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62D86" w14:textId="77777777" w:rsidR="00C674A1" w:rsidRPr="00916817" w:rsidRDefault="00662473" w:rsidP="001B0854">
      <w:pPr>
        <w:pStyle w:val="Heading1"/>
      </w:pPr>
      <w:bookmarkStart w:id="0" w:name="_GoBack"/>
      <w:bookmarkEnd w:id="0"/>
      <w:r>
        <w:t>Corporate Summary</w:t>
      </w:r>
    </w:p>
    <w:p w14:paraId="49CD4A37" w14:textId="77777777" w:rsidR="00C674A1" w:rsidRPr="00916817" w:rsidRDefault="00662473" w:rsidP="001B0854">
      <w:pPr>
        <w:pStyle w:val="BodyText"/>
      </w:pPr>
      <w:r>
        <w:t>Company Background</w:t>
      </w:r>
    </w:p>
    <w:p w14:paraId="63A50655" w14:textId="77777777" w:rsidR="004F3FCB" w:rsidRPr="00916817" w:rsidRDefault="004F3FCB" w:rsidP="001B0854">
      <w:pPr>
        <w:pStyle w:val="BodyText"/>
      </w:pPr>
      <w:r w:rsidRPr="00916817">
        <w:t>Global Clean Energy Finance Pty Ltd</w:t>
      </w:r>
      <w:r w:rsidR="00C674A1" w:rsidRPr="00916817">
        <w:t xml:space="preserve"> </w:t>
      </w:r>
      <w:r w:rsidR="00662473">
        <w:t xml:space="preserve">(“GCEF”) was established in </w:t>
      </w:r>
      <w:r w:rsidRPr="00916817">
        <w:t>201</w:t>
      </w:r>
      <w:r w:rsidR="00662473">
        <w:t>2</w:t>
      </w:r>
      <w:r w:rsidR="00C674A1" w:rsidRPr="00916817">
        <w:t xml:space="preserve"> as a specialty financier of solar energy systems </w:t>
      </w:r>
      <w:r w:rsidRPr="00916817">
        <w:t>and energy efficient equipment.</w:t>
      </w:r>
      <w:r w:rsidR="00662473">
        <w:t xml:space="preserve"> GCEF is a 100% owned subsidiary of Global Rental and Leasing Pty Ltd (“GRAL”),</w:t>
      </w:r>
      <w:r w:rsidR="00662473" w:rsidRPr="00662473">
        <w:t xml:space="preserve"> a</w:t>
      </w:r>
      <w:r w:rsidR="000579E4">
        <w:t>n</w:t>
      </w:r>
      <w:r w:rsidR="00662473">
        <w:t xml:space="preserve"> Australian</w:t>
      </w:r>
      <w:r w:rsidR="00662473" w:rsidRPr="00662473">
        <w:t xml:space="preserve"> specialised leasing business providing </w:t>
      </w:r>
      <w:r w:rsidR="00662473">
        <w:t>asset finance solutions f</w:t>
      </w:r>
      <w:r w:rsidR="00662473" w:rsidRPr="00662473">
        <w:t>or mainly industrial equipment, fit-out and I</w:t>
      </w:r>
      <w:r w:rsidR="00662473">
        <w:t>C</w:t>
      </w:r>
      <w:r w:rsidR="00662473" w:rsidRPr="00662473">
        <w:t>T hardware</w:t>
      </w:r>
      <w:r w:rsidR="00662473">
        <w:t xml:space="preserve">, </w:t>
      </w:r>
      <w:r w:rsidR="00612230">
        <w:t xml:space="preserve">and clean energy and </w:t>
      </w:r>
      <w:r w:rsidR="00662473">
        <w:t>energy efficiency equipment</w:t>
      </w:r>
      <w:r w:rsidR="00662473" w:rsidRPr="00662473">
        <w:t>.</w:t>
      </w:r>
    </w:p>
    <w:p w14:paraId="4CF0C95D" w14:textId="77777777" w:rsidR="00C674A1" w:rsidRPr="00916817" w:rsidRDefault="004F3FCB" w:rsidP="001B0854">
      <w:pPr>
        <w:pStyle w:val="BodyText"/>
        <w:rPr>
          <w:sz w:val="20"/>
        </w:rPr>
      </w:pPr>
      <w:r w:rsidRPr="00916817">
        <w:t xml:space="preserve">GCEF is now transitioning to a </w:t>
      </w:r>
      <w:r w:rsidR="00C674A1" w:rsidRPr="00916817">
        <w:t xml:space="preserve">focus on providing </w:t>
      </w:r>
      <w:r w:rsidR="00612230">
        <w:t xml:space="preserve">solar </w:t>
      </w:r>
      <w:r w:rsidR="00C674A1" w:rsidRPr="00916817">
        <w:t>Power Purchase Agreements (PPAs) to the c</w:t>
      </w:r>
      <w:r w:rsidR="00174D4A" w:rsidRPr="00916817">
        <w:t xml:space="preserve">ommercial (small </w:t>
      </w:r>
      <w:r w:rsidR="00612230">
        <w:t>and</w:t>
      </w:r>
      <w:r w:rsidR="00612230" w:rsidRPr="00916817">
        <w:t xml:space="preserve"> </w:t>
      </w:r>
      <w:r w:rsidR="00174D4A" w:rsidRPr="00916817">
        <w:t>large scale) sector</w:t>
      </w:r>
      <w:r w:rsidR="00662473">
        <w:t xml:space="preserve"> of the </w:t>
      </w:r>
      <w:r w:rsidR="00612230">
        <w:t xml:space="preserve">Australian </w:t>
      </w:r>
      <w:r w:rsidR="00662473">
        <w:t>economy.</w:t>
      </w:r>
    </w:p>
    <w:p w14:paraId="4C69D07F" w14:textId="77777777" w:rsidR="004F3FCB" w:rsidRPr="00916817" w:rsidRDefault="00C674A1" w:rsidP="001B0854">
      <w:pPr>
        <w:pStyle w:val="BodyText"/>
      </w:pPr>
      <w:r w:rsidRPr="00916817">
        <w:t>GCEF works with a range of solar and energy equipment retailers and installers (our dist</w:t>
      </w:r>
      <w:r w:rsidR="004F3FCB" w:rsidRPr="00916817">
        <w:t>ributors) throughout Australia.</w:t>
      </w:r>
    </w:p>
    <w:p w14:paraId="12707E91" w14:textId="77777777" w:rsidR="00C674A1" w:rsidRPr="00916817" w:rsidRDefault="00C674A1" w:rsidP="001B0854">
      <w:pPr>
        <w:pStyle w:val="BodyText"/>
        <w:rPr>
          <w:sz w:val="20"/>
        </w:rPr>
      </w:pPr>
      <w:r w:rsidRPr="00916817">
        <w:t xml:space="preserve">GCEF provides its distributors with a range of convenient </w:t>
      </w:r>
      <w:r w:rsidR="00662473">
        <w:t>zero cost upfront,</w:t>
      </w:r>
      <w:r w:rsidRPr="00916817">
        <w:t xml:space="preserve"> and cash flow positive propositions for their </w:t>
      </w:r>
      <w:r w:rsidR="00211CA8">
        <w:t>customers</w:t>
      </w:r>
      <w:r w:rsidRPr="00916817">
        <w:t xml:space="preserve"> (end-users) by having access to </w:t>
      </w:r>
      <w:r w:rsidR="009B0B67">
        <w:t>up to 15</w:t>
      </w:r>
      <w:r w:rsidR="004F4485">
        <w:t>-</w:t>
      </w:r>
      <w:r w:rsidR="00662473">
        <w:t>year finance arrangements.</w:t>
      </w:r>
    </w:p>
    <w:p w14:paraId="00B43FC5" w14:textId="77777777" w:rsidR="00C674A1" w:rsidRPr="00916817" w:rsidRDefault="00C674A1" w:rsidP="001B0854">
      <w:pPr>
        <w:pStyle w:val="BodyText"/>
        <w:rPr>
          <w:sz w:val="20"/>
        </w:rPr>
      </w:pPr>
      <w:r w:rsidRPr="00916817">
        <w:t xml:space="preserve">The GCEF </w:t>
      </w:r>
      <w:r w:rsidR="004F3FCB" w:rsidRPr="00916817">
        <w:t>PPA</w:t>
      </w:r>
      <w:r w:rsidRPr="00916817">
        <w:t xml:space="preserve"> will </w:t>
      </w:r>
      <w:r w:rsidR="00662473">
        <w:t>provide</w:t>
      </w:r>
      <w:r w:rsidRPr="00916817">
        <w:t xml:space="preserve"> custom</w:t>
      </w:r>
      <w:r w:rsidR="009166D2" w:rsidRPr="00916817">
        <w:t xml:space="preserve">ers </w:t>
      </w:r>
      <w:r w:rsidR="00662473">
        <w:t>with the following</w:t>
      </w:r>
      <w:r w:rsidR="009166D2" w:rsidRPr="00916817">
        <w:t>.</w:t>
      </w:r>
    </w:p>
    <w:p w14:paraId="1DFF19CC" w14:textId="77777777" w:rsidR="00C674A1" w:rsidRPr="00916817" w:rsidRDefault="00C674A1" w:rsidP="001B0854">
      <w:pPr>
        <w:pStyle w:val="BodyText"/>
        <w:numPr>
          <w:ilvl w:val="0"/>
          <w:numId w:val="8"/>
        </w:numPr>
      </w:pPr>
      <w:r w:rsidRPr="00916817">
        <w:t xml:space="preserve">“Zero </w:t>
      </w:r>
      <w:r w:rsidR="00662473">
        <w:t>cost upfront</w:t>
      </w:r>
      <w:r w:rsidRPr="00916817">
        <w:t xml:space="preserve">” </w:t>
      </w:r>
      <w:r w:rsidR="00612230">
        <w:t>for</w:t>
      </w:r>
      <w:r w:rsidR="00612230" w:rsidRPr="00916817">
        <w:t xml:space="preserve"> </w:t>
      </w:r>
      <w:r w:rsidR="00662473">
        <w:t>customers</w:t>
      </w:r>
      <w:r w:rsidR="00174D4A" w:rsidRPr="00916817">
        <w:t xml:space="preserve">; </w:t>
      </w:r>
      <w:r w:rsidRPr="00916817">
        <w:t>no</w:t>
      </w:r>
      <w:r w:rsidR="009166D2" w:rsidRPr="00916817">
        <w:t xml:space="preserve"> capital contribution required.</w:t>
      </w:r>
    </w:p>
    <w:p w14:paraId="5E8D678C" w14:textId="77777777" w:rsidR="00C674A1" w:rsidRPr="00916817" w:rsidRDefault="00C674A1" w:rsidP="001B0854">
      <w:pPr>
        <w:pStyle w:val="BodyText"/>
        <w:numPr>
          <w:ilvl w:val="0"/>
          <w:numId w:val="8"/>
        </w:numPr>
      </w:pPr>
      <w:r w:rsidRPr="00916817">
        <w:t xml:space="preserve">Fully monitored, fully maintained, </w:t>
      </w:r>
      <w:r w:rsidR="009B0B67" w:rsidRPr="000579E4">
        <w:t>tier</w:t>
      </w:r>
      <w:r w:rsidR="00E74B5F" w:rsidRPr="000579E4">
        <w:t xml:space="preserve"> </w:t>
      </w:r>
      <w:proofErr w:type="gramStart"/>
      <w:r w:rsidR="007D7168">
        <w:t>one</w:t>
      </w:r>
      <w:r w:rsidR="007D7168" w:rsidRPr="000579E4">
        <w:t xml:space="preserve"> </w:t>
      </w:r>
      <w:r w:rsidR="00174D4A" w:rsidRPr="000579E4">
        <w:t>equipment</w:t>
      </w:r>
      <w:proofErr w:type="gramEnd"/>
      <w:r w:rsidR="00174D4A" w:rsidRPr="000579E4">
        <w:t xml:space="preserve"> and</w:t>
      </w:r>
      <w:r w:rsidR="009166D2" w:rsidRPr="000579E4">
        <w:t xml:space="preserve"> </w:t>
      </w:r>
      <w:r w:rsidR="00E74B5F" w:rsidRPr="000579E4">
        <w:t>accredited</w:t>
      </w:r>
      <w:r w:rsidR="00E74B5F">
        <w:t xml:space="preserve"> </w:t>
      </w:r>
      <w:r w:rsidR="009166D2" w:rsidRPr="00916817">
        <w:t>installation.</w:t>
      </w:r>
    </w:p>
    <w:p w14:paraId="71CA534A" w14:textId="77777777" w:rsidR="00C674A1" w:rsidRPr="00916817" w:rsidRDefault="00C674A1" w:rsidP="001B0854">
      <w:pPr>
        <w:pStyle w:val="BodyText"/>
        <w:numPr>
          <w:ilvl w:val="0"/>
          <w:numId w:val="8"/>
        </w:numPr>
      </w:pPr>
      <w:r w:rsidRPr="00916817">
        <w:t>Customers acquire all the power generated from th</w:t>
      </w:r>
      <w:r w:rsidR="00835087" w:rsidRPr="00916817">
        <w:t xml:space="preserve">e panel at an annually set flat </w:t>
      </w:r>
      <w:r w:rsidRPr="00916817">
        <w:t>monthly charge or variable per kW</w:t>
      </w:r>
      <w:r w:rsidR="009166D2" w:rsidRPr="00916817">
        <w:t>h tariff</w:t>
      </w:r>
      <w:r w:rsidR="009B0B67">
        <w:t xml:space="preserve">; customers </w:t>
      </w:r>
      <w:r w:rsidR="00E74B5F" w:rsidRPr="00FE3000">
        <w:t xml:space="preserve">pay for what is generated </w:t>
      </w:r>
      <w:r w:rsidR="00D106C8" w:rsidRPr="00FE3000">
        <w:t xml:space="preserve">irrespective of what is </w:t>
      </w:r>
      <w:r w:rsidR="00E74B5F" w:rsidRPr="00FE3000">
        <w:t>used</w:t>
      </w:r>
      <w:r w:rsidR="009166D2" w:rsidRPr="00FE3000">
        <w:t>.</w:t>
      </w:r>
    </w:p>
    <w:p w14:paraId="79EA35EA" w14:textId="77777777" w:rsidR="00C674A1" w:rsidRPr="00916817" w:rsidRDefault="00662473" w:rsidP="001B0854">
      <w:pPr>
        <w:pStyle w:val="BodyText"/>
        <w:numPr>
          <w:ilvl w:val="0"/>
          <w:numId w:val="8"/>
        </w:numPr>
      </w:pPr>
      <w:r>
        <w:t>The term of the PPA will be u</w:t>
      </w:r>
      <w:r w:rsidR="00C674A1" w:rsidRPr="00916817">
        <w:t xml:space="preserve">p to </w:t>
      </w:r>
      <w:r w:rsidR="00E74B5F" w:rsidRPr="00612230">
        <w:t>20</w:t>
      </w:r>
      <w:r w:rsidR="009166D2" w:rsidRPr="00916817">
        <w:t xml:space="preserve"> year</w:t>
      </w:r>
      <w:r>
        <w:t>s</w:t>
      </w:r>
      <w:r w:rsidR="009166D2" w:rsidRPr="00916817">
        <w:t>.</w:t>
      </w:r>
    </w:p>
    <w:p w14:paraId="292351EA" w14:textId="77777777" w:rsidR="00C674A1" w:rsidRPr="00916817" w:rsidRDefault="00C674A1" w:rsidP="001B0854">
      <w:pPr>
        <w:pStyle w:val="BodyText"/>
        <w:numPr>
          <w:ilvl w:val="0"/>
          <w:numId w:val="8"/>
        </w:numPr>
      </w:pPr>
      <w:r w:rsidRPr="00916817">
        <w:t xml:space="preserve">Customers retain </w:t>
      </w:r>
      <w:r w:rsidR="00662473">
        <w:t xml:space="preserve">their existing </w:t>
      </w:r>
      <w:r w:rsidRPr="00916817">
        <w:t>primary electricity supply relation</w:t>
      </w:r>
      <w:r w:rsidR="00835087" w:rsidRPr="00916817">
        <w:t>ship with a grid power retailer of their</w:t>
      </w:r>
      <w:r w:rsidRPr="00916817">
        <w:t> </w:t>
      </w:r>
      <w:r w:rsidR="009166D2" w:rsidRPr="00916817">
        <w:t>choice.</w:t>
      </w:r>
      <w:r w:rsidR="00E74B5F">
        <w:t xml:space="preserve"> </w:t>
      </w:r>
      <w:r w:rsidR="00FE3000">
        <w:t>In some cases customers in remote areas may not have a grid connection or authorised retailer supplying electricity.</w:t>
      </w:r>
    </w:p>
    <w:p w14:paraId="4B0A33E2" w14:textId="77777777" w:rsidR="00C674A1" w:rsidRPr="00916817" w:rsidRDefault="00C674A1" w:rsidP="001B0854">
      <w:pPr>
        <w:pStyle w:val="BodyText"/>
        <w:numPr>
          <w:ilvl w:val="0"/>
          <w:numId w:val="8"/>
        </w:numPr>
      </w:pPr>
      <w:r w:rsidRPr="00916817">
        <w:t xml:space="preserve">Customers can pay out the balance of the </w:t>
      </w:r>
      <w:r w:rsidR="00662473">
        <w:t xml:space="preserve">solar PV </w:t>
      </w:r>
      <w:r w:rsidRPr="00916817">
        <w:t>system</w:t>
      </w:r>
      <w:r w:rsidR="00835087" w:rsidRPr="00916817">
        <w:t xml:space="preserve"> and take 100% ownership at any </w:t>
      </w:r>
      <w:r w:rsidR="009166D2" w:rsidRPr="00916817">
        <w:t>time.</w:t>
      </w:r>
    </w:p>
    <w:p w14:paraId="61752F94" w14:textId="77777777" w:rsidR="00C674A1" w:rsidRPr="00916817" w:rsidRDefault="00C674A1" w:rsidP="001B0854">
      <w:pPr>
        <w:pStyle w:val="BodyText"/>
        <w:numPr>
          <w:ilvl w:val="0"/>
          <w:numId w:val="8"/>
        </w:numPr>
      </w:pPr>
      <w:r w:rsidRPr="00916817">
        <w:t>The PPA is transfer</w:t>
      </w:r>
      <w:r w:rsidR="009166D2" w:rsidRPr="00916817">
        <w:t>able upon sale of the property</w:t>
      </w:r>
      <w:r w:rsidR="00662473">
        <w:t xml:space="preserve"> </w:t>
      </w:r>
      <w:r w:rsidR="00174D4A" w:rsidRPr="00916817">
        <w:t>or business</w:t>
      </w:r>
      <w:r w:rsidR="009166D2" w:rsidRPr="00916817">
        <w:t>.</w:t>
      </w:r>
    </w:p>
    <w:p w14:paraId="67AF2FBB" w14:textId="77777777" w:rsidR="00C674A1" w:rsidRPr="00916817" w:rsidRDefault="00C674A1" w:rsidP="001B0854">
      <w:pPr>
        <w:pStyle w:val="BodyText"/>
        <w:numPr>
          <w:ilvl w:val="0"/>
          <w:numId w:val="8"/>
        </w:numPr>
      </w:pPr>
      <w:r w:rsidRPr="00916817">
        <w:t xml:space="preserve">The continued operation of the solar PV system remains the responsibility of </w:t>
      </w:r>
      <w:r w:rsidR="00C469C5" w:rsidRPr="00916817">
        <w:t>GCEF</w:t>
      </w:r>
      <w:r w:rsidR="00662473">
        <w:t xml:space="preserve">. The solar PV </w:t>
      </w:r>
      <w:r w:rsidRPr="00916817">
        <w:t>system is contin</w:t>
      </w:r>
      <w:r w:rsidR="00835087" w:rsidRPr="00916817">
        <w:t xml:space="preserve">ually maintained and managed </w:t>
      </w:r>
      <w:r w:rsidR="00662473">
        <w:t xml:space="preserve">by GCEF </w:t>
      </w:r>
      <w:r w:rsidR="00835087" w:rsidRPr="00916817">
        <w:t xml:space="preserve">to </w:t>
      </w:r>
      <w:r w:rsidR="00C469C5" w:rsidRPr="00916817">
        <w:t xml:space="preserve">deliver optimum </w:t>
      </w:r>
      <w:r w:rsidR="009166D2" w:rsidRPr="00916817">
        <w:t>output.</w:t>
      </w:r>
    </w:p>
    <w:p w14:paraId="46C71983" w14:textId="0EBFC7B8" w:rsidR="00C674A1" w:rsidRPr="00916817" w:rsidRDefault="00C674A1" w:rsidP="001B0854">
      <w:pPr>
        <w:pStyle w:val="BodyText"/>
        <w:numPr>
          <w:ilvl w:val="0"/>
          <w:numId w:val="8"/>
        </w:numPr>
      </w:pPr>
      <w:r w:rsidRPr="00916817">
        <w:t xml:space="preserve">GCEF financed systems are designed </w:t>
      </w:r>
      <w:r w:rsidR="00652FEA">
        <w:t>to generate saving</w:t>
      </w:r>
      <w:r w:rsidR="00896E8C">
        <w:t>s for customers</w:t>
      </w:r>
      <w:r w:rsidRPr="00916817">
        <w:t>.</w:t>
      </w:r>
    </w:p>
    <w:p w14:paraId="5F2A84BD" w14:textId="77777777" w:rsidR="00C674A1" w:rsidRPr="00211CA8" w:rsidRDefault="00C674A1" w:rsidP="001B0854">
      <w:pPr>
        <w:pStyle w:val="Heading1"/>
      </w:pPr>
      <w:r w:rsidRPr="00211CA8">
        <w:lastRenderedPageBreak/>
        <w:t xml:space="preserve">Individual Retail Exemption </w:t>
      </w:r>
    </w:p>
    <w:p w14:paraId="7D3331CE" w14:textId="77777777" w:rsidR="00C674A1" w:rsidRPr="00211CA8" w:rsidRDefault="00C674A1" w:rsidP="001B0854">
      <w:pPr>
        <w:pStyle w:val="Heading2"/>
      </w:pPr>
      <w:r w:rsidRPr="00211CA8">
        <w:t xml:space="preserve">Introduction </w:t>
      </w:r>
    </w:p>
    <w:p w14:paraId="300AA24D" w14:textId="77777777" w:rsidR="00916817" w:rsidRPr="00916817" w:rsidRDefault="00C674A1" w:rsidP="001B0854">
      <w:pPr>
        <w:pStyle w:val="BodyText"/>
      </w:pPr>
      <w:r w:rsidRPr="00916817">
        <w:t>GCEF is an Australian owned company that provides financial products and services to a broad range of retails and installers of solar energy systems and relat</w:t>
      </w:r>
      <w:r w:rsidR="00916817" w:rsidRPr="00916817">
        <w:t>ed energy efficient technology.</w:t>
      </w:r>
    </w:p>
    <w:p w14:paraId="23011E32" w14:textId="77777777" w:rsidR="00C674A1" w:rsidRPr="00916817" w:rsidRDefault="00916817" w:rsidP="001B0854">
      <w:pPr>
        <w:pStyle w:val="BodyText"/>
        <w:rPr>
          <w:sz w:val="20"/>
        </w:rPr>
      </w:pPr>
      <w:r w:rsidRPr="00916817">
        <w:t>GCEF</w:t>
      </w:r>
      <w:r w:rsidR="00C674A1" w:rsidRPr="00916817">
        <w:t xml:space="preserve">’s objective is to provide </w:t>
      </w:r>
      <w:r w:rsidR="00662473">
        <w:t>its</w:t>
      </w:r>
      <w:r w:rsidR="00C674A1" w:rsidRPr="00916817">
        <w:t xml:space="preserve"> distributors and end users </w:t>
      </w:r>
      <w:r w:rsidRPr="00916817">
        <w:t>(</w:t>
      </w:r>
      <w:r w:rsidR="00211CA8">
        <w:t>customers</w:t>
      </w:r>
      <w:r w:rsidRPr="00916817">
        <w:t xml:space="preserve">) </w:t>
      </w:r>
      <w:r w:rsidR="00C674A1" w:rsidRPr="00916817">
        <w:t>with a</w:t>
      </w:r>
      <w:r w:rsidR="00662473">
        <w:t xml:space="preserve"> </w:t>
      </w:r>
      <w:r w:rsidR="00C674A1" w:rsidRPr="00916817">
        <w:t xml:space="preserve">compelling value proposition </w:t>
      </w:r>
      <w:r w:rsidR="00662473">
        <w:t xml:space="preserve">for additional electricity generation </w:t>
      </w:r>
      <w:r w:rsidR="00C674A1" w:rsidRPr="00916817">
        <w:t>via PPAs. These PPA’s will supply electricity g</w:t>
      </w:r>
      <w:r w:rsidRPr="00916817">
        <w:t>enerated from the solar systems</w:t>
      </w:r>
      <w:r w:rsidR="00C674A1" w:rsidRPr="00916817">
        <w:t xml:space="preserve"> to </w:t>
      </w:r>
      <w:r w:rsidR="00211CA8">
        <w:t>customers</w:t>
      </w:r>
      <w:r w:rsidR="00C674A1" w:rsidRPr="00916817">
        <w:t xml:space="preserve"> generally at a lower rate than they can procure from traditional authorised retailers. </w:t>
      </w:r>
    </w:p>
    <w:p w14:paraId="7CF01CCE" w14:textId="77777777" w:rsidR="00C674A1" w:rsidRPr="00916817" w:rsidRDefault="00C674A1" w:rsidP="001B0854">
      <w:pPr>
        <w:pStyle w:val="Heading2"/>
        <w:rPr>
          <w:sz w:val="20"/>
        </w:rPr>
      </w:pPr>
      <w:r w:rsidRPr="00916817">
        <w:t xml:space="preserve">Details required to support application </w:t>
      </w:r>
    </w:p>
    <w:p w14:paraId="228E1754" w14:textId="77777777" w:rsidR="00916817" w:rsidRDefault="00916817" w:rsidP="00612230">
      <w:pPr>
        <w:pStyle w:val="BodyText"/>
        <w:tabs>
          <w:tab w:val="left" w:pos="2977"/>
        </w:tabs>
      </w:pPr>
      <w:r>
        <w:t>Company Name:</w:t>
      </w:r>
      <w:r>
        <w:tab/>
        <w:t>Global Clean Energy Finance Pty Ltd</w:t>
      </w:r>
    </w:p>
    <w:p w14:paraId="4021BB2C" w14:textId="77777777" w:rsidR="00916817" w:rsidRDefault="00916817" w:rsidP="00612230">
      <w:pPr>
        <w:pStyle w:val="BodyText"/>
        <w:tabs>
          <w:tab w:val="left" w:pos="2977"/>
        </w:tabs>
      </w:pPr>
      <w:r>
        <w:t>ABN:</w:t>
      </w:r>
      <w:r>
        <w:tab/>
      </w:r>
      <w:r w:rsidRPr="00916817">
        <w:t>17 160 607 009</w:t>
      </w:r>
    </w:p>
    <w:p w14:paraId="69164FAA" w14:textId="77777777" w:rsidR="00916817" w:rsidRDefault="00916817" w:rsidP="00612230">
      <w:pPr>
        <w:pStyle w:val="BodyText"/>
        <w:tabs>
          <w:tab w:val="left" w:pos="2977"/>
        </w:tabs>
      </w:pPr>
      <w:r>
        <w:t>ACN:</w:t>
      </w:r>
      <w:r>
        <w:tab/>
      </w:r>
      <w:r w:rsidRPr="00916817">
        <w:t>160 607 009</w:t>
      </w:r>
    </w:p>
    <w:p w14:paraId="17FB0DF1" w14:textId="77777777" w:rsidR="00916817" w:rsidRDefault="00916817" w:rsidP="00612230">
      <w:pPr>
        <w:pStyle w:val="BodyText"/>
        <w:tabs>
          <w:tab w:val="left" w:pos="2977"/>
        </w:tabs>
      </w:pPr>
      <w:r>
        <w:t>Registered postal address:</w:t>
      </w:r>
      <w:r>
        <w:tab/>
      </w:r>
      <w:r w:rsidR="007D7168" w:rsidRPr="007D7168">
        <w:rPr>
          <w:bCs/>
          <w:lang w:val="en-US"/>
        </w:rPr>
        <w:t>Level 9, 32 Walker Street, North Sydney NSW 2060</w:t>
      </w:r>
    </w:p>
    <w:p w14:paraId="1552A095" w14:textId="77777777" w:rsidR="00211CA8" w:rsidRDefault="00916817" w:rsidP="00612230">
      <w:pPr>
        <w:pStyle w:val="BodyText"/>
        <w:tabs>
          <w:tab w:val="left" w:pos="2977"/>
        </w:tabs>
      </w:pPr>
      <w:r>
        <w:t>Nominate</w:t>
      </w:r>
      <w:r w:rsidR="00211CA8">
        <w:t>d contact person</w:t>
      </w:r>
      <w:r w:rsidR="004E207C">
        <w:t>s</w:t>
      </w:r>
      <w:r w:rsidR="00211CA8">
        <w:t>:</w:t>
      </w:r>
      <w:r w:rsidR="00211CA8">
        <w:tab/>
        <w:t>Andrew Wardle</w:t>
      </w:r>
    </w:p>
    <w:p w14:paraId="1DE7394A" w14:textId="77777777" w:rsidR="00C674A1" w:rsidRDefault="00211CA8" w:rsidP="00612230">
      <w:pPr>
        <w:pStyle w:val="BodyText"/>
        <w:tabs>
          <w:tab w:val="left" w:pos="2977"/>
        </w:tabs>
      </w:pPr>
      <w:r>
        <w:tab/>
      </w:r>
      <w:proofErr w:type="gramStart"/>
      <w:r w:rsidR="004F4485">
        <w:t>t</w:t>
      </w:r>
      <w:proofErr w:type="gramEnd"/>
      <w:r w:rsidR="004F4485">
        <w:t xml:space="preserve">: </w:t>
      </w:r>
      <w:r>
        <w:t xml:space="preserve">+61 </w:t>
      </w:r>
      <w:r w:rsidRPr="00211CA8">
        <w:t>400 827 407</w:t>
      </w:r>
    </w:p>
    <w:p w14:paraId="4A8D9876" w14:textId="55403F6E" w:rsidR="004E207C" w:rsidRDefault="00211CA8" w:rsidP="00612230">
      <w:pPr>
        <w:pStyle w:val="BodyText"/>
        <w:tabs>
          <w:tab w:val="left" w:pos="2977"/>
        </w:tabs>
      </w:pPr>
      <w:r>
        <w:tab/>
      </w:r>
      <w:proofErr w:type="gramStart"/>
      <w:r w:rsidR="004F4485">
        <w:t>e</w:t>
      </w:r>
      <w:proofErr w:type="gramEnd"/>
      <w:r w:rsidR="004F4485">
        <w:t xml:space="preserve">: </w:t>
      </w:r>
      <w:r>
        <w:t>andrew.wardle@g</w:t>
      </w:r>
      <w:r w:rsidR="00F50324">
        <w:t>cef</w:t>
      </w:r>
      <w:r>
        <w:t>.com.au</w:t>
      </w:r>
    </w:p>
    <w:p w14:paraId="5211217F" w14:textId="77777777" w:rsidR="00C674A1" w:rsidRPr="00211CA8" w:rsidRDefault="00C674A1" w:rsidP="001B0854">
      <w:pPr>
        <w:pStyle w:val="Heading2"/>
      </w:pPr>
      <w:r w:rsidRPr="00211CA8">
        <w:t xml:space="preserve">Reason for seeking an individual exemption </w:t>
      </w:r>
    </w:p>
    <w:p w14:paraId="763EDAC7" w14:textId="77777777" w:rsidR="00C674A1" w:rsidRPr="00916817" w:rsidRDefault="00C674A1" w:rsidP="001B0854">
      <w:pPr>
        <w:pStyle w:val="BodyText"/>
        <w:rPr>
          <w:sz w:val="20"/>
        </w:rPr>
      </w:pPr>
      <w:r w:rsidRPr="00916817">
        <w:t xml:space="preserve">GCEF is committed to providing customers with a range of financing options for renewable energy systems. </w:t>
      </w:r>
    </w:p>
    <w:p w14:paraId="645BF5BC" w14:textId="77777777" w:rsidR="00C674A1" w:rsidRPr="00916817" w:rsidRDefault="00C674A1" w:rsidP="001B0854">
      <w:pPr>
        <w:pStyle w:val="BodyText"/>
        <w:rPr>
          <w:sz w:val="20"/>
        </w:rPr>
      </w:pPr>
      <w:r w:rsidRPr="00916817">
        <w:t xml:space="preserve">A PPA with the ability to bill the customer for the power produced from </w:t>
      </w:r>
      <w:r w:rsidR="00612230">
        <w:t>an installed onsite</w:t>
      </w:r>
      <w:r w:rsidRPr="00916817">
        <w:t xml:space="preserve"> </w:t>
      </w:r>
      <w:r w:rsidR="00211CA8">
        <w:t xml:space="preserve">solar PV </w:t>
      </w:r>
      <w:r w:rsidRPr="00916817">
        <w:t xml:space="preserve">system does not fit within the definition of ‘retailer’ of electricity. </w:t>
      </w:r>
    </w:p>
    <w:p w14:paraId="36EF0770" w14:textId="77777777" w:rsidR="002F411A" w:rsidRDefault="00211CA8" w:rsidP="001B0854">
      <w:pPr>
        <w:pStyle w:val="BodyText"/>
      </w:pPr>
      <w:r>
        <w:t>Each</w:t>
      </w:r>
      <w:r w:rsidR="00C674A1" w:rsidRPr="00916817">
        <w:t xml:space="preserve"> customer</w:t>
      </w:r>
      <w:r>
        <w:t>’</w:t>
      </w:r>
      <w:r w:rsidR="00C674A1" w:rsidRPr="00916817">
        <w:t xml:space="preserve">s primary electricity supply arrangements will be retained </w:t>
      </w:r>
      <w:r>
        <w:t>with</w:t>
      </w:r>
      <w:r w:rsidR="00C674A1" w:rsidRPr="00916817">
        <w:t xml:space="preserve"> an authorised retai</w:t>
      </w:r>
      <w:r w:rsidR="002F411A">
        <w:t>ler of the customer’s choosing.</w:t>
      </w:r>
    </w:p>
    <w:p w14:paraId="0AFD1ADF" w14:textId="77777777" w:rsidR="002A3A98" w:rsidRDefault="00662473" w:rsidP="001B0854">
      <w:pPr>
        <w:pStyle w:val="BodyText"/>
      </w:pPr>
      <w:r>
        <w:t>T</w:t>
      </w:r>
      <w:r w:rsidR="00C674A1" w:rsidRPr="00916817">
        <w:t>he customer must have an authorised retailer in order to enter into the PPA with GCEF</w:t>
      </w:r>
      <w:r w:rsidR="002F411A">
        <w:t xml:space="preserve">, as </w:t>
      </w:r>
      <w:r w:rsidR="00C674A1" w:rsidRPr="00916817">
        <w:t>GCEF is not providing for the ful</w:t>
      </w:r>
      <w:r w:rsidR="00211CA8">
        <w:t>l energy needs of the customer.</w:t>
      </w:r>
      <w:r>
        <w:t xml:space="preserve"> However, where customers in remotes areas, such as mining sites, are not connected to a grid and are not supplied electricity by an authorised retailer, the requirement to retain or maintain an </w:t>
      </w:r>
      <w:proofErr w:type="gramStart"/>
      <w:r w:rsidR="002A3A98">
        <w:t>authorised</w:t>
      </w:r>
      <w:proofErr w:type="gramEnd"/>
      <w:r>
        <w:t xml:space="preserve"> retailer will</w:t>
      </w:r>
      <w:r w:rsidR="002A3A98">
        <w:t xml:space="preserve"> not be applicable.</w:t>
      </w:r>
    </w:p>
    <w:p w14:paraId="2AFCA5EB" w14:textId="77777777" w:rsidR="00C674A1" w:rsidRPr="001B0854" w:rsidRDefault="00C674A1" w:rsidP="001B0854">
      <w:pPr>
        <w:pStyle w:val="BodyText"/>
      </w:pPr>
      <w:r w:rsidRPr="001B0854">
        <w:t xml:space="preserve">The PPA has been drafted taking into account the Retail Energy Legislation. For example, the agreement contains a </w:t>
      </w:r>
      <w:r w:rsidR="00211CA8" w:rsidRPr="001B0854">
        <w:t>10-day</w:t>
      </w:r>
      <w:r w:rsidRPr="001B0854">
        <w:t xml:space="preserve"> cooling off period as is required by the legislation, and also conta</w:t>
      </w:r>
      <w:r w:rsidR="00211CA8" w:rsidRPr="001B0854">
        <w:t>ins dispute resolution clauses.</w:t>
      </w:r>
    </w:p>
    <w:p w14:paraId="3975F818" w14:textId="77777777" w:rsidR="00C674A1" w:rsidRPr="00916817" w:rsidRDefault="00C674A1" w:rsidP="001B0854">
      <w:pPr>
        <w:pStyle w:val="Heading2"/>
        <w:rPr>
          <w:sz w:val="20"/>
        </w:rPr>
      </w:pPr>
      <w:r w:rsidRPr="00916817">
        <w:lastRenderedPageBreak/>
        <w:t xml:space="preserve">Address of the site </w:t>
      </w:r>
    </w:p>
    <w:p w14:paraId="7DBB94BF" w14:textId="77777777" w:rsidR="00C674A1" w:rsidRPr="00211CA8" w:rsidRDefault="00C674A1" w:rsidP="001B0854">
      <w:pPr>
        <w:pStyle w:val="BodyText"/>
        <w:rPr>
          <w:sz w:val="20"/>
        </w:rPr>
      </w:pPr>
      <w:r w:rsidRPr="00916817">
        <w:t xml:space="preserve">The PPA will be offered to customers </w:t>
      </w:r>
      <w:r w:rsidR="002A3A98">
        <w:t xml:space="preserve">with sites </w:t>
      </w:r>
      <w:r w:rsidRPr="00916817">
        <w:t xml:space="preserve">in </w:t>
      </w:r>
      <w:r w:rsidR="002A3A98">
        <w:t xml:space="preserve">all territories and states </w:t>
      </w:r>
      <w:r w:rsidR="00612230">
        <w:t xml:space="preserve">in </w:t>
      </w:r>
      <w:r w:rsidR="002A3A98">
        <w:t>Australia. Accordingly</w:t>
      </w:r>
      <w:r w:rsidRPr="00916817">
        <w:t xml:space="preserve"> GCEF seeks a multi-site individual retail exemption. </w:t>
      </w:r>
    </w:p>
    <w:p w14:paraId="20465009" w14:textId="77777777" w:rsidR="00C674A1" w:rsidRPr="00916817" w:rsidRDefault="00C674A1" w:rsidP="001B0854">
      <w:pPr>
        <w:pStyle w:val="Heading2"/>
        <w:rPr>
          <w:sz w:val="20"/>
        </w:rPr>
      </w:pPr>
      <w:r w:rsidRPr="00916817">
        <w:t xml:space="preserve">Primary activities of the business </w:t>
      </w:r>
    </w:p>
    <w:p w14:paraId="44792B6E" w14:textId="77777777" w:rsidR="00C674A1" w:rsidRPr="00916817" w:rsidRDefault="00C674A1" w:rsidP="001B0854">
      <w:pPr>
        <w:pStyle w:val="BodyText"/>
        <w:rPr>
          <w:sz w:val="20"/>
        </w:rPr>
      </w:pPr>
      <w:r w:rsidRPr="00916817">
        <w:t xml:space="preserve">GCEF and its distributors will arrange for the supply and install </w:t>
      </w:r>
      <w:r w:rsidR="007624F0">
        <w:t xml:space="preserve">of </w:t>
      </w:r>
      <w:r w:rsidRPr="00916817">
        <w:t xml:space="preserve">solar PV </w:t>
      </w:r>
      <w:r w:rsidR="00211CA8">
        <w:t>systems</w:t>
      </w:r>
      <w:r w:rsidRPr="00916817">
        <w:t xml:space="preserve"> for the commercial market. </w:t>
      </w:r>
      <w:r w:rsidRPr="00916817">
        <w:rPr>
          <w:sz w:val="20"/>
        </w:rPr>
        <w:t> </w:t>
      </w:r>
    </w:p>
    <w:p w14:paraId="778403B5" w14:textId="77777777" w:rsidR="00C674A1" w:rsidRPr="00916817" w:rsidRDefault="00C674A1" w:rsidP="001B0854">
      <w:pPr>
        <w:pStyle w:val="BodyText"/>
        <w:rPr>
          <w:sz w:val="20"/>
        </w:rPr>
      </w:pPr>
      <w:r w:rsidRPr="00916817">
        <w:t xml:space="preserve">GCEF and its distributors will deliver a complete </w:t>
      </w:r>
      <w:r w:rsidR="00211CA8" w:rsidRPr="00916817">
        <w:t>turnkey</w:t>
      </w:r>
      <w:r w:rsidRPr="00916817">
        <w:t xml:space="preserve"> solar </w:t>
      </w:r>
      <w:r w:rsidR="002A3A98">
        <w:t xml:space="preserve">PV </w:t>
      </w:r>
      <w:r w:rsidRPr="00916817">
        <w:t>energy solution, undertaking responsi</w:t>
      </w:r>
      <w:r w:rsidR="00211CA8">
        <w:t>bility from conception to realis</w:t>
      </w:r>
      <w:r w:rsidRPr="00916817">
        <w:t xml:space="preserve">ation, ongoing maintenance, </w:t>
      </w:r>
      <w:r w:rsidR="00211CA8" w:rsidRPr="00916817">
        <w:t>billing</w:t>
      </w:r>
      <w:r w:rsidR="00211CA8">
        <w:t>,</w:t>
      </w:r>
      <w:r w:rsidRPr="00916817">
        <w:t xml:space="preserve"> and beyond. </w:t>
      </w:r>
      <w:r w:rsidRPr="00916817">
        <w:rPr>
          <w:sz w:val="20"/>
        </w:rPr>
        <w:t> </w:t>
      </w:r>
    </w:p>
    <w:p w14:paraId="1E8F3469" w14:textId="77777777" w:rsidR="00211CA8" w:rsidRDefault="00C674A1" w:rsidP="001B0854">
      <w:pPr>
        <w:pStyle w:val="BodyText"/>
      </w:pPr>
      <w:r w:rsidRPr="00916817">
        <w:t>GCEF and its distributors will provide total project management, comprehensive site audits, system design and consultation, installation and commissioning, on-going technical support, training, maintenance and peace of mind.</w:t>
      </w:r>
    </w:p>
    <w:p w14:paraId="76DA6B25" w14:textId="77777777" w:rsidR="00C674A1" w:rsidRPr="00916817" w:rsidRDefault="00C674A1" w:rsidP="001B0854">
      <w:pPr>
        <w:pStyle w:val="Heading2"/>
        <w:rPr>
          <w:sz w:val="20"/>
        </w:rPr>
      </w:pPr>
      <w:r w:rsidRPr="00916817">
        <w:t xml:space="preserve">Energy </w:t>
      </w:r>
      <w:r w:rsidR="002A3A98">
        <w:t>f</w:t>
      </w:r>
      <w:r w:rsidRPr="00916817">
        <w:t xml:space="preserve">orm </w:t>
      </w:r>
      <w:r w:rsidRPr="00916817">
        <w:rPr>
          <w:sz w:val="20"/>
        </w:rPr>
        <w:t> </w:t>
      </w:r>
    </w:p>
    <w:p w14:paraId="344D63D4" w14:textId="77777777" w:rsidR="00C674A1" w:rsidRPr="00916817" w:rsidRDefault="00C674A1" w:rsidP="001B0854">
      <w:pPr>
        <w:pStyle w:val="BodyText"/>
        <w:rPr>
          <w:sz w:val="20"/>
        </w:rPr>
      </w:pPr>
      <w:r w:rsidRPr="00916817">
        <w:t xml:space="preserve">Energy will be electricity, generated solely via rooftop </w:t>
      </w:r>
      <w:r w:rsidR="00E74B5F" w:rsidRPr="001B0854">
        <w:t>or ground</w:t>
      </w:r>
      <w:r w:rsidR="000579E4" w:rsidRPr="001B0854">
        <w:t xml:space="preserve"> </w:t>
      </w:r>
      <w:r w:rsidR="00E74B5F" w:rsidRPr="001B0854">
        <w:t>mounted</w:t>
      </w:r>
      <w:r w:rsidR="00E74B5F">
        <w:t xml:space="preserve"> </w:t>
      </w:r>
      <w:r w:rsidRPr="00916817">
        <w:t xml:space="preserve">solar PV systems. </w:t>
      </w:r>
      <w:r w:rsidRPr="00916817">
        <w:rPr>
          <w:sz w:val="20"/>
        </w:rPr>
        <w:t> </w:t>
      </w:r>
    </w:p>
    <w:p w14:paraId="17FB7962" w14:textId="77777777" w:rsidR="00211CA8" w:rsidRDefault="00C674A1" w:rsidP="001B0854">
      <w:pPr>
        <w:pStyle w:val="BodyText"/>
        <w:rPr>
          <w:sz w:val="20"/>
        </w:rPr>
      </w:pPr>
      <w:r w:rsidRPr="00916817">
        <w:t xml:space="preserve">The customer will retain its primary grid connection with </w:t>
      </w:r>
      <w:r w:rsidR="00CB12E9">
        <w:t>supply through an authorised retailer.</w:t>
      </w:r>
      <w:r w:rsidR="002F411A">
        <w:t xml:space="preserve"> </w:t>
      </w:r>
      <w:r w:rsidR="00FE3000">
        <w:t>In some cases customers in remote areas may not have a grid connection or authorised retailer supplying electricity.</w:t>
      </w:r>
    </w:p>
    <w:p w14:paraId="256C7560" w14:textId="77777777" w:rsidR="00211CA8" w:rsidRPr="00CB12E9" w:rsidRDefault="00C674A1" w:rsidP="001B0854">
      <w:pPr>
        <w:pStyle w:val="Heading2"/>
      </w:pPr>
      <w:r w:rsidRPr="00CB12E9">
        <w:t xml:space="preserve">Off-grid </w:t>
      </w:r>
      <w:r w:rsidR="002A3A98">
        <w:t>e</w:t>
      </w:r>
      <w:r w:rsidRPr="00CB12E9">
        <w:t>stablishment</w:t>
      </w:r>
    </w:p>
    <w:p w14:paraId="4CDFB65F" w14:textId="77777777" w:rsidR="002A3A98" w:rsidRDefault="00C674A1" w:rsidP="001B0854">
      <w:pPr>
        <w:pStyle w:val="BodyText"/>
      </w:pPr>
      <w:r w:rsidRPr="00916817">
        <w:t>GCEF’</w:t>
      </w:r>
      <w:r w:rsidR="002F411A">
        <w:t>s</w:t>
      </w:r>
      <w:r w:rsidRPr="00916817">
        <w:t xml:space="preserve"> PPA will be an ancillary supplier to the existing grid power network</w:t>
      </w:r>
      <w:r w:rsidR="002F411A">
        <w:t>.</w:t>
      </w:r>
      <w:r w:rsidR="002A3A98">
        <w:t xml:space="preserve"> A</w:t>
      </w:r>
      <w:r w:rsidR="002F411A">
        <w:t xml:space="preserve">ccordingly, </w:t>
      </w:r>
      <w:r w:rsidRPr="00916817">
        <w:t>GCEF do</w:t>
      </w:r>
      <w:r w:rsidR="002F411A">
        <w:t>es</w:t>
      </w:r>
      <w:r w:rsidRPr="00916817">
        <w:t xml:space="preserve"> not expect t</w:t>
      </w:r>
      <w:r w:rsidR="002F411A">
        <w:t>o supply off grid applications</w:t>
      </w:r>
      <w:r w:rsidR="002A3A98">
        <w:t>, except in remote areas, such as mining sites, where customers are not connected to a grid.</w:t>
      </w:r>
    </w:p>
    <w:p w14:paraId="3D6433D4" w14:textId="77777777" w:rsidR="00211CA8" w:rsidRPr="00CB12E9" w:rsidRDefault="00C674A1" w:rsidP="001B0854">
      <w:pPr>
        <w:pStyle w:val="Heading2"/>
      </w:pPr>
      <w:r w:rsidRPr="00CB12E9">
        <w:t xml:space="preserve">Date we intend to commence selling energy </w:t>
      </w:r>
    </w:p>
    <w:p w14:paraId="48251346" w14:textId="77777777" w:rsidR="00211CA8" w:rsidRDefault="00C674A1" w:rsidP="001B0854">
      <w:pPr>
        <w:pStyle w:val="BodyText"/>
      </w:pPr>
      <w:r w:rsidRPr="00916817">
        <w:t>GCEF has a network of distributors that will commence energy sales</w:t>
      </w:r>
      <w:r w:rsidR="002F411A">
        <w:t xml:space="preserve"> under PPAs</w:t>
      </w:r>
      <w:r w:rsidR="00211CA8">
        <w:t xml:space="preserve"> as soon as possible.</w:t>
      </w:r>
    </w:p>
    <w:p w14:paraId="5161344D" w14:textId="77777777" w:rsidR="00211CA8" w:rsidRPr="00CB12E9" w:rsidRDefault="00C674A1" w:rsidP="001B0854">
      <w:pPr>
        <w:pStyle w:val="Heading2"/>
      </w:pPr>
      <w:r w:rsidRPr="00CB12E9">
        <w:t>Mailing addresses for premises at the site (where applicable)</w:t>
      </w:r>
    </w:p>
    <w:p w14:paraId="19205FF1" w14:textId="77777777" w:rsidR="00211CA8" w:rsidRDefault="00211CA8" w:rsidP="001B0854">
      <w:pPr>
        <w:pStyle w:val="BodyText"/>
      </w:pPr>
      <w:r>
        <w:t>Not applicable</w:t>
      </w:r>
    </w:p>
    <w:p w14:paraId="0A0D5E98" w14:textId="77777777" w:rsidR="002F411A" w:rsidRDefault="00C674A1" w:rsidP="001B0854">
      <w:pPr>
        <w:pStyle w:val="Heading2"/>
      </w:pPr>
      <w:r w:rsidRPr="00CB12E9">
        <w:t>Experience in Selling Energy</w:t>
      </w:r>
    </w:p>
    <w:p w14:paraId="3DF2AFFB" w14:textId="77777777" w:rsidR="00211CA8" w:rsidRDefault="002A3A98" w:rsidP="001B0854">
      <w:pPr>
        <w:pStyle w:val="BodyText"/>
      </w:pPr>
      <w:r>
        <w:t>Not applicable. CGEF, and its parent, GRAL have experience in providing financing for solutions clean energy and energy efficiency projects, including solar PV systems.</w:t>
      </w:r>
    </w:p>
    <w:p w14:paraId="225603F5" w14:textId="77777777" w:rsidR="00211CA8" w:rsidRPr="00CB12E9" w:rsidRDefault="00C674A1" w:rsidP="001B0854">
      <w:pPr>
        <w:pStyle w:val="Heading2"/>
      </w:pPr>
      <w:r w:rsidRPr="00CB12E9">
        <w:t>Dates and Locations of previous operations</w:t>
      </w:r>
    </w:p>
    <w:p w14:paraId="58E28453" w14:textId="77777777" w:rsidR="00C674A1" w:rsidRPr="00916817" w:rsidRDefault="002F411A" w:rsidP="006B0F1E">
      <w:pPr>
        <w:pStyle w:val="BodyText"/>
      </w:pPr>
      <w:r>
        <w:t>Not applicable.</w:t>
      </w:r>
    </w:p>
    <w:p w14:paraId="04FB5872" w14:textId="77777777" w:rsidR="00C674A1" w:rsidRPr="00CB12E9" w:rsidRDefault="00C674A1" w:rsidP="001B0854">
      <w:pPr>
        <w:pStyle w:val="Heading2"/>
      </w:pPr>
      <w:r w:rsidRPr="00916817">
        <w:lastRenderedPageBreak/>
        <w:t xml:space="preserve">Scale of Operations </w:t>
      </w:r>
    </w:p>
    <w:p w14:paraId="397CBD4B" w14:textId="77777777" w:rsidR="00C674A1" w:rsidRPr="00916817" w:rsidRDefault="002F411A" w:rsidP="001B0854">
      <w:pPr>
        <w:pStyle w:val="BodyText"/>
        <w:rPr>
          <w:sz w:val="20"/>
        </w:rPr>
      </w:pPr>
      <w:r>
        <w:t xml:space="preserve">GCEF is a new entrant in the solar </w:t>
      </w:r>
      <w:r w:rsidR="00C674A1" w:rsidRPr="00916817">
        <w:t xml:space="preserve">PPA market and </w:t>
      </w:r>
      <w:r>
        <w:t xml:space="preserve">is </w:t>
      </w:r>
      <w:r w:rsidR="00C674A1" w:rsidRPr="00916817">
        <w:t>leveraging the experience, skills and capabilities of the management team</w:t>
      </w:r>
      <w:r w:rsidR="002A3A98">
        <w:t xml:space="preserve"> and its parent, GRAL,</w:t>
      </w:r>
      <w:r w:rsidR="00C674A1" w:rsidRPr="00916817">
        <w:t xml:space="preserve"> in the financi</w:t>
      </w:r>
      <w:r w:rsidR="00E74B5F">
        <w:t xml:space="preserve">ng of solar </w:t>
      </w:r>
      <w:r w:rsidR="00E74B5F" w:rsidRPr="00FE3000">
        <w:t>and energy efficiency</w:t>
      </w:r>
      <w:r w:rsidR="00C674A1" w:rsidRPr="00FE3000">
        <w:t xml:space="preserve"> systems.</w:t>
      </w:r>
      <w:r w:rsidR="00C674A1" w:rsidRPr="00916817">
        <w:t xml:space="preserve"> </w:t>
      </w:r>
    </w:p>
    <w:p w14:paraId="0176C2B6" w14:textId="77777777" w:rsidR="00C674A1" w:rsidRPr="00CB12E9" w:rsidRDefault="002F411A" w:rsidP="001B0854">
      <w:pPr>
        <w:pStyle w:val="Heading2"/>
      </w:pPr>
      <w:r>
        <w:t xml:space="preserve">In-house and </w:t>
      </w:r>
      <w:r w:rsidR="002A3A98">
        <w:t>o</w:t>
      </w:r>
      <w:r w:rsidR="00C674A1" w:rsidRPr="00916817">
        <w:t xml:space="preserve">utsourced activities </w:t>
      </w:r>
    </w:p>
    <w:p w14:paraId="44187923" w14:textId="77777777" w:rsidR="00C674A1" w:rsidRPr="00916817" w:rsidRDefault="00C674A1" w:rsidP="001B0854">
      <w:pPr>
        <w:pStyle w:val="BodyText"/>
        <w:rPr>
          <w:sz w:val="20"/>
        </w:rPr>
      </w:pPr>
      <w:r w:rsidRPr="00916817">
        <w:t xml:space="preserve">GCEF’s in-house activities will include credit assessment, credit management, customer care, billing, monitoring, maintenance, sales, marketing, training, </w:t>
      </w:r>
      <w:r w:rsidR="002F411A">
        <w:t xml:space="preserve">and </w:t>
      </w:r>
      <w:r w:rsidRPr="00916817">
        <w:t xml:space="preserve">compliance. </w:t>
      </w:r>
    </w:p>
    <w:p w14:paraId="79EC1652" w14:textId="77777777" w:rsidR="00C674A1" w:rsidRPr="00916817" w:rsidRDefault="00C674A1" w:rsidP="001B0854">
      <w:pPr>
        <w:pStyle w:val="BodyText"/>
        <w:rPr>
          <w:sz w:val="20"/>
        </w:rPr>
      </w:pPr>
      <w:r w:rsidRPr="00916817">
        <w:t xml:space="preserve">Most functional activities related to </w:t>
      </w:r>
      <w:proofErr w:type="gramStart"/>
      <w:r w:rsidRPr="00916817">
        <w:t>design,</w:t>
      </w:r>
      <w:proofErr w:type="gramEnd"/>
      <w:r w:rsidRPr="00916817">
        <w:t xml:space="preserve"> installation, metering and maintenance of systems will be outsourced to third parties with proven relevant experience under tightly defined operational agree</w:t>
      </w:r>
      <w:r w:rsidR="002F411A">
        <w:t>ments and close governance.</w:t>
      </w:r>
    </w:p>
    <w:p w14:paraId="71212E97" w14:textId="77777777" w:rsidR="00C674A1" w:rsidRPr="00CB12E9" w:rsidRDefault="002F411A" w:rsidP="001B0854">
      <w:pPr>
        <w:pStyle w:val="Heading2"/>
      </w:pPr>
      <w:r>
        <w:t>Energy s</w:t>
      </w:r>
      <w:r w:rsidR="00C674A1" w:rsidRPr="00916817">
        <w:t xml:space="preserve">elling exemption or retail license </w:t>
      </w:r>
    </w:p>
    <w:p w14:paraId="210538CA" w14:textId="77777777" w:rsidR="00C674A1" w:rsidRPr="00916817" w:rsidRDefault="00C674A1" w:rsidP="001B0854">
      <w:pPr>
        <w:pStyle w:val="BodyText"/>
        <w:rPr>
          <w:sz w:val="20"/>
        </w:rPr>
      </w:pPr>
      <w:r w:rsidRPr="00916817">
        <w:t>GCEF has never held or been subject to an energy selling exemption or a r</w:t>
      </w:r>
      <w:r w:rsidR="002F411A">
        <w:t>etail license (retailer authoris</w:t>
      </w:r>
      <w:r w:rsidRPr="00916817">
        <w:t xml:space="preserve">ation) in any state or territory. </w:t>
      </w:r>
    </w:p>
    <w:p w14:paraId="60606071" w14:textId="77777777" w:rsidR="00C674A1" w:rsidRPr="00CB12E9" w:rsidRDefault="00C674A1" w:rsidP="001B0854">
      <w:pPr>
        <w:pStyle w:val="Heading2"/>
      </w:pPr>
      <w:r w:rsidRPr="00916817">
        <w:t xml:space="preserve">Continuity of supply </w:t>
      </w:r>
    </w:p>
    <w:p w14:paraId="6C60BEB1" w14:textId="77777777" w:rsidR="0037060B" w:rsidRDefault="00C674A1" w:rsidP="001B0854">
      <w:pPr>
        <w:pStyle w:val="BodyText"/>
      </w:pPr>
      <w:r w:rsidRPr="00916817">
        <w:t>GCEF provides an ancillary supply of electricity only</w:t>
      </w:r>
      <w:r w:rsidR="000B2B76">
        <w:t>, while the c</w:t>
      </w:r>
      <w:r w:rsidR="002F411A">
        <w:t>ustomers’ p</w:t>
      </w:r>
      <w:r w:rsidRPr="00916817">
        <w:t>rimary supply</w:t>
      </w:r>
      <w:r w:rsidR="002F411A">
        <w:t xml:space="preserve"> of electricity,</w:t>
      </w:r>
      <w:r w:rsidRPr="00916817">
        <w:t xml:space="preserve"> along with related obligations</w:t>
      </w:r>
      <w:r w:rsidR="002F411A">
        <w:t>,</w:t>
      </w:r>
      <w:r w:rsidRPr="00916817">
        <w:t xml:space="preserve"> will be provided </w:t>
      </w:r>
      <w:r w:rsidR="002F411A">
        <w:t xml:space="preserve">by an authorised retailer </w:t>
      </w:r>
      <w:r w:rsidR="0037060B">
        <w:t xml:space="preserve">at </w:t>
      </w:r>
      <w:r w:rsidR="002F411A">
        <w:t>the customer’s choosing</w:t>
      </w:r>
      <w:r w:rsidR="00B07C4C">
        <w:t>.</w:t>
      </w:r>
      <w:r w:rsidR="002A3A98">
        <w:t xml:space="preserve"> </w:t>
      </w:r>
      <w:r w:rsidRPr="00916817">
        <w:t>Should</w:t>
      </w:r>
      <w:r w:rsidR="001C568F">
        <w:t xml:space="preserve"> the solar PV system be compromised, the authorised retailer would fulfil the customer’s full electricity needs at affected properties</w:t>
      </w:r>
      <w:r w:rsidR="002A3A98">
        <w:t>.</w:t>
      </w:r>
    </w:p>
    <w:p w14:paraId="56807EDD" w14:textId="77777777" w:rsidR="00C674A1" w:rsidRPr="00916817" w:rsidRDefault="00B07C4C" w:rsidP="001B0854">
      <w:pPr>
        <w:pStyle w:val="BodyText"/>
        <w:rPr>
          <w:sz w:val="20"/>
        </w:rPr>
      </w:pPr>
      <w:r>
        <w:t>The exception will be where GCEF provides a PPA to a remote area customer not connected to a grid</w:t>
      </w:r>
      <w:r w:rsidRPr="00916817">
        <w:t>.</w:t>
      </w:r>
      <w:r>
        <w:t xml:space="preserve"> In this case, should the solar PV system fail, </w:t>
      </w:r>
      <w:r w:rsidR="0037060B">
        <w:t xml:space="preserve">and while </w:t>
      </w:r>
      <w:r>
        <w:t xml:space="preserve">we aim to restore services as quickly as possible, </w:t>
      </w:r>
      <w:r w:rsidR="0037060B">
        <w:t xml:space="preserve">it is expected that these customer will have </w:t>
      </w:r>
      <w:proofErr w:type="spellStart"/>
      <w:r w:rsidR="0037060B">
        <w:t>back up</w:t>
      </w:r>
      <w:proofErr w:type="spellEnd"/>
      <w:r w:rsidR="0037060B">
        <w:t xml:space="preserve"> generators.</w:t>
      </w:r>
    </w:p>
    <w:p w14:paraId="1A8FDA26" w14:textId="77777777" w:rsidR="00C674A1" w:rsidRPr="001C568F" w:rsidRDefault="00C674A1" w:rsidP="001B0854">
      <w:pPr>
        <w:pStyle w:val="Heading1"/>
        <w:rPr>
          <w:sz w:val="24"/>
        </w:rPr>
      </w:pPr>
      <w:r w:rsidRPr="00916817">
        <w:lastRenderedPageBreak/>
        <w:t>Particulars in relation to the nature and sc</w:t>
      </w:r>
      <w:r w:rsidR="002A3A98">
        <w:t>ope of the proposed operations</w:t>
      </w:r>
    </w:p>
    <w:p w14:paraId="1BB0B2EE" w14:textId="77777777" w:rsidR="00C674A1" w:rsidRPr="00916817" w:rsidRDefault="00C674A1" w:rsidP="001B0854">
      <w:pPr>
        <w:pStyle w:val="Heading2"/>
        <w:rPr>
          <w:sz w:val="20"/>
        </w:rPr>
      </w:pPr>
      <w:r w:rsidRPr="00916817">
        <w:t>Direct responses t</w:t>
      </w:r>
      <w:r w:rsidR="00D6025F">
        <w:t>o General application questions</w:t>
      </w:r>
    </w:p>
    <w:p w14:paraId="64CD271B" w14:textId="77777777" w:rsidR="00C674A1" w:rsidRPr="00916817" w:rsidRDefault="00C674A1" w:rsidP="001B0854">
      <w:pPr>
        <w:pStyle w:val="BodyText"/>
        <w:numPr>
          <w:ilvl w:val="0"/>
          <w:numId w:val="9"/>
        </w:numPr>
      </w:pPr>
      <w:r w:rsidRPr="001C568F">
        <w:rPr>
          <w:b/>
        </w:rPr>
        <w:t>Are customers tenants?</w:t>
      </w:r>
      <w:r w:rsidRPr="00916817">
        <w:t xml:space="preserve"> No. GCEF only provides the electricity generated from the rooftop solar PV system. Finance includes installation and on some o</w:t>
      </w:r>
      <w:r w:rsidR="00D6025F">
        <w:t>ccasions maintenance services.</w:t>
      </w:r>
    </w:p>
    <w:p w14:paraId="2D621E10" w14:textId="77777777" w:rsidR="00C674A1" w:rsidRPr="00916817" w:rsidRDefault="00C674A1" w:rsidP="001B0854">
      <w:pPr>
        <w:pStyle w:val="BodyText"/>
        <w:numPr>
          <w:ilvl w:val="0"/>
          <w:numId w:val="9"/>
        </w:numPr>
      </w:pPr>
      <w:r w:rsidRPr="00652FEA">
        <w:rPr>
          <w:b/>
        </w:rPr>
        <w:t>Are we providing other services or contractual arrangements?</w:t>
      </w:r>
      <w:r w:rsidR="001C568F">
        <w:t xml:space="preserve"> No. As above.</w:t>
      </w:r>
    </w:p>
    <w:p w14:paraId="28280AD4" w14:textId="77777777" w:rsidR="00C674A1" w:rsidRPr="00916817" w:rsidRDefault="00C674A1" w:rsidP="001B0854">
      <w:pPr>
        <w:pStyle w:val="BodyText"/>
        <w:numPr>
          <w:ilvl w:val="0"/>
          <w:numId w:val="9"/>
        </w:numPr>
      </w:pPr>
      <w:r w:rsidRPr="001C568F">
        <w:rPr>
          <w:b/>
        </w:rPr>
        <w:t>Total number of dwellings at the site.</w:t>
      </w:r>
      <w:r w:rsidRPr="00916817">
        <w:t xml:space="preserve"> Not applicable.</w:t>
      </w:r>
      <w:r w:rsidR="001C568F">
        <w:t xml:space="preserve"> GCEF is seeking an </w:t>
      </w:r>
      <w:r w:rsidRPr="00916817">
        <w:t>exemption to allow the PPA to be</w:t>
      </w:r>
      <w:r w:rsidR="00D6025F">
        <w:t xml:space="preserve"> established at multiple site</w:t>
      </w:r>
      <w:r w:rsidR="00652FEA">
        <w:t>s</w:t>
      </w:r>
      <w:r w:rsidR="00D6025F">
        <w:t>.</w:t>
      </w:r>
    </w:p>
    <w:p w14:paraId="233437A4" w14:textId="77777777" w:rsidR="00C674A1" w:rsidRDefault="00C674A1" w:rsidP="001B0854">
      <w:pPr>
        <w:pStyle w:val="BodyText"/>
        <w:numPr>
          <w:ilvl w:val="0"/>
          <w:numId w:val="9"/>
        </w:numPr>
      </w:pPr>
      <w:r w:rsidRPr="001C568F">
        <w:rPr>
          <w:b/>
        </w:rPr>
        <w:t>On selling energy</w:t>
      </w:r>
      <w:r w:rsidR="007D7168">
        <w:rPr>
          <w:b/>
        </w:rPr>
        <w:t>.</w:t>
      </w:r>
      <w:r w:rsidRPr="00916817">
        <w:t xml:space="preserve"> GCEF will only be selling electricity sourced from the solar PV syst</w:t>
      </w:r>
      <w:r w:rsidR="00D6025F">
        <w:t>em installed on each property.</w:t>
      </w:r>
    </w:p>
    <w:p w14:paraId="6CE80623" w14:textId="63CA4116" w:rsidR="0073704E" w:rsidRPr="00916817" w:rsidRDefault="0073704E" w:rsidP="001B0854">
      <w:pPr>
        <w:pStyle w:val="BodyText"/>
        <w:numPr>
          <w:ilvl w:val="0"/>
          <w:numId w:val="9"/>
        </w:numPr>
      </w:pPr>
      <w:r>
        <w:rPr>
          <w:b/>
        </w:rPr>
        <w:t xml:space="preserve">No storage provided. </w:t>
      </w:r>
      <w:r>
        <w:t>GCEF’s PPAs will not provide storage solutions. The PPAs will only provide for electricity generated by the solar PV system install on site.</w:t>
      </w:r>
    </w:p>
    <w:p w14:paraId="25475324" w14:textId="77777777" w:rsidR="00C674A1" w:rsidRPr="00916817" w:rsidRDefault="00C674A1" w:rsidP="001B0854">
      <w:pPr>
        <w:pStyle w:val="BodyText"/>
        <w:numPr>
          <w:ilvl w:val="0"/>
          <w:numId w:val="9"/>
        </w:numPr>
      </w:pPr>
      <w:r w:rsidRPr="00D6025F">
        <w:rPr>
          <w:b/>
        </w:rPr>
        <w:t>Bulk purchase of electricity.</w:t>
      </w:r>
      <w:r w:rsidRPr="00916817">
        <w:t xml:space="preserve"> GCEF will not be purchasing ele</w:t>
      </w:r>
      <w:r w:rsidR="00D6025F">
        <w:t xml:space="preserve">ctricity </w:t>
      </w:r>
      <w:r w:rsidR="00E74B5F">
        <w:t>from</w:t>
      </w:r>
      <w:r w:rsidR="00D6025F">
        <w:t xml:space="preserve"> the marketplace.</w:t>
      </w:r>
    </w:p>
    <w:p w14:paraId="3C4D4746" w14:textId="15047D29" w:rsidR="004E0CFD" w:rsidRDefault="00C674A1" w:rsidP="001B0854">
      <w:pPr>
        <w:pStyle w:val="BodyText"/>
        <w:numPr>
          <w:ilvl w:val="0"/>
          <w:numId w:val="9"/>
        </w:numPr>
      </w:pPr>
      <w:r w:rsidRPr="00711474">
        <w:rPr>
          <w:b/>
        </w:rPr>
        <w:t>Estimated aggregate annual amount of electricity to be sold.</w:t>
      </w:r>
      <w:r w:rsidR="00711474">
        <w:t xml:space="preserve"> </w:t>
      </w:r>
      <w:r w:rsidR="00D66D4E">
        <w:t>CONFIDENTIAL</w:t>
      </w:r>
      <w:r w:rsidR="004E0CFD">
        <w:t>.</w:t>
      </w:r>
    </w:p>
    <w:p w14:paraId="7BB40EEF" w14:textId="546D61AB" w:rsidR="004E0CFD" w:rsidRDefault="004E0CFD" w:rsidP="001B0854">
      <w:pPr>
        <w:pStyle w:val="BodyText"/>
        <w:numPr>
          <w:ilvl w:val="0"/>
          <w:numId w:val="9"/>
        </w:numPr>
      </w:pPr>
      <w:r w:rsidRPr="004E0CFD">
        <w:rPr>
          <w:b/>
        </w:rPr>
        <w:t>Estimated number of customer</w:t>
      </w:r>
      <w:r>
        <w:rPr>
          <w:b/>
        </w:rPr>
        <w:t>s.</w:t>
      </w:r>
      <w:r>
        <w:t xml:space="preserve"> </w:t>
      </w:r>
      <w:r w:rsidR="00D66D4E">
        <w:t>CONFIDENTIAL</w:t>
      </w:r>
      <w:r>
        <w:t>.</w:t>
      </w:r>
    </w:p>
    <w:p w14:paraId="45ADE41B" w14:textId="7F72304D" w:rsidR="00C674A1" w:rsidRPr="00916817" w:rsidRDefault="004E0CFD" w:rsidP="001B0854">
      <w:pPr>
        <w:pStyle w:val="BodyText"/>
        <w:numPr>
          <w:ilvl w:val="0"/>
          <w:numId w:val="9"/>
        </w:numPr>
      </w:pPr>
      <w:r w:rsidRPr="004E0CFD">
        <w:rPr>
          <w:b/>
        </w:rPr>
        <w:t>Approximate size of solar PV systems.</w:t>
      </w:r>
      <w:r>
        <w:t xml:space="preserve"> </w:t>
      </w:r>
      <w:r w:rsidR="00D66D4E">
        <w:t>CONFIDENTIAL</w:t>
      </w:r>
      <w:r w:rsidR="0037060B">
        <w:t>.</w:t>
      </w:r>
    </w:p>
    <w:p w14:paraId="3B14AE42" w14:textId="77777777" w:rsidR="00C674A1" w:rsidRPr="00916817" w:rsidRDefault="00C674A1" w:rsidP="001B0854">
      <w:pPr>
        <w:pStyle w:val="BodyText"/>
        <w:numPr>
          <w:ilvl w:val="0"/>
          <w:numId w:val="9"/>
        </w:numPr>
      </w:pPr>
      <w:r w:rsidRPr="00D6025F">
        <w:rPr>
          <w:b/>
        </w:rPr>
        <w:t>Customers contained to a controlled site.</w:t>
      </w:r>
      <w:r w:rsidRPr="00916817">
        <w:t xml:space="preserve"> Not applicable. GCEF is seeking an exemption to allow the PPA to be established at multiple sites. The sites </w:t>
      </w:r>
      <w:r w:rsidR="00D6025F">
        <w:t>will be owned or leased by the customers, not GCEF.</w:t>
      </w:r>
    </w:p>
    <w:p w14:paraId="236DFAA3" w14:textId="77777777" w:rsidR="00C674A1" w:rsidRPr="00916817" w:rsidRDefault="00C674A1" w:rsidP="001B0854">
      <w:pPr>
        <w:pStyle w:val="BodyText"/>
        <w:numPr>
          <w:ilvl w:val="0"/>
          <w:numId w:val="9"/>
        </w:numPr>
      </w:pPr>
      <w:r w:rsidRPr="00D6025F">
        <w:rPr>
          <w:b/>
        </w:rPr>
        <w:t>Metering of premises.</w:t>
      </w:r>
      <w:r w:rsidRPr="00916817">
        <w:t xml:space="preserve"> Each site will be individually metered for both grid and solar power as applicable for the regulatory environment in eac</w:t>
      </w:r>
      <w:r w:rsidR="00D6025F">
        <w:t>h jurisdiction.</w:t>
      </w:r>
    </w:p>
    <w:p w14:paraId="4D34FED4" w14:textId="77777777" w:rsidR="00C674A1" w:rsidRPr="00916817" w:rsidRDefault="00C674A1" w:rsidP="001B0854">
      <w:pPr>
        <w:pStyle w:val="BodyText"/>
        <w:numPr>
          <w:ilvl w:val="0"/>
          <w:numId w:val="9"/>
        </w:numPr>
      </w:pPr>
      <w:r w:rsidRPr="00D6025F">
        <w:rPr>
          <w:b/>
        </w:rPr>
        <w:t xml:space="preserve">Meter </w:t>
      </w:r>
      <w:r w:rsidR="00711474">
        <w:rPr>
          <w:b/>
        </w:rPr>
        <w:t>t</w:t>
      </w:r>
      <w:r w:rsidRPr="00D6025F">
        <w:rPr>
          <w:b/>
        </w:rPr>
        <w:t>ype.</w:t>
      </w:r>
      <w:r w:rsidRPr="00916817">
        <w:t xml:space="preserve"> GCEF will use remotely read interval meters, which meet all required standar</w:t>
      </w:r>
      <w:r w:rsidR="00D6025F">
        <w:t>ds for the relevant locations.</w:t>
      </w:r>
    </w:p>
    <w:p w14:paraId="0520ED07" w14:textId="77777777" w:rsidR="00C674A1" w:rsidRPr="00916817" w:rsidRDefault="00C674A1" w:rsidP="001B0854">
      <w:pPr>
        <w:pStyle w:val="BodyText"/>
        <w:numPr>
          <w:ilvl w:val="0"/>
          <w:numId w:val="9"/>
        </w:numPr>
        <w:rPr>
          <w:sz w:val="20"/>
        </w:rPr>
      </w:pPr>
      <w:r w:rsidRPr="00D6025F">
        <w:rPr>
          <w:b/>
        </w:rPr>
        <w:t>Meter Accuracy Standards.</w:t>
      </w:r>
      <w:r w:rsidRPr="00916817">
        <w:t xml:space="preserve"> Customers will be charged based on the inverter reading only, as defined in the contract. These inverters comply with AS4777, AS3100 and all systems are installed as per AS5033 and AS300</w:t>
      </w:r>
      <w:r w:rsidR="00D6025F">
        <w:t>0 by CEC accredited installers.</w:t>
      </w:r>
    </w:p>
    <w:p w14:paraId="5B31C922" w14:textId="77777777" w:rsidR="00C674A1" w:rsidRPr="00916817" w:rsidRDefault="00C674A1" w:rsidP="001B0854">
      <w:pPr>
        <w:pStyle w:val="BodyText"/>
        <w:numPr>
          <w:ilvl w:val="0"/>
          <w:numId w:val="9"/>
        </w:numPr>
        <w:rPr>
          <w:sz w:val="20"/>
        </w:rPr>
      </w:pPr>
      <w:r w:rsidRPr="00D6025F">
        <w:rPr>
          <w:b/>
        </w:rPr>
        <w:t>Meter reading frequency.</w:t>
      </w:r>
      <w:r w:rsidRPr="00916817">
        <w:t xml:space="preserve"> GCEF will receive real time data from the inverter on at least a monthly basis. </w:t>
      </w:r>
    </w:p>
    <w:p w14:paraId="1FFE01E8" w14:textId="77777777" w:rsidR="00C674A1" w:rsidRPr="00652FEA" w:rsidRDefault="00C674A1" w:rsidP="001B0854">
      <w:pPr>
        <w:pStyle w:val="BodyText"/>
        <w:numPr>
          <w:ilvl w:val="0"/>
          <w:numId w:val="9"/>
        </w:numPr>
        <w:rPr>
          <w:sz w:val="20"/>
        </w:rPr>
      </w:pPr>
      <w:r w:rsidRPr="00D6025F">
        <w:rPr>
          <w:b/>
        </w:rPr>
        <w:t>Determining Energy charges if not separately metered.</w:t>
      </w:r>
      <w:r w:rsidRPr="00916817">
        <w:t xml:space="preserve"> Not applicable. Customers will have an arrangement with an authorised retailer for their grid connection</w:t>
      </w:r>
      <w:r w:rsidR="001B0854">
        <w:t>, other than some customers in remote areas who may not have a grid connection</w:t>
      </w:r>
      <w:r w:rsidRPr="00916817">
        <w:t xml:space="preserve">. </w:t>
      </w:r>
      <w:r w:rsidR="001B0854">
        <w:t xml:space="preserve">Where customers have a grid connection, </w:t>
      </w:r>
      <w:r w:rsidRPr="00916817">
        <w:t xml:space="preserve">GCEF and the retailer will each be separately responsible for their </w:t>
      </w:r>
      <w:r w:rsidR="00D6025F">
        <w:t>respective charges and bi</w:t>
      </w:r>
      <w:r w:rsidR="00CA0960">
        <w:t>lling</w:t>
      </w:r>
      <w:r w:rsidR="00CA0960" w:rsidRPr="001B0854">
        <w:t>.</w:t>
      </w:r>
    </w:p>
    <w:p w14:paraId="6E9BF1FA" w14:textId="7AFD9272" w:rsidR="00652FEA" w:rsidRPr="00916817" w:rsidRDefault="00652FEA" w:rsidP="001B0854">
      <w:pPr>
        <w:pStyle w:val="BodyText"/>
        <w:numPr>
          <w:ilvl w:val="0"/>
          <w:numId w:val="9"/>
        </w:numPr>
        <w:rPr>
          <w:sz w:val="20"/>
        </w:rPr>
      </w:pPr>
      <w:r w:rsidRPr="00652FEA">
        <w:rPr>
          <w:b/>
        </w:rPr>
        <w:lastRenderedPageBreak/>
        <w:t xml:space="preserve">Customers’ ability to export to the grid. </w:t>
      </w:r>
      <w:r>
        <w:t xml:space="preserve">GCEF solar PV systems will </w:t>
      </w:r>
      <w:r w:rsidR="00E2545F">
        <w:t xml:space="preserve">be </w:t>
      </w:r>
      <w:r>
        <w:t xml:space="preserve">purposely </w:t>
      </w:r>
      <w:r w:rsidR="0073704E">
        <w:t>designed</w:t>
      </w:r>
      <w:r>
        <w:t xml:space="preserve"> so that </w:t>
      </w:r>
      <w:r w:rsidR="0073704E">
        <w:t>electricity</w:t>
      </w:r>
      <w:r>
        <w:t xml:space="preserve"> </w:t>
      </w:r>
      <w:r w:rsidR="0085070E">
        <w:t>generated</w:t>
      </w:r>
      <w:r>
        <w:t xml:space="preserve"> is </w:t>
      </w:r>
      <w:r w:rsidR="00E2545F">
        <w:t>consumed</w:t>
      </w:r>
      <w:r>
        <w:t xml:space="preserve"> by customers</w:t>
      </w:r>
      <w:r w:rsidR="0085070E">
        <w:t>’</w:t>
      </w:r>
      <w:r>
        <w:t xml:space="preserve"> day-to-day </w:t>
      </w:r>
      <w:r w:rsidR="0073704E">
        <w:t>requirements;</w:t>
      </w:r>
      <w:r w:rsidR="0085070E">
        <w:t xml:space="preserve"> hence it </w:t>
      </w:r>
      <w:r w:rsidR="0073704E">
        <w:t xml:space="preserve">is </w:t>
      </w:r>
      <w:r w:rsidR="0085070E">
        <w:t xml:space="preserve">not </w:t>
      </w:r>
      <w:r w:rsidR="0073704E">
        <w:t>intended</w:t>
      </w:r>
      <w:r w:rsidR="0085070E">
        <w:t xml:space="preserve"> that excess electricity </w:t>
      </w:r>
      <w:r w:rsidR="0073704E">
        <w:t>would</w:t>
      </w:r>
      <w:r w:rsidR="0085070E">
        <w:t xml:space="preserve"> be generated</w:t>
      </w:r>
      <w:r>
        <w:t xml:space="preserve">. </w:t>
      </w:r>
      <w:r w:rsidR="0085070E">
        <w:t>Nonetheless</w:t>
      </w:r>
      <w:r>
        <w:t xml:space="preserve">, </w:t>
      </w:r>
      <w:r w:rsidR="0085070E">
        <w:t xml:space="preserve">customers will not be restricted in exporting electricity generated by GCEF’s solar PV systems to the grid. Any arrangement for exporting energy to the grid will be between customers and the electricity retailer </w:t>
      </w:r>
      <w:r w:rsidR="0073704E">
        <w:t>at the applicable feed in tariff.</w:t>
      </w:r>
      <w:r w:rsidR="0085070E">
        <w:t xml:space="preserve"> Customers will retain </w:t>
      </w:r>
      <w:r w:rsidR="0073704E">
        <w:t>any</w:t>
      </w:r>
      <w:r w:rsidR="0085070E">
        <w:t xml:space="preserve"> income </w:t>
      </w:r>
      <w:r w:rsidR="0073704E">
        <w:t xml:space="preserve">or credits </w:t>
      </w:r>
      <w:r w:rsidR="0085070E">
        <w:t>from the exported electricity</w:t>
      </w:r>
      <w:r w:rsidR="0073704E">
        <w:t xml:space="preserve"> pursuant to arrangements with their retailer</w:t>
      </w:r>
      <w:r w:rsidR="0085070E">
        <w:t>.</w:t>
      </w:r>
    </w:p>
    <w:p w14:paraId="6F9EF5B5" w14:textId="77777777" w:rsidR="00C674A1" w:rsidRPr="00916817" w:rsidRDefault="00C674A1" w:rsidP="001B0854">
      <w:pPr>
        <w:pStyle w:val="BodyText"/>
        <w:numPr>
          <w:ilvl w:val="0"/>
          <w:numId w:val="9"/>
        </w:numPr>
        <w:rPr>
          <w:sz w:val="20"/>
        </w:rPr>
      </w:pPr>
      <w:r w:rsidRPr="00D6025F">
        <w:rPr>
          <w:b/>
        </w:rPr>
        <w:t>Billing.</w:t>
      </w:r>
      <w:r w:rsidRPr="00916817">
        <w:t xml:space="preserve"> GCEF will handle all billing and collections as part of its in-house capabilities. Billing will occur on a monthly</w:t>
      </w:r>
      <w:r w:rsidR="008E5FD3">
        <w:t xml:space="preserve"> or quarterly</w:t>
      </w:r>
      <w:r w:rsidRPr="00916817">
        <w:t xml:space="preserve"> basis and will be based on the electricity produced by the </w:t>
      </w:r>
      <w:r w:rsidR="00D6025F">
        <w:t xml:space="preserve">solar </w:t>
      </w:r>
      <w:r w:rsidRPr="00916817">
        <w:t>PV system.</w:t>
      </w:r>
    </w:p>
    <w:p w14:paraId="4045248E" w14:textId="77777777" w:rsidR="00C674A1" w:rsidRPr="00916817" w:rsidRDefault="00C674A1" w:rsidP="001B0854">
      <w:pPr>
        <w:pStyle w:val="BodyText"/>
        <w:numPr>
          <w:ilvl w:val="0"/>
          <w:numId w:val="9"/>
        </w:numPr>
        <w:rPr>
          <w:sz w:val="20"/>
        </w:rPr>
      </w:pPr>
      <w:r w:rsidRPr="00D6025F">
        <w:rPr>
          <w:b/>
        </w:rPr>
        <w:t>Dispute resolution procedures.</w:t>
      </w:r>
      <w:r w:rsidRPr="00916817">
        <w:t xml:space="preserve"> Electricity related complaints and issues will be dealt with under the dispute resolution clause of the PPA. This clause will provide that a customer can raise a complaint or issue with GCEF and GCEF is required to respond to the complaint within a set timeframe setting out its decision in relation to the dispute and the reasons behind it. Either party may choose to escalate the dispute to mediation. The customer may also refer the complaint to the relevant fair trading office or energy ombudsman if it is not happy with the outcome. </w:t>
      </w:r>
    </w:p>
    <w:p w14:paraId="3798228B" w14:textId="77777777" w:rsidR="00293A96" w:rsidRPr="000B2B76" w:rsidRDefault="00C674A1" w:rsidP="000B2B76">
      <w:pPr>
        <w:pStyle w:val="BodyText"/>
        <w:ind w:left="360"/>
      </w:pPr>
      <w:r w:rsidRPr="000B2B76">
        <w:t>GCEF is able to receive customer queri</w:t>
      </w:r>
      <w:r w:rsidR="00293A96" w:rsidRPr="000B2B76">
        <w:t>es via several means including:</w:t>
      </w:r>
    </w:p>
    <w:p w14:paraId="627208DC" w14:textId="77777777" w:rsidR="00D6025F" w:rsidRPr="000B2B76" w:rsidRDefault="00C674A1" w:rsidP="000B2B76">
      <w:pPr>
        <w:pStyle w:val="BodyText"/>
        <w:ind w:left="360"/>
      </w:pPr>
      <w:r w:rsidRPr="000B2B76">
        <w:t>Telephone</w:t>
      </w:r>
      <w:r w:rsidR="00293A96" w:rsidRPr="000B2B76">
        <w:t>:</w:t>
      </w:r>
      <w:r w:rsidRPr="000B2B76">
        <w:t xml:space="preserve"> </w:t>
      </w:r>
      <w:r w:rsidR="00D6025F" w:rsidRPr="000B2B76">
        <w:t>1300 766 694</w:t>
      </w:r>
    </w:p>
    <w:p w14:paraId="4BCABC02" w14:textId="77777777" w:rsidR="00293A96" w:rsidRPr="000B2B76" w:rsidRDefault="00293A96" w:rsidP="000B2B76">
      <w:pPr>
        <w:pStyle w:val="BodyText"/>
        <w:ind w:left="360"/>
      </w:pPr>
      <w:r w:rsidRPr="000B2B76">
        <w:t>Email: info</w:t>
      </w:r>
      <w:r w:rsidR="00C674A1" w:rsidRPr="000B2B76">
        <w:t>@</w:t>
      </w:r>
      <w:r w:rsidRPr="000B2B76">
        <w:t>g</w:t>
      </w:r>
      <w:r w:rsidR="004E207C" w:rsidRPr="000B2B76">
        <w:t>cef</w:t>
      </w:r>
      <w:r w:rsidR="006B0F1E" w:rsidRPr="000B2B76">
        <w:t>.com.au</w:t>
      </w:r>
    </w:p>
    <w:p w14:paraId="3B9B7BA2" w14:textId="77777777" w:rsidR="00C674A1" w:rsidRPr="000B2B76" w:rsidRDefault="00293A96" w:rsidP="000B2B76">
      <w:pPr>
        <w:pStyle w:val="BodyText"/>
        <w:ind w:left="360"/>
      </w:pPr>
      <w:r w:rsidRPr="000B2B76">
        <w:t>In writing:</w:t>
      </w:r>
      <w:r w:rsidR="000B2B76">
        <w:t xml:space="preserve"> </w:t>
      </w:r>
      <w:r w:rsidR="006B0F1E" w:rsidRPr="000B2B76">
        <w:t>Level 9, 32 Walker St North Sydney NSW 2014</w:t>
      </w:r>
    </w:p>
    <w:p w14:paraId="56E2C6B3" w14:textId="77777777" w:rsidR="00C674A1" w:rsidRPr="00293A96" w:rsidRDefault="00C674A1" w:rsidP="000414BD">
      <w:pPr>
        <w:pStyle w:val="BodyText"/>
        <w:ind w:left="360"/>
      </w:pPr>
      <w:r w:rsidRPr="00293A96">
        <w:t>In addition, if our dispute resolution processes do not reach a satisfactory outcome then GCEF will follow the judicial process. If the customer is not happy with the outcome of the dispute, it may refer the complaint to the rele</w:t>
      </w:r>
      <w:r w:rsidR="00293A96">
        <w:t>vant state fair trading office.</w:t>
      </w:r>
    </w:p>
    <w:p w14:paraId="54ED9A7E" w14:textId="77777777" w:rsidR="00C674A1" w:rsidRPr="00293A96" w:rsidRDefault="00C674A1" w:rsidP="000414BD">
      <w:pPr>
        <w:pStyle w:val="BodyText"/>
        <w:numPr>
          <w:ilvl w:val="0"/>
          <w:numId w:val="9"/>
        </w:numPr>
      </w:pPr>
      <w:r w:rsidRPr="00293A96">
        <w:rPr>
          <w:b/>
        </w:rPr>
        <w:t>Rebates or concessions.</w:t>
      </w:r>
      <w:r w:rsidRPr="00293A96">
        <w:t xml:space="preserve"> The GCEF customer offering will have no rebates or concessions. GCEF will work with our </w:t>
      </w:r>
      <w:r w:rsidR="004F4485">
        <w:t xml:space="preserve">customers </w:t>
      </w:r>
      <w:r w:rsidRPr="00293A96">
        <w:t>to process any eligible Energy Credits (e.g.</w:t>
      </w:r>
      <w:r w:rsidR="006B0F1E">
        <w:t>,</w:t>
      </w:r>
      <w:r w:rsidRPr="00293A96">
        <w:t xml:space="preserve"> STCs) generated by a </w:t>
      </w:r>
      <w:r w:rsidR="00293A96">
        <w:t xml:space="preserve">solar </w:t>
      </w:r>
      <w:r w:rsidRPr="00293A96">
        <w:t>PV system</w:t>
      </w:r>
      <w:r w:rsidR="004F4485">
        <w:t xml:space="preserve"> and to determine how these will be applied. Either way the customer will benefit from eligible energy credits</w:t>
      </w:r>
      <w:r w:rsidRPr="00293A96">
        <w:t>.</w:t>
      </w:r>
    </w:p>
    <w:p w14:paraId="3A4CA8F8" w14:textId="77777777" w:rsidR="00C674A1" w:rsidRPr="00293A96" w:rsidRDefault="00C674A1" w:rsidP="000414BD">
      <w:pPr>
        <w:pStyle w:val="BodyText"/>
        <w:numPr>
          <w:ilvl w:val="0"/>
          <w:numId w:val="9"/>
        </w:numPr>
      </w:pPr>
      <w:r w:rsidRPr="00293A96">
        <w:rPr>
          <w:b/>
        </w:rPr>
        <w:t>Energy efficiency.</w:t>
      </w:r>
      <w:r w:rsidRPr="00293A96">
        <w:t xml:space="preserve"> The GCEF PPA only relates to solar power usage. However, most GCEF distributors offer a full solution that incorporates advice and the supply and installation of other energy efficient technology. The combined benefit of this is to reduce the customer’s overall cost of power. </w:t>
      </w:r>
    </w:p>
    <w:p w14:paraId="29FAF9BA" w14:textId="77777777" w:rsidR="00C674A1" w:rsidRPr="00293A96" w:rsidRDefault="00C674A1" w:rsidP="000414BD">
      <w:pPr>
        <w:pStyle w:val="BodyText"/>
        <w:numPr>
          <w:ilvl w:val="0"/>
          <w:numId w:val="9"/>
        </w:numPr>
      </w:pPr>
      <w:r w:rsidRPr="00293A96">
        <w:rPr>
          <w:b/>
        </w:rPr>
        <w:t>Connection of the panels.</w:t>
      </w:r>
      <w:r w:rsidRPr="00293A96">
        <w:t xml:space="preserve"> GCEF in conjunction with our distributors will ensure that the system is grid connected</w:t>
      </w:r>
      <w:r w:rsidR="006B0F1E">
        <w:t xml:space="preserve"> where grid connections exist. This may not be possible in remote areas where grid connections do not exist</w:t>
      </w:r>
      <w:r w:rsidRPr="00293A96">
        <w:t>.</w:t>
      </w:r>
    </w:p>
    <w:p w14:paraId="1C4B20ED" w14:textId="77777777" w:rsidR="00C674A1" w:rsidRPr="00293A96" w:rsidRDefault="00C674A1" w:rsidP="000414BD">
      <w:pPr>
        <w:pStyle w:val="BodyText"/>
        <w:numPr>
          <w:ilvl w:val="0"/>
          <w:numId w:val="9"/>
        </w:numPr>
      </w:pPr>
      <w:r w:rsidRPr="00293A96">
        <w:rPr>
          <w:b/>
        </w:rPr>
        <w:t>Maintenance and repair.</w:t>
      </w:r>
      <w:r w:rsidRPr="00293A96">
        <w:t xml:space="preserve"> GCEF will have maintenance and repair arrangements with our distributors for the duration of the PPA. Output of the </w:t>
      </w:r>
      <w:r w:rsidR="00293A96">
        <w:t xml:space="preserve">solar </w:t>
      </w:r>
      <w:r w:rsidRPr="00293A96">
        <w:t xml:space="preserve">PV system will be monitored monthly to ensure production is in line with expected output. </w:t>
      </w:r>
    </w:p>
    <w:p w14:paraId="093ADB19" w14:textId="77777777" w:rsidR="00C674A1" w:rsidRPr="00293A96" w:rsidRDefault="00C674A1" w:rsidP="000414BD">
      <w:pPr>
        <w:pStyle w:val="BodyText"/>
        <w:numPr>
          <w:ilvl w:val="0"/>
          <w:numId w:val="9"/>
        </w:numPr>
      </w:pPr>
      <w:r w:rsidRPr="00293A96">
        <w:rPr>
          <w:b/>
        </w:rPr>
        <w:lastRenderedPageBreak/>
        <w:t>Termination.</w:t>
      </w:r>
      <w:r w:rsidRPr="00293A96">
        <w:t xml:space="preserve"> Customers can terminate </w:t>
      </w:r>
      <w:r w:rsidR="00293A96">
        <w:t>the PPA during the first 10-day</w:t>
      </w:r>
      <w:r w:rsidRPr="00293A96">
        <w:t xml:space="preserve"> cooling off period without penalty. Customer can also terminate the PPA at any time throughout the contract at a price outlined in the contract. The price is dependent on the number of years remaining on the contract. If the customer moves premises, the new tenant or landlord has the opportunity to take over the remainder of the PPA o</w:t>
      </w:r>
      <w:r w:rsidR="00293A96">
        <w:t>r purchase the solar PV system outright.</w:t>
      </w:r>
    </w:p>
    <w:p w14:paraId="31F40DFF" w14:textId="77777777" w:rsidR="00C674A1" w:rsidRPr="00293A96" w:rsidRDefault="00C674A1" w:rsidP="000414BD">
      <w:pPr>
        <w:pStyle w:val="BodyText"/>
        <w:numPr>
          <w:ilvl w:val="0"/>
          <w:numId w:val="9"/>
        </w:numPr>
      </w:pPr>
      <w:r w:rsidRPr="00293A96">
        <w:rPr>
          <w:b/>
        </w:rPr>
        <w:t>End of Term.</w:t>
      </w:r>
      <w:r w:rsidRPr="00293A96">
        <w:t xml:space="preserve"> Ownership of the </w:t>
      </w:r>
      <w:r w:rsidR="00293A96">
        <w:t xml:space="preserve">solar </w:t>
      </w:r>
      <w:r w:rsidRPr="00293A96">
        <w:t>PV system at the end of the PPA is transferred to the customer. In addition, the customer can choose to renew the agreement (includi</w:t>
      </w:r>
      <w:r w:rsidR="00293A96">
        <w:t>ng monitoring and maintenance).</w:t>
      </w:r>
    </w:p>
    <w:p w14:paraId="7AC9C726" w14:textId="77777777" w:rsidR="00C674A1" w:rsidRPr="00916817" w:rsidRDefault="00C674A1" w:rsidP="001B0854">
      <w:pPr>
        <w:pStyle w:val="Heading1"/>
        <w:rPr>
          <w:sz w:val="20"/>
        </w:rPr>
      </w:pPr>
      <w:r w:rsidRPr="00916817">
        <w:lastRenderedPageBreak/>
        <w:t>Additiona</w:t>
      </w:r>
      <w:r w:rsidR="00293A96">
        <w:t>l information for consideration</w:t>
      </w:r>
    </w:p>
    <w:p w14:paraId="29EA0301" w14:textId="77777777" w:rsidR="00C674A1" w:rsidRPr="00916817" w:rsidRDefault="00C674A1" w:rsidP="001B0854">
      <w:pPr>
        <w:pStyle w:val="BodyText"/>
        <w:rPr>
          <w:sz w:val="20"/>
        </w:rPr>
      </w:pPr>
      <w:r w:rsidRPr="00916817">
        <w:t xml:space="preserve">GCEF’ interpretation of exempt selling occurs where persons, businesses or other entities are exempt from having to hold a retailer authorisation and certain tests apply namely: </w:t>
      </w:r>
    </w:p>
    <w:p w14:paraId="1181FD21" w14:textId="77777777" w:rsidR="00C674A1" w:rsidRPr="00916817" w:rsidRDefault="00C674A1" w:rsidP="001B0854">
      <w:pPr>
        <w:pStyle w:val="BodyText"/>
        <w:numPr>
          <w:ilvl w:val="0"/>
          <w:numId w:val="11"/>
        </w:numPr>
      </w:pPr>
      <w:r w:rsidRPr="00916817">
        <w:t xml:space="preserve">We are not removing the customer’s choice of retailer, and </w:t>
      </w:r>
      <w:r w:rsidR="006074D1">
        <w:t>we are not creating a network.</w:t>
      </w:r>
    </w:p>
    <w:p w14:paraId="42D8A491" w14:textId="77777777" w:rsidR="00C674A1" w:rsidRPr="00916817" w:rsidRDefault="00C674A1" w:rsidP="001B0854">
      <w:pPr>
        <w:pStyle w:val="BodyText"/>
        <w:numPr>
          <w:ilvl w:val="0"/>
          <w:numId w:val="11"/>
        </w:numPr>
      </w:pPr>
      <w:r w:rsidRPr="00916817">
        <w:t xml:space="preserve">We are not being a retailer for </w:t>
      </w:r>
      <w:r w:rsidR="00180654">
        <w:t xml:space="preserve">a customer’s </w:t>
      </w:r>
      <w:r w:rsidR="006074D1">
        <w:t xml:space="preserve">primary supply requirements. </w:t>
      </w:r>
      <w:r w:rsidR="00CA0960">
        <w:t xml:space="preserve"> </w:t>
      </w:r>
    </w:p>
    <w:p w14:paraId="0C2E36C1" w14:textId="77777777" w:rsidR="00C674A1" w:rsidRPr="00916817" w:rsidRDefault="00C674A1" w:rsidP="001B0854">
      <w:pPr>
        <w:pStyle w:val="BodyText"/>
        <w:numPr>
          <w:ilvl w:val="0"/>
          <w:numId w:val="11"/>
        </w:numPr>
      </w:pPr>
      <w:r w:rsidRPr="00916817">
        <w:t xml:space="preserve">We know that the </w:t>
      </w:r>
      <w:r w:rsidR="006074D1">
        <w:t xml:space="preserve">solar </w:t>
      </w:r>
      <w:r w:rsidRPr="00916817">
        <w:t>PV system only provid</w:t>
      </w:r>
      <w:r w:rsidR="006074D1">
        <w:t>es part of their energy needs.</w:t>
      </w:r>
    </w:p>
    <w:p w14:paraId="63F7490D" w14:textId="77777777" w:rsidR="00C674A1" w:rsidRPr="00916817" w:rsidRDefault="00C674A1" w:rsidP="001B0854">
      <w:pPr>
        <w:pStyle w:val="BodyText"/>
        <w:numPr>
          <w:ilvl w:val="0"/>
          <w:numId w:val="11"/>
        </w:numPr>
      </w:pPr>
      <w:r w:rsidRPr="00916817">
        <w:t>W</w:t>
      </w:r>
      <w:r w:rsidR="006074D1">
        <w:t>e are not guaranteeing supply.</w:t>
      </w:r>
    </w:p>
    <w:p w14:paraId="20BA67BE" w14:textId="77777777" w:rsidR="00C674A1" w:rsidRPr="00916817" w:rsidRDefault="00C674A1" w:rsidP="001B0854">
      <w:pPr>
        <w:pStyle w:val="BodyText"/>
        <w:rPr>
          <w:sz w:val="20"/>
        </w:rPr>
      </w:pPr>
      <w:r w:rsidRPr="00916817">
        <w:t>An individual exemption is more appropriate than a retailer authorisation with respect to GCEF’s operat</w:t>
      </w:r>
      <w:r w:rsidR="006074D1">
        <w:t>ions for the following reasons.</w:t>
      </w:r>
    </w:p>
    <w:p w14:paraId="2A2AACB5" w14:textId="77777777" w:rsidR="00C674A1" w:rsidRPr="006074D1" w:rsidRDefault="00C674A1" w:rsidP="001B0854">
      <w:pPr>
        <w:pStyle w:val="BodyText"/>
        <w:numPr>
          <w:ilvl w:val="0"/>
          <w:numId w:val="14"/>
        </w:numPr>
      </w:pPr>
      <w:r w:rsidRPr="00916817">
        <w:t xml:space="preserve">The ‘power purchase’ model is a novel way of retailing energy, which is relatively new to the Australian market. It does not fit with the Retail Energy Legislation or the categories of exemption. The grant of an individual exemption with agreed conditions will enable the power purchase model to develop, at the same time it is assessed to determine its place in the market, and whether an authorisation is required, or new type of authorisation should be implemented. </w:t>
      </w:r>
    </w:p>
    <w:p w14:paraId="42305693" w14:textId="77777777" w:rsidR="00C674A1" w:rsidRPr="006074D1" w:rsidRDefault="00C674A1" w:rsidP="001B0854">
      <w:pPr>
        <w:pStyle w:val="BodyText"/>
        <w:numPr>
          <w:ilvl w:val="0"/>
          <w:numId w:val="14"/>
        </w:numPr>
      </w:pPr>
      <w:r w:rsidRPr="00916817">
        <w:t>GCEF is a new entrant in the retail energy market (albeit with significant in-house experience and expertise in asset financing, wholesale markets and environmental mar</w:t>
      </w:r>
      <w:r w:rsidR="006074D1">
        <w:t>kets)</w:t>
      </w:r>
      <w:r w:rsidRPr="00916817">
        <w:t xml:space="preserve">. The requirements of a </w:t>
      </w:r>
      <w:r w:rsidR="00180654">
        <w:t>r</w:t>
      </w:r>
      <w:r w:rsidR="00180654" w:rsidRPr="00916817">
        <w:t xml:space="preserve">etail </w:t>
      </w:r>
      <w:r w:rsidRPr="00916817">
        <w:t xml:space="preserve">authorisation are onerous and at this stage of its operations, GCEF does not have the resources to meet these requirements. </w:t>
      </w:r>
    </w:p>
    <w:p w14:paraId="53760F6E" w14:textId="77777777" w:rsidR="00C674A1" w:rsidRPr="006074D1" w:rsidRDefault="00C674A1" w:rsidP="001B0854">
      <w:pPr>
        <w:pStyle w:val="BodyText"/>
        <w:numPr>
          <w:ilvl w:val="0"/>
          <w:numId w:val="14"/>
        </w:numPr>
      </w:pPr>
      <w:r w:rsidRPr="00916817">
        <w:t xml:space="preserve">The purpose of the retail energy customer framework is to regulate the energy market and protect energy consumers. Under the power purchase model, customers are required to have an electricity supply agreement in place with an authorised retailer. The customer’s interests are already protected by their agreement with their retailer. Furthermore, the PPA has been drafted with the retail energy legislation in mind, and is compliant with state home building legislation, and Australian Consumer Law. </w:t>
      </w:r>
    </w:p>
    <w:p w14:paraId="733ADA7B" w14:textId="77777777" w:rsidR="00C674A1" w:rsidRPr="00916817" w:rsidRDefault="00C674A1" w:rsidP="001B0854">
      <w:pPr>
        <w:pStyle w:val="BodyText"/>
      </w:pPr>
    </w:p>
    <w:p w14:paraId="33DC93A0" w14:textId="77777777" w:rsidR="002A3A98" w:rsidRDefault="002A3A98">
      <w:pPr>
        <w:widowControl/>
        <w:autoSpaceDE/>
        <w:autoSpaceDN/>
        <w:adjustRightInd/>
        <w:rPr>
          <w:rFonts w:ascii="Arial" w:hAnsi="Arial"/>
          <w:b/>
          <w:lang w:val="en-AU"/>
        </w:rPr>
      </w:pPr>
      <w:r>
        <w:br w:type="page"/>
      </w:r>
    </w:p>
    <w:p w14:paraId="30182D2E" w14:textId="77777777" w:rsidR="002A3A98" w:rsidRPr="00916817" w:rsidRDefault="002A3A98" w:rsidP="001B0854">
      <w:pPr>
        <w:pStyle w:val="Heading1"/>
        <w:rPr>
          <w:sz w:val="20"/>
        </w:rPr>
      </w:pPr>
      <w:r w:rsidRPr="00916817">
        <w:lastRenderedPageBreak/>
        <w:t>Additiona</w:t>
      </w:r>
      <w:r>
        <w:t xml:space="preserve">l information required for </w:t>
      </w:r>
      <w:r w:rsidR="00C4258E">
        <w:t>Solar Power Purchase Agreements</w:t>
      </w:r>
    </w:p>
    <w:tbl>
      <w:tblPr>
        <w:tblStyle w:val="TableGrid"/>
        <w:tblW w:w="0" w:type="auto"/>
        <w:tblInd w:w="108" w:type="dxa"/>
        <w:tblLook w:val="04A0" w:firstRow="1" w:lastRow="0" w:firstColumn="1" w:lastColumn="0" w:noHBand="0" w:noVBand="1"/>
      </w:tblPr>
      <w:tblGrid>
        <w:gridCol w:w="3686"/>
        <w:gridCol w:w="4722"/>
      </w:tblGrid>
      <w:tr w:rsidR="002A3A98" w:rsidRPr="001C6C21" w14:paraId="7D395B71" w14:textId="77777777">
        <w:trPr>
          <w:cantSplit/>
        </w:trPr>
        <w:tc>
          <w:tcPr>
            <w:tcW w:w="3686" w:type="dxa"/>
          </w:tcPr>
          <w:p w14:paraId="2A89FF33"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Do you have any experience in the energy industry? Please provide a brief description.</w:t>
            </w:r>
          </w:p>
        </w:tc>
        <w:tc>
          <w:tcPr>
            <w:tcW w:w="4722" w:type="dxa"/>
          </w:tcPr>
          <w:p w14:paraId="6A41E69F" w14:textId="5A1AC407" w:rsidR="00D66D4E" w:rsidRPr="00D66D4E" w:rsidRDefault="002A3A98" w:rsidP="00D66D4E">
            <w:pPr>
              <w:keepLines/>
              <w:spacing w:before="120" w:after="120"/>
              <w:rPr>
                <w:color w:val="363535"/>
                <w:sz w:val="22"/>
              </w:rPr>
            </w:pPr>
            <w:r w:rsidRPr="002A3A98">
              <w:rPr>
                <w:color w:val="363535"/>
                <w:sz w:val="22"/>
              </w:rPr>
              <w:t xml:space="preserve">GRAL and GCEF have experience in providing structured asset financing solutions for energy related transactions. </w:t>
            </w:r>
            <w:r w:rsidR="00D66D4E">
              <w:rPr>
                <w:color w:val="363535"/>
                <w:sz w:val="22"/>
              </w:rPr>
              <w:t>CONFIDENTIAL</w:t>
            </w:r>
          </w:p>
        </w:tc>
      </w:tr>
      <w:tr w:rsidR="002A3A98" w:rsidRPr="001C6C21" w14:paraId="507DBBA7" w14:textId="77777777">
        <w:trPr>
          <w:cantSplit/>
        </w:trPr>
        <w:tc>
          <w:tcPr>
            <w:tcW w:w="3686" w:type="dxa"/>
          </w:tcPr>
          <w:p w14:paraId="1C75FDA8"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 xml:space="preserve">What is your strategic direction and what are your objectives? Please describe your business model in some detail, noting jurisdictions where you will be </w:t>
            </w:r>
            <w:proofErr w:type="gramStart"/>
            <w:r w:rsidRPr="001C6C21">
              <w:rPr>
                <w:color w:val="363535"/>
                <w:sz w:val="22"/>
              </w:rPr>
              <w:t>operating,</w:t>
            </w:r>
            <w:proofErr w:type="gramEnd"/>
            <w:r w:rsidRPr="001C6C21">
              <w:rPr>
                <w:color w:val="363535"/>
                <w:sz w:val="22"/>
              </w:rPr>
              <w:t xml:space="preserve"> and customer number forecasts for the first 3 years.</w:t>
            </w:r>
          </w:p>
        </w:tc>
        <w:tc>
          <w:tcPr>
            <w:tcW w:w="4722" w:type="dxa"/>
          </w:tcPr>
          <w:p w14:paraId="7590D664" w14:textId="77777777" w:rsidR="002A3A98" w:rsidRPr="002A3A98" w:rsidRDefault="002A3A98" w:rsidP="00FD5C95">
            <w:pPr>
              <w:keepLines/>
              <w:spacing w:before="120" w:after="120"/>
              <w:rPr>
                <w:color w:val="363535"/>
                <w:sz w:val="22"/>
              </w:rPr>
            </w:pPr>
            <w:r w:rsidRPr="002A3A98">
              <w:rPr>
                <w:color w:val="363535"/>
                <w:sz w:val="22"/>
              </w:rPr>
              <w:t>Facilitate economic cost savings to Australian electricity users via solar PV installation and promot</w:t>
            </w:r>
            <w:r w:rsidR="00FD5C95">
              <w:rPr>
                <w:color w:val="363535"/>
                <w:sz w:val="22"/>
              </w:rPr>
              <w:t>ion of “</w:t>
            </w:r>
            <w:r w:rsidRPr="002A3A98">
              <w:rPr>
                <w:color w:val="363535"/>
                <w:sz w:val="22"/>
              </w:rPr>
              <w:t>green energy</w:t>
            </w:r>
            <w:r w:rsidR="00FD5C95">
              <w:rPr>
                <w:color w:val="363535"/>
                <w:sz w:val="22"/>
              </w:rPr>
              <w:t>”</w:t>
            </w:r>
            <w:r w:rsidRPr="002A3A98">
              <w:rPr>
                <w:color w:val="363535"/>
                <w:sz w:val="22"/>
              </w:rPr>
              <w:t xml:space="preserve">.  </w:t>
            </w:r>
          </w:p>
        </w:tc>
      </w:tr>
      <w:tr w:rsidR="002A3A98" w:rsidRPr="001C6C21" w14:paraId="4E79A715" w14:textId="77777777">
        <w:trPr>
          <w:cantSplit/>
        </w:trPr>
        <w:tc>
          <w:tcPr>
            <w:tcW w:w="3686" w:type="dxa"/>
          </w:tcPr>
          <w:p w14:paraId="0294E34B"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What is your pricing structure - will you charge for energy only or are there other fees? Will you charge only for energy consumed or all energy generated?</w:t>
            </w:r>
          </w:p>
        </w:tc>
        <w:tc>
          <w:tcPr>
            <w:tcW w:w="4722" w:type="dxa"/>
          </w:tcPr>
          <w:p w14:paraId="24E05DC2" w14:textId="77777777" w:rsidR="002A3A98" w:rsidRPr="002A3A98" w:rsidRDefault="002A3A98" w:rsidP="00FD5C95">
            <w:pPr>
              <w:keepLines/>
              <w:spacing w:before="120" w:after="120"/>
              <w:rPr>
                <w:color w:val="363535"/>
                <w:sz w:val="22"/>
              </w:rPr>
            </w:pPr>
            <w:r w:rsidRPr="002A3A98">
              <w:rPr>
                <w:color w:val="363535"/>
                <w:sz w:val="22"/>
              </w:rPr>
              <w:t xml:space="preserve">Customer charged for energy generated. We </w:t>
            </w:r>
            <w:r w:rsidR="00FD5C95">
              <w:rPr>
                <w:color w:val="363535"/>
                <w:sz w:val="22"/>
              </w:rPr>
              <w:t>will</w:t>
            </w:r>
            <w:r w:rsidRPr="002A3A98">
              <w:rPr>
                <w:color w:val="363535"/>
                <w:sz w:val="22"/>
              </w:rPr>
              <w:t xml:space="preserve"> outsource maintenance to industry specialist</w:t>
            </w:r>
            <w:r w:rsidR="00FD5C95">
              <w:rPr>
                <w:color w:val="363535"/>
                <w:sz w:val="22"/>
              </w:rPr>
              <w:t>s</w:t>
            </w:r>
            <w:r w:rsidRPr="002A3A98">
              <w:rPr>
                <w:color w:val="363535"/>
                <w:sz w:val="22"/>
              </w:rPr>
              <w:t>.</w:t>
            </w:r>
          </w:p>
        </w:tc>
      </w:tr>
      <w:tr w:rsidR="002A3A98" w:rsidRPr="001C6C21" w14:paraId="71582C15" w14:textId="77777777">
        <w:trPr>
          <w:cantSplit/>
        </w:trPr>
        <w:tc>
          <w:tcPr>
            <w:tcW w:w="3686" w:type="dxa"/>
          </w:tcPr>
          <w:p w14:paraId="2C0BA5AD"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Are there related companies and what is their function? Do you intend to transfer any functions to any other related companies and, if so, what are they?</w:t>
            </w:r>
          </w:p>
        </w:tc>
        <w:tc>
          <w:tcPr>
            <w:tcW w:w="4722" w:type="dxa"/>
          </w:tcPr>
          <w:p w14:paraId="55DF978B" w14:textId="77777777" w:rsidR="002A3A98" w:rsidRPr="002A3A98" w:rsidRDefault="002A3A98" w:rsidP="002A3A98">
            <w:pPr>
              <w:keepLines/>
              <w:spacing w:before="120" w:after="120"/>
              <w:rPr>
                <w:color w:val="363535"/>
                <w:sz w:val="22"/>
              </w:rPr>
            </w:pPr>
            <w:r w:rsidRPr="002A3A98">
              <w:rPr>
                <w:color w:val="363535"/>
                <w:sz w:val="22"/>
              </w:rPr>
              <w:t>GRAL is the parent company of GCEF and will provide services including:</w:t>
            </w:r>
          </w:p>
          <w:p w14:paraId="7DC58416" w14:textId="77777777" w:rsidR="002A3A98" w:rsidRPr="002A3A98" w:rsidRDefault="002A3A98" w:rsidP="002A3A98">
            <w:pPr>
              <w:pStyle w:val="ListParagraph"/>
              <w:keepLines/>
              <w:widowControl/>
              <w:numPr>
                <w:ilvl w:val="0"/>
                <w:numId w:val="17"/>
              </w:numPr>
              <w:spacing w:before="120" w:after="120"/>
              <w:rPr>
                <w:color w:val="363535"/>
                <w:sz w:val="22"/>
              </w:rPr>
            </w:pPr>
            <w:r w:rsidRPr="002A3A98">
              <w:rPr>
                <w:color w:val="363535"/>
                <w:sz w:val="22"/>
              </w:rPr>
              <w:t>administration;</w:t>
            </w:r>
          </w:p>
          <w:p w14:paraId="1D6942F8" w14:textId="77777777" w:rsidR="002A3A98" w:rsidRPr="002A3A98" w:rsidRDefault="002A3A98" w:rsidP="002A3A98">
            <w:pPr>
              <w:pStyle w:val="ListParagraph"/>
              <w:keepLines/>
              <w:widowControl/>
              <w:numPr>
                <w:ilvl w:val="0"/>
                <w:numId w:val="17"/>
              </w:numPr>
              <w:spacing w:before="120" w:after="120"/>
              <w:rPr>
                <w:color w:val="363535"/>
                <w:sz w:val="22"/>
              </w:rPr>
            </w:pPr>
            <w:r w:rsidRPr="002A3A98">
              <w:rPr>
                <w:color w:val="363535"/>
                <w:sz w:val="22"/>
              </w:rPr>
              <w:t>funding management; and</w:t>
            </w:r>
          </w:p>
          <w:p w14:paraId="6A3AEB0C" w14:textId="77777777" w:rsidR="002A3A98" w:rsidRPr="002A3A98" w:rsidRDefault="002A3A98" w:rsidP="002A3A98">
            <w:pPr>
              <w:pStyle w:val="ListParagraph"/>
              <w:keepLines/>
              <w:widowControl/>
              <w:numPr>
                <w:ilvl w:val="0"/>
                <w:numId w:val="17"/>
              </w:numPr>
              <w:spacing w:before="120" w:after="120"/>
              <w:rPr>
                <w:color w:val="363535"/>
                <w:sz w:val="22"/>
              </w:rPr>
            </w:pPr>
            <w:proofErr w:type="gramStart"/>
            <w:r w:rsidRPr="002A3A98">
              <w:rPr>
                <w:color w:val="363535"/>
                <w:sz w:val="22"/>
              </w:rPr>
              <w:t>credit</w:t>
            </w:r>
            <w:proofErr w:type="gramEnd"/>
            <w:r w:rsidRPr="002A3A98">
              <w:rPr>
                <w:color w:val="363535"/>
                <w:sz w:val="22"/>
              </w:rPr>
              <w:t xml:space="preserve"> services.</w:t>
            </w:r>
          </w:p>
        </w:tc>
      </w:tr>
      <w:tr w:rsidR="002A3A98" w:rsidRPr="001C6C21" w14:paraId="2DB7A6B4" w14:textId="77777777">
        <w:trPr>
          <w:cantSplit/>
        </w:trPr>
        <w:tc>
          <w:tcPr>
            <w:tcW w:w="3686" w:type="dxa"/>
          </w:tcPr>
          <w:p w14:paraId="5EA02414"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Do you intend to sell to commercial or residential customers, and what size systems will you install?</w:t>
            </w:r>
          </w:p>
        </w:tc>
        <w:tc>
          <w:tcPr>
            <w:tcW w:w="4722" w:type="dxa"/>
          </w:tcPr>
          <w:p w14:paraId="4094F63F" w14:textId="77777777" w:rsidR="002A3A98" w:rsidRPr="002A3A98" w:rsidRDefault="002A3A98" w:rsidP="002A3A98">
            <w:pPr>
              <w:keepLines/>
              <w:spacing w:before="120" w:after="120"/>
              <w:rPr>
                <w:color w:val="363535"/>
                <w:sz w:val="22"/>
              </w:rPr>
            </w:pPr>
            <w:r w:rsidRPr="002A3A98">
              <w:rPr>
                <w:color w:val="363535"/>
                <w:sz w:val="22"/>
              </w:rPr>
              <w:t>GCEF does not intend to sell PPAs to residential customer. GCEF will focus on commercial customers only.</w:t>
            </w:r>
          </w:p>
        </w:tc>
      </w:tr>
      <w:tr w:rsidR="002A3A98" w:rsidRPr="001C6C21" w14:paraId="26D661E9" w14:textId="77777777">
        <w:trPr>
          <w:cantSplit/>
        </w:trPr>
        <w:tc>
          <w:tcPr>
            <w:tcW w:w="3686" w:type="dxa"/>
          </w:tcPr>
          <w:p w14:paraId="79831CBB"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Do you intend to use fixed term contracts and, if so, how long will they be?</w:t>
            </w:r>
          </w:p>
        </w:tc>
        <w:tc>
          <w:tcPr>
            <w:tcW w:w="4722" w:type="dxa"/>
          </w:tcPr>
          <w:p w14:paraId="35F22DDE" w14:textId="77777777" w:rsidR="002A3A98" w:rsidRPr="002A3A98" w:rsidRDefault="002A3A98" w:rsidP="002A3A98">
            <w:pPr>
              <w:keepLines/>
              <w:spacing w:before="120" w:after="120"/>
              <w:rPr>
                <w:color w:val="363535"/>
                <w:sz w:val="22"/>
              </w:rPr>
            </w:pPr>
            <w:r w:rsidRPr="002A3A98">
              <w:rPr>
                <w:color w:val="363535"/>
                <w:sz w:val="22"/>
              </w:rPr>
              <w:t>Contract terms will</w:t>
            </w:r>
            <w:r>
              <w:rPr>
                <w:color w:val="363535"/>
                <w:sz w:val="22"/>
              </w:rPr>
              <w:t xml:space="preserve"> vary depending on the projects</w:t>
            </w:r>
            <w:r w:rsidRPr="002A3A98">
              <w:rPr>
                <w:color w:val="363535"/>
                <w:sz w:val="22"/>
              </w:rPr>
              <w:t>.</w:t>
            </w:r>
            <w:r>
              <w:rPr>
                <w:color w:val="363535"/>
                <w:sz w:val="22"/>
              </w:rPr>
              <w:t xml:space="preserve"> </w:t>
            </w:r>
            <w:r w:rsidRPr="002A3A98">
              <w:rPr>
                <w:color w:val="363535"/>
                <w:sz w:val="22"/>
              </w:rPr>
              <w:t>Terms may be up to 20 y</w:t>
            </w:r>
            <w:r>
              <w:rPr>
                <w:color w:val="363535"/>
                <w:sz w:val="22"/>
              </w:rPr>
              <w:t>ea</w:t>
            </w:r>
            <w:r w:rsidRPr="002A3A98">
              <w:rPr>
                <w:color w:val="363535"/>
                <w:sz w:val="22"/>
              </w:rPr>
              <w:t>rs</w:t>
            </w:r>
            <w:r>
              <w:rPr>
                <w:color w:val="363535"/>
                <w:sz w:val="22"/>
              </w:rPr>
              <w:t>.</w:t>
            </w:r>
          </w:p>
        </w:tc>
      </w:tr>
      <w:tr w:rsidR="002A3A98" w:rsidRPr="001C6C21" w14:paraId="47E3FEA5" w14:textId="77777777">
        <w:trPr>
          <w:cantSplit/>
        </w:trPr>
        <w:tc>
          <w:tcPr>
            <w:tcW w:w="3686" w:type="dxa"/>
          </w:tcPr>
          <w:p w14:paraId="0976ED55" w14:textId="77777777" w:rsidR="002A3A98" w:rsidRPr="001C6C21" w:rsidRDefault="002A3A98" w:rsidP="002A3A98">
            <w:pPr>
              <w:pStyle w:val="ListParagraph"/>
              <w:keepLines/>
              <w:widowControl/>
              <w:numPr>
                <w:ilvl w:val="0"/>
                <w:numId w:val="15"/>
              </w:numPr>
              <w:spacing w:before="120" w:after="120"/>
              <w:rPr>
                <w:color w:val="363535"/>
                <w:sz w:val="22"/>
              </w:rPr>
            </w:pPr>
            <w:r w:rsidRPr="001C6C21">
              <w:rPr>
                <w:color w:val="363535"/>
                <w:sz w:val="22"/>
              </w:rPr>
              <w:t>Under what circumstances can the customer terminate the agreement and at what cost?</w:t>
            </w:r>
          </w:p>
        </w:tc>
        <w:tc>
          <w:tcPr>
            <w:tcW w:w="4722" w:type="dxa"/>
          </w:tcPr>
          <w:p w14:paraId="327B8682" w14:textId="77777777" w:rsidR="002A3A98" w:rsidRPr="002A3A98" w:rsidRDefault="002A3A98" w:rsidP="002A3A98">
            <w:pPr>
              <w:keepLines/>
              <w:spacing w:before="120" w:after="120"/>
              <w:rPr>
                <w:color w:val="363535"/>
                <w:sz w:val="22"/>
              </w:rPr>
            </w:pPr>
            <w:r w:rsidRPr="002A3A98">
              <w:rPr>
                <w:color w:val="363535"/>
                <w:sz w:val="22"/>
              </w:rPr>
              <w:t xml:space="preserve">Customers can terminate by providing notice to PPA issuer within 10 days after signing the contract (cooling off period). After the </w:t>
            </w:r>
            <w:r>
              <w:rPr>
                <w:color w:val="363535"/>
                <w:sz w:val="22"/>
              </w:rPr>
              <w:t>fifth</w:t>
            </w:r>
            <w:r w:rsidRPr="002A3A98">
              <w:rPr>
                <w:color w:val="363535"/>
                <w:sz w:val="22"/>
              </w:rPr>
              <w:t xml:space="preserve"> </w:t>
            </w:r>
            <w:r>
              <w:rPr>
                <w:color w:val="363535"/>
                <w:sz w:val="22"/>
              </w:rPr>
              <w:t>a</w:t>
            </w:r>
            <w:r w:rsidRPr="002A3A98">
              <w:rPr>
                <w:color w:val="363535"/>
                <w:sz w:val="22"/>
              </w:rPr>
              <w:t>nniversary of the commercial operation</w:t>
            </w:r>
            <w:r>
              <w:rPr>
                <w:color w:val="363535"/>
                <w:sz w:val="22"/>
              </w:rPr>
              <w:t xml:space="preserve"> the customer</w:t>
            </w:r>
            <w:r w:rsidRPr="002A3A98">
              <w:rPr>
                <w:color w:val="363535"/>
                <w:sz w:val="22"/>
              </w:rPr>
              <w:t xml:space="preserve"> may terminate </w:t>
            </w:r>
            <w:r>
              <w:rPr>
                <w:color w:val="363535"/>
                <w:sz w:val="22"/>
              </w:rPr>
              <w:t xml:space="preserve">the </w:t>
            </w:r>
            <w:r w:rsidRPr="002A3A98">
              <w:rPr>
                <w:color w:val="363535"/>
                <w:sz w:val="22"/>
              </w:rPr>
              <w:t>contract paying the PPA issuer the applicable buyout price.</w:t>
            </w:r>
          </w:p>
        </w:tc>
      </w:tr>
      <w:tr w:rsidR="002A3A98" w:rsidRPr="001C6C21" w14:paraId="707316F7" w14:textId="77777777">
        <w:trPr>
          <w:cantSplit/>
        </w:trPr>
        <w:tc>
          <w:tcPr>
            <w:tcW w:w="3686" w:type="dxa"/>
          </w:tcPr>
          <w:p w14:paraId="10ACDC7B" w14:textId="77777777" w:rsidR="002A3A98" w:rsidRPr="001C6C21" w:rsidRDefault="002A3A98" w:rsidP="002A3A98">
            <w:pPr>
              <w:pStyle w:val="ListParagraph"/>
              <w:keepLines/>
              <w:widowControl/>
              <w:numPr>
                <w:ilvl w:val="0"/>
                <w:numId w:val="15"/>
              </w:numPr>
              <w:autoSpaceDE/>
              <w:autoSpaceDN/>
              <w:adjustRightInd/>
              <w:spacing w:before="120" w:after="120"/>
              <w:rPr>
                <w:sz w:val="22"/>
              </w:rPr>
            </w:pPr>
            <w:r w:rsidRPr="001C6C21">
              <w:rPr>
                <w:color w:val="363535"/>
                <w:sz w:val="22"/>
              </w:rPr>
              <w:t>What happens when the contract ends? Who owns the system?</w:t>
            </w:r>
          </w:p>
        </w:tc>
        <w:tc>
          <w:tcPr>
            <w:tcW w:w="4722" w:type="dxa"/>
          </w:tcPr>
          <w:p w14:paraId="52931AAC" w14:textId="77777777" w:rsidR="002A3A98" w:rsidRPr="002A3A98" w:rsidRDefault="002A3A98" w:rsidP="00341C57">
            <w:pPr>
              <w:keepLines/>
              <w:spacing w:before="120" w:after="120"/>
              <w:rPr>
                <w:color w:val="363535"/>
                <w:sz w:val="22"/>
              </w:rPr>
            </w:pPr>
            <w:r w:rsidRPr="002A3A98">
              <w:rPr>
                <w:color w:val="363535"/>
                <w:sz w:val="22"/>
              </w:rPr>
              <w:t xml:space="preserve">When the contract ends ownership of the system is transferred to the </w:t>
            </w:r>
            <w:r w:rsidR="00341C57">
              <w:rPr>
                <w:color w:val="363535"/>
                <w:sz w:val="22"/>
              </w:rPr>
              <w:t>customer</w:t>
            </w:r>
            <w:r w:rsidRPr="002A3A98">
              <w:rPr>
                <w:color w:val="363535"/>
                <w:sz w:val="22"/>
              </w:rPr>
              <w:t>.</w:t>
            </w:r>
          </w:p>
        </w:tc>
      </w:tr>
    </w:tbl>
    <w:p w14:paraId="14AFDC44" w14:textId="77777777" w:rsidR="002A3A98" w:rsidRPr="00916817" w:rsidRDefault="002A3A98" w:rsidP="001B0854">
      <w:pPr>
        <w:pStyle w:val="BodyText"/>
      </w:pPr>
    </w:p>
    <w:sectPr w:rsidR="002A3A98" w:rsidRPr="00916817" w:rsidSect="00662473">
      <w:headerReference w:type="default" r:id="rId8"/>
      <w:footerReference w:type="default" r:id="rId9"/>
      <w:headerReference w:type="first" r:id="rId10"/>
      <w:pgSz w:w="11900" w:h="16840"/>
      <w:pgMar w:top="2552" w:right="1410" w:bottom="1843" w:left="1800" w:header="851" w:footer="10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5094C" w14:textId="77777777" w:rsidR="004F3A79" w:rsidRDefault="004F3A79" w:rsidP="00835087">
      <w:r>
        <w:separator/>
      </w:r>
    </w:p>
  </w:endnote>
  <w:endnote w:type="continuationSeparator" w:id="0">
    <w:p w14:paraId="35B6EE6B" w14:textId="77777777" w:rsidR="004F3A79" w:rsidRDefault="004F3A79" w:rsidP="0083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E441B" w14:textId="77777777" w:rsidR="0073704E" w:rsidRPr="00CB12E9" w:rsidRDefault="0073704E" w:rsidP="00835087">
    <w:pPr>
      <w:pStyle w:val="Footer"/>
      <w:rPr>
        <w:sz w:val="20"/>
      </w:rPr>
    </w:pPr>
    <w:r w:rsidRPr="00CB12E9">
      <w:rPr>
        <w:sz w:val="20"/>
      </w:rPr>
      <w:t>2014 GCEF</w:t>
    </w:r>
    <w:r w:rsidRPr="00CB12E9">
      <w:rPr>
        <w:sz w:val="20"/>
      </w:rPr>
      <w:tab/>
    </w:r>
    <w:r w:rsidRPr="00CB12E9">
      <w:rPr>
        <w:sz w:val="20"/>
      </w:rPr>
      <w:tab/>
      <w:t xml:space="preserve">Page </w:t>
    </w:r>
    <w:r w:rsidRPr="00CB12E9">
      <w:rPr>
        <w:rStyle w:val="PageNumber"/>
        <w:sz w:val="20"/>
      </w:rPr>
      <w:fldChar w:fldCharType="begin"/>
    </w:r>
    <w:r w:rsidRPr="00CB12E9">
      <w:rPr>
        <w:rStyle w:val="PageNumber"/>
        <w:sz w:val="20"/>
      </w:rPr>
      <w:instrText xml:space="preserve"> PAGE </w:instrText>
    </w:r>
    <w:r w:rsidRPr="00CB12E9">
      <w:rPr>
        <w:rStyle w:val="PageNumber"/>
        <w:sz w:val="20"/>
      </w:rPr>
      <w:fldChar w:fldCharType="separate"/>
    </w:r>
    <w:r w:rsidR="00D677D6">
      <w:rPr>
        <w:rStyle w:val="PageNumber"/>
        <w:noProof/>
        <w:sz w:val="20"/>
      </w:rPr>
      <w:t>2</w:t>
    </w:r>
    <w:r w:rsidRPr="00CB12E9">
      <w:rPr>
        <w:rStyle w:val="PageNumber"/>
        <w:sz w:val="20"/>
      </w:rPr>
      <w:fldChar w:fldCharType="end"/>
    </w:r>
    <w:r w:rsidRPr="00CB12E9">
      <w:rPr>
        <w:rStyle w:val="PageNumber"/>
        <w:sz w:val="20"/>
      </w:rPr>
      <w:t xml:space="preserve"> of </w:t>
    </w:r>
    <w:r w:rsidR="00D677D6">
      <w:fldChar w:fldCharType="begin"/>
    </w:r>
    <w:r w:rsidR="00D677D6">
      <w:instrText xml:space="preserve"> NUMPAGES  \* MERGEFORMAT </w:instrText>
    </w:r>
    <w:r w:rsidR="00D677D6">
      <w:fldChar w:fldCharType="separate"/>
    </w:r>
    <w:r w:rsidR="00D677D6" w:rsidRPr="00D677D6">
      <w:rPr>
        <w:rStyle w:val="PageNumber"/>
        <w:noProof/>
        <w:sz w:val="20"/>
      </w:rPr>
      <w:t>9</w:t>
    </w:r>
    <w:r w:rsidR="00D677D6">
      <w:rPr>
        <w:rStyle w:val="PageNumbe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C3D9E" w14:textId="77777777" w:rsidR="004F3A79" w:rsidRDefault="004F3A79" w:rsidP="00835087">
      <w:r>
        <w:separator/>
      </w:r>
    </w:p>
  </w:footnote>
  <w:footnote w:type="continuationSeparator" w:id="0">
    <w:p w14:paraId="4D8BB651" w14:textId="77777777" w:rsidR="004F3A79" w:rsidRDefault="004F3A79" w:rsidP="0083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A404" w14:textId="77777777" w:rsidR="0073704E" w:rsidRDefault="0073704E">
    <w:pPr>
      <w:pStyle w:val="Header"/>
    </w:pPr>
    <w:r>
      <w:rPr>
        <w:noProof/>
        <w:lang w:val="en-AU" w:eastAsia="en-AU"/>
      </w:rPr>
      <w:drawing>
        <wp:anchor distT="0" distB="0" distL="114300" distR="114300" simplePos="0" relativeHeight="251660288" behindDoc="0" locked="0" layoutInCell="1" allowOverlap="1" wp14:anchorId="737D064B" wp14:editId="1E675C51">
          <wp:simplePos x="0" y="0"/>
          <wp:positionH relativeFrom="column">
            <wp:posOffset>4800600</wp:posOffset>
          </wp:positionH>
          <wp:positionV relativeFrom="paragraph">
            <wp:posOffset>-76835</wp:posOffset>
          </wp:positionV>
          <wp:extent cx="781685" cy="631190"/>
          <wp:effectExtent l="0" t="0" r="5715" b="3810"/>
          <wp:wrapNone/>
          <wp:docPr id="1" name="Picture 1" descr="Macintosh HD:Users:garrymueller:Documents:Local Cloud:Shared:Documents:Gral:1. Sales:1. Sales Team:Garry Mueller:Presentations:Logos:GCEFLOGO:gcef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cintosh HD:Users:garrymueller:Documents:Local Cloud:Shared:Documents:Gral:1. Sales:1. Sales Team:Garry Mueller:Presentations:Logos:GCEFLOGO:gcef 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631190"/>
                  </a:xfrm>
                  <a:prstGeom prst="rect">
                    <a:avLst/>
                  </a:prstGeom>
                  <a:noFill/>
                  <a:ln>
                    <a:noFill/>
                  </a:ln>
                </pic:spPr>
              </pic:pic>
            </a:graphicData>
          </a:graphic>
        </wp:anchor>
      </w:drawing>
    </w:r>
    <w:r>
      <w:t>GCEF Retail Individual Exemption Application</w:t>
    </w:r>
  </w:p>
  <w:p w14:paraId="6E4B18F9" w14:textId="77777777" w:rsidR="0073704E" w:rsidRDefault="0073704E">
    <w:pPr>
      <w:pStyle w:val="Header"/>
    </w:pPr>
    <w:r>
      <w:t>Solar Power Purchase Agreements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7CECA" w14:textId="77777777" w:rsidR="0073704E" w:rsidRDefault="0073704E" w:rsidP="001B0854">
    <w:pPr>
      <w:pStyle w:val="BodyText"/>
    </w:pPr>
    <w:r>
      <w:rPr>
        <w:noProof/>
        <w:lang w:eastAsia="en-AU"/>
      </w:rPr>
      <w:drawing>
        <wp:anchor distT="0" distB="0" distL="114300" distR="114300" simplePos="0" relativeHeight="251658240" behindDoc="0" locked="0" layoutInCell="1" allowOverlap="1" wp14:anchorId="7E4D46A5" wp14:editId="759C231F">
          <wp:simplePos x="0" y="0"/>
          <wp:positionH relativeFrom="column">
            <wp:posOffset>4178300</wp:posOffset>
          </wp:positionH>
          <wp:positionV relativeFrom="paragraph">
            <wp:posOffset>-77047</wp:posOffset>
          </wp:positionV>
          <wp:extent cx="1252220" cy="1011945"/>
          <wp:effectExtent l="0" t="0" r="0" b="4445"/>
          <wp:wrapNone/>
          <wp:docPr id="19" name="Picture 19" descr="Macintosh HD:Users:garrymueller:Documents:Local Cloud:Shared:Documents:Gral:1. Sales:1. Sales Team:Garry Mueller:Presentations:Logos:GCEFLOGO:gcef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cintosh HD:Users:garrymueller:Documents:Local Cloud:Shared:Documents:Gral:1. Sales:1. Sales Team:Garry Mueller:Presentations:Logos:GCEFLOGO:gcef 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1011945"/>
                  </a:xfrm>
                  <a:prstGeom prst="rect">
                    <a:avLst/>
                  </a:prstGeom>
                  <a:noFill/>
                  <a:ln>
                    <a:noFill/>
                  </a:ln>
                </pic:spPr>
              </pic:pic>
            </a:graphicData>
          </a:graphic>
        </wp:anchor>
      </w:drawing>
    </w:r>
    <w:r>
      <w:t>Global Clean Energy Finance Pty Ltd</w:t>
    </w:r>
  </w:p>
  <w:p w14:paraId="570517C3" w14:textId="77777777" w:rsidR="0073704E" w:rsidRDefault="0073704E" w:rsidP="001B0854">
    <w:pPr>
      <w:pStyle w:val="BodyText"/>
    </w:pPr>
    <w:r>
      <w:t>ABN 17 160 607 009</w:t>
    </w:r>
  </w:p>
  <w:p w14:paraId="796D81C2" w14:textId="77777777" w:rsidR="0073704E" w:rsidRDefault="0073704E" w:rsidP="001B0854">
    <w:pPr>
      <w:pStyle w:val="BodyText"/>
    </w:pPr>
    <w:r>
      <w:t>Level 12, 124 Walker Street</w:t>
    </w:r>
  </w:p>
  <w:p w14:paraId="7917DB38" w14:textId="77777777" w:rsidR="0073704E" w:rsidRDefault="0073704E" w:rsidP="001B0854">
    <w:pPr>
      <w:pStyle w:val="BodyText"/>
    </w:pPr>
    <w:r>
      <w:t>North Sydney NSW 2060</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C0354C"/>
    <w:multiLevelType w:val="hybridMultilevel"/>
    <w:tmpl w:val="83BC2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0D6581"/>
    <w:multiLevelType w:val="hybridMultilevel"/>
    <w:tmpl w:val="C80A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041689"/>
    <w:multiLevelType w:val="hybridMultilevel"/>
    <w:tmpl w:val="5EFEA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61670C"/>
    <w:multiLevelType w:val="hybridMultilevel"/>
    <w:tmpl w:val="FA8EABC6"/>
    <w:lvl w:ilvl="0" w:tplc="A5286E6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DE3253"/>
    <w:multiLevelType w:val="hybridMultilevel"/>
    <w:tmpl w:val="F79248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FD41EE"/>
    <w:multiLevelType w:val="hybridMultilevel"/>
    <w:tmpl w:val="1DE2B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B364E7"/>
    <w:multiLevelType w:val="hybridMultilevel"/>
    <w:tmpl w:val="99BA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9C7F82"/>
    <w:multiLevelType w:val="hybridMultilevel"/>
    <w:tmpl w:val="EEB2A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74D86"/>
    <w:multiLevelType w:val="hybridMultilevel"/>
    <w:tmpl w:val="C420B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142FAD"/>
    <w:multiLevelType w:val="hybridMultilevel"/>
    <w:tmpl w:val="83BC2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5D5DC7"/>
    <w:multiLevelType w:val="hybridMultilevel"/>
    <w:tmpl w:val="AF90A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4A1B7B"/>
    <w:multiLevelType w:val="hybridMultilevel"/>
    <w:tmpl w:val="CD88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7"/>
  </w:num>
  <w:num w:numId="9">
    <w:abstractNumId w:val="11"/>
  </w:num>
  <w:num w:numId="10">
    <w:abstractNumId w:val="12"/>
  </w:num>
  <w:num w:numId="11">
    <w:abstractNumId w:val="15"/>
  </w:num>
  <w:num w:numId="12">
    <w:abstractNumId w:val="13"/>
  </w:num>
  <w:num w:numId="13">
    <w:abstractNumId w:val="9"/>
  </w:num>
  <w:num w:numId="14">
    <w:abstractNumId w:val="6"/>
  </w:num>
  <w:num w:numId="15">
    <w:abstractNumId w:val="14"/>
  </w:num>
  <w:num w:numId="16">
    <w:abstractNumId w:val="16"/>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dcoro\Local Settings\Temporary Internet Files\Content.Outlook\7KNG9NJQ\20141112 - GCEF - Individual exemption application - public.DOCX"/>
  </w:docVars>
  <w:rsids>
    <w:rsidRoot w:val="00C674A1"/>
    <w:rsid w:val="000414BD"/>
    <w:rsid w:val="000579E4"/>
    <w:rsid w:val="00090F9C"/>
    <w:rsid w:val="000B2B76"/>
    <w:rsid w:val="00174D4A"/>
    <w:rsid w:val="00180654"/>
    <w:rsid w:val="001A58D7"/>
    <w:rsid w:val="001B0854"/>
    <w:rsid w:val="001C568F"/>
    <w:rsid w:val="001F60FF"/>
    <w:rsid w:val="00211CA8"/>
    <w:rsid w:val="00293A96"/>
    <w:rsid w:val="002A3A98"/>
    <w:rsid w:val="002F411A"/>
    <w:rsid w:val="00315896"/>
    <w:rsid w:val="00341C57"/>
    <w:rsid w:val="003449DB"/>
    <w:rsid w:val="0037060B"/>
    <w:rsid w:val="00493834"/>
    <w:rsid w:val="00494096"/>
    <w:rsid w:val="004B3354"/>
    <w:rsid w:val="004E0CFD"/>
    <w:rsid w:val="004E207C"/>
    <w:rsid w:val="004F3A79"/>
    <w:rsid w:val="004F3FCB"/>
    <w:rsid w:val="004F4485"/>
    <w:rsid w:val="006074D1"/>
    <w:rsid w:val="00612230"/>
    <w:rsid w:val="00652FEA"/>
    <w:rsid w:val="00662473"/>
    <w:rsid w:val="006B0F1E"/>
    <w:rsid w:val="006C7C29"/>
    <w:rsid w:val="00711474"/>
    <w:rsid w:val="00711FDB"/>
    <w:rsid w:val="0073704E"/>
    <w:rsid w:val="00743E8D"/>
    <w:rsid w:val="007624F0"/>
    <w:rsid w:val="007D7168"/>
    <w:rsid w:val="008006F3"/>
    <w:rsid w:val="00814253"/>
    <w:rsid w:val="00835087"/>
    <w:rsid w:val="0085070E"/>
    <w:rsid w:val="00896E8C"/>
    <w:rsid w:val="008A015C"/>
    <w:rsid w:val="008A2BAF"/>
    <w:rsid w:val="008E5FD3"/>
    <w:rsid w:val="009166D2"/>
    <w:rsid w:val="00916817"/>
    <w:rsid w:val="00954CA3"/>
    <w:rsid w:val="00974532"/>
    <w:rsid w:val="009B0B67"/>
    <w:rsid w:val="00AE106D"/>
    <w:rsid w:val="00AE3B00"/>
    <w:rsid w:val="00AF797C"/>
    <w:rsid w:val="00B07C4C"/>
    <w:rsid w:val="00B319A3"/>
    <w:rsid w:val="00BF1019"/>
    <w:rsid w:val="00C4258E"/>
    <w:rsid w:val="00C469C5"/>
    <w:rsid w:val="00C674A1"/>
    <w:rsid w:val="00CA0960"/>
    <w:rsid w:val="00CB12E9"/>
    <w:rsid w:val="00D106C8"/>
    <w:rsid w:val="00D6025F"/>
    <w:rsid w:val="00D66D4E"/>
    <w:rsid w:val="00D677D6"/>
    <w:rsid w:val="00D93E82"/>
    <w:rsid w:val="00DC6880"/>
    <w:rsid w:val="00DD6BB7"/>
    <w:rsid w:val="00E2545F"/>
    <w:rsid w:val="00E74B5F"/>
    <w:rsid w:val="00E960D8"/>
    <w:rsid w:val="00F50324"/>
    <w:rsid w:val="00FD5C95"/>
    <w:rsid w:val="00FE30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4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A"/>
    <w:pPr>
      <w:widowControl w:val="0"/>
      <w:autoSpaceDE w:val="0"/>
      <w:autoSpaceDN w:val="0"/>
      <w:adjustRightInd w:val="0"/>
    </w:pPr>
    <w:rPr>
      <w:rFonts w:ascii="Times New Roman" w:hAnsi="Times New Roman" w:cs="Times New Roman"/>
      <w:szCs w:val="30"/>
    </w:rPr>
  </w:style>
  <w:style w:type="paragraph" w:styleId="Heading1">
    <w:name w:val="heading 1"/>
    <w:basedOn w:val="BodyText"/>
    <w:next w:val="Normal"/>
    <w:link w:val="Heading1Char"/>
    <w:uiPriority w:val="9"/>
    <w:qFormat/>
    <w:rsid w:val="00211CA8"/>
    <w:pPr>
      <w:keepNext/>
      <w:pageBreakBefore/>
      <w:outlineLvl w:val="0"/>
    </w:pPr>
    <w:rPr>
      <w:rFonts w:ascii="Arial" w:hAnsi="Arial"/>
      <w:b/>
      <w:sz w:val="32"/>
    </w:rPr>
  </w:style>
  <w:style w:type="paragraph" w:styleId="Heading2">
    <w:name w:val="heading 2"/>
    <w:basedOn w:val="BodyText"/>
    <w:next w:val="Normal"/>
    <w:link w:val="Heading2Char"/>
    <w:uiPriority w:val="9"/>
    <w:unhideWhenUsed/>
    <w:qFormat/>
    <w:rsid w:val="00211CA8"/>
    <w:pPr>
      <w:keepNext/>
      <w:spacing w:before="24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4A1"/>
    <w:rPr>
      <w:rFonts w:ascii="Lucida Grande" w:hAnsi="Lucida Grande" w:cs="Lucida Grande"/>
      <w:sz w:val="18"/>
      <w:szCs w:val="18"/>
    </w:rPr>
  </w:style>
  <w:style w:type="paragraph" w:styleId="Header">
    <w:name w:val="header"/>
    <w:basedOn w:val="Normal"/>
    <w:link w:val="HeaderChar"/>
    <w:uiPriority w:val="99"/>
    <w:unhideWhenUsed/>
    <w:rsid w:val="00974532"/>
    <w:pPr>
      <w:tabs>
        <w:tab w:val="center" w:pos="4320"/>
        <w:tab w:val="right" w:pos="8640"/>
      </w:tabs>
    </w:pPr>
  </w:style>
  <w:style w:type="character" w:customStyle="1" w:styleId="HeaderChar">
    <w:name w:val="Header Char"/>
    <w:basedOn w:val="DefaultParagraphFont"/>
    <w:link w:val="Header"/>
    <w:uiPriority w:val="99"/>
    <w:rsid w:val="00974532"/>
  </w:style>
  <w:style w:type="paragraph" w:styleId="Footer">
    <w:name w:val="footer"/>
    <w:basedOn w:val="Normal"/>
    <w:link w:val="FooterChar"/>
    <w:uiPriority w:val="99"/>
    <w:unhideWhenUsed/>
    <w:rsid w:val="00974532"/>
    <w:pPr>
      <w:tabs>
        <w:tab w:val="center" w:pos="4320"/>
        <w:tab w:val="right" w:pos="8640"/>
      </w:tabs>
    </w:pPr>
  </w:style>
  <w:style w:type="character" w:customStyle="1" w:styleId="FooterChar">
    <w:name w:val="Footer Char"/>
    <w:basedOn w:val="DefaultParagraphFont"/>
    <w:link w:val="Footer"/>
    <w:uiPriority w:val="99"/>
    <w:rsid w:val="00974532"/>
  </w:style>
  <w:style w:type="character" w:styleId="PageNumber">
    <w:name w:val="page number"/>
    <w:basedOn w:val="DefaultParagraphFont"/>
    <w:uiPriority w:val="99"/>
    <w:semiHidden/>
    <w:unhideWhenUsed/>
    <w:rsid w:val="004F3FCB"/>
  </w:style>
  <w:style w:type="paragraph" w:styleId="ListParagraph">
    <w:name w:val="List Paragraph"/>
    <w:basedOn w:val="Normal"/>
    <w:uiPriority w:val="34"/>
    <w:qFormat/>
    <w:rsid w:val="00835087"/>
    <w:pPr>
      <w:ind w:left="720"/>
      <w:contextualSpacing/>
    </w:pPr>
  </w:style>
  <w:style w:type="paragraph" w:styleId="BodyText">
    <w:name w:val="Body Text"/>
    <w:basedOn w:val="Normal"/>
    <w:link w:val="BodyTextChar"/>
    <w:uiPriority w:val="99"/>
    <w:unhideWhenUsed/>
    <w:rsid w:val="001B0854"/>
    <w:pPr>
      <w:keepLines/>
      <w:spacing w:after="120"/>
    </w:pPr>
    <w:rPr>
      <w:lang w:val="en-AU"/>
    </w:rPr>
  </w:style>
  <w:style w:type="character" w:customStyle="1" w:styleId="BodyTextChar">
    <w:name w:val="Body Text Char"/>
    <w:basedOn w:val="DefaultParagraphFont"/>
    <w:link w:val="BodyText"/>
    <w:uiPriority w:val="99"/>
    <w:rsid w:val="001B0854"/>
    <w:rPr>
      <w:rFonts w:ascii="Times New Roman" w:hAnsi="Times New Roman" w:cs="Times New Roman"/>
      <w:szCs w:val="30"/>
      <w:lang w:val="en-AU"/>
    </w:rPr>
  </w:style>
  <w:style w:type="character" w:customStyle="1" w:styleId="Heading1Char">
    <w:name w:val="Heading 1 Char"/>
    <w:basedOn w:val="DefaultParagraphFont"/>
    <w:link w:val="Heading1"/>
    <w:uiPriority w:val="9"/>
    <w:rsid w:val="00211CA8"/>
    <w:rPr>
      <w:rFonts w:ascii="Arial" w:hAnsi="Arial" w:cs="Times New Roman"/>
      <w:b/>
      <w:sz w:val="32"/>
      <w:szCs w:val="30"/>
      <w:lang w:val="en-AU"/>
    </w:rPr>
  </w:style>
  <w:style w:type="character" w:customStyle="1" w:styleId="Heading2Char">
    <w:name w:val="Heading 2 Char"/>
    <w:basedOn w:val="DefaultParagraphFont"/>
    <w:link w:val="Heading2"/>
    <w:uiPriority w:val="9"/>
    <w:rsid w:val="00211CA8"/>
    <w:rPr>
      <w:rFonts w:ascii="Arial" w:hAnsi="Arial" w:cs="Times New Roman"/>
      <w:b/>
      <w:szCs w:val="30"/>
      <w:lang w:val="en-AU"/>
    </w:rPr>
  </w:style>
  <w:style w:type="character" w:styleId="Hyperlink">
    <w:name w:val="Hyperlink"/>
    <w:basedOn w:val="DefaultParagraphFont"/>
    <w:uiPriority w:val="99"/>
    <w:unhideWhenUsed/>
    <w:rsid w:val="00293A96"/>
    <w:rPr>
      <w:color w:val="0000FF" w:themeColor="hyperlink"/>
      <w:u w:val="single"/>
    </w:rPr>
  </w:style>
  <w:style w:type="table" w:styleId="TableGrid">
    <w:name w:val="Table Grid"/>
    <w:basedOn w:val="TableNormal"/>
    <w:uiPriority w:val="59"/>
    <w:rsid w:val="002A3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230"/>
    <w:rPr>
      <w:sz w:val="18"/>
      <w:szCs w:val="18"/>
    </w:rPr>
  </w:style>
  <w:style w:type="paragraph" w:styleId="CommentText">
    <w:name w:val="annotation text"/>
    <w:basedOn w:val="Normal"/>
    <w:link w:val="CommentTextChar"/>
    <w:uiPriority w:val="99"/>
    <w:semiHidden/>
    <w:unhideWhenUsed/>
    <w:rsid w:val="00612230"/>
    <w:rPr>
      <w:szCs w:val="24"/>
    </w:rPr>
  </w:style>
  <w:style w:type="character" w:customStyle="1" w:styleId="CommentTextChar">
    <w:name w:val="Comment Text Char"/>
    <w:basedOn w:val="DefaultParagraphFont"/>
    <w:link w:val="CommentText"/>
    <w:uiPriority w:val="99"/>
    <w:semiHidden/>
    <w:rsid w:val="0061223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12230"/>
    <w:rPr>
      <w:b/>
      <w:bCs/>
      <w:sz w:val="20"/>
      <w:szCs w:val="20"/>
    </w:rPr>
  </w:style>
  <w:style w:type="character" w:customStyle="1" w:styleId="CommentSubjectChar">
    <w:name w:val="Comment Subject Char"/>
    <w:basedOn w:val="CommentTextChar"/>
    <w:link w:val="CommentSubject"/>
    <w:uiPriority w:val="99"/>
    <w:semiHidden/>
    <w:rsid w:val="00612230"/>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A"/>
    <w:pPr>
      <w:widowControl w:val="0"/>
      <w:autoSpaceDE w:val="0"/>
      <w:autoSpaceDN w:val="0"/>
      <w:adjustRightInd w:val="0"/>
    </w:pPr>
    <w:rPr>
      <w:rFonts w:ascii="Times New Roman" w:hAnsi="Times New Roman" w:cs="Times New Roman"/>
      <w:szCs w:val="30"/>
    </w:rPr>
  </w:style>
  <w:style w:type="paragraph" w:styleId="Heading1">
    <w:name w:val="heading 1"/>
    <w:basedOn w:val="BodyText"/>
    <w:next w:val="Normal"/>
    <w:link w:val="Heading1Char"/>
    <w:uiPriority w:val="9"/>
    <w:qFormat/>
    <w:rsid w:val="00211CA8"/>
    <w:pPr>
      <w:keepNext/>
      <w:pageBreakBefore/>
      <w:outlineLvl w:val="0"/>
    </w:pPr>
    <w:rPr>
      <w:rFonts w:ascii="Arial" w:hAnsi="Arial"/>
      <w:b/>
      <w:sz w:val="32"/>
    </w:rPr>
  </w:style>
  <w:style w:type="paragraph" w:styleId="Heading2">
    <w:name w:val="heading 2"/>
    <w:basedOn w:val="BodyText"/>
    <w:next w:val="Normal"/>
    <w:link w:val="Heading2Char"/>
    <w:uiPriority w:val="9"/>
    <w:unhideWhenUsed/>
    <w:qFormat/>
    <w:rsid w:val="00211CA8"/>
    <w:pPr>
      <w:keepNext/>
      <w:spacing w:before="24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4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74A1"/>
    <w:rPr>
      <w:rFonts w:ascii="Lucida Grande" w:hAnsi="Lucida Grande" w:cs="Lucida Grande"/>
      <w:sz w:val="18"/>
      <w:szCs w:val="18"/>
    </w:rPr>
  </w:style>
  <w:style w:type="paragraph" w:styleId="Header">
    <w:name w:val="header"/>
    <w:basedOn w:val="Normal"/>
    <w:link w:val="HeaderChar"/>
    <w:uiPriority w:val="99"/>
    <w:unhideWhenUsed/>
    <w:rsid w:val="00974532"/>
    <w:pPr>
      <w:tabs>
        <w:tab w:val="center" w:pos="4320"/>
        <w:tab w:val="right" w:pos="8640"/>
      </w:tabs>
    </w:pPr>
  </w:style>
  <w:style w:type="character" w:customStyle="1" w:styleId="HeaderChar">
    <w:name w:val="Header Char"/>
    <w:basedOn w:val="DefaultParagraphFont"/>
    <w:link w:val="Header"/>
    <w:uiPriority w:val="99"/>
    <w:rsid w:val="00974532"/>
  </w:style>
  <w:style w:type="paragraph" w:styleId="Footer">
    <w:name w:val="footer"/>
    <w:basedOn w:val="Normal"/>
    <w:link w:val="FooterChar"/>
    <w:uiPriority w:val="99"/>
    <w:unhideWhenUsed/>
    <w:rsid w:val="00974532"/>
    <w:pPr>
      <w:tabs>
        <w:tab w:val="center" w:pos="4320"/>
        <w:tab w:val="right" w:pos="8640"/>
      </w:tabs>
    </w:pPr>
  </w:style>
  <w:style w:type="character" w:customStyle="1" w:styleId="FooterChar">
    <w:name w:val="Footer Char"/>
    <w:basedOn w:val="DefaultParagraphFont"/>
    <w:link w:val="Footer"/>
    <w:uiPriority w:val="99"/>
    <w:rsid w:val="00974532"/>
  </w:style>
  <w:style w:type="character" w:styleId="PageNumber">
    <w:name w:val="page number"/>
    <w:basedOn w:val="DefaultParagraphFont"/>
    <w:uiPriority w:val="99"/>
    <w:semiHidden/>
    <w:unhideWhenUsed/>
    <w:rsid w:val="004F3FCB"/>
  </w:style>
  <w:style w:type="paragraph" w:styleId="ListParagraph">
    <w:name w:val="List Paragraph"/>
    <w:basedOn w:val="Normal"/>
    <w:uiPriority w:val="34"/>
    <w:qFormat/>
    <w:rsid w:val="00835087"/>
    <w:pPr>
      <w:ind w:left="720"/>
      <w:contextualSpacing/>
    </w:pPr>
  </w:style>
  <w:style w:type="paragraph" w:styleId="BodyText">
    <w:name w:val="Body Text"/>
    <w:basedOn w:val="Normal"/>
    <w:link w:val="BodyTextChar"/>
    <w:uiPriority w:val="99"/>
    <w:unhideWhenUsed/>
    <w:rsid w:val="001B0854"/>
    <w:pPr>
      <w:keepLines/>
      <w:spacing w:after="120"/>
    </w:pPr>
    <w:rPr>
      <w:lang w:val="en-AU"/>
    </w:rPr>
  </w:style>
  <w:style w:type="character" w:customStyle="1" w:styleId="BodyTextChar">
    <w:name w:val="Body Text Char"/>
    <w:basedOn w:val="DefaultParagraphFont"/>
    <w:link w:val="BodyText"/>
    <w:uiPriority w:val="99"/>
    <w:rsid w:val="001B0854"/>
    <w:rPr>
      <w:rFonts w:ascii="Times New Roman" w:hAnsi="Times New Roman" w:cs="Times New Roman"/>
      <w:szCs w:val="30"/>
      <w:lang w:val="en-AU"/>
    </w:rPr>
  </w:style>
  <w:style w:type="character" w:customStyle="1" w:styleId="Heading1Char">
    <w:name w:val="Heading 1 Char"/>
    <w:basedOn w:val="DefaultParagraphFont"/>
    <w:link w:val="Heading1"/>
    <w:uiPriority w:val="9"/>
    <w:rsid w:val="00211CA8"/>
    <w:rPr>
      <w:rFonts w:ascii="Arial" w:hAnsi="Arial" w:cs="Times New Roman"/>
      <w:b/>
      <w:sz w:val="32"/>
      <w:szCs w:val="30"/>
      <w:lang w:val="en-AU"/>
    </w:rPr>
  </w:style>
  <w:style w:type="character" w:customStyle="1" w:styleId="Heading2Char">
    <w:name w:val="Heading 2 Char"/>
    <w:basedOn w:val="DefaultParagraphFont"/>
    <w:link w:val="Heading2"/>
    <w:uiPriority w:val="9"/>
    <w:rsid w:val="00211CA8"/>
    <w:rPr>
      <w:rFonts w:ascii="Arial" w:hAnsi="Arial" w:cs="Times New Roman"/>
      <w:b/>
      <w:szCs w:val="30"/>
      <w:lang w:val="en-AU"/>
    </w:rPr>
  </w:style>
  <w:style w:type="character" w:styleId="Hyperlink">
    <w:name w:val="Hyperlink"/>
    <w:basedOn w:val="DefaultParagraphFont"/>
    <w:uiPriority w:val="99"/>
    <w:unhideWhenUsed/>
    <w:rsid w:val="00293A96"/>
    <w:rPr>
      <w:color w:val="0000FF" w:themeColor="hyperlink"/>
      <w:u w:val="single"/>
    </w:rPr>
  </w:style>
  <w:style w:type="table" w:styleId="TableGrid">
    <w:name w:val="Table Grid"/>
    <w:basedOn w:val="TableNormal"/>
    <w:uiPriority w:val="59"/>
    <w:rsid w:val="002A3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2230"/>
    <w:rPr>
      <w:sz w:val="18"/>
      <w:szCs w:val="18"/>
    </w:rPr>
  </w:style>
  <w:style w:type="paragraph" w:styleId="CommentText">
    <w:name w:val="annotation text"/>
    <w:basedOn w:val="Normal"/>
    <w:link w:val="CommentTextChar"/>
    <w:uiPriority w:val="99"/>
    <w:semiHidden/>
    <w:unhideWhenUsed/>
    <w:rsid w:val="00612230"/>
    <w:rPr>
      <w:szCs w:val="24"/>
    </w:rPr>
  </w:style>
  <w:style w:type="character" w:customStyle="1" w:styleId="CommentTextChar">
    <w:name w:val="Comment Text Char"/>
    <w:basedOn w:val="DefaultParagraphFont"/>
    <w:link w:val="CommentText"/>
    <w:uiPriority w:val="99"/>
    <w:semiHidden/>
    <w:rsid w:val="0061223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12230"/>
    <w:rPr>
      <w:b/>
      <w:bCs/>
      <w:sz w:val="20"/>
      <w:szCs w:val="20"/>
    </w:rPr>
  </w:style>
  <w:style w:type="character" w:customStyle="1" w:styleId="CommentSubjectChar">
    <w:name w:val="Comment Subject Char"/>
    <w:basedOn w:val="CommentTextChar"/>
    <w:link w:val="CommentSubject"/>
    <w:uiPriority w:val="99"/>
    <w:semiHidden/>
    <w:rsid w:val="0061223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92B751CC.dotm</Template>
  <TotalTime>0</TotalTime>
  <Pages>9</Pages>
  <Words>2675</Words>
  <Characters>14442</Characters>
  <Application>Microsoft Office Word</Application>
  <DocSecurity>4</DocSecurity>
  <Lines>289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Mueller</dc:creator>
  <cp:keywords/>
  <dc:description/>
  <cp:lastModifiedBy>Coronel, Danielle</cp:lastModifiedBy>
  <cp:revision>2</cp:revision>
  <dcterms:created xsi:type="dcterms:W3CDTF">2014-11-17T02:13:00Z</dcterms:created>
  <dcterms:modified xsi:type="dcterms:W3CDTF">2014-11-17T02:13:00Z</dcterms:modified>
</cp:coreProperties>
</file>