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5B" w:rsidRDefault="00B81E5F" w:rsidP="00011E5B">
      <w:pPr>
        <w:rPr>
          <w:rFonts w:ascii="Arial" w:hAnsi="Arial" w:cs="Arial"/>
        </w:rPr>
      </w:pPr>
      <w:bookmarkStart w:id="0" w:name="_GoBack"/>
      <w:bookmarkEnd w:id="0"/>
      <w:r>
        <w:rPr>
          <w:rFonts w:ascii="Arial" w:hAnsi="Arial" w:cs="Arial"/>
        </w:rPr>
        <w:t>02/02/</w:t>
      </w:r>
      <w:r w:rsidR="00011E5B">
        <w:rPr>
          <w:rFonts w:ascii="Arial" w:hAnsi="Arial" w:cs="Arial"/>
        </w:rPr>
        <w:t>2016</w:t>
      </w: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r w:rsidRPr="00823E07">
        <w:rPr>
          <w:rFonts w:ascii="Arial" w:hAnsi="Arial" w:cs="Arial"/>
        </w:rPr>
        <w:t>Austr</w:t>
      </w:r>
      <w:r>
        <w:rPr>
          <w:rFonts w:ascii="Arial" w:hAnsi="Arial" w:cs="Arial"/>
        </w:rPr>
        <w:t>alian Energy Regulator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11E5B" w:rsidRPr="00823E07" w:rsidRDefault="00011E5B" w:rsidP="00011E5B">
      <w:pPr>
        <w:rPr>
          <w:rFonts w:ascii="Arial" w:hAnsi="Arial" w:cs="Arial"/>
        </w:rPr>
      </w:pPr>
      <w:r>
        <w:rPr>
          <w:rFonts w:ascii="Arial" w:hAnsi="Arial" w:cs="Arial"/>
        </w:rPr>
        <w:t>GPO Box 520</w:t>
      </w:r>
    </w:p>
    <w:p w:rsidR="00011E5B" w:rsidRPr="00823E07" w:rsidRDefault="00011E5B" w:rsidP="00011E5B">
      <w:pPr>
        <w:rPr>
          <w:rFonts w:ascii="Arial" w:hAnsi="Arial" w:cs="Arial"/>
        </w:rPr>
      </w:pPr>
      <w:r>
        <w:rPr>
          <w:rFonts w:ascii="Arial" w:hAnsi="Arial" w:cs="Arial"/>
        </w:rPr>
        <w:t>Melbourne VIC 3001</w:t>
      </w:r>
    </w:p>
    <w:p w:rsidR="00011E5B" w:rsidRDefault="00011E5B" w:rsidP="00011E5B">
      <w:pPr>
        <w:rPr>
          <w:rFonts w:ascii="Arial" w:hAnsi="Arial" w:cs="Arial"/>
        </w:rPr>
      </w:pPr>
      <w:r>
        <w:rPr>
          <w:rFonts w:ascii="Arial" w:hAnsi="Arial" w:cs="Arial"/>
        </w:rPr>
        <w:t xml:space="preserve">Attn: </w:t>
      </w:r>
      <w:r w:rsidRPr="00823E07">
        <w:rPr>
          <w:rFonts w:ascii="Arial" w:hAnsi="Arial" w:cs="Arial"/>
        </w:rPr>
        <w:t>Retail Markets Branch</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To:</w:t>
      </w:r>
      <w:r>
        <w:rPr>
          <w:rFonts w:ascii="Arial" w:hAnsi="Arial" w:cs="Arial"/>
        </w:rPr>
        <w:tab/>
        <w:t>Australian Energy Regulator</w:t>
      </w:r>
    </w:p>
    <w:p w:rsidR="00011E5B" w:rsidRDefault="00011E5B" w:rsidP="00011E5B">
      <w:pPr>
        <w:rPr>
          <w:rFonts w:ascii="Arial" w:hAnsi="Arial" w:cs="Arial"/>
        </w:rPr>
      </w:pPr>
    </w:p>
    <w:p w:rsidR="00011E5B" w:rsidRPr="00823E07" w:rsidRDefault="00011E5B" w:rsidP="00011E5B">
      <w:pPr>
        <w:rPr>
          <w:rFonts w:ascii="Arial" w:hAnsi="Arial" w:cs="Arial"/>
          <w:b/>
        </w:rPr>
      </w:pPr>
      <w:r w:rsidRPr="00B91B72">
        <w:rPr>
          <w:rFonts w:ascii="Arial" w:hAnsi="Arial" w:cs="Arial"/>
          <w:b/>
        </w:rPr>
        <w:t xml:space="preserve">Re: </w:t>
      </w:r>
      <w:r w:rsidRPr="00B91B72">
        <w:rPr>
          <w:rFonts w:ascii="Arial" w:hAnsi="Arial" w:cs="Arial"/>
          <w:b/>
        </w:rPr>
        <w:tab/>
        <w:t>Ap</w:t>
      </w:r>
      <w:r w:rsidRPr="00DC4A57">
        <w:rPr>
          <w:rFonts w:ascii="Arial" w:hAnsi="Arial" w:cs="Arial"/>
          <w:b/>
        </w:rPr>
        <w:t xml:space="preserve">plication for Individual </w:t>
      </w:r>
      <w:r>
        <w:rPr>
          <w:rFonts w:ascii="Arial" w:hAnsi="Arial" w:cs="Arial"/>
          <w:b/>
        </w:rPr>
        <w:t>Retail</w:t>
      </w:r>
      <w:r w:rsidRPr="00DC4A57">
        <w:rPr>
          <w:rFonts w:ascii="Arial" w:hAnsi="Arial" w:cs="Arial"/>
          <w:b/>
        </w:rPr>
        <w:t xml:space="preserve"> Exemption</w:t>
      </w:r>
      <w:r>
        <w:rPr>
          <w:rFonts w:ascii="Arial" w:hAnsi="Arial" w:cs="Arial"/>
          <w:b/>
        </w:rPr>
        <w:t xml:space="preserve"> – </w:t>
      </w:r>
      <w:r w:rsidRPr="008B69C2">
        <w:rPr>
          <w:rFonts w:ascii="Arial" w:hAnsi="Arial" w:cs="Arial"/>
          <w:b/>
        </w:rPr>
        <w:t>Bathurst City Centre Shopping Centre</w:t>
      </w:r>
    </w:p>
    <w:p w:rsidR="00011E5B" w:rsidRDefault="00011E5B" w:rsidP="00011E5B">
      <w:pPr>
        <w:rPr>
          <w:rFonts w:ascii="Arial" w:hAnsi="Arial" w:cs="Arial"/>
        </w:rPr>
      </w:pPr>
    </w:p>
    <w:p w:rsidR="00011E5B" w:rsidRDefault="00011E5B" w:rsidP="00011E5B">
      <w:pPr>
        <w:rPr>
          <w:rFonts w:ascii="Arial" w:hAnsi="Arial" w:cs="Arial"/>
        </w:rPr>
      </w:pPr>
      <w:r w:rsidRPr="008B69C2">
        <w:rPr>
          <w:rFonts w:ascii="Arial" w:hAnsi="Arial" w:cs="Arial"/>
        </w:rPr>
        <w:t xml:space="preserve">Vicinity Asset Operations Pty Ltd </w:t>
      </w:r>
      <w:r>
        <w:rPr>
          <w:rFonts w:ascii="Arial" w:hAnsi="Arial" w:cs="Arial"/>
        </w:rPr>
        <w:t xml:space="preserve">(“Vicinity”), wishes to apply for an Individual Retail Exemption for the </w:t>
      </w:r>
      <w:r w:rsidRPr="008B69C2">
        <w:rPr>
          <w:rFonts w:ascii="Arial" w:hAnsi="Arial" w:cs="Arial"/>
        </w:rPr>
        <w:t>Bathurst City Centre Shopping Centre</w:t>
      </w:r>
      <w:r>
        <w:rPr>
          <w:rFonts w:ascii="Arial" w:hAnsi="Arial" w:cs="Arial"/>
        </w:rPr>
        <w:t xml:space="preserve"> embedded network.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original application for the Retail Exemption was first submitted by Energy Intelligence on 14 July 2015.  The original application was submitted on behalf of Novion Property Group – however since this application was submitted Novion have merged with Federations Centres, resulting in the new entity Vicinity Centres (Vicinity).</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As per the AER (Retail) Exempt Selling Guideline version 3 (April 2015), we provide the following information to furnish our original application:</w:t>
      </w:r>
    </w:p>
    <w:p w:rsidR="00011E5B" w:rsidRDefault="00011E5B" w:rsidP="00011E5B">
      <w:pPr>
        <w:rPr>
          <w:rFonts w:ascii="Arial" w:hAnsi="Arial" w:cs="Arial"/>
        </w:rPr>
      </w:pPr>
    </w:p>
    <w:p w:rsidR="00011E5B" w:rsidRPr="00BF4F80" w:rsidRDefault="00011E5B" w:rsidP="00011E5B">
      <w:pPr>
        <w:rPr>
          <w:rFonts w:ascii="Arial" w:hAnsi="Arial" w:cs="Arial"/>
          <w:b/>
          <w:u w:val="single"/>
        </w:rPr>
      </w:pPr>
      <w:r>
        <w:rPr>
          <w:rFonts w:ascii="Arial" w:hAnsi="Arial" w:cs="Arial"/>
          <w:b/>
          <w:u w:val="single"/>
        </w:rPr>
        <w:t>General information requirements:</w:t>
      </w:r>
    </w:p>
    <w:p w:rsidR="00011E5B" w:rsidRDefault="00011E5B" w:rsidP="00011E5B">
      <w:pPr>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Your legal name. If you are a body corporate or community corporation, please indicate this</w:t>
      </w:r>
    </w:p>
    <w:p w:rsidR="00011E5B" w:rsidRDefault="00011E5B" w:rsidP="00011E5B">
      <w:pPr>
        <w:rPr>
          <w:rFonts w:ascii="Arial" w:hAnsi="Arial" w:cs="Arial"/>
        </w:rPr>
      </w:pPr>
    </w:p>
    <w:p w:rsidR="00011E5B" w:rsidRDefault="00011E5B" w:rsidP="00011E5B">
      <w:pPr>
        <w:rPr>
          <w:rFonts w:ascii="Arial" w:hAnsi="Arial" w:cs="Arial"/>
        </w:rPr>
      </w:pPr>
      <w:r w:rsidRPr="008B69C2">
        <w:rPr>
          <w:rFonts w:ascii="Arial" w:hAnsi="Arial" w:cs="Arial"/>
        </w:rPr>
        <w:t xml:space="preserve">Vicinity Asset Operations Pty Ltd  </w:t>
      </w:r>
    </w:p>
    <w:p w:rsidR="00011E5B" w:rsidRPr="00DC4A57" w:rsidRDefault="00011E5B" w:rsidP="00011E5B">
      <w:pPr>
        <w:ind w:left="360"/>
        <w:rPr>
          <w:rFonts w:ascii="Arial" w:hAnsi="Arial" w:cs="Arial"/>
        </w:rPr>
      </w:pPr>
    </w:p>
    <w:p w:rsidR="00011E5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Your trading name if different to your legal name.</w:t>
      </w:r>
      <w:r>
        <w:rPr>
          <w:rFonts w:ascii="Arial" w:hAnsi="Arial" w:cs="Arial"/>
        </w:rPr>
        <w:t xml:space="preserve"> </w:t>
      </w:r>
    </w:p>
    <w:p w:rsidR="00011E5B" w:rsidRDefault="00011E5B" w:rsidP="00011E5B">
      <w:pPr>
        <w:rPr>
          <w:rFonts w:ascii="Arial" w:hAnsi="Arial" w:cs="Arial"/>
        </w:rPr>
      </w:pPr>
    </w:p>
    <w:p w:rsidR="00011E5B" w:rsidRDefault="00011E5B" w:rsidP="00011E5B">
      <w:pPr>
        <w:rPr>
          <w:rFonts w:ascii="Arial" w:hAnsi="Arial" w:cs="Arial"/>
        </w:rPr>
      </w:pPr>
      <w:r w:rsidRPr="008B69C2">
        <w:rPr>
          <w:rFonts w:ascii="Arial" w:hAnsi="Arial" w:cs="Arial"/>
        </w:rPr>
        <w:t>Bath</w:t>
      </w:r>
      <w:r>
        <w:rPr>
          <w:rFonts w:ascii="Arial" w:hAnsi="Arial" w:cs="Arial"/>
        </w:rPr>
        <w:t>urst City Centre Shopping Centre</w:t>
      </w:r>
    </w:p>
    <w:p w:rsidR="00011E5B" w:rsidRPr="00DC4A57" w:rsidRDefault="00011E5B" w:rsidP="00011E5B">
      <w:pPr>
        <w:rPr>
          <w:rFonts w:ascii="Arial" w:hAnsi="Arial" w:cs="Arial"/>
        </w:rPr>
      </w:pPr>
    </w:p>
    <w:p w:rsidR="00011E5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 xml:space="preserve">Australian Business Number (ABN) or Australian Company Number (ACN). </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95 107 048 582</w:t>
      </w:r>
    </w:p>
    <w:p w:rsidR="00011E5B" w:rsidRPr="00DC4A57" w:rsidRDefault="00011E5B" w:rsidP="00011E5B">
      <w:pPr>
        <w:ind w:left="360"/>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Registered postal address for correspondence. We may verify this information with the Australian Securities and Investments Commission (ASIC) or other relevant a</w:t>
      </w:r>
      <w:r>
        <w:rPr>
          <w:rFonts w:ascii="Arial" w:hAnsi="Arial" w:cs="Arial"/>
        </w:rPr>
        <w:t>gency.</w:t>
      </w:r>
    </w:p>
    <w:p w:rsidR="00011E5B" w:rsidRDefault="00011E5B" w:rsidP="00011E5B">
      <w:pPr>
        <w:rPr>
          <w:rFonts w:ascii="Arial" w:hAnsi="Arial" w:cs="Arial"/>
        </w:rPr>
      </w:pPr>
    </w:p>
    <w:p w:rsidR="00011E5B" w:rsidRDefault="00011E5B" w:rsidP="00011E5B">
      <w:pPr>
        <w:rPr>
          <w:rFonts w:ascii="Arial" w:hAnsi="Arial" w:cs="Arial"/>
        </w:rPr>
      </w:pPr>
      <w:r w:rsidRPr="008B69C2">
        <w:rPr>
          <w:rFonts w:ascii="Arial" w:hAnsi="Arial" w:cs="Arial"/>
        </w:rPr>
        <w:t>Level 28, 35 Collins Street</w:t>
      </w:r>
      <w:r>
        <w:rPr>
          <w:rFonts w:ascii="Arial" w:hAnsi="Arial" w:cs="Arial"/>
        </w:rPr>
        <w:t xml:space="preserve">, </w:t>
      </w:r>
      <w:r w:rsidRPr="008B69C2">
        <w:rPr>
          <w:rFonts w:ascii="Arial" w:hAnsi="Arial" w:cs="Arial"/>
        </w:rPr>
        <w:t xml:space="preserve">Melbourne Vic 3000 </w:t>
      </w:r>
    </w:p>
    <w:p w:rsidR="00011E5B" w:rsidRPr="00DC4A57" w:rsidRDefault="00011E5B" w:rsidP="00011E5B">
      <w:pPr>
        <w:ind w:left="360"/>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F35CD2">
        <w:rPr>
          <w:rFonts w:ascii="Arial" w:hAnsi="Arial" w:cs="Arial"/>
        </w:rPr>
        <w:t>Nominated contact person, including position in the organisation and contact details</w:t>
      </w:r>
      <w:r w:rsidRPr="00496606">
        <w:rPr>
          <w:rFonts w:ascii="Arial" w:hAnsi="Arial" w:cs="Arial"/>
        </w:rPr>
        <w: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lastRenderedPageBreak/>
        <w:t>Craig Swift</w:t>
      </w:r>
    </w:p>
    <w:p w:rsidR="00011E5B" w:rsidRDefault="00011E5B" w:rsidP="00011E5B">
      <w:pPr>
        <w:rPr>
          <w:rFonts w:ascii="Arial" w:hAnsi="Arial" w:cs="Arial"/>
        </w:rPr>
      </w:pPr>
      <w:r>
        <w:rPr>
          <w:rFonts w:ascii="Arial" w:hAnsi="Arial" w:cs="Arial"/>
        </w:rPr>
        <w:t>Electricity Onselling Manager</w:t>
      </w:r>
    </w:p>
    <w:p w:rsidR="00011E5B" w:rsidRDefault="00011E5B" w:rsidP="00011E5B">
      <w:pPr>
        <w:rPr>
          <w:rFonts w:ascii="Arial" w:hAnsi="Arial" w:cs="Arial"/>
        </w:rPr>
      </w:pPr>
      <w:r>
        <w:rPr>
          <w:rFonts w:ascii="Arial" w:hAnsi="Arial" w:cs="Arial"/>
        </w:rPr>
        <w:t>Phone: 03 9936 1204</w:t>
      </w:r>
    </w:p>
    <w:p w:rsidR="00011E5B" w:rsidRPr="00DC4A57" w:rsidRDefault="00011E5B" w:rsidP="00011E5B">
      <w:pPr>
        <w:rPr>
          <w:rFonts w:ascii="Arial" w:hAnsi="Arial" w:cs="Arial"/>
        </w:rPr>
      </w:pPr>
      <w:r>
        <w:rPr>
          <w:rFonts w:ascii="Arial" w:hAnsi="Arial" w:cs="Arial"/>
        </w:rPr>
        <w:t>Email: c</w:t>
      </w:r>
      <w:r w:rsidRPr="00B46DA0">
        <w:rPr>
          <w:rFonts w:ascii="Arial" w:hAnsi="Arial" w:cs="Arial"/>
        </w:rPr>
        <w:t>raig.swift@vicinity.com.au</w:t>
      </w:r>
    </w:p>
    <w:p w:rsidR="00011E5B" w:rsidRPr="00DC4A57" w:rsidRDefault="00011E5B" w:rsidP="00011E5B">
      <w:pPr>
        <w:ind w:left="360"/>
        <w:rPr>
          <w:rFonts w:ascii="Arial" w:hAnsi="Arial" w:cs="Arial"/>
        </w:rPr>
      </w:pPr>
    </w:p>
    <w:p w:rsidR="00011E5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Why you are seeking an individual exemption, and why you believe that an exemption (rather than a retailer authorisation) is appropriate to your circumstances.</w:t>
      </w:r>
      <w:r>
        <w:rPr>
          <w:rFonts w:ascii="Arial" w:hAnsi="Arial" w:cs="Arial"/>
        </w:rPr>
        <w:t xml:space="preserve">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Vicinity are seeking an individual exemption as per the AER requirements that all embedded networks retrofitted after 1 January 2015 require an individual exemption.  </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We are seeking an exemption, rather than a retail authorisation, as the on-selling authorisation relates to one site and is incidental to Vicinity’s primary business (refer question 8).</w:t>
      </w:r>
    </w:p>
    <w:p w:rsidR="00011E5B" w:rsidRPr="00DC4A57" w:rsidRDefault="00011E5B" w:rsidP="00011E5B">
      <w:pPr>
        <w:ind w:left="360"/>
        <w:rPr>
          <w:rFonts w:ascii="Arial" w:hAnsi="Arial" w:cs="Arial"/>
        </w:rPr>
      </w:pPr>
    </w:p>
    <w:p w:rsidR="00011E5B" w:rsidRPr="009A3D8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The address of the site at which you intend to sell energy, including a map of the site and a brief description of this site and</w:t>
      </w:r>
      <w:r>
        <w:rPr>
          <w:rFonts w:ascii="Arial" w:hAnsi="Arial" w:cs="Arial"/>
        </w:rPr>
        <w:t xml:space="preserve"> its current and future use/s.</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site address is 210 Howick St, Bathurst, NSW 2795 – see map below.</w:t>
      </w:r>
    </w:p>
    <w:p w:rsidR="00011E5B" w:rsidRDefault="00011E5B" w:rsidP="00011E5B">
      <w:pPr>
        <w:rPr>
          <w:rFonts w:ascii="Arial" w:hAnsi="Arial" w:cs="Arial"/>
        </w:rPr>
      </w:pPr>
    </w:p>
    <w:p w:rsidR="00011E5B" w:rsidRDefault="00011E5B" w:rsidP="00011E5B">
      <w:pPr>
        <w:jc w:val="center"/>
        <w:rPr>
          <w:rFonts w:ascii="Arial" w:hAnsi="Arial" w:cs="Arial"/>
        </w:rPr>
      </w:pPr>
      <w:r>
        <w:rPr>
          <w:noProof/>
        </w:rPr>
        <w:drawing>
          <wp:inline distT="0" distB="0" distL="0" distR="0">
            <wp:extent cx="5006340" cy="3901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6340" cy="3901440"/>
                    </a:xfrm>
                    <a:prstGeom prst="rect">
                      <a:avLst/>
                    </a:prstGeom>
                    <a:noFill/>
                    <a:ln>
                      <a:noFill/>
                    </a:ln>
                  </pic:spPr>
                </pic:pic>
              </a:graphicData>
            </a:graphic>
          </wp:inline>
        </w:drawing>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Bathurst City Centre Shopping Centre is a multi-tenanted retail shopping centre that opened </w:t>
      </w:r>
      <w:r w:rsidRPr="00B46DA0">
        <w:rPr>
          <w:rFonts w:ascii="Arial" w:hAnsi="Arial" w:cs="Arial"/>
        </w:rPr>
        <w:t>in 2009.  There are no current plans for extension.</w:t>
      </w:r>
    </w:p>
    <w:p w:rsidR="00011E5B" w:rsidRPr="00DC4A57" w:rsidRDefault="00011E5B" w:rsidP="00011E5B">
      <w:pPr>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The primary activity of your business (for exampl</w:t>
      </w:r>
      <w:r>
        <w:rPr>
          <w:rFonts w:ascii="Arial" w:hAnsi="Arial" w:cs="Arial"/>
        </w:rPr>
        <w:t>e, managing a shopping centre).</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P</w:t>
      </w:r>
      <w:r w:rsidRPr="00803A3D">
        <w:rPr>
          <w:rFonts w:ascii="Arial" w:hAnsi="Arial" w:cs="Arial"/>
        </w:rPr>
        <w:t>rovide private retail leasing space</w:t>
      </w:r>
      <w:r>
        <w:rPr>
          <w:rFonts w:ascii="Arial" w:hAnsi="Arial" w:cs="Arial"/>
        </w:rPr>
        <w:t xml:space="preserve"> and management of the shopping centre facilities.</w:t>
      </w:r>
    </w:p>
    <w:p w:rsidR="00011E5B" w:rsidRPr="00DC4A57" w:rsidRDefault="00011E5B" w:rsidP="00011E5B">
      <w:pPr>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The form of energy for which you are seeking the individual exemption (electricity or gas). For electricity, please state whether the network you propose to sell is directly or indirectly connected to the main grid or is (or will be) an off-grid network</w:t>
      </w:r>
      <w:r>
        <w:rPr>
          <w:rFonts w:ascii="Arial" w:hAnsi="Arial" w:cs="Arial"/>
        </w:rPr>
        <w:t>.</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Electricity – the embedded network will be directly connected to the local network service provider (Essential Energy).</w:t>
      </w:r>
    </w:p>
    <w:p w:rsidR="00011E5B" w:rsidRPr="00DC4A57" w:rsidRDefault="00011E5B" w:rsidP="00011E5B">
      <w:pPr>
        <w:ind w:left="360"/>
        <w:rPr>
          <w:rFonts w:ascii="Arial" w:hAnsi="Arial" w:cs="Arial"/>
        </w:rPr>
      </w:pPr>
    </w:p>
    <w:p w:rsidR="00011E5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Are you establishing, or have you established, energy supply in an area where there are no other viable energy supply arrangements available.</w:t>
      </w:r>
      <w:r>
        <w:rPr>
          <w:rFonts w:ascii="Arial" w:hAnsi="Arial" w:cs="Arial"/>
        </w:rPr>
        <w:t xml:space="preserve"> </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No.</w:t>
      </w:r>
    </w:p>
    <w:p w:rsidR="00011E5B" w:rsidRPr="00DC4A57" w:rsidRDefault="00011E5B" w:rsidP="00011E5B">
      <w:pPr>
        <w:rPr>
          <w:rFonts w:ascii="Arial" w:hAnsi="Arial" w:cs="Arial"/>
        </w:rPr>
      </w:pPr>
    </w:p>
    <w:p w:rsidR="00011E5B" w:rsidRPr="00E77371"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 xml:space="preserve">The date from which </w:t>
      </w:r>
      <w:r>
        <w:rPr>
          <w:rFonts w:ascii="Arial" w:hAnsi="Arial" w:cs="Arial"/>
        </w:rPr>
        <w:t>we</w:t>
      </w:r>
      <w:r w:rsidRPr="009A3D8B">
        <w:rPr>
          <w:rFonts w:ascii="Arial" w:hAnsi="Arial" w:cs="Arial"/>
        </w:rPr>
        <w:t xml:space="preserve"> intend to commence selling ener</w:t>
      </w:r>
      <w:r>
        <w:rPr>
          <w:rFonts w:ascii="Arial" w:hAnsi="Arial" w:cs="Arial"/>
        </w:rPr>
        <w:t>gy.</w:t>
      </w:r>
    </w:p>
    <w:p w:rsidR="00011E5B" w:rsidRDefault="00011E5B" w:rsidP="00011E5B">
      <w:pPr>
        <w:ind w:left="360"/>
        <w:rPr>
          <w:rFonts w:ascii="Arial" w:hAnsi="Arial" w:cs="Arial"/>
        </w:rPr>
      </w:pPr>
    </w:p>
    <w:p w:rsidR="00011E5B" w:rsidRPr="00DC4A57" w:rsidRDefault="00011E5B" w:rsidP="00011E5B">
      <w:pPr>
        <w:rPr>
          <w:rFonts w:ascii="Arial" w:hAnsi="Arial" w:cs="Arial"/>
        </w:rPr>
      </w:pPr>
      <w:r>
        <w:rPr>
          <w:rFonts w:ascii="Arial" w:hAnsi="Arial" w:cs="Arial"/>
        </w:rPr>
        <w:t>March 2016.</w:t>
      </w:r>
    </w:p>
    <w:p w:rsidR="00011E5B" w:rsidRPr="00DC4A57" w:rsidRDefault="00011E5B" w:rsidP="00011E5B">
      <w:pPr>
        <w:rPr>
          <w:rFonts w:ascii="Arial" w:hAnsi="Arial" w:cs="Arial"/>
        </w:rPr>
      </w:pPr>
    </w:p>
    <w:p w:rsidR="00011E5B" w:rsidRPr="00E77371"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Mailing addresses for premises at the site (where applicable). We may use this information to ensure that potential customers are able to participate in our consultation process</w:t>
      </w:r>
      <w:r w:rsidRPr="00E77371">
        <w:rPr>
          <w:rFonts w:ascii="Arial" w:hAnsi="Arial" w:cs="Arial"/>
        </w:rPr>
        <w: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210 Howick St, Bathurst, NSW 2795</w:t>
      </w:r>
    </w:p>
    <w:p w:rsidR="00011E5B" w:rsidRDefault="00011E5B" w:rsidP="00011E5B">
      <w:pPr>
        <w:rPr>
          <w:rFonts w:ascii="Arial" w:hAnsi="Arial" w:cs="Arial"/>
        </w:rPr>
      </w:pPr>
    </w:p>
    <w:p w:rsidR="00011E5B" w:rsidRPr="009A3D8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Details of any experience in s</w:t>
      </w:r>
      <w:r>
        <w:rPr>
          <w:rFonts w:ascii="Arial" w:hAnsi="Arial" w:cs="Arial"/>
        </w:rPr>
        <w:t>elling energy, for example:</w:t>
      </w:r>
      <w:r w:rsidRPr="009A3D8B">
        <w:rPr>
          <w:rFonts w:ascii="Arial" w:hAnsi="Arial" w:cs="Arial"/>
        </w:rPr>
        <w:t xml:space="preserve"> </w:t>
      </w:r>
      <w:r>
        <w:rPr>
          <w:rFonts w:ascii="Arial" w:hAnsi="Arial" w:cs="Arial"/>
        </w:rPr>
        <w:br/>
        <w:t xml:space="preserve">- </w:t>
      </w:r>
      <w:r w:rsidRPr="009A3D8B">
        <w:rPr>
          <w:rFonts w:ascii="Arial" w:hAnsi="Arial" w:cs="Arial"/>
        </w:rPr>
        <w:t>date/s and loca</w:t>
      </w:r>
      <w:r>
        <w:rPr>
          <w:rFonts w:ascii="Arial" w:hAnsi="Arial" w:cs="Arial"/>
        </w:rPr>
        <w:t>tion/s of previous operations</w:t>
      </w:r>
      <w:r>
        <w:rPr>
          <w:rFonts w:ascii="Arial" w:hAnsi="Arial" w:cs="Arial"/>
        </w:rPr>
        <w:br/>
        <w:t>- form/s of energy sold</w:t>
      </w:r>
      <w:r>
        <w:rPr>
          <w:rFonts w:ascii="Arial" w:hAnsi="Arial" w:cs="Arial"/>
        </w:rPr>
        <w:br/>
        <w:t xml:space="preserve">- </w:t>
      </w:r>
      <w:r w:rsidRPr="009A3D8B">
        <w:rPr>
          <w:rFonts w:ascii="Arial" w:hAnsi="Arial" w:cs="Arial"/>
        </w:rPr>
        <w:t>scale of operations (that is, the number</w:t>
      </w:r>
      <w:r>
        <w:rPr>
          <w:rFonts w:ascii="Arial" w:hAnsi="Arial" w:cs="Arial"/>
        </w:rPr>
        <w:t>, size and type of customers)</w:t>
      </w:r>
      <w:r>
        <w:rPr>
          <w:rFonts w:ascii="Arial" w:hAnsi="Arial" w:cs="Arial"/>
        </w:rPr>
        <w:br/>
        <w:t xml:space="preserve">- an </w:t>
      </w:r>
      <w:r w:rsidRPr="009A3D8B">
        <w:rPr>
          <w:rFonts w:ascii="Arial" w:hAnsi="Arial" w:cs="Arial"/>
        </w:rPr>
        <w:t>explanation of which activities will be conducted in-house and which will be c</w:t>
      </w:r>
      <w:r>
        <w:rPr>
          <w:rFonts w:ascii="Arial" w:hAnsi="Arial" w:cs="Arial"/>
        </w:rPr>
        <w:t>ontracted out to third parties.</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There are 54 embedded networks in the Vicinity portfolio, of which 26 were formerly in the Novion Property Group portfolio and 28 formerly in the Federation Centres portfolio.</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For Bathurst City Centre Shopping Centre, Vicinity have contracted out the embedded network billing to Energy and Plant Management, while the tenant management has been contracted out to Energy Intelligence.</w:t>
      </w:r>
    </w:p>
    <w:p w:rsidR="00011E5B" w:rsidRPr="00DC4A57" w:rsidRDefault="00011E5B" w:rsidP="00011E5B">
      <w:pPr>
        <w:ind w:left="360"/>
        <w:rPr>
          <w:rFonts w:ascii="Arial" w:hAnsi="Arial" w:cs="Arial"/>
        </w:rPr>
      </w:pPr>
    </w:p>
    <w:p w:rsidR="00011E5B" w:rsidRPr="00E77371"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Whether you currently hold, or have previously held or been subject to, an energy selling exemption or a retail licence (retailer authorisation) in any state or territory.</w:t>
      </w:r>
      <w:r>
        <w:rPr>
          <w:rFonts w:ascii="Arial" w:hAnsi="Arial" w:cs="Arial"/>
        </w:rPr>
        <w:t xml:space="preserve"> If so, please provide details.</w:t>
      </w:r>
    </w:p>
    <w:p w:rsidR="00011E5B" w:rsidRDefault="00011E5B" w:rsidP="00011E5B">
      <w:pPr>
        <w:rPr>
          <w:rFonts w:ascii="Arial" w:hAnsi="Arial" w:cs="Arial"/>
          <w:i/>
        </w:rPr>
      </w:pPr>
    </w:p>
    <w:p w:rsidR="00011E5B" w:rsidRPr="00E961E1" w:rsidRDefault="00011E5B" w:rsidP="00011E5B">
      <w:pPr>
        <w:rPr>
          <w:rFonts w:ascii="Arial" w:hAnsi="Arial" w:cs="Arial"/>
        </w:rPr>
      </w:pPr>
      <w:r>
        <w:rPr>
          <w:rFonts w:ascii="Arial" w:hAnsi="Arial" w:cs="Arial"/>
        </w:rPr>
        <w:t>Vicinity does not hold a retail license/authorisation.</w:t>
      </w:r>
    </w:p>
    <w:p w:rsidR="00011E5B" w:rsidRPr="00E961E1" w:rsidRDefault="00011E5B" w:rsidP="00011E5B">
      <w:pPr>
        <w:rPr>
          <w:rFonts w:ascii="Arial" w:hAnsi="Arial" w:cs="Arial"/>
        </w:rPr>
      </w:pPr>
    </w:p>
    <w:p w:rsidR="00011E5B" w:rsidRPr="00E77371"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What arrangements you have made in the event that you can no longer continue supplying energy (e.g., has the retailer that sells to you agreed that the</w:t>
      </w:r>
      <w:r>
        <w:rPr>
          <w:rFonts w:ascii="Arial" w:hAnsi="Arial" w:cs="Arial"/>
        </w:rPr>
        <w:t>y will service the customers).</w:t>
      </w:r>
    </w:p>
    <w:p w:rsidR="00011E5B" w:rsidRPr="006F45A7" w:rsidRDefault="00011E5B" w:rsidP="00011E5B">
      <w:pPr>
        <w:rPr>
          <w:rFonts w:ascii="Arial" w:hAnsi="Arial" w:cs="Arial"/>
          <w:i/>
        </w:rPr>
      </w:pPr>
    </w:p>
    <w:p w:rsidR="00011E5B" w:rsidRDefault="00011E5B" w:rsidP="00011E5B">
      <w:pPr>
        <w:rPr>
          <w:rFonts w:ascii="Arial" w:hAnsi="Arial" w:cs="Arial"/>
        </w:rPr>
      </w:pPr>
      <w:r>
        <w:rPr>
          <w:rFonts w:ascii="Arial" w:hAnsi="Arial" w:cs="Arial"/>
        </w:rPr>
        <w:t>If Vicinity could no longer supply energy to tenants in the embedded network, the metering configuration allows tenants to enter into a supply arrangement with an authorised retailer of their choice.</w:t>
      </w:r>
    </w:p>
    <w:p w:rsidR="00011E5B" w:rsidRDefault="00011E5B" w:rsidP="00011E5B">
      <w:pPr>
        <w:rPr>
          <w:rFonts w:ascii="Arial" w:hAnsi="Arial" w:cs="Arial"/>
        </w:rPr>
      </w:pPr>
    </w:p>
    <w:p w:rsidR="00011E5B" w:rsidRPr="00BF4F80" w:rsidRDefault="00011E5B" w:rsidP="00011E5B">
      <w:pPr>
        <w:rPr>
          <w:rFonts w:ascii="Arial" w:hAnsi="Arial" w:cs="Arial"/>
          <w:b/>
          <w:u w:val="single"/>
        </w:rPr>
      </w:pPr>
      <w:r w:rsidRPr="00BF4F80">
        <w:rPr>
          <w:rFonts w:ascii="Arial" w:hAnsi="Arial" w:cs="Arial"/>
          <w:b/>
          <w:u w:val="single"/>
        </w:rPr>
        <w:t>Particulars relating to the nature and scope of the proposed operations</w:t>
      </w:r>
      <w:r>
        <w:rPr>
          <w:rFonts w:ascii="Arial" w:hAnsi="Arial" w:cs="Arial"/>
          <w:b/>
          <w:u w:val="single"/>
        </w:rPr>
        <w: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Will your customers be your tenants? If so, are they residential or commercial/retail? Are they covered by residential or retail tenancy, or other legislation governing accommodation that is a person’s principal place of residence (for example, retirement village legislation, residential parks or manufactured home estates legislation) in your state or territory? </w:t>
      </w:r>
    </w:p>
    <w:p w:rsidR="00011E5B" w:rsidRPr="006F45A7" w:rsidRDefault="00011E5B" w:rsidP="00011E5B">
      <w:pPr>
        <w:rPr>
          <w:rFonts w:ascii="Arial" w:hAnsi="Arial" w:cs="Arial"/>
          <w:i/>
        </w:rPr>
      </w:pPr>
    </w:p>
    <w:p w:rsidR="00011E5B" w:rsidRDefault="00011E5B" w:rsidP="00011E5B">
      <w:pPr>
        <w:rPr>
          <w:rFonts w:ascii="Arial" w:hAnsi="Arial" w:cs="Arial"/>
        </w:rPr>
      </w:pPr>
      <w:r>
        <w:rPr>
          <w:rFonts w:ascii="Arial" w:hAnsi="Arial" w:cs="Arial"/>
        </w:rPr>
        <w:t>Yes – the customers will be tenants of Bathurst City Centre Shopping Centre.  The tenants are retail and are covered by the Retail Leases Act.  There are no residential tenants inside the embedded network.</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i/>
        </w:rPr>
      </w:pPr>
      <w:r w:rsidRPr="005A76F4">
        <w:rPr>
          <w:rFonts w:ascii="Arial" w:hAnsi="Arial" w:cs="Arial"/>
        </w:rPr>
        <w:t>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w:t>
      </w:r>
      <w:r>
        <w:rPr>
          <w:rFonts w:ascii="Arial" w:hAnsi="Arial" w:cs="Arial"/>
        </w:rPr>
        <w:t xml:space="preserve"> </w:t>
      </w:r>
      <w:r w:rsidRPr="005A76F4">
        <w:rPr>
          <w:rFonts w:ascii="Arial" w:hAnsi="Arial" w:cs="Arial"/>
        </w:rPr>
        <w:t>arrangements under which these services are being provided</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Yes – retail leased premises.  All</w:t>
      </w:r>
      <w:r w:rsidRPr="009B5BE6">
        <w:rPr>
          <w:rFonts w:ascii="Arial" w:hAnsi="Arial" w:cs="Arial"/>
        </w:rPr>
        <w:t xml:space="preserve"> leases to those</w:t>
      </w:r>
      <w:r>
        <w:rPr>
          <w:rFonts w:ascii="Arial" w:hAnsi="Arial" w:cs="Arial"/>
        </w:rPr>
        <w:t xml:space="preserve"> </w:t>
      </w:r>
      <w:r w:rsidRPr="009B5BE6">
        <w:rPr>
          <w:rFonts w:ascii="Arial" w:hAnsi="Arial" w:cs="Arial"/>
        </w:rPr>
        <w:t>tenants are covered by the Retail Leases Act.</w:t>
      </w:r>
      <w:r>
        <w:rPr>
          <w:rFonts w:ascii="Arial" w:hAnsi="Arial" w:cs="Arial"/>
        </w:rPr>
        <w:t xml:space="preserve">  </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What is the total number of dwellings/premises at the site? Please provide a breakdown between residential and business customers (and whether they are small or large as defined for the jurisdiction in which you intend to operate).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total number of tenants is 47, all of which are small business.</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Will you be onselling energy (that is, selling energy purchased from an authorised retailer) or purchasing it directly from the wholesale market?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Vicinity will be on-selling energy from an authorised electricity retailer.</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If purchasing from an authorised retailer, have you formed, or do you intend to form, a bulk purchase contract with the energy retailer, and how far into the future does this, or will this, contract apply? If you have formed, or intend to form, a contract, please provide a brief summary of this arrangement.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Vicinity currently have recently entered into an electricity supply agreement for the embedded network gate </w:t>
      </w:r>
      <w:r w:rsidRPr="002B2F9F">
        <w:rPr>
          <w:rFonts w:ascii="Arial" w:hAnsi="Arial" w:cs="Arial"/>
        </w:rPr>
        <w:t>meters with Red Energy.  This</w:t>
      </w:r>
      <w:r>
        <w:rPr>
          <w:rFonts w:ascii="Arial" w:hAnsi="Arial" w:cs="Arial"/>
        </w:rPr>
        <w:t xml:space="preserve"> contract expires </w:t>
      </w:r>
      <w:r w:rsidRPr="002B2F9F">
        <w:rPr>
          <w:rFonts w:ascii="Arial" w:hAnsi="Arial" w:cs="Arial"/>
        </w:rPr>
        <w:t>30 June 2018</w:t>
      </w:r>
      <w:r>
        <w:rPr>
          <w:rFonts w:ascii="Arial" w:hAnsi="Arial" w:cs="Arial"/>
        </w:rPr>
        <w:t>, and Vicinity will procure from a licensed retailer prior to the expiry of this agreement.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w:t>
      </w:r>
      <w:r>
        <w:rPr>
          <w:rFonts w:ascii="Arial" w:hAnsi="Arial" w:cs="Arial"/>
        </w:rPr>
        <w:t>etail or commercial customers)?</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total estimated annual consumption for tenants at Bathurst City Centre Shopping Centre is 1.7GWh.</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estimated average expected consumption for small business tenants is 36 MWh.</w:t>
      </w:r>
    </w:p>
    <w:p w:rsidR="00011E5B" w:rsidRDefault="00011E5B" w:rsidP="00011E5B">
      <w:pPr>
        <w:rPr>
          <w:rFonts w:ascii="Arial" w:hAnsi="Arial" w:cs="Arial"/>
        </w:rPr>
      </w:pP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lastRenderedPageBreak/>
        <w:t xml:space="preserve">Will your customers be wholly contained within a site owned, controlled or operated by you? (For the purposes of this question, a body corporate may be taken to ‘operate’ premises it oversees)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Yes, all tenants will be wholly contained inside the shopping centre.</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Will each premises/dwelling be separately metered? If the application is for a new development or a redevelopment and customers will not be separately metered, please explain why not.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Yes.</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What types of meters will be used? For example, basic/accumulation meters, manually read interval meters or remotely read interval meters? Will these meters allow your customers to change retailers (i.e. not source their energy from you)?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meters will all be capable of recording interval reads, and may either be manually or remotely read.</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electrical infrastructure at site allows all tenants to change retailers at their choosing.  The cost of all metering works that result from the implementation of the embedded network will be borne by Vicinity, not the tenant.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What accuracy standards apply to the meters? Do the meters comply with Australian Standards? If so, specify which Standard or Standards. For electricity meters, will the meters comply with National Measurement Act 1960 (Cth) requirements for electricity meters installed from 1 January 2013? </w:t>
      </w:r>
    </w:p>
    <w:p w:rsidR="00011E5B" w:rsidRDefault="00011E5B" w:rsidP="00011E5B">
      <w:pPr>
        <w:rPr>
          <w:rFonts w:ascii="Arial" w:hAnsi="Arial" w:cs="Arial"/>
        </w:rPr>
      </w:pPr>
    </w:p>
    <w:p w:rsidR="00011E5B" w:rsidRDefault="00011E5B" w:rsidP="00011E5B">
      <w:pPr>
        <w:rPr>
          <w:rFonts w:ascii="Arial" w:hAnsi="Arial" w:cs="Arial"/>
        </w:rPr>
      </w:pPr>
      <w:r w:rsidRPr="002D7248">
        <w:rPr>
          <w:rFonts w:ascii="Arial" w:hAnsi="Arial" w:cs="Arial"/>
        </w:rPr>
        <w:t>The electricity meters installed at site are compliant with the National Measurement Act 1960 (Cth), and compliant with the NMI M-6 pattern approval requirements as stipulated by the National Measurement Institute</w:t>
      </w:r>
      <w:r w:rsidRPr="002D7248">
        <w:rPr>
          <w:rStyle w:val="FootnoteReference"/>
          <w:rFonts w:ascii="Arial" w:hAnsi="Arial" w:cs="Arial"/>
        </w:rPr>
        <w:footnoteReference w:id="1"/>
      </w:r>
      <w:r w:rsidRPr="002D7248">
        <w:rPr>
          <w:rFonts w:ascii="Arial" w:hAnsi="Arial" w:cs="Arial"/>
        </w:rPr>
        <w:t>.  The meters are supplied by an accredited meter provider, and are classified as “billing class” (can be used for on-market metering).</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If customer dwellings/premises are separately metered, how often do you propose the meters to be read and by </w:t>
      </w:r>
      <w:r>
        <w:rPr>
          <w:rFonts w:ascii="Arial" w:hAnsi="Arial" w:cs="Arial"/>
        </w:rPr>
        <w:t>whom?</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The </w:t>
      </w:r>
      <w:r w:rsidRPr="00CE608C">
        <w:rPr>
          <w:rFonts w:ascii="Arial" w:hAnsi="Arial" w:cs="Arial"/>
        </w:rPr>
        <w:t xml:space="preserve">meters will be read monthly by a </w:t>
      </w:r>
      <w:r>
        <w:rPr>
          <w:rFonts w:ascii="Arial" w:hAnsi="Arial" w:cs="Arial"/>
        </w:rPr>
        <w:t xml:space="preserve">third party </w:t>
      </w:r>
      <w:r w:rsidRPr="00CE608C">
        <w:rPr>
          <w:rFonts w:ascii="Arial" w:hAnsi="Arial" w:cs="Arial"/>
        </w:rPr>
        <w:t>meter reading agent.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How will you determine energy charges if customers are not separately metered?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Not applicable as all tenants are separately metered.</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In what form and how often will customers be billed? Will you be issuing bills yourself or through a billing agent?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Bills will be issued monthly from Energy and Plant Management (Vicinity’s billing agent).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lastRenderedPageBreak/>
        <w:t xml:space="preserve">What dispute resolution procedures do you intend to put in place to deal with energy related complaints and issues?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Vicinity (or their authorised agent) </w:t>
      </w:r>
      <w:r w:rsidRPr="003E040A">
        <w:rPr>
          <w:rFonts w:ascii="Arial" w:hAnsi="Arial" w:cs="Arial"/>
        </w:rPr>
        <w:t xml:space="preserve">will attempt to resolve </w:t>
      </w:r>
      <w:r>
        <w:rPr>
          <w:rFonts w:ascii="Arial" w:hAnsi="Arial" w:cs="Arial"/>
        </w:rPr>
        <w:t>the tenant’s</w:t>
      </w:r>
      <w:r w:rsidRPr="003E040A">
        <w:rPr>
          <w:rFonts w:ascii="Arial" w:hAnsi="Arial" w:cs="Arial"/>
        </w:rPr>
        <w:t xml:space="preserve"> dispute immediately. If we are not able to resolve straight away, we will advise </w:t>
      </w:r>
      <w:r>
        <w:rPr>
          <w:rFonts w:ascii="Arial" w:hAnsi="Arial" w:cs="Arial"/>
        </w:rPr>
        <w:t>the tenant</w:t>
      </w:r>
      <w:r w:rsidRPr="003E040A">
        <w:rPr>
          <w:rFonts w:ascii="Arial" w:hAnsi="Arial" w:cs="Arial"/>
        </w:rPr>
        <w:t xml:space="preserve"> of the expected timeframe </w:t>
      </w:r>
      <w:r>
        <w:rPr>
          <w:rFonts w:ascii="Arial" w:hAnsi="Arial" w:cs="Arial"/>
        </w:rPr>
        <w:t xml:space="preserve">for a </w:t>
      </w:r>
      <w:r w:rsidRPr="003E040A">
        <w:rPr>
          <w:rFonts w:ascii="Arial" w:hAnsi="Arial" w:cs="Arial"/>
        </w:rPr>
        <w:t>resolution.</w:t>
      </w:r>
    </w:p>
    <w:p w:rsidR="00011E5B" w:rsidRPr="003E040A" w:rsidRDefault="00011E5B" w:rsidP="00011E5B">
      <w:pPr>
        <w:rPr>
          <w:rFonts w:ascii="Arial" w:hAnsi="Arial" w:cs="Arial"/>
        </w:rPr>
      </w:pPr>
    </w:p>
    <w:p w:rsidR="00011E5B" w:rsidRPr="003E040A" w:rsidRDefault="00011E5B" w:rsidP="00011E5B">
      <w:pPr>
        <w:rPr>
          <w:rFonts w:ascii="Arial" w:hAnsi="Arial" w:cs="Arial"/>
        </w:rPr>
      </w:pPr>
      <w:r>
        <w:rPr>
          <w:rFonts w:ascii="Arial" w:hAnsi="Arial" w:cs="Arial"/>
        </w:rPr>
        <w:t xml:space="preserve">If the dispute </w:t>
      </w:r>
      <w:r w:rsidRPr="003E040A">
        <w:rPr>
          <w:rFonts w:ascii="Arial" w:hAnsi="Arial" w:cs="Arial"/>
        </w:rPr>
        <w:t xml:space="preserve">is not resolved to </w:t>
      </w:r>
      <w:r>
        <w:rPr>
          <w:rFonts w:ascii="Arial" w:hAnsi="Arial" w:cs="Arial"/>
        </w:rPr>
        <w:t>the tenant’s</w:t>
      </w:r>
      <w:r w:rsidRPr="003E040A">
        <w:rPr>
          <w:rFonts w:ascii="Arial" w:hAnsi="Arial" w:cs="Arial"/>
        </w:rPr>
        <w:t xml:space="preserve"> satisfaction, a senior manager from </w:t>
      </w:r>
      <w:r>
        <w:rPr>
          <w:rFonts w:ascii="Arial" w:hAnsi="Arial" w:cs="Arial"/>
        </w:rPr>
        <w:t>Vicinity</w:t>
      </w:r>
      <w:r w:rsidRPr="003E040A">
        <w:rPr>
          <w:rFonts w:ascii="Arial" w:hAnsi="Arial" w:cs="Arial"/>
        </w:rPr>
        <w:t xml:space="preserve"> will contact </w:t>
      </w:r>
      <w:r>
        <w:rPr>
          <w:rFonts w:ascii="Arial" w:hAnsi="Arial" w:cs="Arial"/>
        </w:rPr>
        <w:t>the tenant</w:t>
      </w:r>
      <w:r w:rsidRPr="003E040A">
        <w:rPr>
          <w:rFonts w:ascii="Arial" w:hAnsi="Arial" w:cs="Arial"/>
        </w:rPr>
        <w:t xml:space="preserve"> to discuss </w:t>
      </w:r>
      <w:r>
        <w:rPr>
          <w:rFonts w:ascii="Arial" w:hAnsi="Arial" w:cs="Arial"/>
        </w:rPr>
        <w:t>the dispute</w:t>
      </w:r>
      <w:r w:rsidRPr="003E040A">
        <w:rPr>
          <w:rFonts w:ascii="Arial" w:hAnsi="Arial" w:cs="Arial"/>
        </w:rPr>
        <w:t xml:space="preserve"> further.</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After speaking to the senior </w:t>
      </w:r>
      <w:r w:rsidRPr="003E040A">
        <w:rPr>
          <w:rFonts w:ascii="Arial" w:hAnsi="Arial" w:cs="Arial"/>
        </w:rPr>
        <w:t xml:space="preserve">manager, if </w:t>
      </w:r>
      <w:r>
        <w:rPr>
          <w:rFonts w:ascii="Arial" w:hAnsi="Arial" w:cs="Arial"/>
        </w:rPr>
        <w:t xml:space="preserve">the tenant is </w:t>
      </w:r>
      <w:r w:rsidRPr="003E040A">
        <w:rPr>
          <w:rFonts w:ascii="Arial" w:hAnsi="Arial" w:cs="Arial"/>
        </w:rPr>
        <w:t xml:space="preserve">still not satisfied </w:t>
      </w:r>
      <w:r>
        <w:rPr>
          <w:rFonts w:ascii="Arial" w:hAnsi="Arial" w:cs="Arial"/>
        </w:rPr>
        <w:t>the</w:t>
      </w:r>
      <w:r w:rsidRPr="003E040A">
        <w:rPr>
          <w:rFonts w:ascii="Arial" w:hAnsi="Arial" w:cs="Arial"/>
        </w:rPr>
        <w:t xml:space="preserve"> </w:t>
      </w:r>
      <w:r>
        <w:rPr>
          <w:rFonts w:ascii="Arial" w:hAnsi="Arial" w:cs="Arial"/>
        </w:rPr>
        <w:t xml:space="preserve">dispute </w:t>
      </w:r>
      <w:r w:rsidRPr="003E040A">
        <w:rPr>
          <w:rFonts w:ascii="Arial" w:hAnsi="Arial" w:cs="Arial"/>
        </w:rPr>
        <w:t xml:space="preserve">has been resolved, </w:t>
      </w:r>
      <w:r>
        <w:rPr>
          <w:rFonts w:ascii="Arial" w:hAnsi="Arial" w:cs="Arial"/>
        </w:rPr>
        <w:t>the tenant</w:t>
      </w:r>
      <w:r w:rsidRPr="003E040A">
        <w:rPr>
          <w:rFonts w:ascii="Arial" w:hAnsi="Arial" w:cs="Arial"/>
        </w:rPr>
        <w:t xml:space="preserve"> may have the matter heard by the appropriate Ombudsman, Court or Tribunal in the State where </w:t>
      </w:r>
      <w:r>
        <w:rPr>
          <w:rFonts w:ascii="Arial" w:hAnsi="Arial" w:cs="Arial"/>
        </w:rPr>
        <w:t>available</w:t>
      </w:r>
      <w:r w:rsidRPr="003E040A">
        <w:rPr>
          <w:rFonts w:ascii="Arial" w:hAnsi="Arial" w:cs="Arial"/>
        </w:rPr>
        <w:t>.</w:t>
      </w:r>
    </w:p>
    <w:p w:rsidR="00011E5B" w:rsidRPr="003E040A"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What energy rebates or concessions are available for your customers and, if applicable,</w:t>
      </w:r>
      <w:r>
        <w:rPr>
          <w:rFonts w:ascii="Arial" w:hAnsi="Arial" w:cs="Arial"/>
        </w:rPr>
        <w:t xml:space="preserve"> how can customers claim these?</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Not applicable to the tenants at site.</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Will you make energy efficiency options available to your customers? Will your network incorporate solar or other generation options for sustainability purposes?  If so, will you use gross or net metering?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Vicinity</w:t>
      </w:r>
      <w:r w:rsidRPr="002B2F9F">
        <w:rPr>
          <w:rFonts w:ascii="Arial" w:hAnsi="Arial" w:cs="Arial"/>
        </w:rPr>
        <w:t xml:space="preserve"> have a formal energy efficiency program implemented across the entire portfolio which aims to identify</w:t>
      </w:r>
      <w:r>
        <w:rPr>
          <w:rFonts w:ascii="Arial" w:hAnsi="Arial" w:cs="Arial"/>
        </w:rPr>
        <w:t xml:space="preserve"> energy efficiency ideas and to</w:t>
      </w:r>
      <w:r w:rsidRPr="002B2F9F">
        <w:rPr>
          <w:rFonts w:ascii="Arial" w:hAnsi="Arial" w:cs="Arial"/>
        </w:rPr>
        <w:t xml:space="preserve"> implement cost effective solutions to drive continual cost improvements. We liaise with tenants in the tenancy design review process to integrate energy efficiency into their fit out design. With our embedded network portal we provide the tenants with their electricity consumption for visibility on their energy consumption and cost.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Please provide any further information that you consider would assist us to assess your application. </w:t>
      </w:r>
    </w:p>
    <w:p w:rsidR="00011E5B" w:rsidRDefault="00011E5B" w:rsidP="00011E5B">
      <w:pPr>
        <w:rPr>
          <w:rFonts w:ascii="Arial" w:hAnsi="Arial" w:cs="Arial"/>
        </w:rPr>
      </w:pPr>
    </w:p>
    <w:p w:rsidR="00011E5B" w:rsidRPr="0085616C" w:rsidRDefault="00011E5B" w:rsidP="00011E5B">
      <w:pPr>
        <w:rPr>
          <w:rFonts w:ascii="Arial" w:hAnsi="Arial" w:cs="Arial"/>
          <w:u w:val="single"/>
        </w:rPr>
      </w:pPr>
      <w:r w:rsidRPr="0085616C">
        <w:rPr>
          <w:rFonts w:ascii="Arial" w:hAnsi="Arial" w:cs="Arial"/>
          <w:u w:val="single"/>
        </w:rPr>
        <w:t>Sales process:</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sales process is robust and transparent:</w:t>
      </w:r>
    </w:p>
    <w:p w:rsidR="00011E5B" w:rsidRDefault="00011E5B" w:rsidP="00011E5B">
      <w:pPr>
        <w:numPr>
          <w:ilvl w:val="0"/>
          <w:numId w:val="34"/>
        </w:numPr>
        <w:spacing w:line="240" w:lineRule="auto"/>
        <w:rPr>
          <w:rFonts w:ascii="Arial" w:hAnsi="Arial" w:cs="Arial"/>
        </w:rPr>
      </w:pPr>
      <w:r>
        <w:rPr>
          <w:rFonts w:ascii="Arial" w:hAnsi="Arial" w:cs="Arial"/>
        </w:rPr>
        <w:t>Vicinity educate tenants on the embedded network process, ensuring they are making an informed decision about whether to join the embedded network</w:t>
      </w:r>
    </w:p>
    <w:p w:rsidR="00011E5B" w:rsidRDefault="00011E5B" w:rsidP="00011E5B">
      <w:pPr>
        <w:numPr>
          <w:ilvl w:val="0"/>
          <w:numId w:val="34"/>
        </w:numPr>
        <w:spacing w:line="240" w:lineRule="auto"/>
        <w:rPr>
          <w:rFonts w:ascii="Arial" w:hAnsi="Arial" w:cs="Arial"/>
        </w:rPr>
      </w:pPr>
      <w:r>
        <w:rPr>
          <w:rFonts w:ascii="Arial" w:hAnsi="Arial" w:cs="Arial"/>
        </w:rPr>
        <w:t>The marketing material and correspondence highlights that tenants have a right to select an authorised retailer of their choice</w:t>
      </w:r>
    </w:p>
    <w:p w:rsidR="00011E5B" w:rsidRPr="00266236" w:rsidRDefault="00011E5B" w:rsidP="00011E5B">
      <w:pPr>
        <w:numPr>
          <w:ilvl w:val="0"/>
          <w:numId w:val="34"/>
        </w:numPr>
        <w:spacing w:line="240" w:lineRule="auto"/>
        <w:rPr>
          <w:rFonts w:ascii="Arial" w:hAnsi="Arial" w:cs="Arial"/>
        </w:rPr>
      </w:pPr>
      <w:r w:rsidRPr="00266236">
        <w:rPr>
          <w:rFonts w:ascii="Arial" w:hAnsi="Arial" w:cs="Arial"/>
        </w:rPr>
        <w:t xml:space="preserve">For those tenants who wish to retain their current supply arrangements, </w:t>
      </w:r>
      <w:r>
        <w:rPr>
          <w:rFonts w:ascii="Arial" w:hAnsi="Arial" w:cs="Arial"/>
        </w:rPr>
        <w:t>Vicinity</w:t>
      </w:r>
      <w:r w:rsidRPr="00266236">
        <w:rPr>
          <w:rFonts w:ascii="Arial" w:hAnsi="Arial" w:cs="Arial"/>
        </w:rPr>
        <w:t xml:space="preserve"> provide information on the recovery of s</w:t>
      </w:r>
      <w:r>
        <w:rPr>
          <w:rFonts w:ascii="Arial" w:hAnsi="Arial" w:cs="Arial"/>
        </w:rPr>
        <w:t>hadow regulated network charges that will result in the tenant receiving two invoices</w:t>
      </w:r>
    </w:p>
    <w:p w:rsidR="00011E5B" w:rsidRDefault="00011E5B" w:rsidP="00011E5B">
      <w:pPr>
        <w:numPr>
          <w:ilvl w:val="0"/>
          <w:numId w:val="34"/>
        </w:numPr>
        <w:spacing w:line="240" w:lineRule="auto"/>
        <w:rPr>
          <w:rFonts w:ascii="Arial" w:hAnsi="Arial" w:cs="Arial"/>
        </w:rPr>
      </w:pPr>
      <w:r>
        <w:rPr>
          <w:rFonts w:ascii="Arial" w:hAnsi="Arial" w:cs="Arial"/>
        </w:rPr>
        <w:t>Contact details for any further queries</w:t>
      </w:r>
    </w:p>
    <w:p w:rsidR="00011E5B" w:rsidRDefault="00011E5B" w:rsidP="00011E5B">
      <w:pPr>
        <w:rPr>
          <w:rFonts w:ascii="Arial" w:hAnsi="Arial" w:cs="Arial"/>
        </w:rPr>
      </w:pPr>
    </w:p>
    <w:p w:rsidR="00011E5B" w:rsidRPr="0085616C" w:rsidRDefault="00011E5B" w:rsidP="00011E5B">
      <w:pPr>
        <w:rPr>
          <w:rFonts w:ascii="Arial" w:hAnsi="Arial" w:cs="Arial"/>
          <w:u w:val="single"/>
        </w:rPr>
      </w:pPr>
      <w:r>
        <w:rPr>
          <w:rFonts w:ascii="Arial" w:hAnsi="Arial" w:cs="Arial"/>
          <w:u w:val="single"/>
        </w:rPr>
        <w:t>Tenants who wish to purchase from an authorised retailer</w:t>
      </w:r>
      <w:r w:rsidRPr="0085616C">
        <w:rPr>
          <w:rFonts w:ascii="Arial" w:hAnsi="Arial" w:cs="Arial"/>
          <w:u w:val="single"/>
        </w:rPr>
        <w: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If</w:t>
      </w:r>
      <w:r w:rsidRPr="00D235C4">
        <w:rPr>
          <w:rFonts w:ascii="Arial" w:hAnsi="Arial" w:cs="Arial"/>
        </w:rPr>
        <w:t xml:space="preserve"> a tenant chooses to remain with their authorised retailer upon the installation of the embedded network, and pay separate energy and network charges, the price they pay for energy charges should remain unchanged. This is because </w:t>
      </w:r>
      <w:r>
        <w:rPr>
          <w:rFonts w:ascii="Arial" w:hAnsi="Arial" w:cs="Arial"/>
        </w:rPr>
        <w:t>Vicinity</w:t>
      </w:r>
      <w:r w:rsidRPr="00D235C4">
        <w:rPr>
          <w:rFonts w:ascii="Arial" w:hAnsi="Arial" w:cs="Arial"/>
        </w:rPr>
        <w:t xml:space="preserve"> will ensure that tenants who choose to stay with their authorised retailer will be charged the appropr</w:t>
      </w:r>
      <w:r>
        <w:rPr>
          <w:rFonts w:ascii="Arial" w:hAnsi="Arial" w:cs="Arial"/>
        </w:rPr>
        <w:t xml:space="preserve">iate regulated network charges.  </w:t>
      </w:r>
    </w:p>
    <w:p w:rsidR="00011E5B" w:rsidRPr="00D235C4" w:rsidRDefault="00011E5B" w:rsidP="00011E5B">
      <w:pPr>
        <w:rPr>
          <w:rFonts w:ascii="Arial" w:hAnsi="Arial" w:cs="Arial"/>
        </w:rPr>
      </w:pPr>
      <w:r w:rsidRPr="00D235C4">
        <w:rPr>
          <w:rFonts w:ascii="Arial" w:hAnsi="Arial" w:cs="Arial"/>
        </w:rPr>
        <w:lastRenderedPageBreak/>
        <w:t xml:space="preserve">  </w:t>
      </w:r>
    </w:p>
    <w:p w:rsidR="00011E5B" w:rsidRPr="00D235C4" w:rsidRDefault="00011E5B" w:rsidP="00011E5B">
      <w:pPr>
        <w:rPr>
          <w:rFonts w:ascii="Arial" w:hAnsi="Arial" w:cs="Arial"/>
        </w:rPr>
      </w:pPr>
      <w:r w:rsidRPr="00D235C4">
        <w:rPr>
          <w:rFonts w:ascii="Arial" w:hAnsi="Arial" w:cs="Arial"/>
        </w:rPr>
        <w:t xml:space="preserve">Should tenants choose to purchase electricity from an authorised retailer, they will be requested to sign a letter of authority:  </w:t>
      </w:r>
    </w:p>
    <w:p w:rsidR="00011E5B" w:rsidRDefault="00011E5B" w:rsidP="00011E5B">
      <w:pPr>
        <w:numPr>
          <w:ilvl w:val="0"/>
          <w:numId w:val="35"/>
        </w:numPr>
        <w:spacing w:line="240" w:lineRule="auto"/>
        <w:rPr>
          <w:rFonts w:ascii="Arial" w:hAnsi="Arial" w:cs="Arial"/>
        </w:rPr>
      </w:pPr>
      <w:r w:rsidRPr="00D235C4">
        <w:rPr>
          <w:rFonts w:ascii="Arial" w:hAnsi="Arial" w:cs="Arial"/>
        </w:rPr>
        <w:t>Acknowledging that their premises are located inside an embedded network and that they have chosen to purchase electricity fro</w:t>
      </w:r>
      <w:r>
        <w:rPr>
          <w:rFonts w:ascii="Arial" w:hAnsi="Arial" w:cs="Arial"/>
        </w:rPr>
        <w:t>m an authorised retailer; and</w:t>
      </w:r>
    </w:p>
    <w:p w:rsidR="00011E5B" w:rsidRDefault="00011E5B" w:rsidP="00011E5B">
      <w:pPr>
        <w:numPr>
          <w:ilvl w:val="0"/>
          <w:numId w:val="35"/>
        </w:numPr>
        <w:spacing w:line="240" w:lineRule="auto"/>
        <w:rPr>
          <w:rFonts w:ascii="Arial" w:hAnsi="Arial" w:cs="Arial"/>
        </w:rPr>
      </w:pPr>
      <w:r w:rsidRPr="00D235C4">
        <w:rPr>
          <w:rFonts w:ascii="Arial" w:hAnsi="Arial" w:cs="Arial"/>
        </w:rPr>
        <w:t xml:space="preserve">Authorising </w:t>
      </w:r>
      <w:r>
        <w:rPr>
          <w:rFonts w:ascii="Arial" w:hAnsi="Arial" w:cs="Arial"/>
        </w:rPr>
        <w:t xml:space="preserve">Vicinity and their contracted service providers </w:t>
      </w:r>
      <w:r w:rsidRPr="00D235C4">
        <w:rPr>
          <w:rFonts w:ascii="Arial" w:hAnsi="Arial" w:cs="Arial"/>
        </w:rPr>
        <w:t>to receive the relevant meter data held under their name for the purpose of calculating and recoverin</w:t>
      </w:r>
      <w:r>
        <w:rPr>
          <w:rFonts w:ascii="Arial" w:hAnsi="Arial" w:cs="Arial"/>
        </w:rPr>
        <w:t>g the regulated network charges</w:t>
      </w:r>
    </w:p>
    <w:p w:rsidR="00011E5B" w:rsidRDefault="00011E5B" w:rsidP="00011E5B">
      <w:pPr>
        <w:rPr>
          <w:rFonts w:ascii="Arial" w:hAnsi="Arial" w:cs="Arial"/>
        </w:rPr>
      </w:pPr>
    </w:p>
    <w:p w:rsidR="00011E5B" w:rsidRPr="00D235C4" w:rsidRDefault="00011E5B" w:rsidP="00011E5B">
      <w:pPr>
        <w:rPr>
          <w:rFonts w:ascii="Arial" w:hAnsi="Arial" w:cs="Arial"/>
          <w:u w:val="single"/>
        </w:rPr>
      </w:pPr>
      <w:r w:rsidRPr="00D235C4">
        <w:rPr>
          <w:rFonts w:ascii="Arial" w:hAnsi="Arial" w:cs="Arial"/>
          <w:u w:val="single"/>
        </w:rPr>
        <w:t>No disadvantage:</w:t>
      </w:r>
    </w:p>
    <w:p w:rsidR="00011E5B" w:rsidRDefault="00011E5B" w:rsidP="00011E5B">
      <w:pPr>
        <w:rPr>
          <w:rFonts w:ascii="Arial" w:hAnsi="Arial" w:cs="Arial"/>
        </w:rPr>
      </w:pPr>
    </w:p>
    <w:p w:rsidR="00011E5B" w:rsidRDefault="00011E5B" w:rsidP="00011E5B">
      <w:pPr>
        <w:rPr>
          <w:rFonts w:ascii="Arial" w:hAnsi="Arial" w:cs="Arial"/>
        </w:rPr>
      </w:pPr>
      <w:r w:rsidRPr="00AE55C3">
        <w:rPr>
          <w:rFonts w:ascii="Arial" w:hAnsi="Arial" w:cs="Arial"/>
        </w:rPr>
        <w:t xml:space="preserve">To ensure </w:t>
      </w:r>
      <w:r>
        <w:rPr>
          <w:rFonts w:ascii="Arial" w:hAnsi="Arial" w:cs="Arial"/>
        </w:rPr>
        <w:t xml:space="preserve">existing </w:t>
      </w:r>
      <w:r w:rsidRPr="00AE55C3">
        <w:rPr>
          <w:rFonts w:ascii="Arial" w:hAnsi="Arial" w:cs="Arial"/>
        </w:rPr>
        <w:t xml:space="preserve">tenants are not disadvantaged by </w:t>
      </w:r>
      <w:r>
        <w:rPr>
          <w:rFonts w:ascii="Arial" w:hAnsi="Arial" w:cs="Arial"/>
        </w:rPr>
        <w:t>sitting</w:t>
      </w:r>
      <w:r w:rsidRPr="00AE55C3">
        <w:rPr>
          <w:rFonts w:ascii="Arial" w:hAnsi="Arial" w:cs="Arial"/>
        </w:rPr>
        <w:t xml:space="preserve"> within the embedded network, where a tenant’s existing authorised retailer is unable or unwilling to provide a tenant with an energy only invoice, </w:t>
      </w:r>
      <w:r>
        <w:rPr>
          <w:rFonts w:ascii="Arial" w:hAnsi="Arial" w:cs="Arial"/>
        </w:rPr>
        <w:t>Vicinity</w:t>
      </w:r>
      <w:r w:rsidRPr="00AE55C3">
        <w:rPr>
          <w:rFonts w:ascii="Arial" w:hAnsi="Arial" w:cs="Arial"/>
        </w:rPr>
        <w:t xml:space="preserve"> will offer to match the price the tenant was paying prior to the creation of the embedded network</w:t>
      </w:r>
      <w:r>
        <w:rPr>
          <w:rFonts w:ascii="Arial" w:hAnsi="Arial" w:cs="Arial"/>
        </w:rPr>
        <w:t xml:space="preserve"> for the life of the tenant’s lease</w:t>
      </w:r>
      <w:r w:rsidRPr="00AE55C3">
        <w:rPr>
          <w:rFonts w:ascii="Arial" w:hAnsi="Arial" w:cs="Arial"/>
        </w:rPr>
        <w: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For large customers, Vicinity have agreed to reimburse any additional fees associated with additional bill validation costs, provided those costs are transparent and proven.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For tenants that were trading at the point of the embedded network creation, and where a tenant has chosen to purchase energy from an authorised retailer, during the life of the tenant’s lease Vicinity will ensure the is no double charging from the tenant’s authorised retailer.  This is reliant on the tenant brining these instances to Vicinity’s attention and providing the appropriate authorisation document(s).</w:t>
      </w:r>
    </w:p>
    <w:p w:rsidR="00011E5B" w:rsidRDefault="00011E5B" w:rsidP="00011E5B">
      <w:pPr>
        <w:rPr>
          <w:rFonts w:ascii="Arial" w:hAnsi="Arial" w:cs="Arial"/>
          <w:u w:val="single"/>
        </w:rPr>
      </w:pPr>
    </w:p>
    <w:p w:rsidR="00011E5B" w:rsidRDefault="00011E5B" w:rsidP="00011E5B">
      <w:pPr>
        <w:rPr>
          <w:rFonts w:ascii="Arial" w:hAnsi="Arial" w:cs="Arial"/>
          <w:u w:val="single"/>
        </w:rPr>
      </w:pPr>
      <w:r w:rsidRPr="00AE55C3">
        <w:rPr>
          <w:rFonts w:ascii="Arial" w:hAnsi="Arial" w:cs="Arial"/>
          <w:u w:val="single"/>
        </w:rPr>
        <w:t xml:space="preserve">Tenant Consent:  </w:t>
      </w:r>
    </w:p>
    <w:p w:rsidR="00011E5B" w:rsidRPr="00AE55C3" w:rsidRDefault="00011E5B" w:rsidP="00011E5B">
      <w:pPr>
        <w:rPr>
          <w:rFonts w:ascii="Arial" w:hAnsi="Arial" w:cs="Arial"/>
          <w:u w:val="single"/>
        </w:rPr>
      </w:pPr>
    </w:p>
    <w:p w:rsidR="00011E5B" w:rsidRDefault="00011E5B" w:rsidP="00011E5B">
      <w:pPr>
        <w:rPr>
          <w:rFonts w:ascii="Arial" w:hAnsi="Arial" w:cs="Arial"/>
        </w:rPr>
      </w:pPr>
      <w:r>
        <w:rPr>
          <w:rFonts w:ascii="Arial" w:hAnsi="Arial" w:cs="Arial"/>
        </w:rPr>
        <w:t>Vicinity</w:t>
      </w:r>
      <w:r w:rsidRPr="00AE55C3">
        <w:rPr>
          <w:rFonts w:ascii="Arial" w:hAnsi="Arial" w:cs="Arial"/>
        </w:rPr>
        <w:t xml:space="preserve"> proposes that by entering into an </w:t>
      </w:r>
      <w:r>
        <w:rPr>
          <w:rFonts w:ascii="Arial" w:hAnsi="Arial" w:cs="Arial"/>
        </w:rPr>
        <w:t>agreement</w:t>
      </w:r>
      <w:r w:rsidRPr="00AE55C3">
        <w:rPr>
          <w:rFonts w:ascii="Arial" w:hAnsi="Arial" w:cs="Arial"/>
        </w:rPr>
        <w:t xml:space="preserve"> with a tenant, by signing a letter of authority or by authorising </w:t>
      </w:r>
      <w:r>
        <w:rPr>
          <w:rFonts w:ascii="Arial" w:hAnsi="Arial" w:cs="Arial"/>
        </w:rPr>
        <w:t>Vicinity’s n</w:t>
      </w:r>
      <w:r w:rsidRPr="00AE55C3">
        <w:rPr>
          <w:rFonts w:ascii="Arial" w:hAnsi="Arial" w:cs="Arial"/>
        </w:rPr>
        <w:t>ominated representative to receive relevant meter data the tenants are providing fully informed consent</w:t>
      </w:r>
      <w:r>
        <w:rPr>
          <w:rFonts w:ascii="Arial" w:hAnsi="Arial" w:cs="Arial"/>
        </w:rPr>
        <w:t xml:space="preserve"> to join the embedded network.</w:t>
      </w:r>
    </w:p>
    <w:p w:rsidR="00011E5B" w:rsidRPr="00AE55C3" w:rsidRDefault="00011E5B" w:rsidP="00011E5B">
      <w:pPr>
        <w:rPr>
          <w:rFonts w:ascii="Arial" w:hAnsi="Arial" w:cs="Arial"/>
        </w:rPr>
      </w:pPr>
    </w:p>
    <w:p w:rsidR="00011E5B" w:rsidRDefault="00011E5B" w:rsidP="00011E5B">
      <w:pPr>
        <w:rPr>
          <w:rFonts w:ascii="Arial" w:hAnsi="Arial" w:cs="Arial"/>
        </w:rPr>
      </w:pPr>
      <w:r w:rsidRPr="00AE55C3">
        <w:rPr>
          <w:rFonts w:ascii="Arial" w:hAnsi="Arial" w:cs="Arial"/>
        </w:rPr>
        <w:t xml:space="preserve">The Letter of Authority clearly </w:t>
      </w:r>
      <w:r>
        <w:rPr>
          <w:rFonts w:ascii="Arial" w:hAnsi="Arial" w:cs="Arial"/>
        </w:rPr>
        <w:t>states</w:t>
      </w:r>
      <w:r w:rsidRPr="00AE55C3">
        <w:rPr>
          <w:rFonts w:ascii="Arial" w:hAnsi="Arial" w:cs="Arial"/>
        </w:rPr>
        <w:t xml:space="preserve"> the tenant is agreeing to participation in the embedded network and that they authorise the energy usage data can be sent to </w:t>
      </w:r>
      <w:r>
        <w:rPr>
          <w:rFonts w:ascii="Arial" w:hAnsi="Arial" w:cs="Arial"/>
        </w:rPr>
        <w:t xml:space="preserve">Vicinity’s </w:t>
      </w:r>
      <w:r w:rsidRPr="00AE55C3">
        <w:rPr>
          <w:rFonts w:ascii="Arial" w:hAnsi="Arial" w:cs="Arial"/>
        </w:rPr>
        <w:t xml:space="preserve">authorised representative.  </w:t>
      </w:r>
    </w:p>
    <w:p w:rsidR="00011E5B" w:rsidRPr="00AE55C3" w:rsidRDefault="00011E5B" w:rsidP="00011E5B">
      <w:pPr>
        <w:rPr>
          <w:rFonts w:ascii="Arial" w:hAnsi="Arial" w:cs="Arial"/>
        </w:rPr>
      </w:pPr>
    </w:p>
    <w:p w:rsidR="00011E5B" w:rsidRDefault="00011E5B" w:rsidP="00011E5B">
      <w:pPr>
        <w:rPr>
          <w:rFonts w:ascii="Arial" w:hAnsi="Arial" w:cs="Arial"/>
        </w:rPr>
      </w:pPr>
      <w:r w:rsidRPr="00AE55C3">
        <w:rPr>
          <w:rFonts w:ascii="Arial" w:hAnsi="Arial" w:cs="Arial"/>
        </w:rPr>
        <w:t xml:space="preserve">If the tenant does not sign an </w:t>
      </w:r>
      <w:r>
        <w:rPr>
          <w:rFonts w:ascii="Arial" w:hAnsi="Arial" w:cs="Arial"/>
        </w:rPr>
        <w:t>agreement</w:t>
      </w:r>
      <w:r w:rsidRPr="00AE55C3">
        <w:rPr>
          <w:rFonts w:ascii="Arial" w:hAnsi="Arial" w:cs="Arial"/>
        </w:rPr>
        <w:t xml:space="preserve"> or a Letter of Authority then </w:t>
      </w:r>
      <w:r>
        <w:rPr>
          <w:rFonts w:ascii="Arial" w:hAnsi="Arial" w:cs="Arial"/>
        </w:rPr>
        <w:t>Vicinity</w:t>
      </w:r>
      <w:r w:rsidRPr="00AE55C3">
        <w:rPr>
          <w:rFonts w:ascii="Arial" w:hAnsi="Arial" w:cs="Arial"/>
        </w:rPr>
        <w:t xml:space="preserve"> will attempt to enter into an agreement with the tenant’s retailer for the payment of network charges.   </w:t>
      </w:r>
    </w:p>
    <w:p w:rsidR="00011E5B" w:rsidRPr="00AE55C3" w:rsidRDefault="00011E5B" w:rsidP="00011E5B">
      <w:pPr>
        <w:rPr>
          <w:rFonts w:ascii="Arial" w:hAnsi="Arial" w:cs="Arial"/>
        </w:rPr>
      </w:pPr>
    </w:p>
    <w:p w:rsidR="00011E5B" w:rsidRPr="00AF65D3" w:rsidRDefault="00011E5B" w:rsidP="00011E5B">
      <w:pPr>
        <w:rPr>
          <w:rFonts w:ascii="Arial" w:hAnsi="Arial" w:cs="Arial"/>
          <w:u w:val="single"/>
        </w:rPr>
      </w:pPr>
      <w:r w:rsidRPr="00AF65D3">
        <w:rPr>
          <w:rFonts w:ascii="Arial" w:hAnsi="Arial" w:cs="Arial"/>
          <w:u w:val="single"/>
        </w:rPr>
        <w:t>Additional tenant benefits:</w:t>
      </w:r>
    </w:p>
    <w:p w:rsidR="00011E5B" w:rsidRPr="00AE55C3" w:rsidRDefault="00011E5B" w:rsidP="00011E5B">
      <w:pPr>
        <w:rPr>
          <w:rFonts w:ascii="Arial" w:hAnsi="Arial" w:cs="Arial"/>
        </w:rPr>
      </w:pPr>
    </w:p>
    <w:p w:rsidR="00011E5B" w:rsidRDefault="00011E5B" w:rsidP="00011E5B">
      <w:pPr>
        <w:numPr>
          <w:ilvl w:val="0"/>
          <w:numId w:val="36"/>
        </w:numPr>
        <w:spacing w:line="240" w:lineRule="auto"/>
        <w:rPr>
          <w:rFonts w:ascii="Arial" w:hAnsi="Arial" w:cs="Arial"/>
        </w:rPr>
      </w:pPr>
      <w:r>
        <w:rPr>
          <w:rFonts w:ascii="Arial" w:hAnsi="Arial" w:cs="Arial"/>
        </w:rPr>
        <w:t>Monthly invoices, which greatly assist with cash flow management for small businesses</w:t>
      </w:r>
    </w:p>
    <w:p w:rsidR="00011E5B" w:rsidRDefault="00011E5B" w:rsidP="00011E5B">
      <w:pPr>
        <w:numPr>
          <w:ilvl w:val="0"/>
          <w:numId w:val="36"/>
        </w:numPr>
        <w:spacing w:line="240" w:lineRule="auto"/>
        <w:rPr>
          <w:rFonts w:ascii="Arial" w:hAnsi="Arial" w:cs="Arial"/>
        </w:rPr>
      </w:pPr>
      <w:r>
        <w:rPr>
          <w:rFonts w:ascii="Arial" w:hAnsi="Arial" w:cs="Arial"/>
        </w:rPr>
        <w:t>Dedicated customer service line, where calls are answered promptly and issues resolved efficiently</w:t>
      </w:r>
    </w:p>
    <w:p w:rsidR="00011E5B" w:rsidRDefault="00011E5B" w:rsidP="00011E5B">
      <w:pPr>
        <w:rPr>
          <w:rFonts w:ascii="Arial" w:hAnsi="Arial" w:cs="Arial"/>
        </w:rPr>
      </w:pPr>
    </w:p>
    <w:p w:rsidR="00011E5B" w:rsidRPr="00FB501B" w:rsidRDefault="00011E5B" w:rsidP="00011E5B">
      <w:pPr>
        <w:rPr>
          <w:rFonts w:ascii="Arial" w:hAnsi="Arial" w:cs="Arial"/>
          <w:u w:val="single"/>
        </w:rPr>
      </w:pPr>
      <w:r w:rsidRPr="00FB501B">
        <w:rPr>
          <w:rFonts w:ascii="Arial" w:hAnsi="Arial" w:cs="Arial"/>
          <w:u w:val="single"/>
        </w:rPr>
        <w:t>Variation sought from 100% consent requirement (Condition 12)</w:t>
      </w:r>
    </w:p>
    <w:p w:rsidR="00011E5B" w:rsidRPr="00FB501B" w:rsidRDefault="00011E5B" w:rsidP="00011E5B">
      <w:pPr>
        <w:rPr>
          <w:rFonts w:ascii="Arial" w:hAnsi="Arial" w:cs="Arial"/>
        </w:rPr>
      </w:pPr>
    </w:p>
    <w:p w:rsidR="00011E5B" w:rsidRDefault="00011E5B" w:rsidP="00011E5B">
      <w:pPr>
        <w:rPr>
          <w:rFonts w:ascii="Arial" w:hAnsi="Arial" w:cs="Arial"/>
        </w:rPr>
      </w:pPr>
      <w:r w:rsidRPr="00FB501B">
        <w:rPr>
          <w:rFonts w:ascii="Arial" w:hAnsi="Arial" w:cs="Arial"/>
        </w:rPr>
        <w:t xml:space="preserve">In offering the above conditions, we hope to assure the AER that the implementation of the embedded network will result in benefits to the majority of residents (as indicated by the signup rate so far).  Furthermore, for the minority of residents that choose to maintain their existing supply arrangements, the above conditions ensure they are no worse off.  </w:t>
      </w:r>
    </w:p>
    <w:p w:rsidR="00011E5B" w:rsidRPr="00FB501B" w:rsidRDefault="00011E5B" w:rsidP="00011E5B">
      <w:pPr>
        <w:rPr>
          <w:rFonts w:ascii="Arial" w:hAnsi="Arial" w:cs="Arial"/>
        </w:rPr>
      </w:pPr>
    </w:p>
    <w:p w:rsidR="00011E5B" w:rsidRDefault="00011E5B" w:rsidP="00011E5B">
      <w:pPr>
        <w:rPr>
          <w:rFonts w:ascii="Arial" w:hAnsi="Arial" w:cs="Arial"/>
        </w:rPr>
      </w:pPr>
      <w:r w:rsidRPr="00FB501B">
        <w:rPr>
          <w:rFonts w:ascii="Arial" w:hAnsi="Arial" w:cs="Arial"/>
        </w:rPr>
        <w:t xml:space="preserve">In light of this, we request a variation or relief from Condition 12 of the Electricity Network Service Provider Registration Exemption Guideline, which mandates that the consent of all residents is required for the implementation of </w:t>
      </w:r>
      <w:r>
        <w:rPr>
          <w:rFonts w:ascii="Arial" w:hAnsi="Arial" w:cs="Arial"/>
        </w:rPr>
        <w:t>a retrofitted</w:t>
      </w:r>
      <w:r w:rsidRPr="00FB501B">
        <w:rPr>
          <w:rFonts w:ascii="Arial" w:hAnsi="Arial" w:cs="Arial"/>
        </w:rPr>
        <w:t xml:space="preserve"> embedded network.  We expect only minimal cases of residents not providing consent, and even if consent is not provided, the above conditions will ensure that non-consenting residents are not n</w:t>
      </w:r>
      <w:r>
        <w:rPr>
          <w:rFonts w:ascii="Arial" w:hAnsi="Arial" w:cs="Arial"/>
        </w:rPr>
        <w:t xml:space="preserve">egatively impacted by the embedded network creation. </w:t>
      </w:r>
    </w:p>
    <w:p w:rsidR="00011E5B" w:rsidRDefault="00011E5B" w:rsidP="00011E5B">
      <w:pPr>
        <w:rPr>
          <w:rFonts w:ascii="Arial" w:hAnsi="Arial" w:cs="Arial"/>
        </w:rPr>
      </w:pPr>
    </w:p>
    <w:p w:rsidR="00011E5B" w:rsidRDefault="00011E5B" w:rsidP="00011E5B">
      <w:pPr>
        <w:spacing w:before="120" w:after="120"/>
        <w:rPr>
          <w:rFonts w:ascii="Arial" w:hAnsi="Arial" w:cs="Arial"/>
        </w:rPr>
      </w:pPr>
      <w:r>
        <w:rPr>
          <w:rFonts w:ascii="Arial" w:hAnsi="Arial" w:cs="Arial"/>
        </w:rPr>
        <w:t>We are happy to discuss any of these further points with the AER.</w:t>
      </w: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Kind Regards,</w:t>
      </w: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Craig Swift</w:t>
      </w:r>
    </w:p>
    <w:p w:rsidR="00011E5B" w:rsidRDefault="00011E5B" w:rsidP="00011E5B">
      <w:pPr>
        <w:rPr>
          <w:rFonts w:ascii="Arial" w:hAnsi="Arial" w:cs="Arial"/>
        </w:rPr>
      </w:pPr>
      <w:r w:rsidRPr="00676107">
        <w:rPr>
          <w:rFonts w:ascii="Arial" w:hAnsi="Arial" w:cs="Arial"/>
        </w:rPr>
        <w:t>Electricity Onselling Manager</w:t>
      </w:r>
    </w:p>
    <w:p w:rsidR="00011E5B" w:rsidRDefault="00011E5B" w:rsidP="00011E5B">
      <w:pPr>
        <w:rPr>
          <w:rFonts w:ascii="Arial" w:hAnsi="Arial" w:cs="Arial"/>
        </w:rPr>
      </w:pPr>
      <w:r>
        <w:rPr>
          <w:rFonts w:ascii="Arial" w:hAnsi="Arial" w:cs="Arial"/>
        </w:rPr>
        <w:t>Vicinity</w:t>
      </w:r>
    </w:p>
    <w:p w:rsidR="00C20312" w:rsidRPr="00C20312" w:rsidRDefault="00C20312" w:rsidP="00773299"/>
    <w:p w:rsidR="00C20312" w:rsidRPr="00C20312" w:rsidRDefault="00C20312" w:rsidP="00773299"/>
    <w:p w:rsidR="00C20312" w:rsidRPr="00C20312" w:rsidRDefault="00C20312" w:rsidP="00773299"/>
    <w:p w:rsidR="00C20312" w:rsidRPr="00C20312" w:rsidRDefault="00C20312" w:rsidP="00773299"/>
    <w:p w:rsidR="00C20312" w:rsidRPr="00C20312" w:rsidRDefault="00C20312" w:rsidP="00773299"/>
    <w:p w:rsidR="00C20312" w:rsidRPr="00C20312" w:rsidRDefault="00C20312" w:rsidP="00773299">
      <w:pPr>
        <w:rPr>
          <w:b/>
        </w:rPr>
      </w:pPr>
      <w:bookmarkStart w:id="1" w:name="SenderName"/>
      <w:bookmarkEnd w:id="1"/>
    </w:p>
    <w:p w:rsidR="00C20312" w:rsidRDefault="00D20631" w:rsidP="00773299">
      <w:bookmarkStart w:id="2" w:name="SenderPosition"/>
      <w:bookmarkEnd w:id="2"/>
      <w:r>
        <w:t xml:space="preserve"> </w:t>
      </w:r>
    </w:p>
    <w:p w:rsidR="00D20631" w:rsidRPr="00C20312" w:rsidRDefault="00D20631" w:rsidP="00773299"/>
    <w:sectPr w:rsidR="00D20631" w:rsidRPr="00C20312" w:rsidSect="00245E0C">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418" w:left="1134" w:header="697" w:footer="454" w:gutter="0"/>
      <w:cols w:space="567"/>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A3" w:rsidRDefault="00216EA3">
      <w:r>
        <w:separator/>
      </w:r>
    </w:p>
    <w:p w:rsidR="00216EA3" w:rsidRDefault="00216EA3"/>
  </w:endnote>
  <w:endnote w:type="continuationSeparator" w:id="0">
    <w:p w:rsidR="00216EA3" w:rsidRDefault="00216EA3">
      <w:r>
        <w:continuationSeparator/>
      </w:r>
    </w:p>
    <w:p w:rsidR="00216EA3" w:rsidRDefault="00216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5B" w:rsidRDefault="00011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top w:w="170" w:type="dxa"/>
        <w:left w:w="0" w:type="dxa"/>
        <w:right w:w="0" w:type="dxa"/>
      </w:tblCellMar>
      <w:tblLook w:val="01E0" w:firstRow="1" w:lastRow="1" w:firstColumn="1" w:lastColumn="1" w:noHBand="0" w:noVBand="0"/>
    </w:tblPr>
    <w:tblGrid>
      <w:gridCol w:w="8475"/>
      <w:gridCol w:w="1163"/>
    </w:tblGrid>
    <w:tr w:rsidR="00AA4A25" w:rsidRPr="00C20312" w:rsidTr="00DA575E">
      <w:tc>
        <w:tcPr>
          <w:tcW w:w="8789" w:type="dxa"/>
          <w:shd w:val="clear" w:color="auto" w:fill="auto"/>
          <w:vAlign w:val="bottom"/>
        </w:tcPr>
        <w:p w:rsidR="00AA4A25" w:rsidRPr="00C20312" w:rsidRDefault="00AA4A25" w:rsidP="00C20312">
          <w:pPr>
            <w:pStyle w:val="Footer"/>
          </w:pPr>
        </w:p>
      </w:tc>
      <w:tc>
        <w:tcPr>
          <w:tcW w:w="1206" w:type="dxa"/>
          <w:shd w:val="clear" w:color="auto" w:fill="auto"/>
          <w:vAlign w:val="bottom"/>
        </w:tcPr>
        <w:p w:rsidR="00AA4A25" w:rsidRPr="00C20312" w:rsidRDefault="00AA4A25" w:rsidP="00C20312">
          <w:pPr>
            <w:pStyle w:val="Footer"/>
            <w:jc w:val="right"/>
          </w:pPr>
          <w:r w:rsidRPr="00C20312">
            <w:fldChar w:fldCharType="begin"/>
          </w:r>
          <w:r w:rsidRPr="00C20312">
            <w:instrText xml:space="preserve"> PAGE  \* Arabic </w:instrText>
          </w:r>
          <w:r w:rsidRPr="00C20312">
            <w:fldChar w:fldCharType="separate"/>
          </w:r>
          <w:r w:rsidR="00A20421">
            <w:rPr>
              <w:noProof/>
            </w:rPr>
            <w:t>2</w:t>
          </w:r>
          <w:r w:rsidRPr="00C20312">
            <w:fldChar w:fldCharType="end"/>
          </w:r>
          <w:r w:rsidRPr="00C20312">
            <w:t xml:space="preserve"> of </w:t>
          </w:r>
          <w:r w:rsidR="00A20421">
            <w:fldChar w:fldCharType="begin"/>
          </w:r>
          <w:r w:rsidR="00A20421">
            <w:instrText xml:space="preserve"> NUMPAGES  \* Arabic </w:instrText>
          </w:r>
          <w:r w:rsidR="00A20421">
            <w:fldChar w:fldCharType="separate"/>
          </w:r>
          <w:r w:rsidR="00A20421">
            <w:rPr>
              <w:noProof/>
            </w:rPr>
            <w:t>8</w:t>
          </w:r>
          <w:r w:rsidR="00A20421">
            <w:rPr>
              <w:noProof/>
            </w:rPr>
            <w:fldChar w:fldCharType="end"/>
          </w:r>
        </w:p>
      </w:tc>
    </w:tr>
  </w:tbl>
  <w:p w:rsidR="00AA4A25" w:rsidRDefault="00AA4A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1E" w:rsidRDefault="0071531E">
    <w:pPr>
      <w:pStyle w:val="Footer"/>
    </w:pPr>
  </w:p>
  <w:tbl>
    <w:tblPr>
      <w:tblStyle w:val="LayoutGrid"/>
      <w:tblW w:w="5000" w:type="pct"/>
      <w:tblLayout w:type="fixed"/>
      <w:tblLook w:val="04A0" w:firstRow="1" w:lastRow="0" w:firstColumn="1" w:lastColumn="0" w:noHBand="0" w:noVBand="1"/>
    </w:tblPr>
    <w:tblGrid>
      <w:gridCol w:w="2475"/>
      <w:gridCol w:w="1976"/>
      <w:gridCol w:w="2701"/>
      <w:gridCol w:w="2486"/>
    </w:tblGrid>
    <w:tr w:rsidR="00011E5B" w:rsidTr="008C59D4">
      <w:trPr>
        <w:trHeight w:hRule="exact" w:val="1247"/>
      </w:trPr>
      <w:tc>
        <w:tcPr>
          <w:tcW w:w="2694" w:type="dxa"/>
          <w:vAlign w:val="bottom"/>
        </w:tcPr>
        <w:p w:rsidR="00011E5B" w:rsidRPr="00636B08" w:rsidRDefault="00011E5B" w:rsidP="008C59D4">
          <w:pPr>
            <w:pStyle w:val="SenderAddress"/>
            <w:rPr>
              <w:b/>
              <w:szCs w:val="15"/>
            </w:rPr>
          </w:pPr>
          <w:bookmarkStart w:id="5" w:name="FooterAddress"/>
          <w:bookmarkEnd w:id="5"/>
          <w:r w:rsidRPr="00636B08">
            <w:rPr>
              <w:b/>
              <w:szCs w:val="15"/>
            </w:rPr>
            <w:t>Vicinity Centres</w:t>
          </w:r>
        </w:p>
        <w:p w:rsidR="00011E5B" w:rsidRPr="00636B08" w:rsidRDefault="00011E5B" w:rsidP="008C59D4">
          <w:pPr>
            <w:pStyle w:val="SenderAddress"/>
            <w:rPr>
              <w:szCs w:val="15"/>
            </w:rPr>
          </w:pPr>
          <w:r w:rsidRPr="00636B08">
            <w:rPr>
              <w:szCs w:val="15"/>
            </w:rPr>
            <w:t xml:space="preserve">Chadstone National Office </w:t>
          </w:r>
        </w:p>
        <w:p w:rsidR="00011E5B" w:rsidRPr="00636B08" w:rsidRDefault="00011E5B" w:rsidP="008C59D4">
          <w:pPr>
            <w:pStyle w:val="SenderAddress"/>
            <w:rPr>
              <w:szCs w:val="15"/>
            </w:rPr>
          </w:pPr>
          <w:r w:rsidRPr="00636B08">
            <w:rPr>
              <w:szCs w:val="15"/>
            </w:rPr>
            <w:t>Chadstone Shopping Centre</w:t>
          </w:r>
        </w:p>
        <w:p w:rsidR="00011E5B" w:rsidRPr="00636B08" w:rsidRDefault="00011E5B" w:rsidP="008C59D4">
          <w:pPr>
            <w:pStyle w:val="SenderAddress"/>
            <w:rPr>
              <w:szCs w:val="15"/>
            </w:rPr>
          </w:pPr>
          <w:r w:rsidRPr="00636B08">
            <w:rPr>
              <w:szCs w:val="15"/>
            </w:rPr>
            <w:t>1341 Dandenong Road</w:t>
          </w:r>
        </w:p>
        <w:p w:rsidR="00011E5B" w:rsidRPr="00636B08" w:rsidRDefault="00011E5B" w:rsidP="008C59D4">
          <w:pPr>
            <w:pStyle w:val="SenderAddress"/>
            <w:rPr>
              <w:szCs w:val="15"/>
            </w:rPr>
          </w:pPr>
          <w:r w:rsidRPr="00636B08">
            <w:rPr>
              <w:szCs w:val="15"/>
            </w:rPr>
            <w:t>PO Box 104</w:t>
          </w:r>
        </w:p>
        <w:p w:rsidR="00011E5B" w:rsidRPr="00636B08" w:rsidRDefault="00011E5B" w:rsidP="008C59D4">
          <w:pPr>
            <w:pStyle w:val="SenderAddress"/>
            <w:rPr>
              <w:szCs w:val="15"/>
            </w:rPr>
          </w:pPr>
          <w:r w:rsidRPr="00636B08">
            <w:rPr>
              <w:szCs w:val="15"/>
            </w:rPr>
            <w:t>Chadstone VIC 3148</w:t>
          </w:r>
        </w:p>
      </w:tc>
      <w:tc>
        <w:tcPr>
          <w:tcW w:w="2150" w:type="dxa"/>
          <w:vAlign w:val="bottom"/>
        </w:tcPr>
        <w:p w:rsidR="00011E5B" w:rsidRPr="00E54E4D" w:rsidRDefault="00011E5B" w:rsidP="008C59D4">
          <w:pPr>
            <w:pStyle w:val="SenderAddress"/>
          </w:pPr>
          <w:r w:rsidRPr="00E54E4D">
            <w:t>T +61 3 9936 1222</w:t>
          </w:r>
        </w:p>
        <w:p w:rsidR="00011E5B" w:rsidRPr="00E54E4D" w:rsidRDefault="00011E5B" w:rsidP="008C59D4">
          <w:pPr>
            <w:pStyle w:val="SenderAddress"/>
          </w:pPr>
          <w:r w:rsidRPr="00E54E4D">
            <w:t>F +61 3 9936 1333</w:t>
          </w:r>
        </w:p>
        <w:p w:rsidR="00011E5B" w:rsidRPr="00E54E4D" w:rsidRDefault="00011E5B" w:rsidP="008C59D4">
          <w:pPr>
            <w:pStyle w:val="SenderAddress"/>
          </w:pPr>
          <w:r w:rsidRPr="00E54E4D">
            <w:t>vicinity.com.au</w:t>
          </w:r>
        </w:p>
      </w:tc>
      <w:tc>
        <w:tcPr>
          <w:tcW w:w="2939" w:type="dxa"/>
          <w:vAlign w:val="bottom"/>
        </w:tcPr>
        <w:p w:rsidR="00011E5B" w:rsidRPr="00E54E4D" w:rsidRDefault="00011E5B" w:rsidP="008C59D4">
          <w:pPr>
            <w:pStyle w:val="SenderAddress"/>
          </w:pPr>
        </w:p>
      </w:tc>
      <w:tc>
        <w:tcPr>
          <w:tcW w:w="2705" w:type="dxa"/>
          <w:vAlign w:val="bottom"/>
        </w:tcPr>
        <w:p w:rsidR="00011E5B" w:rsidRPr="00E54E4D" w:rsidRDefault="00011E5B" w:rsidP="008C59D4">
          <w:pPr>
            <w:pStyle w:val="SenderAddress"/>
          </w:pPr>
          <w:r w:rsidRPr="00E54E4D">
            <w:t xml:space="preserve">Vicinity Limited ABN 90 114 757 783 </w:t>
          </w:r>
        </w:p>
        <w:p w:rsidR="00011E5B" w:rsidRPr="00E54E4D" w:rsidRDefault="00011E5B" w:rsidP="008C59D4">
          <w:pPr>
            <w:pStyle w:val="SenderAddress"/>
          </w:pPr>
          <w:r w:rsidRPr="00E54E4D">
            <w:t xml:space="preserve">and Vicinity Centres RE Ltd </w:t>
          </w:r>
        </w:p>
        <w:p w:rsidR="00011E5B" w:rsidRPr="00E54E4D" w:rsidRDefault="00011E5B" w:rsidP="008C59D4">
          <w:pPr>
            <w:pStyle w:val="SenderAddress"/>
          </w:pPr>
          <w:r w:rsidRPr="00E54E4D">
            <w:t xml:space="preserve">ABN 88 149 781 322 </w:t>
          </w:r>
        </w:p>
        <w:p w:rsidR="00011E5B" w:rsidRPr="00E54E4D" w:rsidRDefault="00011E5B" w:rsidP="008C59D4">
          <w:pPr>
            <w:pStyle w:val="SenderAddress"/>
          </w:pPr>
          <w:r w:rsidRPr="00E54E4D">
            <w:t>As responsible entity for:</w:t>
          </w:r>
        </w:p>
        <w:p w:rsidR="00011E5B" w:rsidRPr="00E54E4D" w:rsidRDefault="00011E5B" w:rsidP="008C59D4">
          <w:pPr>
            <w:pStyle w:val="SenderAddress"/>
          </w:pPr>
          <w:r w:rsidRPr="00E54E4D">
            <w:t>Vicinity Centres Trust ARSN 104 931 928</w:t>
          </w:r>
        </w:p>
      </w:tc>
    </w:tr>
  </w:tbl>
  <w:p w:rsidR="000C163A" w:rsidRDefault="000C1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A3" w:rsidRDefault="00216EA3">
      <w:r>
        <w:separator/>
      </w:r>
    </w:p>
    <w:p w:rsidR="00216EA3" w:rsidRDefault="00216EA3"/>
  </w:footnote>
  <w:footnote w:type="continuationSeparator" w:id="0">
    <w:p w:rsidR="00216EA3" w:rsidRDefault="00216EA3">
      <w:r>
        <w:continuationSeparator/>
      </w:r>
    </w:p>
    <w:p w:rsidR="00216EA3" w:rsidRDefault="00216EA3"/>
  </w:footnote>
  <w:footnote w:id="1">
    <w:p w:rsidR="00011E5B" w:rsidRPr="00620ED1" w:rsidRDefault="00011E5B" w:rsidP="00011E5B">
      <w:pPr>
        <w:pStyle w:val="FootnoteText"/>
        <w:rPr>
          <w:rFonts w:ascii="Calibri" w:hAnsi="Calibri"/>
        </w:rPr>
      </w:pPr>
      <w:r w:rsidRPr="00620ED1">
        <w:rPr>
          <w:rStyle w:val="FootnoteReference"/>
          <w:rFonts w:ascii="Calibri" w:hAnsi="Calibri"/>
        </w:rPr>
        <w:footnoteRef/>
      </w:r>
      <w:r w:rsidRPr="00620ED1">
        <w:rPr>
          <w:rFonts w:ascii="Calibri" w:hAnsi="Calibri"/>
        </w:rPr>
        <w:t xml:space="preserve"> </w:t>
      </w:r>
      <w:r w:rsidRPr="00620ED1">
        <w:rPr>
          <w:rFonts w:ascii="Calibri" w:hAnsi="Calibri" w:cs="Segoe UI"/>
          <w:color w:val="000000"/>
          <w:lang w:eastAsia="en-AU"/>
        </w:rPr>
        <w:t>http://www.measurement.gov.au/publications/parequirements/Pages/default.aspx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5B" w:rsidRDefault="00011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A0" w:firstRow="1" w:lastRow="0" w:firstColumn="1" w:lastColumn="0" w:noHBand="0" w:noVBand="0"/>
    </w:tblPr>
    <w:tblGrid>
      <w:gridCol w:w="9638"/>
    </w:tblGrid>
    <w:tr w:rsidR="00F35D05" w:rsidRPr="00C20312" w:rsidTr="00245E0C">
      <w:trPr>
        <w:trHeight w:hRule="exact" w:val="1701"/>
      </w:trPr>
      <w:tc>
        <w:tcPr>
          <w:tcW w:w="10488" w:type="dxa"/>
        </w:tcPr>
        <w:p w:rsidR="00F35D05" w:rsidRPr="00C20312" w:rsidRDefault="00011E5B" w:rsidP="00F35D05">
          <w:pPr>
            <w:pStyle w:val="Header"/>
            <w:jc w:val="right"/>
            <w:rPr>
              <w:b/>
            </w:rPr>
          </w:pPr>
          <w:bookmarkStart w:id="3" w:name="Logo_Pg2"/>
          <w:bookmarkEnd w:id="3"/>
          <w:r w:rsidRPr="00011E5B">
            <w:rPr>
              <w:b/>
              <w:noProof/>
            </w:rPr>
            <w:drawing>
              <wp:inline distT="0" distB="0" distL="0" distR="0" wp14:anchorId="11EA3932" wp14:editId="61A0DBA0">
                <wp:extent cx="952121" cy="10538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P2-01.png"/>
                        <pic:cNvPicPr/>
                      </pic:nvPicPr>
                      <pic:blipFill>
                        <a:blip r:embed="rId1">
                          <a:extLst>
                            <a:ext uri="{28A0092B-C50C-407E-A947-70E740481C1C}">
                              <a14:useLocalDpi xmlns:a14="http://schemas.microsoft.com/office/drawing/2010/main" val="0"/>
                            </a:ext>
                          </a:extLst>
                        </a:blip>
                        <a:stretch>
                          <a:fillRect/>
                        </a:stretch>
                      </pic:blipFill>
                      <pic:spPr>
                        <a:xfrm>
                          <a:off x="0" y="0"/>
                          <a:ext cx="952121" cy="1053848"/>
                        </a:xfrm>
                        <a:prstGeom prst="rect">
                          <a:avLst/>
                        </a:prstGeom>
                      </pic:spPr>
                    </pic:pic>
                  </a:graphicData>
                </a:graphic>
              </wp:inline>
            </w:drawing>
          </w:r>
        </w:p>
      </w:tc>
    </w:tr>
  </w:tbl>
  <w:p w:rsidR="00AA4A25" w:rsidRPr="00015D17" w:rsidRDefault="00AA4A25" w:rsidP="00015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ayoutGrid"/>
      <w:tblW w:w="5000" w:type="pct"/>
      <w:tblLayout w:type="fixed"/>
      <w:tblLook w:val="00A0" w:firstRow="1" w:lastRow="0" w:firstColumn="1" w:lastColumn="0" w:noHBand="0" w:noVBand="0"/>
    </w:tblPr>
    <w:tblGrid>
      <w:gridCol w:w="5313"/>
      <w:gridCol w:w="4325"/>
    </w:tblGrid>
    <w:tr w:rsidR="00AA4A25" w:rsidRPr="00C20312" w:rsidTr="00D54E9B">
      <w:trPr>
        <w:trHeight w:hRule="exact" w:val="2211"/>
      </w:trPr>
      <w:tc>
        <w:tcPr>
          <w:tcW w:w="5783" w:type="dxa"/>
        </w:tcPr>
        <w:p w:rsidR="00AA4A25" w:rsidRPr="00C20312" w:rsidRDefault="00AA4A25" w:rsidP="00011E5B">
          <w:pPr>
            <w:pStyle w:val="Header"/>
          </w:pPr>
        </w:p>
      </w:tc>
      <w:tc>
        <w:tcPr>
          <w:tcW w:w="4707" w:type="dxa"/>
        </w:tcPr>
        <w:p w:rsidR="00AA4A25" w:rsidRPr="00C20312" w:rsidRDefault="00011E5B" w:rsidP="00783018">
          <w:pPr>
            <w:pStyle w:val="Header"/>
            <w:jc w:val="right"/>
          </w:pPr>
          <w:bookmarkStart w:id="4" w:name="Logo"/>
          <w:bookmarkEnd w:id="4"/>
          <w:r>
            <w:rPr>
              <w:b/>
              <w:noProof/>
            </w:rPr>
            <w:drawing>
              <wp:inline distT="0" distB="0" distL="0" distR="0" wp14:anchorId="63472611" wp14:editId="3B8C5309">
                <wp:extent cx="1224000" cy="139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P-02.png"/>
                        <pic:cNvPicPr/>
                      </pic:nvPicPr>
                      <pic:blipFill>
                        <a:blip r:embed="rId1">
                          <a:extLst>
                            <a:ext uri="{28A0092B-C50C-407E-A947-70E740481C1C}">
                              <a14:useLocalDpi xmlns:a14="http://schemas.microsoft.com/office/drawing/2010/main" val="0"/>
                            </a:ext>
                          </a:extLst>
                        </a:blip>
                        <a:stretch>
                          <a:fillRect/>
                        </a:stretch>
                      </pic:blipFill>
                      <pic:spPr>
                        <a:xfrm>
                          <a:off x="0" y="0"/>
                          <a:ext cx="1224000" cy="1393200"/>
                        </a:xfrm>
                        <a:prstGeom prst="rect">
                          <a:avLst/>
                        </a:prstGeom>
                      </pic:spPr>
                    </pic:pic>
                  </a:graphicData>
                </a:graphic>
              </wp:inline>
            </w:drawing>
          </w:r>
        </w:p>
      </w:tc>
    </w:tr>
  </w:tbl>
  <w:p w:rsidR="00AA4A25" w:rsidRPr="00C20312" w:rsidRDefault="00BE5DBE" w:rsidP="00C20312">
    <w:pPr>
      <w:pStyle w:val="Header"/>
    </w:pPr>
    <w:r>
      <w:rPr>
        <w:noProof/>
      </w:rPr>
      <w:drawing>
        <wp:anchor distT="0" distB="0" distL="114300" distR="114300" simplePos="0" relativeHeight="251663360" behindDoc="1" locked="1" layoutInCell="0" allowOverlap="1" wp14:anchorId="3B7F7D4B" wp14:editId="24F67419">
          <wp:simplePos x="0" y="0"/>
          <wp:positionH relativeFrom="page">
            <wp:posOffset>0</wp:posOffset>
          </wp:positionH>
          <wp:positionV relativeFrom="page">
            <wp:posOffset>0</wp:posOffset>
          </wp:positionV>
          <wp:extent cx="6235200" cy="14400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ribbon-RGB-FA.png"/>
                  <pic:cNvPicPr/>
                </pic:nvPicPr>
                <pic:blipFill>
                  <a:blip r:embed="rId2">
                    <a:extLst>
                      <a:ext uri="{28A0092B-C50C-407E-A947-70E740481C1C}">
                        <a14:useLocalDpi xmlns:a14="http://schemas.microsoft.com/office/drawing/2010/main" val="0"/>
                      </a:ext>
                    </a:extLst>
                  </a:blip>
                  <a:stretch>
                    <a:fillRect/>
                  </a:stretch>
                </pic:blipFill>
                <pic:spPr>
                  <a:xfrm>
                    <a:off x="0" y="0"/>
                    <a:ext cx="62352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59C1724"/>
    <w:lvl w:ilvl="0">
      <w:start w:val="1"/>
      <w:numFmt w:val="bullet"/>
      <w:lvlText w:val=""/>
      <w:lvlJc w:val="left"/>
      <w:pPr>
        <w:tabs>
          <w:tab w:val="num" w:pos="1492"/>
        </w:tabs>
        <w:ind w:left="1492" w:hanging="360"/>
      </w:pPr>
      <w:rPr>
        <w:rFonts w:ascii="Symbol" w:hAnsi="Symbol" w:hint="default"/>
      </w:rPr>
    </w:lvl>
  </w:abstractNum>
  <w:abstractNum w:abstractNumId="1">
    <w:nsid w:val="02EB28F5"/>
    <w:multiLevelType w:val="multilevel"/>
    <w:tmpl w:val="F808E6B8"/>
    <w:numStyleLink w:val="NumberedHeadings"/>
  </w:abstractNum>
  <w:abstractNum w:abstractNumId="2">
    <w:nsid w:val="04125BBB"/>
    <w:multiLevelType w:val="multilevel"/>
    <w:tmpl w:val="FC200182"/>
    <w:styleLink w:val="BULLETS"/>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Symbol" w:hAnsi="Symbol" w:hint="default"/>
      </w:rPr>
    </w:lvl>
    <w:lvl w:ilvl="8">
      <w:start w:val="1"/>
      <w:numFmt w:val="bullet"/>
      <w:lvlText w:val=""/>
      <w:lvlJc w:val="left"/>
      <w:pPr>
        <w:tabs>
          <w:tab w:val="num" w:pos="3213"/>
        </w:tabs>
        <w:ind w:left="3213" w:hanging="357"/>
      </w:pPr>
      <w:rPr>
        <w:rFonts w:ascii="Symbol" w:hAnsi="Symbol" w:hint="default"/>
      </w:rPr>
    </w:lvl>
  </w:abstractNum>
  <w:abstractNum w:abstractNumId="3">
    <w:nsid w:val="0F1F52B3"/>
    <w:multiLevelType w:val="hybridMultilevel"/>
    <w:tmpl w:val="BEFE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1714C1"/>
    <w:multiLevelType w:val="multilevel"/>
    <w:tmpl w:val="0FBE6D04"/>
    <w:lvl w:ilvl="0">
      <w:start w:val="1"/>
      <w:numFmt w:val="decimal"/>
      <w:lvlText w:val="%1."/>
      <w:lvlJc w:val="left"/>
      <w:pPr>
        <w:ind w:left="360" w:hanging="360"/>
      </w:pPr>
      <w:rPr>
        <w:rFonts w:hint="default"/>
        <w:b w:val="0"/>
        <w:i w:val="0"/>
      </w:rPr>
    </w:lvl>
    <w:lvl w:ilvl="1">
      <w:start w:val="1"/>
      <w:numFmt w:val="lowerLetter"/>
      <w:lvlText w:val="(%2)"/>
      <w:lvlJc w:val="left"/>
      <w:pPr>
        <w:ind w:left="568" w:hanging="284"/>
      </w:pPr>
      <w:rPr>
        <w:rFonts w:hint="default"/>
        <w:b w:val="0"/>
        <w:i w:val="0"/>
      </w:rPr>
    </w:lvl>
    <w:lvl w:ilvl="2">
      <w:start w:val="1"/>
      <w:numFmt w:val="lowerRoman"/>
      <w:lvlText w:val="(%3)"/>
      <w:lvlJc w:val="left"/>
      <w:pPr>
        <w:ind w:left="852" w:hanging="284"/>
      </w:pPr>
      <w:rPr>
        <w:rFonts w:hint="default"/>
        <w:b w:val="0"/>
        <w:i w:val="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13AE1C7D"/>
    <w:multiLevelType w:val="hybridMultilevel"/>
    <w:tmpl w:val="0B3A1E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91B4902"/>
    <w:multiLevelType w:val="multilevel"/>
    <w:tmpl w:val="F808E6B8"/>
    <w:numStyleLink w:val="NumberedHeadings"/>
  </w:abstractNum>
  <w:abstractNum w:abstractNumId="7">
    <w:nsid w:val="1A2D7207"/>
    <w:multiLevelType w:val="multilevel"/>
    <w:tmpl w:val="B6FA2598"/>
    <w:numStyleLink w:val="Bullets0"/>
  </w:abstractNum>
  <w:abstractNum w:abstractNumId="8">
    <w:nsid w:val="1D033818"/>
    <w:multiLevelType w:val="multilevel"/>
    <w:tmpl w:val="EED62DBA"/>
    <w:styleLink w:val="ListNumbers"/>
    <w:lvl w:ilvl="0">
      <w:start w:val="1"/>
      <w:numFmt w:val="decimal"/>
      <w:pStyle w:val="ListNumber"/>
      <w:lvlText w:val="%1."/>
      <w:lvlJc w:val="left"/>
      <w:pPr>
        <w:tabs>
          <w:tab w:val="num" w:pos="284"/>
        </w:tabs>
        <w:ind w:left="284" w:hanging="284"/>
      </w:pPr>
      <w:rPr>
        <w:rFonts w:hint="default"/>
        <w:b w:val="0"/>
        <w:i w:val="0"/>
      </w:rPr>
    </w:lvl>
    <w:lvl w:ilvl="1">
      <w:start w:val="1"/>
      <w:numFmt w:val="lowerLetter"/>
      <w:pStyle w:val="ListNumber2"/>
      <w:lvlText w:val="(%2)"/>
      <w:lvlJc w:val="left"/>
      <w:pPr>
        <w:tabs>
          <w:tab w:val="num" w:pos="567"/>
        </w:tabs>
        <w:ind w:left="568" w:hanging="284"/>
      </w:pPr>
      <w:rPr>
        <w:rFonts w:hint="default"/>
        <w:b w:val="0"/>
        <w:i w:val="0"/>
      </w:rPr>
    </w:lvl>
    <w:lvl w:ilvl="2">
      <w:start w:val="1"/>
      <w:numFmt w:val="lowerRoman"/>
      <w:pStyle w:val="ListNumber3"/>
      <w:lvlText w:val="(%3)"/>
      <w:lvlJc w:val="left"/>
      <w:pPr>
        <w:tabs>
          <w:tab w:val="num" w:pos="851"/>
        </w:tabs>
        <w:ind w:left="852" w:hanging="284"/>
      </w:pPr>
      <w:rPr>
        <w:rFonts w:hint="default"/>
        <w:b w:val="0"/>
        <w:i w:val="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20690CD4"/>
    <w:multiLevelType w:val="multilevel"/>
    <w:tmpl w:val="B6FA2598"/>
    <w:styleLink w:val="Bullets0"/>
    <w:lvl w:ilvl="0">
      <w:start w:val="1"/>
      <w:numFmt w:val="bullet"/>
      <w:pStyle w:val="ListBullet"/>
      <w:lvlText w:val=""/>
      <w:lvlJc w:val="left"/>
      <w:pPr>
        <w:ind w:left="284" w:hanging="284"/>
      </w:pPr>
      <w:rPr>
        <w:rFonts w:ascii="Symbol" w:hAnsi="Symbol" w:hint="default"/>
        <w:color w:val="B58150" w:themeColor="background2"/>
      </w:rPr>
    </w:lvl>
    <w:lvl w:ilvl="1">
      <w:start w:val="1"/>
      <w:numFmt w:val="bullet"/>
      <w:pStyle w:val="ListBullet2"/>
      <w:lvlText w:val="–"/>
      <w:lvlJc w:val="left"/>
      <w:pPr>
        <w:ind w:left="568" w:hanging="284"/>
      </w:pPr>
      <w:rPr>
        <w:rFonts w:ascii="Century Gothic" w:hAnsi="Century Gothic" w:hint="default"/>
        <w:color w:val="B58150" w:themeColor="background2"/>
      </w:rPr>
    </w:lvl>
    <w:lvl w:ilvl="2">
      <w:start w:val="1"/>
      <w:numFmt w:val="bullet"/>
      <w:pStyle w:val="ListBullet3"/>
      <w:lvlText w:val="˃"/>
      <w:lvlJc w:val="left"/>
      <w:pPr>
        <w:ind w:left="852" w:hanging="284"/>
      </w:pPr>
      <w:rPr>
        <w:rFonts w:ascii="Times New Roman" w:hAnsi="Times New Roman" w:cs="Times New Roman" w:hint="default"/>
        <w:color w:val="B58150" w:themeColor="background2"/>
      </w:rPr>
    </w:lvl>
    <w:lvl w:ilvl="3">
      <w:start w:val="1"/>
      <w:numFmt w:val="bullet"/>
      <w:pStyle w:val="ListBullet4"/>
      <w:lvlText w:val="○"/>
      <w:lvlJc w:val="left"/>
      <w:pPr>
        <w:tabs>
          <w:tab w:val="num" w:pos="1134"/>
        </w:tabs>
        <w:ind w:left="1136" w:hanging="284"/>
      </w:pPr>
      <w:rPr>
        <w:rFonts w:ascii="Arial" w:hAnsi="Arial" w:hint="default"/>
        <w:color w:val="B58150" w:themeColor="background2"/>
      </w:rPr>
    </w:lvl>
    <w:lvl w:ilvl="4">
      <w:start w:val="1"/>
      <w:numFmt w:val="none"/>
      <w:lvlText w:val=""/>
      <w:lvlJc w:val="left"/>
      <w:pPr>
        <w:tabs>
          <w:tab w:val="num" w:pos="1418"/>
        </w:tabs>
        <w:ind w:left="1420" w:hanging="284"/>
      </w:pPr>
      <w:rPr>
        <w:rFonts w:hint="default"/>
        <w:color w:val="000000" w:themeColor="text2"/>
      </w:rPr>
    </w:lvl>
    <w:lvl w:ilvl="5">
      <w:start w:val="1"/>
      <w:numFmt w:val="none"/>
      <w:lvlText w:val=""/>
      <w:lvlJc w:val="left"/>
      <w:pPr>
        <w:tabs>
          <w:tab w:val="num" w:pos="1707"/>
        </w:tabs>
        <w:ind w:left="1704" w:hanging="284"/>
      </w:pPr>
      <w:rPr>
        <w:rFonts w:hint="default"/>
        <w:color w:val="000000" w:themeColor="text2"/>
      </w:rPr>
    </w:lvl>
    <w:lvl w:ilvl="6">
      <w:start w:val="1"/>
      <w:numFmt w:val="none"/>
      <w:lvlText w:val=""/>
      <w:lvlJc w:val="left"/>
      <w:pPr>
        <w:tabs>
          <w:tab w:val="num" w:pos="1990"/>
        </w:tabs>
        <w:ind w:left="1988" w:hanging="284"/>
      </w:pPr>
      <w:rPr>
        <w:rFonts w:hint="default"/>
        <w:color w:val="000000" w:themeColor="text2"/>
      </w:rPr>
    </w:lvl>
    <w:lvl w:ilvl="7">
      <w:start w:val="1"/>
      <w:numFmt w:val="none"/>
      <w:lvlText w:val=""/>
      <w:lvlJc w:val="left"/>
      <w:pPr>
        <w:tabs>
          <w:tab w:val="num" w:pos="2274"/>
        </w:tabs>
        <w:ind w:left="2272" w:hanging="284"/>
      </w:pPr>
      <w:rPr>
        <w:rFonts w:hint="default"/>
        <w:color w:val="000000" w:themeColor="text2"/>
      </w:rPr>
    </w:lvl>
    <w:lvl w:ilvl="8">
      <w:start w:val="1"/>
      <w:numFmt w:val="none"/>
      <w:lvlText w:val=""/>
      <w:lvlJc w:val="left"/>
      <w:pPr>
        <w:tabs>
          <w:tab w:val="num" w:pos="2557"/>
        </w:tabs>
        <w:ind w:left="2556" w:hanging="284"/>
      </w:pPr>
      <w:rPr>
        <w:rFonts w:hint="default"/>
        <w:color w:val="000000" w:themeColor="text2"/>
      </w:rPr>
    </w:lvl>
  </w:abstractNum>
  <w:abstractNum w:abstractNumId="10">
    <w:nsid w:val="24D4016F"/>
    <w:multiLevelType w:val="multilevel"/>
    <w:tmpl w:val="3396907A"/>
    <w:lvl w:ilvl="0">
      <w:start w:val="1"/>
      <w:numFmt w:val="none"/>
      <w:suff w:val="nothing"/>
      <w:lvlText w:val=""/>
      <w:lvlJc w:val="left"/>
      <w:pPr>
        <w:ind w:left="0" w:firstLine="0"/>
      </w:pPr>
      <w:rPr>
        <w:rFonts w:hint="default"/>
      </w:rPr>
    </w:lvl>
    <w:lvl w:ilvl="1">
      <w:start w:val="1"/>
      <w:numFmt w:val="decimal"/>
      <w:lvlText w:val="%2%1."/>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b/>
        <w:i w:val="0"/>
      </w:rPr>
    </w:lvl>
    <w:lvl w:ilvl="3">
      <w:start w:val="1"/>
      <w:numFmt w:val="decimal"/>
      <w:lvlText w:val="%2.%3.%4."/>
      <w:lvlJc w:val="left"/>
      <w:pPr>
        <w:tabs>
          <w:tab w:val="num" w:pos="1247"/>
        </w:tabs>
        <w:ind w:left="1247" w:hanging="567"/>
      </w:pPr>
      <w:rPr>
        <w:rFonts w:hint="default"/>
      </w:rPr>
    </w:lvl>
    <w:lvl w:ilvl="4">
      <w:start w:val="1"/>
      <w:numFmt w:val="none"/>
      <w:suff w:val="space"/>
      <w:lvlText w:val=""/>
      <w:lvlJc w:val="left"/>
      <w:pPr>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11">
    <w:nsid w:val="30A326BE"/>
    <w:multiLevelType w:val="hybridMultilevel"/>
    <w:tmpl w:val="21CE4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BC7AAC"/>
    <w:multiLevelType w:val="multilevel"/>
    <w:tmpl w:val="F808E6B8"/>
    <w:styleLink w:val="NumberedHeadings"/>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i w:val="0"/>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none"/>
      <w:lvlText w:val=""/>
      <w:lvlJc w:val="left"/>
      <w:pPr>
        <w:tabs>
          <w:tab w:val="num" w:pos="567"/>
        </w:tabs>
        <w:ind w:left="737" w:hanging="737"/>
      </w:pPr>
      <w:rPr>
        <w:rFonts w:hint="default"/>
      </w:rPr>
    </w:lvl>
    <w:lvl w:ilvl="5">
      <w:start w:val="1"/>
      <w:numFmt w:val="none"/>
      <w:lvlText w:val=""/>
      <w:lvlJc w:val="left"/>
      <w:pPr>
        <w:tabs>
          <w:tab w:val="num" w:pos="567"/>
        </w:tabs>
        <w:ind w:left="737" w:hanging="737"/>
      </w:pPr>
      <w:rPr>
        <w:rFonts w:hint="default"/>
      </w:rPr>
    </w:lvl>
    <w:lvl w:ilvl="6">
      <w:start w:val="1"/>
      <w:numFmt w:val="none"/>
      <w:lvlText w:val=""/>
      <w:lvlJc w:val="left"/>
      <w:pPr>
        <w:tabs>
          <w:tab w:val="num" w:pos="567"/>
        </w:tabs>
        <w:ind w:left="737" w:hanging="737"/>
      </w:pPr>
      <w:rPr>
        <w:rFonts w:hint="default"/>
      </w:rPr>
    </w:lvl>
    <w:lvl w:ilvl="7">
      <w:start w:val="1"/>
      <w:numFmt w:val="none"/>
      <w:lvlText w:val=""/>
      <w:lvlJc w:val="left"/>
      <w:pPr>
        <w:tabs>
          <w:tab w:val="num" w:pos="567"/>
        </w:tabs>
        <w:ind w:left="737" w:hanging="737"/>
      </w:pPr>
      <w:rPr>
        <w:rFonts w:hint="default"/>
      </w:rPr>
    </w:lvl>
    <w:lvl w:ilvl="8">
      <w:start w:val="1"/>
      <w:numFmt w:val="none"/>
      <w:lvlText w:val=""/>
      <w:lvlJc w:val="left"/>
      <w:pPr>
        <w:tabs>
          <w:tab w:val="num" w:pos="567"/>
        </w:tabs>
        <w:ind w:left="737" w:hanging="737"/>
      </w:pPr>
      <w:rPr>
        <w:rFonts w:hint="default"/>
      </w:rPr>
    </w:lvl>
  </w:abstractNum>
  <w:abstractNum w:abstractNumId="13">
    <w:nsid w:val="3AB570D3"/>
    <w:multiLevelType w:val="multilevel"/>
    <w:tmpl w:val="B6FA2598"/>
    <w:numStyleLink w:val="Bullets0"/>
  </w:abstractNum>
  <w:abstractNum w:abstractNumId="14">
    <w:nsid w:val="46F62006"/>
    <w:multiLevelType w:val="multilevel"/>
    <w:tmpl w:val="F808E6B8"/>
    <w:numStyleLink w:val="NumberedHeadings"/>
  </w:abstractNum>
  <w:abstractNum w:abstractNumId="15">
    <w:nsid w:val="4B147858"/>
    <w:multiLevelType w:val="multilevel"/>
    <w:tmpl w:val="70F02782"/>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Century Gothic" w:hAnsi="Century Gothic" w:hint="default"/>
      </w:rPr>
    </w:lvl>
    <w:lvl w:ilvl="2">
      <w:start w:val="1"/>
      <w:numFmt w:val="bullet"/>
      <w:lvlText w:val="–"/>
      <w:lvlJc w:val="left"/>
      <w:pPr>
        <w:ind w:left="852" w:hanging="284"/>
      </w:pPr>
      <w:rPr>
        <w:rFonts w:ascii="Century Gothic" w:hAnsi="Century Gothic" w:hint="default"/>
      </w:rPr>
    </w:lvl>
    <w:lvl w:ilvl="3">
      <w:start w:val="1"/>
      <w:numFmt w:val="bullet"/>
      <w:lvlText w:val="–"/>
      <w:lvlJc w:val="left"/>
      <w:pPr>
        <w:tabs>
          <w:tab w:val="num" w:pos="2324"/>
        </w:tabs>
        <w:ind w:left="1136" w:hanging="284"/>
      </w:pPr>
      <w:rPr>
        <w:rFonts w:ascii="Century Gothic" w:hAnsi="Century Gothic" w:hint="default"/>
      </w:rPr>
    </w:lvl>
    <w:lvl w:ilvl="4">
      <w:start w:val="1"/>
      <w:numFmt w:val="bullet"/>
      <w:lvlText w:val="–"/>
      <w:lvlJc w:val="left"/>
      <w:pPr>
        <w:tabs>
          <w:tab w:val="num" w:pos="3004"/>
        </w:tabs>
        <w:ind w:left="1420" w:hanging="284"/>
      </w:pPr>
      <w:rPr>
        <w:rFonts w:ascii="Century Gothic" w:hAnsi="Century Gothic" w:hint="default"/>
      </w:rPr>
    </w:lvl>
    <w:lvl w:ilvl="5">
      <w:start w:val="1"/>
      <w:numFmt w:val="bullet"/>
      <w:lvlText w:val="–"/>
      <w:lvlJc w:val="left"/>
      <w:pPr>
        <w:tabs>
          <w:tab w:val="num" w:pos="3684"/>
        </w:tabs>
        <w:ind w:left="1704" w:hanging="284"/>
      </w:pPr>
      <w:rPr>
        <w:rFonts w:ascii="Century Gothic" w:hAnsi="Century Gothic" w:hint="default"/>
      </w:rPr>
    </w:lvl>
    <w:lvl w:ilvl="6">
      <w:start w:val="1"/>
      <w:numFmt w:val="bullet"/>
      <w:lvlText w:val="–"/>
      <w:lvlJc w:val="left"/>
      <w:pPr>
        <w:tabs>
          <w:tab w:val="num" w:pos="4364"/>
        </w:tabs>
        <w:ind w:left="1988" w:hanging="284"/>
      </w:pPr>
      <w:rPr>
        <w:rFonts w:ascii="Century Gothic" w:hAnsi="Century Gothic" w:hint="default"/>
      </w:rPr>
    </w:lvl>
    <w:lvl w:ilvl="7">
      <w:start w:val="1"/>
      <w:numFmt w:val="bullet"/>
      <w:lvlText w:val="–"/>
      <w:lvlJc w:val="left"/>
      <w:pPr>
        <w:tabs>
          <w:tab w:val="num" w:pos="5044"/>
        </w:tabs>
        <w:ind w:left="2272" w:hanging="284"/>
      </w:pPr>
      <w:rPr>
        <w:rFonts w:ascii="Century Gothic" w:hAnsi="Century Gothic" w:hint="default"/>
      </w:rPr>
    </w:lvl>
    <w:lvl w:ilvl="8">
      <w:start w:val="1"/>
      <w:numFmt w:val="bullet"/>
      <w:lvlText w:val="–"/>
      <w:lvlJc w:val="left"/>
      <w:pPr>
        <w:tabs>
          <w:tab w:val="num" w:pos="5724"/>
        </w:tabs>
        <w:ind w:left="2556" w:hanging="284"/>
      </w:pPr>
      <w:rPr>
        <w:rFonts w:ascii="Century Gothic" w:hAnsi="Century Gothic" w:hint="default"/>
      </w:rPr>
    </w:lvl>
  </w:abstractNum>
  <w:abstractNum w:abstractNumId="16">
    <w:nsid w:val="56501101"/>
    <w:multiLevelType w:val="multilevel"/>
    <w:tmpl w:val="B6FA2598"/>
    <w:numStyleLink w:val="Bullets0"/>
  </w:abstractNum>
  <w:abstractNum w:abstractNumId="17">
    <w:nsid w:val="5B5D53E1"/>
    <w:multiLevelType w:val="multilevel"/>
    <w:tmpl w:val="EED62DBA"/>
    <w:numStyleLink w:val="ListNumbers"/>
  </w:abstractNum>
  <w:abstractNum w:abstractNumId="18">
    <w:nsid w:val="5D5254A9"/>
    <w:multiLevelType w:val="multilevel"/>
    <w:tmpl w:val="F808E6B8"/>
    <w:numStyleLink w:val="NumberedHeadings"/>
  </w:abstractNum>
  <w:abstractNum w:abstractNumId="19">
    <w:nsid w:val="5F730CFC"/>
    <w:multiLevelType w:val="hybridMultilevel"/>
    <w:tmpl w:val="85F0E6A4"/>
    <w:lvl w:ilvl="0" w:tplc="AE9E8F76">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0D35CE9"/>
    <w:multiLevelType w:val="multilevel"/>
    <w:tmpl w:val="F808E6B8"/>
    <w:numStyleLink w:val="NumberedHeadings"/>
  </w:abstractNum>
  <w:abstractNum w:abstractNumId="21">
    <w:nsid w:val="69E4226A"/>
    <w:multiLevelType w:val="multilevel"/>
    <w:tmpl w:val="761A617E"/>
    <w:lvl w:ilvl="0">
      <w:start w:val="1"/>
      <w:numFmt w:val="decimal"/>
      <w:lvlText w:val="%1."/>
      <w:lvlJc w:val="left"/>
      <w:pPr>
        <w:tabs>
          <w:tab w:val="num" w:pos="357"/>
        </w:tabs>
        <w:ind w:left="357" w:hanging="357"/>
      </w:pPr>
      <w:rPr>
        <w:rFonts w:hint="default"/>
      </w:rPr>
    </w:lvl>
    <w:lvl w:ilvl="1">
      <w:start w:val="1"/>
      <w:numFmt w:val="decimal"/>
      <w:lvlRestart w:val="0"/>
      <w:lvlText w:val="%2."/>
      <w:lvlJc w:val="left"/>
      <w:pPr>
        <w:tabs>
          <w:tab w:val="num" w:pos="714"/>
        </w:tabs>
        <w:ind w:left="714" w:hanging="357"/>
      </w:pPr>
      <w:rPr>
        <w:rFonts w:hint="default"/>
      </w:rPr>
    </w:lvl>
    <w:lvl w:ilvl="2">
      <w:start w:val="1"/>
      <w:numFmt w:val="decimal"/>
      <w:lvlRestart w:val="0"/>
      <w:lvlText w:val="%3."/>
      <w:lvlJc w:val="left"/>
      <w:pPr>
        <w:tabs>
          <w:tab w:val="num" w:pos="1071"/>
        </w:tabs>
        <w:ind w:left="1071" w:hanging="357"/>
      </w:pPr>
      <w:rPr>
        <w:rFonts w:hint="default"/>
      </w:rPr>
    </w:lvl>
    <w:lvl w:ilvl="3">
      <w:start w:val="1"/>
      <w:numFmt w:val="decimal"/>
      <w:lvlRestart w:val="0"/>
      <w:pStyle w:val="ListNumber4"/>
      <w:lvlText w:val="%4."/>
      <w:lvlJc w:val="left"/>
      <w:pPr>
        <w:tabs>
          <w:tab w:val="num" w:pos="1428"/>
        </w:tabs>
        <w:ind w:left="1428" w:hanging="357"/>
      </w:pPr>
      <w:rPr>
        <w:rFonts w:hint="default"/>
      </w:rPr>
    </w:lvl>
    <w:lvl w:ilvl="4">
      <w:start w:val="1"/>
      <w:numFmt w:val="decimal"/>
      <w:lvlRestart w:val="0"/>
      <w:pStyle w:val="ListNumber5"/>
      <w:lvlText w:val="%5."/>
      <w:lvlJc w:val="left"/>
      <w:pPr>
        <w:tabs>
          <w:tab w:val="num" w:pos="1785"/>
        </w:tabs>
        <w:ind w:left="1785" w:hanging="357"/>
      </w:pPr>
      <w:rPr>
        <w:rFonts w:hint="default"/>
      </w:rPr>
    </w:lvl>
    <w:lvl w:ilvl="5">
      <w:start w:val="1"/>
      <w:numFmt w:val="decimal"/>
      <w:lvlRestart w:val="0"/>
      <w:lvlText w:val="%6."/>
      <w:lvlJc w:val="left"/>
      <w:pPr>
        <w:tabs>
          <w:tab w:val="num" w:pos="2142"/>
        </w:tabs>
        <w:ind w:left="2142" w:hanging="357"/>
      </w:pPr>
      <w:rPr>
        <w:rFonts w:hint="default"/>
      </w:rPr>
    </w:lvl>
    <w:lvl w:ilvl="6">
      <w:start w:val="1"/>
      <w:numFmt w:val="decimal"/>
      <w:lvlRestart w:val="0"/>
      <w:lvlText w:val="%7."/>
      <w:lvlJc w:val="left"/>
      <w:pPr>
        <w:tabs>
          <w:tab w:val="num" w:pos="2499"/>
        </w:tabs>
        <w:ind w:left="2499" w:hanging="357"/>
      </w:pPr>
      <w:rPr>
        <w:rFonts w:hint="default"/>
      </w:rPr>
    </w:lvl>
    <w:lvl w:ilvl="7">
      <w:start w:val="1"/>
      <w:numFmt w:val="decimal"/>
      <w:lvlRestart w:val="0"/>
      <w:lvlText w:val="%8."/>
      <w:lvlJc w:val="left"/>
      <w:pPr>
        <w:tabs>
          <w:tab w:val="num" w:pos="2856"/>
        </w:tabs>
        <w:ind w:left="2856" w:hanging="357"/>
      </w:pPr>
      <w:rPr>
        <w:rFonts w:hint="default"/>
      </w:rPr>
    </w:lvl>
    <w:lvl w:ilvl="8">
      <w:start w:val="1"/>
      <w:numFmt w:val="decimal"/>
      <w:lvlRestart w:val="0"/>
      <w:lvlText w:val="%9."/>
      <w:lvlJc w:val="left"/>
      <w:pPr>
        <w:tabs>
          <w:tab w:val="num" w:pos="3213"/>
        </w:tabs>
        <w:ind w:left="3213" w:hanging="357"/>
      </w:pPr>
      <w:rPr>
        <w:rFonts w:hint="default"/>
      </w:rPr>
    </w:lvl>
  </w:abstractNum>
  <w:abstractNum w:abstractNumId="22">
    <w:nsid w:val="6C007936"/>
    <w:multiLevelType w:val="hybridMultilevel"/>
    <w:tmpl w:val="D95C4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F335E2"/>
    <w:multiLevelType w:val="multilevel"/>
    <w:tmpl w:val="EED62DBA"/>
    <w:numStyleLink w:val="ListNumbers"/>
  </w:abstractNum>
  <w:abstractNum w:abstractNumId="24">
    <w:nsid w:val="73B94752"/>
    <w:multiLevelType w:val="multilevel"/>
    <w:tmpl w:val="B6FA2598"/>
    <w:numStyleLink w:val="Bullets0"/>
  </w:abstractNum>
  <w:abstractNum w:abstractNumId="25">
    <w:nsid w:val="7C4A0577"/>
    <w:multiLevelType w:val="hybridMultilevel"/>
    <w:tmpl w:val="B388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21"/>
  </w:num>
  <w:num w:numId="5">
    <w:abstractNumId w:val="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4"/>
  </w:num>
  <w:num w:numId="10">
    <w:abstractNumId w:val="20"/>
  </w:num>
  <w:num w:numId="11">
    <w:abstractNumId w:val="18"/>
  </w:num>
  <w:num w:numId="12">
    <w:abstractNumId w:val="2"/>
  </w:num>
  <w:num w:numId="13">
    <w:abstractNumId w:val="21"/>
  </w:num>
  <w:num w:numId="14">
    <w:abstractNumId w:val="9"/>
  </w:num>
  <w:num w:numId="15">
    <w:abstractNumId w:val="15"/>
  </w:num>
  <w:num w:numId="16">
    <w:abstractNumId w:val="4"/>
  </w:num>
  <w:num w:numId="17">
    <w:abstractNumId w:val="4"/>
  </w:num>
  <w:num w:numId="18">
    <w:abstractNumId w:val="4"/>
  </w:num>
  <w:num w:numId="19">
    <w:abstractNumId w:val="8"/>
  </w:num>
  <w:num w:numId="20">
    <w:abstractNumId w:val="13"/>
  </w:num>
  <w:num w:numId="21">
    <w:abstractNumId w:val="13"/>
  </w:num>
  <w:num w:numId="22">
    <w:abstractNumId w:val="9"/>
  </w:num>
  <w:num w:numId="23">
    <w:abstractNumId w:val="13"/>
  </w:num>
  <w:num w:numId="24">
    <w:abstractNumId w:val="13"/>
  </w:num>
  <w:num w:numId="25">
    <w:abstractNumId w:val="13"/>
  </w:num>
  <w:num w:numId="26">
    <w:abstractNumId w:val="23"/>
  </w:num>
  <w:num w:numId="27">
    <w:abstractNumId w:val="17"/>
  </w:num>
  <w:num w:numId="28">
    <w:abstractNumId w:val="16"/>
  </w:num>
  <w:num w:numId="29">
    <w:abstractNumId w:val="7"/>
  </w:num>
  <w:num w:numId="30">
    <w:abstractNumId w:val="24"/>
  </w:num>
  <w:num w:numId="31">
    <w:abstractNumId w:val="5"/>
  </w:num>
  <w:num w:numId="32">
    <w:abstractNumId w:val="11"/>
  </w:num>
  <w:num w:numId="33">
    <w:abstractNumId w:val="19"/>
  </w:num>
  <w:num w:numId="34">
    <w:abstractNumId w:val="3"/>
  </w:num>
  <w:num w:numId="35">
    <w:abstractNumId w:val="22"/>
  </w:num>
  <w:num w:numId="3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coro\AppData\Local\Microsoft\Windows\Temporary Internet Files\Content.Outlook\WR9POTW9\AER registration Letter - Bathurst.docx"/>
    <w:docVar w:name="Division" w:val="_Corporate"/>
    <w:docVar w:name="Office" w:val="ChadstoneNational"/>
  </w:docVars>
  <w:rsids>
    <w:rsidRoot w:val="00011E5B"/>
    <w:rsid w:val="0000032F"/>
    <w:rsid w:val="00000FBB"/>
    <w:rsid w:val="00001B2E"/>
    <w:rsid w:val="00002970"/>
    <w:rsid w:val="00002D46"/>
    <w:rsid w:val="00002DDC"/>
    <w:rsid w:val="00003282"/>
    <w:rsid w:val="00004F51"/>
    <w:rsid w:val="00005225"/>
    <w:rsid w:val="0000622C"/>
    <w:rsid w:val="00007EB8"/>
    <w:rsid w:val="00010805"/>
    <w:rsid w:val="0001183A"/>
    <w:rsid w:val="00011E5B"/>
    <w:rsid w:val="0001270B"/>
    <w:rsid w:val="00012A9E"/>
    <w:rsid w:val="0001330D"/>
    <w:rsid w:val="00014F54"/>
    <w:rsid w:val="00015D17"/>
    <w:rsid w:val="00015F0B"/>
    <w:rsid w:val="00016805"/>
    <w:rsid w:val="00017B18"/>
    <w:rsid w:val="00023038"/>
    <w:rsid w:val="000237FB"/>
    <w:rsid w:val="000311B5"/>
    <w:rsid w:val="000317E4"/>
    <w:rsid w:val="00032938"/>
    <w:rsid w:val="00032C6C"/>
    <w:rsid w:val="00033F77"/>
    <w:rsid w:val="00035FF3"/>
    <w:rsid w:val="000364BC"/>
    <w:rsid w:val="00037E3C"/>
    <w:rsid w:val="0004091D"/>
    <w:rsid w:val="000441E8"/>
    <w:rsid w:val="00044CF9"/>
    <w:rsid w:val="00052545"/>
    <w:rsid w:val="00053CC1"/>
    <w:rsid w:val="00055FF3"/>
    <w:rsid w:val="00056212"/>
    <w:rsid w:val="00056513"/>
    <w:rsid w:val="00060190"/>
    <w:rsid w:val="00060FFE"/>
    <w:rsid w:val="00061ADF"/>
    <w:rsid w:val="000622FF"/>
    <w:rsid w:val="0006360B"/>
    <w:rsid w:val="0006426B"/>
    <w:rsid w:val="000647FD"/>
    <w:rsid w:val="00064A2D"/>
    <w:rsid w:val="00066998"/>
    <w:rsid w:val="00067544"/>
    <w:rsid w:val="00070D83"/>
    <w:rsid w:val="00071D6E"/>
    <w:rsid w:val="00076626"/>
    <w:rsid w:val="00076BFC"/>
    <w:rsid w:val="000802CA"/>
    <w:rsid w:val="00080E2A"/>
    <w:rsid w:val="00081943"/>
    <w:rsid w:val="000823C4"/>
    <w:rsid w:val="00085946"/>
    <w:rsid w:val="00086B0C"/>
    <w:rsid w:val="00091B11"/>
    <w:rsid w:val="0009203D"/>
    <w:rsid w:val="00092449"/>
    <w:rsid w:val="000928F1"/>
    <w:rsid w:val="00094980"/>
    <w:rsid w:val="000A03B1"/>
    <w:rsid w:val="000A0414"/>
    <w:rsid w:val="000A3131"/>
    <w:rsid w:val="000A757F"/>
    <w:rsid w:val="000B00E0"/>
    <w:rsid w:val="000B4559"/>
    <w:rsid w:val="000B57B6"/>
    <w:rsid w:val="000B60AC"/>
    <w:rsid w:val="000C03A3"/>
    <w:rsid w:val="000C163A"/>
    <w:rsid w:val="000D03E8"/>
    <w:rsid w:val="000D0C26"/>
    <w:rsid w:val="000D1B1C"/>
    <w:rsid w:val="000D307D"/>
    <w:rsid w:val="000D5DD8"/>
    <w:rsid w:val="000D6C3A"/>
    <w:rsid w:val="000E2407"/>
    <w:rsid w:val="000E4471"/>
    <w:rsid w:val="000E6617"/>
    <w:rsid w:val="000E6CEF"/>
    <w:rsid w:val="000E6F1D"/>
    <w:rsid w:val="000E7002"/>
    <w:rsid w:val="000E7825"/>
    <w:rsid w:val="000E790A"/>
    <w:rsid w:val="000F0F6B"/>
    <w:rsid w:val="000F2356"/>
    <w:rsid w:val="000F32B2"/>
    <w:rsid w:val="000F42D9"/>
    <w:rsid w:val="000F7ACF"/>
    <w:rsid w:val="000F7F91"/>
    <w:rsid w:val="001014E6"/>
    <w:rsid w:val="001029BE"/>
    <w:rsid w:val="0010378A"/>
    <w:rsid w:val="0010531C"/>
    <w:rsid w:val="0010631C"/>
    <w:rsid w:val="00106C7A"/>
    <w:rsid w:val="00107FE2"/>
    <w:rsid w:val="001100B6"/>
    <w:rsid w:val="00110F83"/>
    <w:rsid w:val="00111474"/>
    <w:rsid w:val="001119D0"/>
    <w:rsid w:val="001135CE"/>
    <w:rsid w:val="00113CA5"/>
    <w:rsid w:val="001152E1"/>
    <w:rsid w:val="00116125"/>
    <w:rsid w:val="00117E5A"/>
    <w:rsid w:val="00117FCF"/>
    <w:rsid w:val="00121FE3"/>
    <w:rsid w:val="0012316B"/>
    <w:rsid w:val="001232A8"/>
    <w:rsid w:val="001235B5"/>
    <w:rsid w:val="001249E3"/>
    <w:rsid w:val="00127523"/>
    <w:rsid w:val="001301D7"/>
    <w:rsid w:val="00130D36"/>
    <w:rsid w:val="00131281"/>
    <w:rsid w:val="00131C00"/>
    <w:rsid w:val="001323DF"/>
    <w:rsid w:val="00133965"/>
    <w:rsid w:val="0013661B"/>
    <w:rsid w:val="001401E4"/>
    <w:rsid w:val="00141706"/>
    <w:rsid w:val="0014380C"/>
    <w:rsid w:val="00143EC9"/>
    <w:rsid w:val="0014479D"/>
    <w:rsid w:val="00144D47"/>
    <w:rsid w:val="0015236B"/>
    <w:rsid w:val="00152F69"/>
    <w:rsid w:val="0015506D"/>
    <w:rsid w:val="00155294"/>
    <w:rsid w:val="00155360"/>
    <w:rsid w:val="001567BE"/>
    <w:rsid w:val="001615F9"/>
    <w:rsid w:val="00161D5F"/>
    <w:rsid w:val="0016424B"/>
    <w:rsid w:val="0016472C"/>
    <w:rsid w:val="0016499A"/>
    <w:rsid w:val="001674DB"/>
    <w:rsid w:val="00167FAE"/>
    <w:rsid w:val="00170BD3"/>
    <w:rsid w:val="001720AD"/>
    <w:rsid w:val="00172931"/>
    <w:rsid w:val="001750CB"/>
    <w:rsid w:val="00177376"/>
    <w:rsid w:val="001818ED"/>
    <w:rsid w:val="00181C02"/>
    <w:rsid w:val="0018386D"/>
    <w:rsid w:val="00185D69"/>
    <w:rsid w:val="00186315"/>
    <w:rsid w:val="00191C88"/>
    <w:rsid w:val="00194702"/>
    <w:rsid w:val="001955A2"/>
    <w:rsid w:val="00196CE7"/>
    <w:rsid w:val="00197CC3"/>
    <w:rsid w:val="001A50A5"/>
    <w:rsid w:val="001A6AB8"/>
    <w:rsid w:val="001A77B2"/>
    <w:rsid w:val="001A7F79"/>
    <w:rsid w:val="001B0017"/>
    <w:rsid w:val="001B054F"/>
    <w:rsid w:val="001B1F77"/>
    <w:rsid w:val="001B253C"/>
    <w:rsid w:val="001B35B4"/>
    <w:rsid w:val="001C6501"/>
    <w:rsid w:val="001C6852"/>
    <w:rsid w:val="001C6C2C"/>
    <w:rsid w:val="001C79F6"/>
    <w:rsid w:val="001C7D76"/>
    <w:rsid w:val="001D1B0C"/>
    <w:rsid w:val="001D294B"/>
    <w:rsid w:val="001D429E"/>
    <w:rsid w:val="001D6AAC"/>
    <w:rsid w:val="001D7A04"/>
    <w:rsid w:val="001E0B76"/>
    <w:rsid w:val="001F089C"/>
    <w:rsid w:val="001F2496"/>
    <w:rsid w:val="001F36D2"/>
    <w:rsid w:val="001F39EC"/>
    <w:rsid w:val="001F4ACB"/>
    <w:rsid w:val="001F4F4D"/>
    <w:rsid w:val="001F6BB7"/>
    <w:rsid w:val="001F7C89"/>
    <w:rsid w:val="002017C1"/>
    <w:rsid w:val="0020240C"/>
    <w:rsid w:val="002027B7"/>
    <w:rsid w:val="00203354"/>
    <w:rsid w:val="002068B6"/>
    <w:rsid w:val="00207432"/>
    <w:rsid w:val="002120A0"/>
    <w:rsid w:val="00212B26"/>
    <w:rsid w:val="00212BA6"/>
    <w:rsid w:val="00215AFA"/>
    <w:rsid w:val="00216EA3"/>
    <w:rsid w:val="00216EA5"/>
    <w:rsid w:val="00221004"/>
    <w:rsid w:val="002223D1"/>
    <w:rsid w:val="00222776"/>
    <w:rsid w:val="0022314E"/>
    <w:rsid w:val="00223947"/>
    <w:rsid w:val="00224548"/>
    <w:rsid w:val="002249D1"/>
    <w:rsid w:val="0022607D"/>
    <w:rsid w:val="002260BA"/>
    <w:rsid w:val="00227686"/>
    <w:rsid w:val="002315E1"/>
    <w:rsid w:val="00231D91"/>
    <w:rsid w:val="0023415B"/>
    <w:rsid w:val="002341A9"/>
    <w:rsid w:val="002341F9"/>
    <w:rsid w:val="0023534C"/>
    <w:rsid w:val="00235AD5"/>
    <w:rsid w:val="00236026"/>
    <w:rsid w:val="00242279"/>
    <w:rsid w:val="00242A89"/>
    <w:rsid w:val="00245E0C"/>
    <w:rsid w:val="0025059C"/>
    <w:rsid w:val="0025126E"/>
    <w:rsid w:val="00254C8C"/>
    <w:rsid w:val="002551AA"/>
    <w:rsid w:val="00255B6F"/>
    <w:rsid w:val="0025602A"/>
    <w:rsid w:val="00257ABB"/>
    <w:rsid w:val="00257CB3"/>
    <w:rsid w:val="0026164A"/>
    <w:rsid w:val="00262BAF"/>
    <w:rsid w:val="00264444"/>
    <w:rsid w:val="00265CDD"/>
    <w:rsid w:val="00266F10"/>
    <w:rsid w:val="00267146"/>
    <w:rsid w:val="00272196"/>
    <w:rsid w:val="0027498D"/>
    <w:rsid w:val="00276256"/>
    <w:rsid w:val="002764BF"/>
    <w:rsid w:val="00276B97"/>
    <w:rsid w:val="00276DD9"/>
    <w:rsid w:val="00280465"/>
    <w:rsid w:val="00281EF3"/>
    <w:rsid w:val="0028219D"/>
    <w:rsid w:val="002831C4"/>
    <w:rsid w:val="00283409"/>
    <w:rsid w:val="00285A82"/>
    <w:rsid w:val="00286EE1"/>
    <w:rsid w:val="00287663"/>
    <w:rsid w:val="00293F6B"/>
    <w:rsid w:val="00294063"/>
    <w:rsid w:val="002A1734"/>
    <w:rsid w:val="002B040C"/>
    <w:rsid w:val="002B08EC"/>
    <w:rsid w:val="002B144A"/>
    <w:rsid w:val="002B1E22"/>
    <w:rsid w:val="002B2903"/>
    <w:rsid w:val="002B4394"/>
    <w:rsid w:val="002B4ADF"/>
    <w:rsid w:val="002B50DC"/>
    <w:rsid w:val="002B556C"/>
    <w:rsid w:val="002B5914"/>
    <w:rsid w:val="002B5FDB"/>
    <w:rsid w:val="002B66CA"/>
    <w:rsid w:val="002C19A8"/>
    <w:rsid w:val="002C1CFD"/>
    <w:rsid w:val="002C28B0"/>
    <w:rsid w:val="002C4665"/>
    <w:rsid w:val="002C4A35"/>
    <w:rsid w:val="002C676C"/>
    <w:rsid w:val="002C7AF7"/>
    <w:rsid w:val="002D11CC"/>
    <w:rsid w:val="002D1579"/>
    <w:rsid w:val="002D3629"/>
    <w:rsid w:val="002D4D2D"/>
    <w:rsid w:val="002D6FB3"/>
    <w:rsid w:val="002D7A58"/>
    <w:rsid w:val="002E0345"/>
    <w:rsid w:val="002E1F35"/>
    <w:rsid w:val="002E223D"/>
    <w:rsid w:val="002E4D43"/>
    <w:rsid w:val="002E5057"/>
    <w:rsid w:val="002E57E2"/>
    <w:rsid w:val="002E613E"/>
    <w:rsid w:val="002E746E"/>
    <w:rsid w:val="002F0227"/>
    <w:rsid w:val="002F1B6E"/>
    <w:rsid w:val="002F7798"/>
    <w:rsid w:val="00304E05"/>
    <w:rsid w:val="0030537F"/>
    <w:rsid w:val="00306ACF"/>
    <w:rsid w:val="00311F2D"/>
    <w:rsid w:val="00312100"/>
    <w:rsid w:val="00314C3A"/>
    <w:rsid w:val="00314F2F"/>
    <w:rsid w:val="0031610F"/>
    <w:rsid w:val="0031619B"/>
    <w:rsid w:val="003169B0"/>
    <w:rsid w:val="00316BD2"/>
    <w:rsid w:val="00322C6C"/>
    <w:rsid w:val="00323100"/>
    <w:rsid w:val="00323946"/>
    <w:rsid w:val="0032452A"/>
    <w:rsid w:val="00324959"/>
    <w:rsid w:val="00324F80"/>
    <w:rsid w:val="0032741B"/>
    <w:rsid w:val="0032784B"/>
    <w:rsid w:val="003309E4"/>
    <w:rsid w:val="00331723"/>
    <w:rsid w:val="00331D34"/>
    <w:rsid w:val="00332967"/>
    <w:rsid w:val="00334079"/>
    <w:rsid w:val="003343E1"/>
    <w:rsid w:val="00334640"/>
    <w:rsid w:val="00335538"/>
    <w:rsid w:val="00335F6B"/>
    <w:rsid w:val="00340356"/>
    <w:rsid w:val="00341CA1"/>
    <w:rsid w:val="0034278A"/>
    <w:rsid w:val="003462EB"/>
    <w:rsid w:val="00347B07"/>
    <w:rsid w:val="0035161E"/>
    <w:rsid w:val="00351E2B"/>
    <w:rsid w:val="003575AD"/>
    <w:rsid w:val="003604F4"/>
    <w:rsid w:val="00360F4F"/>
    <w:rsid w:val="00361DDF"/>
    <w:rsid w:val="00362F8A"/>
    <w:rsid w:val="003635B5"/>
    <w:rsid w:val="00364CAD"/>
    <w:rsid w:val="00366B7B"/>
    <w:rsid w:val="00367194"/>
    <w:rsid w:val="003677DF"/>
    <w:rsid w:val="00370096"/>
    <w:rsid w:val="00371DD7"/>
    <w:rsid w:val="00372133"/>
    <w:rsid w:val="00373906"/>
    <w:rsid w:val="0037392D"/>
    <w:rsid w:val="00377545"/>
    <w:rsid w:val="00377D31"/>
    <w:rsid w:val="00382292"/>
    <w:rsid w:val="00384B1C"/>
    <w:rsid w:val="00385F26"/>
    <w:rsid w:val="00386386"/>
    <w:rsid w:val="00387CCC"/>
    <w:rsid w:val="00387EA9"/>
    <w:rsid w:val="00390156"/>
    <w:rsid w:val="003962B4"/>
    <w:rsid w:val="003A2CC7"/>
    <w:rsid w:val="003A4031"/>
    <w:rsid w:val="003A6F36"/>
    <w:rsid w:val="003B4365"/>
    <w:rsid w:val="003B6AB3"/>
    <w:rsid w:val="003B76C3"/>
    <w:rsid w:val="003B7F62"/>
    <w:rsid w:val="003C001C"/>
    <w:rsid w:val="003C0199"/>
    <w:rsid w:val="003C0838"/>
    <w:rsid w:val="003C2154"/>
    <w:rsid w:val="003C24BB"/>
    <w:rsid w:val="003C33B2"/>
    <w:rsid w:val="003C49A9"/>
    <w:rsid w:val="003C4AAE"/>
    <w:rsid w:val="003D0BB3"/>
    <w:rsid w:val="003D2982"/>
    <w:rsid w:val="003D436A"/>
    <w:rsid w:val="003D727C"/>
    <w:rsid w:val="003D7FC3"/>
    <w:rsid w:val="003E0501"/>
    <w:rsid w:val="003E0ACF"/>
    <w:rsid w:val="003E0ADF"/>
    <w:rsid w:val="003E1069"/>
    <w:rsid w:val="003E66C9"/>
    <w:rsid w:val="003E765D"/>
    <w:rsid w:val="003E7A03"/>
    <w:rsid w:val="003F2213"/>
    <w:rsid w:val="003F250E"/>
    <w:rsid w:val="003F28C6"/>
    <w:rsid w:val="003F3E59"/>
    <w:rsid w:val="00403020"/>
    <w:rsid w:val="00406577"/>
    <w:rsid w:val="00407808"/>
    <w:rsid w:val="0041184D"/>
    <w:rsid w:val="004139AF"/>
    <w:rsid w:val="00413CDC"/>
    <w:rsid w:val="0041474A"/>
    <w:rsid w:val="004218FA"/>
    <w:rsid w:val="00424595"/>
    <w:rsid w:val="00424FEA"/>
    <w:rsid w:val="00431050"/>
    <w:rsid w:val="00431FE9"/>
    <w:rsid w:val="00432A68"/>
    <w:rsid w:val="00434034"/>
    <w:rsid w:val="004343C8"/>
    <w:rsid w:val="004359AD"/>
    <w:rsid w:val="00437CCC"/>
    <w:rsid w:val="00437D1D"/>
    <w:rsid w:val="00440EFB"/>
    <w:rsid w:val="00443C3F"/>
    <w:rsid w:val="00444AC6"/>
    <w:rsid w:val="00444B08"/>
    <w:rsid w:val="004457A4"/>
    <w:rsid w:val="00445813"/>
    <w:rsid w:val="0044792F"/>
    <w:rsid w:val="00447A58"/>
    <w:rsid w:val="00451A28"/>
    <w:rsid w:val="004558BE"/>
    <w:rsid w:val="0045610D"/>
    <w:rsid w:val="00456C46"/>
    <w:rsid w:val="004573A6"/>
    <w:rsid w:val="004602A3"/>
    <w:rsid w:val="004633CB"/>
    <w:rsid w:val="00465576"/>
    <w:rsid w:val="00465AA1"/>
    <w:rsid w:val="00467803"/>
    <w:rsid w:val="00467B18"/>
    <w:rsid w:val="00470567"/>
    <w:rsid w:val="004715E7"/>
    <w:rsid w:val="00471B95"/>
    <w:rsid w:val="00472FD3"/>
    <w:rsid w:val="0047457A"/>
    <w:rsid w:val="00475A76"/>
    <w:rsid w:val="00477394"/>
    <w:rsid w:val="004822DA"/>
    <w:rsid w:val="00483F38"/>
    <w:rsid w:val="00485554"/>
    <w:rsid w:val="00485C78"/>
    <w:rsid w:val="004863A4"/>
    <w:rsid w:val="00487A10"/>
    <w:rsid w:val="004937D9"/>
    <w:rsid w:val="00495E2F"/>
    <w:rsid w:val="004A08A5"/>
    <w:rsid w:val="004A37F5"/>
    <w:rsid w:val="004B1553"/>
    <w:rsid w:val="004B1BA2"/>
    <w:rsid w:val="004B268D"/>
    <w:rsid w:val="004B2FC1"/>
    <w:rsid w:val="004B305A"/>
    <w:rsid w:val="004B32B2"/>
    <w:rsid w:val="004B5236"/>
    <w:rsid w:val="004B69AC"/>
    <w:rsid w:val="004C06F4"/>
    <w:rsid w:val="004C1101"/>
    <w:rsid w:val="004C1791"/>
    <w:rsid w:val="004C3DA9"/>
    <w:rsid w:val="004D418B"/>
    <w:rsid w:val="004D4239"/>
    <w:rsid w:val="004D59E6"/>
    <w:rsid w:val="004D61C7"/>
    <w:rsid w:val="004E4BBA"/>
    <w:rsid w:val="004E4F9E"/>
    <w:rsid w:val="004E5B09"/>
    <w:rsid w:val="004E659F"/>
    <w:rsid w:val="004E70D9"/>
    <w:rsid w:val="004E72AD"/>
    <w:rsid w:val="004E7E41"/>
    <w:rsid w:val="004F03BA"/>
    <w:rsid w:val="004F2B3A"/>
    <w:rsid w:val="004F5DAD"/>
    <w:rsid w:val="004F61FE"/>
    <w:rsid w:val="004F67BC"/>
    <w:rsid w:val="00500D7E"/>
    <w:rsid w:val="005026F8"/>
    <w:rsid w:val="005032B2"/>
    <w:rsid w:val="005076B0"/>
    <w:rsid w:val="0051094D"/>
    <w:rsid w:val="00510D6B"/>
    <w:rsid w:val="00513503"/>
    <w:rsid w:val="00514BE5"/>
    <w:rsid w:val="0051678E"/>
    <w:rsid w:val="00517A0D"/>
    <w:rsid w:val="0052035F"/>
    <w:rsid w:val="00520D22"/>
    <w:rsid w:val="0052135E"/>
    <w:rsid w:val="00521F52"/>
    <w:rsid w:val="00523710"/>
    <w:rsid w:val="00524589"/>
    <w:rsid w:val="005273A2"/>
    <w:rsid w:val="005304A8"/>
    <w:rsid w:val="00530BB5"/>
    <w:rsid w:val="00530CA5"/>
    <w:rsid w:val="005326BD"/>
    <w:rsid w:val="00532B78"/>
    <w:rsid w:val="00534239"/>
    <w:rsid w:val="0053426F"/>
    <w:rsid w:val="00534504"/>
    <w:rsid w:val="00534537"/>
    <w:rsid w:val="00534F24"/>
    <w:rsid w:val="0054085B"/>
    <w:rsid w:val="0054536E"/>
    <w:rsid w:val="0055055C"/>
    <w:rsid w:val="005506F8"/>
    <w:rsid w:val="00554EEB"/>
    <w:rsid w:val="00557280"/>
    <w:rsid w:val="00557C4D"/>
    <w:rsid w:val="0056081B"/>
    <w:rsid w:val="00560AF4"/>
    <w:rsid w:val="00560B31"/>
    <w:rsid w:val="00564C99"/>
    <w:rsid w:val="005662A6"/>
    <w:rsid w:val="005673EE"/>
    <w:rsid w:val="005701F4"/>
    <w:rsid w:val="00571DDA"/>
    <w:rsid w:val="00573592"/>
    <w:rsid w:val="005741FB"/>
    <w:rsid w:val="0057517B"/>
    <w:rsid w:val="0057722B"/>
    <w:rsid w:val="005813C9"/>
    <w:rsid w:val="00581FB8"/>
    <w:rsid w:val="00583BF8"/>
    <w:rsid w:val="00583C7F"/>
    <w:rsid w:val="005847B4"/>
    <w:rsid w:val="00585132"/>
    <w:rsid w:val="00585AC5"/>
    <w:rsid w:val="00586E31"/>
    <w:rsid w:val="0059162B"/>
    <w:rsid w:val="005927EC"/>
    <w:rsid w:val="005932FD"/>
    <w:rsid w:val="00593822"/>
    <w:rsid w:val="00595D00"/>
    <w:rsid w:val="005967E5"/>
    <w:rsid w:val="005A2C42"/>
    <w:rsid w:val="005A642C"/>
    <w:rsid w:val="005A7451"/>
    <w:rsid w:val="005A74A8"/>
    <w:rsid w:val="005B4ED4"/>
    <w:rsid w:val="005B50DF"/>
    <w:rsid w:val="005B516C"/>
    <w:rsid w:val="005B525A"/>
    <w:rsid w:val="005B527F"/>
    <w:rsid w:val="005B566E"/>
    <w:rsid w:val="005B60DC"/>
    <w:rsid w:val="005C0BC3"/>
    <w:rsid w:val="005C17CA"/>
    <w:rsid w:val="005C195E"/>
    <w:rsid w:val="005C2369"/>
    <w:rsid w:val="005C2513"/>
    <w:rsid w:val="005C535E"/>
    <w:rsid w:val="005C54DF"/>
    <w:rsid w:val="005C7F62"/>
    <w:rsid w:val="005D0FDE"/>
    <w:rsid w:val="005D2216"/>
    <w:rsid w:val="005D3107"/>
    <w:rsid w:val="005D4C0B"/>
    <w:rsid w:val="005D50C1"/>
    <w:rsid w:val="005D5E6D"/>
    <w:rsid w:val="005E1BC4"/>
    <w:rsid w:val="005E1D75"/>
    <w:rsid w:val="005E2591"/>
    <w:rsid w:val="005E27A9"/>
    <w:rsid w:val="005E316D"/>
    <w:rsid w:val="005F0B60"/>
    <w:rsid w:val="005F45E2"/>
    <w:rsid w:val="005F6D74"/>
    <w:rsid w:val="006015FD"/>
    <w:rsid w:val="006035F2"/>
    <w:rsid w:val="00603DFB"/>
    <w:rsid w:val="00604952"/>
    <w:rsid w:val="00607DE9"/>
    <w:rsid w:val="00610705"/>
    <w:rsid w:val="0061199B"/>
    <w:rsid w:val="00611A56"/>
    <w:rsid w:val="00612C62"/>
    <w:rsid w:val="00616094"/>
    <w:rsid w:val="006163F2"/>
    <w:rsid w:val="0061646D"/>
    <w:rsid w:val="006169B5"/>
    <w:rsid w:val="00617A25"/>
    <w:rsid w:val="00620663"/>
    <w:rsid w:val="00620B33"/>
    <w:rsid w:val="00621F49"/>
    <w:rsid w:val="00622568"/>
    <w:rsid w:val="0062294D"/>
    <w:rsid w:val="00624C7B"/>
    <w:rsid w:val="006264A0"/>
    <w:rsid w:val="00627E90"/>
    <w:rsid w:val="006308F5"/>
    <w:rsid w:val="00630AF0"/>
    <w:rsid w:val="00632C2D"/>
    <w:rsid w:val="00633640"/>
    <w:rsid w:val="0063611A"/>
    <w:rsid w:val="00640BB9"/>
    <w:rsid w:val="00640F1A"/>
    <w:rsid w:val="00641618"/>
    <w:rsid w:val="00641C8A"/>
    <w:rsid w:val="00641F79"/>
    <w:rsid w:val="0064325F"/>
    <w:rsid w:val="0064343C"/>
    <w:rsid w:val="00643CA0"/>
    <w:rsid w:val="0064676D"/>
    <w:rsid w:val="0065074C"/>
    <w:rsid w:val="00650AB6"/>
    <w:rsid w:val="006521BE"/>
    <w:rsid w:val="006531E9"/>
    <w:rsid w:val="00653964"/>
    <w:rsid w:val="00653D9F"/>
    <w:rsid w:val="00653E52"/>
    <w:rsid w:val="00655092"/>
    <w:rsid w:val="006604D8"/>
    <w:rsid w:val="0066057A"/>
    <w:rsid w:val="00660D86"/>
    <w:rsid w:val="00662A04"/>
    <w:rsid w:val="00665C46"/>
    <w:rsid w:val="006666BB"/>
    <w:rsid w:val="0066766E"/>
    <w:rsid w:val="00667E00"/>
    <w:rsid w:val="006750AD"/>
    <w:rsid w:val="00675E69"/>
    <w:rsid w:val="0067741C"/>
    <w:rsid w:val="0068165E"/>
    <w:rsid w:val="0068282A"/>
    <w:rsid w:val="006834CA"/>
    <w:rsid w:val="00685C2B"/>
    <w:rsid w:val="006862F8"/>
    <w:rsid w:val="00687156"/>
    <w:rsid w:val="006937EF"/>
    <w:rsid w:val="006953B1"/>
    <w:rsid w:val="00695536"/>
    <w:rsid w:val="00695E00"/>
    <w:rsid w:val="00696822"/>
    <w:rsid w:val="00696D85"/>
    <w:rsid w:val="006971FB"/>
    <w:rsid w:val="006A011B"/>
    <w:rsid w:val="006A09B5"/>
    <w:rsid w:val="006A2112"/>
    <w:rsid w:val="006A25F8"/>
    <w:rsid w:val="006A7587"/>
    <w:rsid w:val="006A7A68"/>
    <w:rsid w:val="006B0C35"/>
    <w:rsid w:val="006B2115"/>
    <w:rsid w:val="006B288B"/>
    <w:rsid w:val="006B47EF"/>
    <w:rsid w:val="006B511C"/>
    <w:rsid w:val="006B56B7"/>
    <w:rsid w:val="006B5D1A"/>
    <w:rsid w:val="006B702F"/>
    <w:rsid w:val="006B74F8"/>
    <w:rsid w:val="006C42FD"/>
    <w:rsid w:val="006C7D6D"/>
    <w:rsid w:val="006D268B"/>
    <w:rsid w:val="006D3BC4"/>
    <w:rsid w:val="006D51C8"/>
    <w:rsid w:val="006D52AC"/>
    <w:rsid w:val="006D6AE6"/>
    <w:rsid w:val="006D7570"/>
    <w:rsid w:val="006E092B"/>
    <w:rsid w:val="006E0AEB"/>
    <w:rsid w:val="006E37CC"/>
    <w:rsid w:val="006E64F1"/>
    <w:rsid w:val="006E7C22"/>
    <w:rsid w:val="006F03D0"/>
    <w:rsid w:val="006F0BCE"/>
    <w:rsid w:val="006F14CA"/>
    <w:rsid w:val="006F26E3"/>
    <w:rsid w:val="006F2CFB"/>
    <w:rsid w:val="006F2E52"/>
    <w:rsid w:val="006F4E41"/>
    <w:rsid w:val="006F5246"/>
    <w:rsid w:val="006F5B8B"/>
    <w:rsid w:val="006F6147"/>
    <w:rsid w:val="00701327"/>
    <w:rsid w:val="0070350D"/>
    <w:rsid w:val="007040C5"/>
    <w:rsid w:val="0070449C"/>
    <w:rsid w:val="007046C8"/>
    <w:rsid w:val="007053A2"/>
    <w:rsid w:val="007067D5"/>
    <w:rsid w:val="0070797E"/>
    <w:rsid w:val="00707B2F"/>
    <w:rsid w:val="00707EB8"/>
    <w:rsid w:val="00707F5A"/>
    <w:rsid w:val="007118D3"/>
    <w:rsid w:val="00713713"/>
    <w:rsid w:val="007144F6"/>
    <w:rsid w:val="0071531E"/>
    <w:rsid w:val="007165F2"/>
    <w:rsid w:val="007206CE"/>
    <w:rsid w:val="00722A8D"/>
    <w:rsid w:val="00723628"/>
    <w:rsid w:val="0072426E"/>
    <w:rsid w:val="00724594"/>
    <w:rsid w:val="0072613C"/>
    <w:rsid w:val="00733E8D"/>
    <w:rsid w:val="00734927"/>
    <w:rsid w:val="0073699F"/>
    <w:rsid w:val="007413BC"/>
    <w:rsid w:val="00744843"/>
    <w:rsid w:val="00745282"/>
    <w:rsid w:val="0074585D"/>
    <w:rsid w:val="00747459"/>
    <w:rsid w:val="007506EA"/>
    <w:rsid w:val="007534C7"/>
    <w:rsid w:val="00753B29"/>
    <w:rsid w:val="00755880"/>
    <w:rsid w:val="0075720C"/>
    <w:rsid w:val="00761D28"/>
    <w:rsid w:val="007624E9"/>
    <w:rsid w:val="0076331D"/>
    <w:rsid w:val="00764EF3"/>
    <w:rsid w:val="00765A36"/>
    <w:rsid w:val="00770DF0"/>
    <w:rsid w:val="00773280"/>
    <w:rsid w:val="00773299"/>
    <w:rsid w:val="0077501E"/>
    <w:rsid w:val="007756B1"/>
    <w:rsid w:val="00775A79"/>
    <w:rsid w:val="00776777"/>
    <w:rsid w:val="00777178"/>
    <w:rsid w:val="007809CD"/>
    <w:rsid w:val="00783018"/>
    <w:rsid w:val="0078370E"/>
    <w:rsid w:val="0078676B"/>
    <w:rsid w:val="00790546"/>
    <w:rsid w:val="007924A3"/>
    <w:rsid w:val="007924B4"/>
    <w:rsid w:val="0079394B"/>
    <w:rsid w:val="007945D8"/>
    <w:rsid w:val="00795ABC"/>
    <w:rsid w:val="007A3731"/>
    <w:rsid w:val="007A4C1E"/>
    <w:rsid w:val="007A54AA"/>
    <w:rsid w:val="007A7241"/>
    <w:rsid w:val="007B61F7"/>
    <w:rsid w:val="007B717B"/>
    <w:rsid w:val="007C06E5"/>
    <w:rsid w:val="007C0E31"/>
    <w:rsid w:val="007C1684"/>
    <w:rsid w:val="007C2596"/>
    <w:rsid w:val="007C3410"/>
    <w:rsid w:val="007C3B32"/>
    <w:rsid w:val="007C5ECD"/>
    <w:rsid w:val="007D0D98"/>
    <w:rsid w:val="007D16C9"/>
    <w:rsid w:val="007D1E72"/>
    <w:rsid w:val="007D4D6C"/>
    <w:rsid w:val="007D760B"/>
    <w:rsid w:val="007E0C67"/>
    <w:rsid w:val="007E1E2E"/>
    <w:rsid w:val="007E2405"/>
    <w:rsid w:val="007E2C41"/>
    <w:rsid w:val="007E38BB"/>
    <w:rsid w:val="007E45C2"/>
    <w:rsid w:val="007E4911"/>
    <w:rsid w:val="007E4F01"/>
    <w:rsid w:val="007E76FE"/>
    <w:rsid w:val="007F06A6"/>
    <w:rsid w:val="007F5279"/>
    <w:rsid w:val="007F535B"/>
    <w:rsid w:val="007F5AC6"/>
    <w:rsid w:val="007F62A8"/>
    <w:rsid w:val="007F6F64"/>
    <w:rsid w:val="007F7E10"/>
    <w:rsid w:val="00800CDB"/>
    <w:rsid w:val="00801804"/>
    <w:rsid w:val="00801AAD"/>
    <w:rsid w:val="0080262E"/>
    <w:rsid w:val="00804725"/>
    <w:rsid w:val="00811615"/>
    <w:rsid w:val="00813ACA"/>
    <w:rsid w:val="008156C7"/>
    <w:rsid w:val="00816E54"/>
    <w:rsid w:val="00820B08"/>
    <w:rsid w:val="00822A94"/>
    <w:rsid w:val="008240C6"/>
    <w:rsid w:val="008259BA"/>
    <w:rsid w:val="00825AF0"/>
    <w:rsid w:val="008262EC"/>
    <w:rsid w:val="00826B58"/>
    <w:rsid w:val="008277DD"/>
    <w:rsid w:val="00827831"/>
    <w:rsid w:val="0083279E"/>
    <w:rsid w:val="00832E04"/>
    <w:rsid w:val="00834C94"/>
    <w:rsid w:val="00835B54"/>
    <w:rsid w:val="00837CE4"/>
    <w:rsid w:val="0084385B"/>
    <w:rsid w:val="008451E3"/>
    <w:rsid w:val="00845DBC"/>
    <w:rsid w:val="008527BA"/>
    <w:rsid w:val="00853832"/>
    <w:rsid w:val="00853E18"/>
    <w:rsid w:val="0085484D"/>
    <w:rsid w:val="008554FA"/>
    <w:rsid w:val="00856DC8"/>
    <w:rsid w:val="008579CB"/>
    <w:rsid w:val="00857FF1"/>
    <w:rsid w:val="00860E7E"/>
    <w:rsid w:val="00861940"/>
    <w:rsid w:val="0086210C"/>
    <w:rsid w:val="008627B0"/>
    <w:rsid w:val="0086695C"/>
    <w:rsid w:val="008669AB"/>
    <w:rsid w:val="00866D07"/>
    <w:rsid w:val="008675AA"/>
    <w:rsid w:val="0087118A"/>
    <w:rsid w:val="00875EF7"/>
    <w:rsid w:val="00876B70"/>
    <w:rsid w:val="00877EF5"/>
    <w:rsid w:val="00881705"/>
    <w:rsid w:val="00881F5B"/>
    <w:rsid w:val="0088427D"/>
    <w:rsid w:val="00886032"/>
    <w:rsid w:val="008878A3"/>
    <w:rsid w:val="00890246"/>
    <w:rsid w:val="008911C2"/>
    <w:rsid w:val="008914BE"/>
    <w:rsid w:val="00892691"/>
    <w:rsid w:val="008942F6"/>
    <w:rsid w:val="0089596D"/>
    <w:rsid w:val="008A2F34"/>
    <w:rsid w:val="008A4416"/>
    <w:rsid w:val="008A444C"/>
    <w:rsid w:val="008A5700"/>
    <w:rsid w:val="008A61D2"/>
    <w:rsid w:val="008A6336"/>
    <w:rsid w:val="008A665E"/>
    <w:rsid w:val="008B04B3"/>
    <w:rsid w:val="008B256F"/>
    <w:rsid w:val="008B4502"/>
    <w:rsid w:val="008B5834"/>
    <w:rsid w:val="008B77D4"/>
    <w:rsid w:val="008B7E60"/>
    <w:rsid w:val="008C1180"/>
    <w:rsid w:val="008C7703"/>
    <w:rsid w:val="008D08D8"/>
    <w:rsid w:val="008D2045"/>
    <w:rsid w:val="008D3210"/>
    <w:rsid w:val="008D3404"/>
    <w:rsid w:val="008D34FD"/>
    <w:rsid w:val="008D535F"/>
    <w:rsid w:val="008D5897"/>
    <w:rsid w:val="008D5C35"/>
    <w:rsid w:val="008D6CF7"/>
    <w:rsid w:val="008D7E5B"/>
    <w:rsid w:val="008E24C6"/>
    <w:rsid w:val="008E2EFD"/>
    <w:rsid w:val="008E3B3F"/>
    <w:rsid w:val="008E4A51"/>
    <w:rsid w:val="008E742B"/>
    <w:rsid w:val="008F01D5"/>
    <w:rsid w:val="008F0C85"/>
    <w:rsid w:val="008F489E"/>
    <w:rsid w:val="008F5352"/>
    <w:rsid w:val="009012A9"/>
    <w:rsid w:val="00903192"/>
    <w:rsid w:val="00905D7A"/>
    <w:rsid w:val="009064FF"/>
    <w:rsid w:val="009072A1"/>
    <w:rsid w:val="00907714"/>
    <w:rsid w:val="00910046"/>
    <w:rsid w:val="00910A03"/>
    <w:rsid w:val="00911818"/>
    <w:rsid w:val="00911C08"/>
    <w:rsid w:val="00911EEE"/>
    <w:rsid w:val="009133F8"/>
    <w:rsid w:val="0091482E"/>
    <w:rsid w:val="009166BC"/>
    <w:rsid w:val="00917529"/>
    <w:rsid w:val="00921D8D"/>
    <w:rsid w:val="00922C3A"/>
    <w:rsid w:val="009237FB"/>
    <w:rsid w:val="00925D55"/>
    <w:rsid w:val="0092640A"/>
    <w:rsid w:val="0093260B"/>
    <w:rsid w:val="0093371C"/>
    <w:rsid w:val="00933930"/>
    <w:rsid w:val="00934025"/>
    <w:rsid w:val="00934ABF"/>
    <w:rsid w:val="0093580C"/>
    <w:rsid w:val="00935E32"/>
    <w:rsid w:val="00942606"/>
    <w:rsid w:val="009428CA"/>
    <w:rsid w:val="00943946"/>
    <w:rsid w:val="009447A5"/>
    <w:rsid w:val="00945490"/>
    <w:rsid w:val="0094624F"/>
    <w:rsid w:val="00946839"/>
    <w:rsid w:val="00947552"/>
    <w:rsid w:val="00961151"/>
    <w:rsid w:val="009611AB"/>
    <w:rsid w:val="009619F1"/>
    <w:rsid w:val="00961BD5"/>
    <w:rsid w:val="0096299A"/>
    <w:rsid w:val="0096314F"/>
    <w:rsid w:val="00971257"/>
    <w:rsid w:val="00971B8E"/>
    <w:rsid w:val="009741EE"/>
    <w:rsid w:val="00976613"/>
    <w:rsid w:val="009800B5"/>
    <w:rsid w:val="00980B52"/>
    <w:rsid w:val="009813F9"/>
    <w:rsid w:val="00984A4D"/>
    <w:rsid w:val="00991F60"/>
    <w:rsid w:val="009934DA"/>
    <w:rsid w:val="00993CFD"/>
    <w:rsid w:val="009A0198"/>
    <w:rsid w:val="009A0572"/>
    <w:rsid w:val="009A10BB"/>
    <w:rsid w:val="009A1D4C"/>
    <w:rsid w:val="009A300E"/>
    <w:rsid w:val="009B1506"/>
    <w:rsid w:val="009B2E91"/>
    <w:rsid w:val="009B5B99"/>
    <w:rsid w:val="009B6984"/>
    <w:rsid w:val="009C2592"/>
    <w:rsid w:val="009C40D7"/>
    <w:rsid w:val="009C4C19"/>
    <w:rsid w:val="009D0D03"/>
    <w:rsid w:val="009D17E7"/>
    <w:rsid w:val="009D2BC0"/>
    <w:rsid w:val="009D4087"/>
    <w:rsid w:val="009D4F81"/>
    <w:rsid w:val="009E27B3"/>
    <w:rsid w:val="009E30AD"/>
    <w:rsid w:val="009E31BB"/>
    <w:rsid w:val="009E3E27"/>
    <w:rsid w:val="009E428D"/>
    <w:rsid w:val="009E56A0"/>
    <w:rsid w:val="009E5B0F"/>
    <w:rsid w:val="009E6FD0"/>
    <w:rsid w:val="009E766C"/>
    <w:rsid w:val="009E7994"/>
    <w:rsid w:val="009F2589"/>
    <w:rsid w:val="009F38FF"/>
    <w:rsid w:val="009F48D2"/>
    <w:rsid w:val="009F60F3"/>
    <w:rsid w:val="00A021A0"/>
    <w:rsid w:val="00A02A29"/>
    <w:rsid w:val="00A05980"/>
    <w:rsid w:val="00A0629E"/>
    <w:rsid w:val="00A06D5D"/>
    <w:rsid w:val="00A07079"/>
    <w:rsid w:val="00A10487"/>
    <w:rsid w:val="00A10C3D"/>
    <w:rsid w:val="00A113A9"/>
    <w:rsid w:val="00A12D86"/>
    <w:rsid w:val="00A13403"/>
    <w:rsid w:val="00A136D5"/>
    <w:rsid w:val="00A1539C"/>
    <w:rsid w:val="00A20421"/>
    <w:rsid w:val="00A20950"/>
    <w:rsid w:val="00A20E6F"/>
    <w:rsid w:val="00A213D7"/>
    <w:rsid w:val="00A2152C"/>
    <w:rsid w:val="00A216E7"/>
    <w:rsid w:val="00A23626"/>
    <w:rsid w:val="00A25DB6"/>
    <w:rsid w:val="00A27066"/>
    <w:rsid w:val="00A27D7C"/>
    <w:rsid w:val="00A31441"/>
    <w:rsid w:val="00A319B8"/>
    <w:rsid w:val="00A33553"/>
    <w:rsid w:val="00A35128"/>
    <w:rsid w:val="00A35B3D"/>
    <w:rsid w:val="00A3705A"/>
    <w:rsid w:val="00A445B6"/>
    <w:rsid w:val="00A453ED"/>
    <w:rsid w:val="00A45F97"/>
    <w:rsid w:val="00A47453"/>
    <w:rsid w:val="00A5177A"/>
    <w:rsid w:val="00A518D7"/>
    <w:rsid w:val="00A51F54"/>
    <w:rsid w:val="00A52428"/>
    <w:rsid w:val="00A52E39"/>
    <w:rsid w:val="00A55AFC"/>
    <w:rsid w:val="00A56859"/>
    <w:rsid w:val="00A608F4"/>
    <w:rsid w:val="00A609E8"/>
    <w:rsid w:val="00A61333"/>
    <w:rsid w:val="00A6332B"/>
    <w:rsid w:val="00A6398C"/>
    <w:rsid w:val="00A65259"/>
    <w:rsid w:val="00A66190"/>
    <w:rsid w:val="00A6693A"/>
    <w:rsid w:val="00A713C3"/>
    <w:rsid w:val="00A727D3"/>
    <w:rsid w:val="00A72C40"/>
    <w:rsid w:val="00A72D4D"/>
    <w:rsid w:val="00A752AD"/>
    <w:rsid w:val="00A834AA"/>
    <w:rsid w:val="00A840C1"/>
    <w:rsid w:val="00A8745F"/>
    <w:rsid w:val="00A9178F"/>
    <w:rsid w:val="00A91DD0"/>
    <w:rsid w:val="00A92623"/>
    <w:rsid w:val="00A9273E"/>
    <w:rsid w:val="00A93B3C"/>
    <w:rsid w:val="00A93C2A"/>
    <w:rsid w:val="00A96D61"/>
    <w:rsid w:val="00AA332C"/>
    <w:rsid w:val="00AA4A25"/>
    <w:rsid w:val="00AA529A"/>
    <w:rsid w:val="00AA5517"/>
    <w:rsid w:val="00AA7FB3"/>
    <w:rsid w:val="00AB2AB0"/>
    <w:rsid w:val="00AB355B"/>
    <w:rsid w:val="00AB3A70"/>
    <w:rsid w:val="00AB7461"/>
    <w:rsid w:val="00AB74DE"/>
    <w:rsid w:val="00AB7BF5"/>
    <w:rsid w:val="00AB7F9B"/>
    <w:rsid w:val="00AC1D7F"/>
    <w:rsid w:val="00AC3251"/>
    <w:rsid w:val="00AC4151"/>
    <w:rsid w:val="00AC4426"/>
    <w:rsid w:val="00AC4F51"/>
    <w:rsid w:val="00AC5DEF"/>
    <w:rsid w:val="00AC731E"/>
    <w:rsid w:val="00AC7E07"/>
    <w:rsid w:val="00AD04A7"/>
    <w:rsid w:val="00AD15C5"/>
    <w:rsid w:val="00AD37E6"/>
    <w:rsid w:val="00AD4444"/>
    <w:rsid w:val="00AD4F78"/>
    <w:rsid w:val="00AD54B7"/>
    <w:rsid w:val="00AD6B6F"/>
    <w:rsid w:val="00AE2006"/>
    <w:rsid w:val="00AE2DDB"/>
    <w:rsid w:val="00AE4682"/>
    <w:rsid w:val="00AE47B3"/>
    <w:rsid w:val="00AE5389"/>
    <w:rsid w:val="00AE7C9E"/>
    <w:rsid w:val="00AF01A4"/>
    <w:rsid w:val="00AF1156"/>
    <w:rsid w:val="00AF1550"/>
    <w:rsid w:val="00AF4365"/>
    <w:rsid w:val="00AF4AB5"/>
    <w:rsid w:val="00AF4C32"/>
    <w:rsid w:val="00AF56F9"/>
    <w:rsid w:val="00AF632F"/>
    <w:rsid w:val="00AF6573"/>
    <w:rsid w:val="00AF66D9"/>
    <w:rsid w:val="00AF728A"/>
    <w:rsid w:val="00AF7344"/>
    <w:rsid w:val="00B00970"/>
    <w:rsid w:val="00B07696"/>
    <w:rsid w:val="00B079B9"/>
    <w:rsid w:val="00B10EAA"/>
    <w:rsid w:val="00B135D3"/>
    <w:rsid w:val="00B139E0"/>
    <w:rsid w:val="00B14FD4"/>
    <w:rsid w:val="00B15F45"/>
    <w:rsid w:val="00B167C6"/>
    <w:rsid w:val="00B210C9"/>
    <w:rsid w:val="00B23A70"/>
    <w:rsid w:val="00B24274"/>
    <w:rsid w:val="00B2491B"/>
    <w:rsid w:val="00B2620A"/>
    <w:rsid w:val="00B30550"/>
    <w:rsid w:val="00B3214E"/>
    <w:rsid w:val="00B32220"/>
    <w:rsid w:val="00B3270F"/>
    <w:rsid w:val="00B33AFA"/>
    <w:rsid w:val="00B35E96"/>
    <w:rsid w:val="00B4092B"/>
    <w:rsid w:val="00B42359"/>
    <w:rsid w:val="00B430BB"/>
    <w:rsid w:val="00B439C9"/>
    <w:rsid w:val="00B44221"/>
    <w:rsid w:val="00B442F1"/>
    <w:rsid w:val="00B455DE"/>
    <w:rsid w:val="00B457A6"/>
    <w:rsid w:val="00B51CFD"/>
    <w:rsid w:val="00B52569"/>
    <w:rsid w:val="00B52DA6"/>
    <w:rsid w:val="00B5339E"/>
    <w:rsid w:val="00B55B5E"/>
    <w:rsid w:val="00B55BC8"/>
    <w:rsid w:val="00B56574"/>
    <w:rsid w:val="00B57B36"/>
    <w:rsid w:val="00B61A2B"/>
    <w:rsid w:val="00B6302E"/>
    <w:rsid w:val="00B6330F"/>
    <w:rsid w:val="00B6544D"/>
    <w:rsid w:val="00B65C7A"/>
    <w:rsid w:val="00B720A5"/>
    <w:rsid w:val="00B7540A"/>
    <w:rsid w:val="00B773FD"/>
    <w:rsid w:val="00B775F0"/>
    <w:rsid w:val="00B7797A"/>
    <w:rsid w:val="00B779B9"/>
    <w:rsid w:val="00B81E5F"/>
    <w:rsid w:val="00B83465"/>
    <w:rsid w:val="00B838F8"/>
    <w:rsid w:val="00B84D65"/>
    <w:rsid w:val="00B86B37"/>
    <w:rsid w:val="00B87F08"/>
    <w:rsid w:val="00B87FBD"/>
    <w:rsid w:val="00B91A1E"/>
    <w:rsid w:val="00B92DEC"/>
    <w:rsid w:val="00B941C7"/>
    <w:rsid w:val="00B9463A"/>
    <w:rsid w:val="00B954D1"/>
    <w:rsid w:val="00B95D63"/>
    <w:rsid w:val="00B96073"/>
    <w:rsid w:val="00B96A9C"/>
    <w:rsid w:val="00BA02EB"/>
    <w:rsid w:val="00BA34A0"/>
    <w:rsid w:val="00BA3A42"/>
    <w:rsid w:val="00BA3E73"/>
    <w:rsid w:val="00BB0E80"/>
    <w:rsid w:val="00BB0F7A"/>
    <w:rsid w:val="00BB2574"/>
    <w:rsid w:val="00BB329E"/>
    <w:rsid w:val="00BB44C1"/>
    <w:rsid w:val="00BB74A9"/>
    <w:rsid w:val="00BB7E8E"/>
    <w:rsid w:val="00BC1807"/>
    <w:rsid w:val="00BC3102"/>
    <w:rsid w:val="00BC3BEF"/>
    <w:rsid w:val="00BC4BFC"/>
    <w:rsid w:val="00BC6EB7"/>
    <w:rsid w:val="00BC77C0"/>
    <w:rsid w:val="00BC7E80"/>
    <w:rsid w:val="00BD08D1"/>
    <w:rsid w:val="00BD08F2"/>
    <w:rsid w:val="00BD3145"/>
    <w:rsid w:val="00BD51A0"/>
    <w:rsid w:val="00BD6E32"/>
    <w:rsid w:val="00BE05E2"/>
    <w:rsid w:val="00BE5DBE"/>
    <w:rsid w:val="00BF09FA"/>
    <w:rsid w:val="00BF1083"/>
    <w:rsid w:val="00BF2E02"/>
    <w:rsid w:val="00BF46CC"/>
    <w:rsid w:val="00BF5270"/>
    <w:rsid w:val="00C00468"/>
    <w:rsid w:val="00C0158D"/>
    <w:rsid w:val="00C0400A"/>
    <w:rsid w:val="00C06396"/>
    <w:rsid w:val="00C07A65"/>
    <w:rsid w:val="00C10896"/>
    <w:rsid w:val="00C125D5"/>
    <w:rsid w:val="00C13B1E"/>
    <w:rsid w:val="00C1601D"/>
    <w:rsid w:val="00C17440"/>
    <w:rsid w:val="00C17F50"/>
    <w:rsid w:val="00C20312"/>
    <w:rsid w:val="00C21305"/>
    <w:rsid w:val="00C31EA3"/>
    <w:rsid w:val="00C37FBA"/>
    <w:rsid w:val="00C40797"/>
    <w:rsid w:val="00C40BF3"/>
    <w:rsid w:val="00C42A96"/>
    <w:rsid w:val="00C44304"/>
    <w:rsid w:val="00C454AE"/>
    <w:rsid w:val="00C45A5D"/>
    <w:rsid w:val="00C46BFB"/>
    <w:rsid w:val="00C540C3"/>
    <w:rsid w:val="00C637FC"/>
    <w:rsid w:val="00C66C54"/>
    <w:rsid w:val="00C723C2"/>
    <w:rsid w:val="00C75FA7"/>
    <w:rsid w:val="00C76E5E"/>
    <w:rsid w:val="00C83089"/>
    <w:rsid w:val="00C877F2"/>
    <w:rsid w:val="00C907C1"/>
    <w:rsid w:val="00C92989"/>
    <w:rsid w:val="00C92D49"/>
    <w:rsid w:val="00C93585"/>
    <w:rsid w:val="00C958FA"/>
    <w:rsid w:val="00C959B4"/>
    <w:rsid w:val="00CA0579"/>
    <w:rsid w:val="00CA11EC"/>
    <w:rsid w:val="00CA15FF"/>
    <w:rsid w:val="00CA3441"/>
    <w:rsid w:val="00CA4B6B"/>
    <w:rsid w:val="00CA70E0"/>
    <w:rsid w:val="00CA78D9"/>
    <w:rsid w:val="00CB2CF4"/>
    <w:rsid w:val="00CB3B68"/>
    <w:rsid w:val="00CB3F16"/>
    <w:rsid w:val="00CB426C"/>
    <w:rsid w:val="00CB4FE3"/>
    <w:rsid w:val="00CB6C45"/>
    <w:rsid w:val="00CB71B8"/>
    <w:rsid w:val="00CC0C44"/>
    <w:rsid w:val="00CC3427"/>
    <w:rsid w:val="00CC3611"/>
    <w:rsid w:val="00CC4C66"/>
    <w:rsid w:val="00CC7D78"/>
    <w:rsid w:val="00CD084A"/>
    <w:rsid w:val="00CD1C99"/>
    <w:rsid w:val="00CD3C11"/>
    <w:rsid w:val="00CD45CA"/>
    <w:rsid w:val="00CD58E0"/>
    <w:rsid w:val="00CD6E85"/>
    <w:rsid w:val="00CE08AB"/>
    <w:rsid w:val="00CE08CD"/>
    <w:rsid w:val="00CE0BDB"/>
    <w:rsid w:val="00CE0C0C"/>
    <w:rsid w:val="00CE14A4"/>
    <w:rsid w:val="00CE411D"/>
    <w:rsid w:val="00CE4D0F"/>
    <w:rsid w:val="00CE5D20"/>
    <w:rsid w:val="00CF144C"/>
    <w:rsid w:val="00CF1B71"/>
    <w:rsid w:val="00CF2437"/>
    <w:rsid w:val="00CF2690"/>
    <w:rsid w:val="00CF5BD9"/>
    <w:rsid w:val="00CF6769"/>
    <w:rsid w:val="00D01D0C"/>
    <w:rsid w:val="00D02AB0"/>
    <w:rsid w:val="00D03F2C"/>
    <w:rsid w:val="00D070B6"/>
    <w:rsid w:val="00D074C1"/>
    <w:rsid w:val="00D1473E"/>
    <w:rsid w:val="00D147A0"/>
    <w:rsid w:val="00D14AF7"/>
    <w:rsid w:val="00D15ECF"/>
    <w:rsid w:val="00D17094"/>
    <w:rsid w:val="00D174E6"/>
    <w:rsid w:val="00D176E7"/>
    <w:rsid w:val="00D20186"/>
    <w:rsid w:val="00D20631"/>
    <w:rsid w:val="00D2115F"/>
    <w:rsid w:val="00D215C1"/>
    <w:rsid w:val="00D2513B"/>
    <w:rsid w:val="00D2578D"/>
    <w:rsid w:val="00D26F41"/>
    <w:rsid w:val="00D273B3"/>
    <w:rsid w:val="00D27D74"/>
    <w:rsid w:val="00D310D6"/>
    <w:rsid w:val="00D44663"/>
    <w:rsid w:val="00D450FC"/>
    <w:rsid w:val="00D451C0"/>
    <w:rsid w:val="00D46AEF"/>
    <w:rsid w:val="00D4778D"/>
    <w:rsid w:val="00D523DE"/>
    <w:rsid w:val="00D524C2"/>
    <w:rsid w:val="00D54E9B"/>
    <w:rsid w:val="00D57A3A"/>
    <w:rsid w:val="00D60C84"/>
    <w:rsid w:val="00D626BE"/>
    <w:rsid w:val="00D65D9F"/>
    <w:rsid w:val="00D70165"/>
    <w:rsid w:val="00D724D6"/>
    <w:rsid w:val="00D72F2C"/>
    <w:rsid w:val="00D74E84"/>
    <w:rsid w:val="00D81DC6"/>
    <w:rsid w:val="00D83E3A"/>
    <w:rsid w:val="00D84DDE"/>
    <w:rsid w:val="00D86010"/>
    <w:rsid w:val="00D873F2"/>
    <w:rsid w:val="00D876C0"/>
    <w:rsid w:val="00D925E6"/>
    <w:rsid w:val="00D93938"/>
    <w:rsid w:val="00D952BF"/>
    <w:rsid w:val="00D96E5D"/>
    <w:rsid w:val="00DA3325"/>
    <w:rsid w:val="00DA575E"/>
    <w:rsid w:val="00DA5A62"/>
    <w:rsid w:val="00DA689D"/>
    <w:rsid w:val="00DA7027"/>
    <w:rsid w:val="00DB0BE7"/>
    <w:rsid w:val="00DB34BB"/>
    <w:rsid w:val="00DB4B3F"/>
    <w:rsid w:val="00DB4E4F"/>
    <w:rsid w:val="00DB5A01"/>
    <w:rsid w:val="00DB5A54"/>
    <w:rsid w:val="00DB688E"/>
    <w:rsid w:val="00DB6EA5"/>
    <w:rsid w:val="00DB70E1"/>
    <w:rsid w:val="00DC189B"/>
    <w:rsid w:val="00DC1CD5"/>
    <w:rsid w:val="00DC2ACB"/>
    <w:rsid w:val="00DC4351"/>
    <w:rsid w:val="00DC555C"/>
    <w:rsid w:val="00DD1A56"/>
    <w:rsid w:val="00DD2A9F"/>
    <w:rsid w:val="00DD49F5"/>
    <w:rsid w:val="00DD4D1C"/>
    <w:rsid w:val="00DD7A20"/>
    <w:rsid w:val="00DE13F9"/>
    <w:rsid w:val="00DE1D2C"/>
    <w:rsid w:val="00DE31CF"/>
    <w:rsid w:val="00DE4B08"/>
    <w:rsid w:val="00DE58F8"/>
    <w:rsid w:val="00DE6ADC"/>
    <w:rsid w:val="00DE6CA6"/>
    <w:rsid w:val="00DF2634"/>
    <w:rsid w:val="00DF26FE"/>
    <w:rsid w:val="00DF3815"/>
    <w:rsid w:val="00DF5C6F"/>
    <w:rsid w:val="00DF6C87"/>
    <w:rsid w:val="00E00191"/>
    <w:rsid w:val="00E0174C"/>
    <w:rsid w:val="00E0176D"/>
    <w:rsid w:val="00E01AD3"/>
    <w:rsid w:val="00E0288A"/>
    <w:rsid w:val="00E02D9B"/>
    <w:rsid w:val="00E03676"/>
    <w:rsid w:val="00E03D43"/>
    <w:rsid w:val="00E0588D"/>
    <w:rsid w:val="00E0680A"/>
    <w:rsid w:val="00E10261"/>
    <w:rsid w:val="00E126D8"/>
    <w:rsid w:val="00E1547B"/>
    <w:rsid w:val="00E1571D"/>
    <w:rsid w:val="00E15C56"/>
    <w:rsid w:val="00E16F12"/>
    <w:rsid w:val="00E17DBA"/>
    <w:rsid w:val="00E20320"/>
    <w:rsid w:val="00E2118D"/>
    <w:rsid w:val="00E212C7"/>
    <w:rsid w:val="00E21B52"/>
    <w:rsid w:val="00E237CA"/>
    <w:rsid w:val="00E23D47"/>
    <w:rsid w:val="00E301C7"/>
    <w:rsid w:val="00E312F1"/>
    <w:rsid w:val="00E319E5"/>
    <w:rsid w:val="00E35B19"/>
    <w:rsid w:val="00E36AC2"/>
    <w:rsid w:val="00E45747"/>
    <w:rsid w:val="00E474B0"/>
    <w:rsid w:val="00E4750B"/>
    <w:rsid w:val="00E47D3F"/>
    <w:rsid w:val="00E52220"/>
    <w:rsid w:val="00E53339"/>
    <w:rsid w:val="00E5347F"/>
    <w:rsid w:val="00E555F9"/>
    <w:rsid w:val="00E55A5E"/>
    <w:rsid w:val="00E566C0"/>
    <w:rsid w:val="00E60DB6"/>
    <w:rsid w:val="00E61A4A"/>
    <w:rsid w:val="00E62CF7"/>
    <w:rsid w:val="00E62E1E"/>
    <w:rsid w:val="00E6375C"/>
    <w:rsid w:val="00E64946"/>
    <w:rsid w:val="00E649DA"/>
    <w:rsid w:val="00E649FE"/>
    <w:rsid w:val="00E67328"/>
    <w:rsid w:val="00E706C6"/>
    <w:rsid w:val="00E74B68"/>
    <w:rsid w:val="00E74BAA"/>
    <w:rsid w:val="00E75B2B"/>
    <w:rsid w:val="00E775A4"/>
    <w:rsid w:val="00E80611"/>
    <w:rsid w:val="00E80FCC"/>
    <w:rsid w:val="00E81346"/>
    <w:rsid w:val="00E81A3B"/>
    <w:rsid w:val="00E81B9F"/>
    <w:rsid w:val="00E8485D"/>
    <w:rsid w:val="00E85092"/>
    <w:rsid w:val="00E87270"/>
    <w:rsid w:val="00E87E34"/>
    <w:rsid w:val="00E910BC"/>
    <w:rsid w:val="00E9254D"/>
    <w:rsid w:val="00E9593A"/>
    <w:rsid w:val="00E95BE8"/>
    <w:rsid w:val="00EA00F3"/>
    <w:rsid w:val="00EA2B8F"/>
    <w:rsid w:val="00EA409E"/>
    <w:rsid w:val="00EA4736"/>
    <w:rsid w:val="00EA55CA"/>
    <w:rsid w:val="00EA5600"/>
    <w:rsid w:val="00EB04FE"/>
    <w:rsid w:val="00EB06EB"/>
    <w:rsid w:val="00EB3B5A"/>
    <w:rsid w:val="00EB5699"/>
    <w:rsid w:val="00EB5BB8"/>
    <w:rsid w:val="00EB7978"/>
    <w:rsid w:val="00EC0267"/>
    <w:rsid w:val="00EC3196"/>
    <w:rsid w:val="00ED169B"/>
    <w:rsid w:val="00ED1B8E"/>
    <w:rsid w:val="00ED6E17"/>
    <w:rsid w:val="00ED6EF1"/>
    <w:rsid w:val="00EE08BB"/>
    <w:rsid w:val="00EE0E83"/>
    <w:rsid w:val="00EE168E"/>
    <w:rsid w:val="00EE1B9E"/>
    <w:rsid w:val="00EE2A47"/>
    <w:rsid w:val="00EE4CF2"/>
    <w:rsid w:val="00EE4E94"/>
    <w:rsid w:val="00EE6A0D"/>
    <w:rsid w:val="00EF03FF"/>
    <w:rsid w:val="00EF1163"/>
    <w:rsid w:val="00EF31A4"/>
    <w:rsid w:val="00EF54C1"/>
    <w:rsid w:val="00EF565B"/>
    <w:rsid w:val="00EF5D6A"/>
    <w:rsid w:val="00EF5F63"/>
    <w:rsid w:val="00EF684F"/>
    <w:rsid w:val="00F00773"/>
    <w:rsid w:val="00F03C21"/>
    <w:rsid w:val="00F04083"/>
    <w:rsid w:val="00F06BD0"/>
    <w:rsid w:val="00F104D8"/>
    <w:rsid w:val="00F10EDB"/>
    <w:rsid w:val="00F11658"/>
    <w:rsid w:val="00F118F4"/>
    <w:rsid w:val="00F119DB"/>
    <w:rsid w:val="00F14219"/>
    <w:rsid w:val="00F148D5"/>
    <w:rsid w:val="00F14BE0"/>
    <w:rsid w:val="00F14CA3"/>
    <w:rsid w:val="00F155D1"/>
    <w:rsid w:val="00F15B33"/>
    <w:rsid w:val="00F16E56"/>
    <w:rsid w:val="00F17FD5"/>
    <w:rsid w:val="00F21132"/>
    <w:rsid w:val="00F233CB"/>
    <w:rsid w:val="00F24B76"/>
    <w:rsid w:val="00F30421"/>
    <w:rsid w:val="00F32F47"/>
    <w:rsid w:val="00F335A8"/>
    <w:rsid w:val="00F337E7"/>
    <w:rsid w:val="00F34C1B"/>
    <w:rsid w:val="00F34EB7"/>
    <w:rsid w:val="00F35D05"/>
    <w:rsid w:val="00F35E4C"/>
    <w:rsid w:val="00F36210"/>
    <w:rsid w:val="00F37C06"/>
    <w:rsid w:val="00F404F9"/>
    <w:rsid w:val="00F413E9"/>
    <w:rsid w:val="00F4241C"/>
    <w:rsid w:val="00F42590"/>
    <w:rsid w:val="00F43666"/>
    <w:rsid w:val="00F46418"/>
    <w:rsid w:val="00F46421"/>
    <w:rsid w:val="00F50881"/>
    <w:rsid w:val="00F51BA0"/>
    <w:rsid w:val="00F51C79"/>
    <w:rsid w:val="00F524F8"/>
    <w:rsid w:val="00F52F2F"/>
    <w:rsid w:val="00F5325F"/>
    <w:rsid w:val="00F56F4C"/>
    <w:rsid w:val="00F57348"/>
    <w:rsid w:val="00F6042F"/>
    <w:rsid w:val="00F624F4"/>
    <w:rsid w:val="00F625CD"/>
    <w:rsid w:val="00F6657F"/>
    <w:rsid w:val="00F71411"/>
    <w:rsid w:val="00F72B64"/>
    <w:rsid w:val="00F7375F"/>
    <w:rsid w:val="00F74105"/>
    <w:rsid w:val="00F757C0"/>
    <w:rsid w:val="00F75CD3"/>
    <w:rsid w:val="00F763A8"/>
    <w:rsid w:val="00F773EB"/>
    <w:rsid w:val="00F81B2A"/>
    <w:rsid w:val="00F81F8B"/>
    <w:rsid w:val="00F925FF"/>
    <w:rsid w:val="00F93324"/>
    <w:rsid w:val="00F9346C"/>
    <w:rsid w:val="00F93B5B"/>
    <w:rsid w:val="00F95C47"/>
    <w:rsid w:val="00F9669F"/>
    <w:rsid w:val="00F968E2"/>
    <w:rsid w:val="00F96DD4"/>
    <w:rsid w:val="00F96F51"/>
    <w:rsid w:val="00FA09F9"/>
    <w:rsid w:val="00FA2F61"/>
    <w:rsid w:val="00FA354F"/>
    <w:rsid w:val="00FA4A05"/>
    <w:rsid w:val="00FA5642"/>
    <w:rsid w:val="00FB03A7"/>
    <w:rsid w:val="00FB40C7"/>
    <w:rsid w:val="00FB5DF0"/>
    <w:rsid w:val="00FB6D57"/>
    <w:rsid w:val="00FB7D26"/>
    <w:rsid w:val="00FC1068"/>
    <w:rsid w:val="00FC230A"/>
    <w:rsid w:val="00FC323B"/>
    <w:rsid w:val="00FC4509"/>
    <w:rsid w:val="00FC52C6"/>
    <w:rsid w:val="00FC5CCB"/>
    <w:rsid w:val="00FD0199"/>
    <w:rsid w:val="00FD1432"/>
    <w:rsid w:val="00FD1CD1"/>
    <w:rsid w:val="00FD3405"/>
    <w:rsid w:val="00FE1236"/>
    <w:rsid w:val="00FE2070"/>
    <w:rsid w:val="00FE42DD"/>
    <w:rsid w:val="00FE4879"/>
    <w:rsid w:val="00FE5C53"/>
    <w:rsid w:val="00FE73AD"/>
    <w:rsid w:val="00FE752A"/>
    <w:rsid w:val="00FE7A53"/>
    <w:rsid w:val="00FF0927"/>
    <w:rsid w:val="00FF0E11"/>
    <w:rsid w:val="00FF1462"/>
    <w:rsid w:val="00FF3CC0"/>
    <w:rsid w:val="00FF5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List Bullet" w:uiPriority="1" w:qFormat="1"/>
    <w:lsdException w:name="List Number" w:uiPriority="2" w:qFormat="1"/>
    <w:lsdException w:name="List Bullet 2" w:uiPriority="1" w:qFormat="1"/>
    <w:lsdException w:name="List Bullet 3" w:uiPriority="1" w:qFormat="1"/>
    <w:lsdException w:name="List Number 2" w:uiPriority="2" w:qFormat="1"/>
    <w:lsdException w:name="List Number 3" w:uiPriority="2"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135D3"/>
    <w:pPr>
      <w:spacing w:line="240" w:lineRule="atLeast"/>
    </w:pPr>
    <w:rPr>
      <w:rFonts w:asciiTheme="minorHAnsi" w:hAnsiTheme="minorHAnsi"/>
      <w:color w:val="000000"/>
      <w:sz w:val="22"/>
      <w:szCs w:val="24"/>
    </w:rPr>
  </w:style>
  <w:style w:type="paragraph" w:styleId="Heading1">
    <w:name w:val="heading 1"/>
    <w:basedOn w:val="Normal"/>
    <w:next w:val="Normal"/>
    <w:link w:val="Heading1Char"/>
    <w:qFormat/>
    <w:rsid w:val="00744843"/>
    <w:pPr>
      <w:keepNext/>
      <w:spacing w:after="120" w:line="300" w:lineRule="atLeast"/>
      <w:outlineLvl w:val="0"/>
    </w:pPr>
    <w:rPr>
      <w:rFonts w:asciiTheme="majorHAnsi" w:hAnsiTheme="majorHAnsi" w:cs="Arial"/>
      <w:b/>
      <w:bCs/>
      <w:color w:val="000000" w:themeColor="text2"/>
      <w:kern w:val="32"/>
      <w:sz w:val="28"/>
      <w:szCs w:val="32"/>
    </w:rPr>
  </w:style>
  <w:style w:type="paragraph" w:styleId="Heading2">
    <w:name w:val="heading 2"/>
    <w:basedOn w:val="Normal"/>
    <w:next w:val="Normal"/>
    <w:link w:val="Heading2Char"/>
    <w:qFormat/>
    <w:rsid w:val="006862F8"/>
    <w:pPr>
      <w:keepNext/>
      <w:spacing w:before="240" w:after="120"/>
      <w:outlineLvl w:val="1"/>
    </w:pPr>
    <w:rPr>
      <w:rFonts w:asciiTheme="majorHAnsi" w:hAnsiTheme="majorHAnsi" w:cs="Arial"/>
      <w:b/>
      <w:bCs/>
      <w:iCs/>
      <w:color w:val="B58150" w:themeColor="background2"/>
      <w:sz w:val="24"/>
    </w:rPr>
  </w:style>
  <w:style w:type="paragraph" w:styleId="Heading3">
    <w:name w:val="heading 3"/>
    <w:basedOn w:val="Normal"/>
    <w:next w:val="Normal"/>
    <w:link w:val="Heading3Char"/>
    <w:qFormat/>
    <w:rsid w:val="00F335A8"/>
    <w:pPr>
      <w:keepNext/>
      <w:spacing w:before="240" w:after="120"/>
      <w:outlineLvl w:val="2"/>
    </w:pPr>
    <w:rPr>
      <w:rFonts w:asciiTheme="majorHAnsi" w:hAnsiTheme="majorHAnsi" w:cs="Arial"/>
      <w:b/>
      <w:bCs/>
      <w:color w:val="5B8AB7" w:themeColor="accent2" w:themeShade="BF"/>
    </w:rPr>
  </w:style>
  <w:style w:type="paragraph" w:styleId="Heading4">
    <w:name w:val="heading 4"/>
    <w:basedOn w:val="Normal"/>
    <w:next w:val="Normal"/>
    <w:qFormat/>
    <w:rsid w:val="006862F8"/>
    <w:pPr>
      <w:spacing w:before="240" w:after="120"/>
      <w:outlineLvl w:val="3"/>
    </w:pPr>
    <w:rPr>
      <w:rFonts w:asciiTheme="majorHAnsi" w:hAnsiTheme="majorHAnsi"/>
      <w:b/>
      <w:bCs/>
      <w:color w:val="000000" w:themeColor="text2"/>
      <w:szCs w:val="28"/>
    </w:rPr>
  </w:style>
  <w:style w:type="paragraph" w:styleId="Heading5">
    <w:name w:val="heading 5"/>
    <w:basedOn w:val="Normal"/>
    <w:next w:val="Normal"/>
    <w:semiHidden/>
    <w:rsid w:val="001B253C"/>
    <w:pPr>
      <w:outlineLvl w:val="4"/>
    </w:pPr>
    <w:rPr>
      <w:rFonts w:asciiTheme="majorHAnsi" w:hAnsiTheme="majorHAnsi"/>
      <w:b/>
      <w:bCs/>
      <w:iCs/>
      <w:szCs w:val="26"/>
    </w:rPr>
  </w:style>
  <w:style w:type="paragraph" w:styleId="Heading6">
    <w:name w:val="heading 6"/>
    <w:basedOn w:val="Normal"/>
    <w:next w:val="Normal"/>
    <w:link w:val="Heading6Char"/>
    <w:semiHidden/>
    <w:rsid w:val="00AE47B3"/>
    <w:pPr>
      <w:tabs>
        <w:tab w:val="left" w:pos="4253"/>
      </w:tabs>
      <w:spacing w:line="240" w:lineRule="auto"/>
      <w:ind w:left="4253" w:hanging="567"/>
      <w:jc w:val="both"/>
      <w:outlineLvl w:val="5"/>
    </w:pPr>
    <w:rPr>
      <w:b/>
      <w:lang w:eastAsia="en-US"/>
    </w:rPr>
  </w:style>
  <w:style w:type="paragraph" w:styleId="Heading7">
    <w:name w:val="heading 7"/>
    <w:basedOn w:val="Normal"/>
    <w:next w:val="Normal"/>
    <w:link w:val="Heading7Char"/>
    <w:semiHidden/>
    <w:rsid w:val="00AE47B3"/>
    <w:pPr>
      <w:tabs>
        <w:tab w:val="num" w:pos="4820"/>
      </w:tabs>
      <w:spacing w:line="240" w:lineRule="auto"/>
      <w:ind w:left="4820" w:hanging="567"/>
      <w:jc w:val="both"/>
      <w:outlineLvl w:val="6"/>
    </w:pPr>
    <w:rPr>
      <w:b/>
      <w:lang w:eastAsia="en-US"/>
    </w:rPr>
  </w:style>
  <w:style w:type="paragraph" w:styleId="Heading8">
    <w:name w:val="heading 8"/>
    <w:basedOn w:val="Normal"/>
    <w:next w:val="Normal"/>
    <w:link w:val="Heading8Char"/>
    <w:semiHidden/>
    <w:rsid w:val="00AE47B3"/>
    <w:pPr>
      <w:tabs>
        <w:tab w:val="num" w:pos="5387"/>
      </w:tabs>
      <w:spacing w:line="240" w:lineRule="auto"/>
      <w:ind w:left="5387" w:hanging="567"/>
      <w:jc w:val="both"/>
      <w:outlineLvl w:val="7"/>
    </w:pPr>
    <w:rPr>
      <w:b/>
      <w:lang w:eastAsia="en-US"/>
    </w:rPr>
  </w:style>
  <w:style w:type="paragraph" w:styleId="Heading9">
    <w:name w:val="heading 9"/>
    <w:basedOn w:val="Normal"/>
    <w:next w:val="Normal"/>
    <w:link w:val="Heading9Char"/>
    <w:semiHidden/>
    <w:rsid w:val="00AE47B3"/>
    <w:pPr>
      <w:tabs>
        <w:tab w:val="num" w:pos="5954"/>
      </w:tabs>
      <w:spacing w:line="240" w:lineRule="auto"/>
      <w:ind w:left="5954" w:hanging="567"/>
      <w:jc w:val="both"/>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DD4"/>
    <w:pPr>
      <w:spacing w:line="360" w:lineRule="auto"/>
    </w:pPr>
    <w:rPr>
      <w:rFonts w:ascii="Arial" w:hAnsi="Arial"/>
    </w:rPr>
    <w:tblPr/>
  </w:style>
  <w:style w:type="paragraph" w:styleId="Header">
    <w:name w:val="header"/>
    <w:basedOn w:val="Normal"/>
    <w:rsid w:val="00C20312"/>
    <w:pPr>
      <w:tabs>
        <w:tab w:val="center" w:pos="4153"/>
        <w:tab w:val="right" w:pos="8306"/>
      </w:tabs>
      <w:spacing w:line="240" w:lineRule="auto"/>
    </w:pPr>
  </w:style>
  <w:style w:type="paragraph" w:styleId="Footer">
    <w:name w:val="footer"/>
    <w:basedOn w:val="Normal"/>
    <w:rsid w:val="00C20312"/>
    <w:pPr>
      <w:tabs>
        <w:tab w:val="right" w:pos="8760"/>
      </w:tabs>
      <w:spacing w:line="240" w:lineRule="auto"/>
    </w:pPr>
    <w:rPr>
      <w:color w:val="000000" w:themeColor="text2"/>
      <w:sz w:val="18"/>
      <w:szCs w:val="14"/>
    </w:rPr>
  </w:style>
  <w:style w:type="paragraph" w:customStyle="1" w:styleId="AddressWindowed">
    <w:name w:val="Address_Windowed"/>
    <w:basedOn w:val="Normal"/>
    <w:rsid w:val="00245E0C"/>
    <w:pPr>
      <w:adjustRightInd w:val="0"/>
      <w:snapToGrid w:val="0"/>
      <w:spacing w:line="240" w:lineRule="auto"/>
      <w:ind w:left="567"/>
    </w:pPr>
    <w:rPr>
      <w:rFonts w:eastAsia="MS Mincho"/>
      <w:color w:val="000000" w:themeColor="text1"/>
      <w:szCs w:val="20"/>
      <w:lang w:eastAsia="ja-JP"/>
    </w:rPr>
  </w:style>
  <w:style w:type="paragraph" w:customStyle="1" w:styleId="Address">
    <w:name w:val="Address"/>
    <w:basedOn w:val="AddressWindowed"/>
    <w:rsid w:val="00C07A65"/>
    <w:pPr>
      <w:ind w:left="0"/>
    </w:pPr>
  </w:style>
  <w:style w:type="character" w:styleId="PageNumber">
    <w:name w:val="page number"/>
    <w:basedOn w:val="DefaultParagraphFont"/>
    <w:rsid w:val="00AE47B3"/>
    <w:rPr>
      <w:sz w:val="16"/>
    </w:rPr>
  </w:style>
  <w:style w:type="paragraph" w:styleId="ListBullet">
    <w:name w:val="List Bullet"/>
    <w:basedOn w:val="Normal"/>
    <w:link w:val="ListBulletChar"/>
    <w:uiPriority w:val="1"/>
    <w:qFormat/>
    <w:rsid w:val="005B525A"/>
    <w:pPr>
      <w:numPr>
        <w:numId w:val="14"/>
      </w:numPr>
      <w:spacing w:line="240" w:lineRule="auto"/>
      <w:contextualSpacing/>
    </w:pPr>
    <w:rPr>
      <w:rFonts w:eastAsiaTheme="minorHAnsi"/>
      <w:szCs w:val="20"/>
      <w:lang w:eastAsia="en-US"/>
    </w:rPr>
  </w:style>
  <w:style w:type="paragraph" w:customStyle="1" w:styleId="Subject">
    <w:name w:val="Subject"/>
    <w:basedOn w:val="Normal"/>
    <w:next w:val="Normal"/>
    <w:qFormat/>
    <w:rsid w:val="00773299"/>
    <w:pPr>
      <w:spacing w:before="180" w:after="180"/>
      <w:contextualSpacing/>
    </w:pPr>
    <w:rPr>
      <w:b/>
      <w:bCs/>
    </w:rPr>
  </w:style>
  <w:style w:type="character" w:styleId="PlaceholderText">
    <w:name w:val="Placeholder Text"/>
    <w:basedOn w:val="DefaultParagraphFont"/>
    <w:uiPriority w:val="99"/>
    <w:semiHidden/>
    <w:rsid w:val="003D2982"/>
    <w:rPr>
      <w:color w:val="FF0000"/>
    </w:rPr>
  </w:style>
  <w:style w:type="paragraph" w:styleId="BalloonText">
    <w:name w:val="Balloon Text"/>
    <w:basedOn w:val="Normal"/>
    <w:link w:val="BalloonTextChar"/>
    <w:semiHidden/>
    <w:rsid w:val="007756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413BC"/>
    <w:rPr>
      <w:rFonts w:ascii="Tahoma" w:hAnsi="Tahoma" w:cs="Tahoma"/>
      <w:sz w:val="16"/>
      <w:szCs w:val="16"/>
    </w:rPr>
  </w:style>
  <w:style w:type="paragraph" w:customStyle="1" w:styleId="SenderAddress">
    <w:name w:val="Sender Address"/>
    <w:basedOn w:val="Normal"/>
    <w:qFormat/>
    <w:rsid w:val="00CF5BD9"/>
    <w:pPr>
      <w:spacing w:line="198" w:lineRule="atLeast"/>
    </w:pPr>
    <w:rPr>
      <w:sz w:val="15"/>
    </w:rPr>
  </w:style>
  <w:style w:type="character" w:customStyle="1" w:styleId="Heading6Char">
    <w:name w:val="Heading 6 Char"/>
    <w:basedOn w:val="DefaultParagraphFont"/>
    <w:link w:val="Heading6"/>
    <w:semiHidden/>
    <w:rsid w:val="00C1601D"/>
    <w:rPr>
      <w:rFonts w:ascii="Arial" w:eastAsia="MS Mincho" w:hAnsi="Arial"/>
      <w:b/>
      <w:lang w:eastAsia="en-US"/>
    </w:rPr>
  </w:style>
  <w:style w:type="character" w:customStyle="1" w:styleId="Heading7Char">
    <w:name w:val="Heading 7 Char"/>
    <w:basedOn w:val="DefaultParagraphFont"/>
    <w:link w:val="Heading7"/>
    <w:semiHidden/>
    <w:rsid w:val="00C1601D"/>
    <w:rPr>
      <w:rFonts w:ascii="Arial" w:eastAsia="MS Mincho" w:hAnsi="Arial"/>
      <w:b/>
      <w:lang w:eastAsia="en-US"/>
    </w:rPr>
  </w:style>
  <w:style w:type="character" w:customStyle="1" w:styleId="Heading8Char">
    <w:name w:val="Heading 8 Char"/>
    <w:basedOn w:val="DefaultParagraphFont"/>
    <w:link w:val="Heading8"/>
    <w:semiHidden/>
    <w:rsid w:val="00C1601D"/>
    <w:rPr>
      <w:rFonts w:ascii="Arial" w:eastAsia="MS Mincho" w:hAnsi="Arial"/>
      <w:b/>
      <w:lang w:eastAsia="en-US"/>
    </w:rPr>
  </w:style>
  <w:style w:type="character" w:customStyle="1" w:styleId="Heading9Char">
    <w:name w:val="Heading 9 Char"/>
    <w:basedOn w:val="DefaultParagraphFont"/>
    <w:link w:val="Heading9"/>
    <w:semiHidden/>
    <w:rsid w:val="00C1601D"/>
    <w:rPr>
      <w:rFonts w:ascii="Arial" w:eastAsia="MS Mincho" w:hAnsi="Arial"/>
      <w:b/>
      <w:lang w:eastAsia="en-US"/>
    </w:rPr>
  </w:style>
  <w:style w:type="paragraph" w:styleId="Date">
    <w:name w:val="Date"/>
    <w:basedOn w:val="Normal"/>
    <w:next w:val="Normal"/>
    <w:link w:val="DateChar"/>
    <w:rsid w:val="00245E0C"/>
    <w:pPr>
      <w:framePr w:wrap="around" w:vAnchor="page" w:hAnchor="text" w:y="2779" w:anchorLock="1"/>
      <w:contextualSpacing/>
    </w:pPr>
  </w:style>
  <w:style w:type="character" w:customStyle="1" w:styleId="DateChar">
    <w:name w:val="Date Char"/>
    <w:basedOn w:val="DefaultParagraphFont"/>
    <w:link w:val="Date"/>
    <w:rsid w:val="00245E0C"/>
    <w:rPr>
      <w:rFonts w:asciiTheme="minorHAnsi" w:hAnsiTheme="minorHAnsi"/>
      <w:color w:val="000000"/>
      <w:sz w:val="22"/>
      <w:szCs w:val="24"/>
    </w:rPr>
  </w:style>
  <w:style w:type="character" w:customStyle="1" w:styleId="ListBulletChar">
    <w:name w:val="List Bullet Char"/>
    <w:basedOn w:val="DefaultParagraphFont"/>
    <w:link w:val="ListBullet"/>
    <w:uiPriority w:val="1"/>
    <w:rsid w:val="005B525A"/>
    <w:rPr>
      <w:rFonts w:asciiTheme="minorHAnsi" w:eastAsiaTheme="minorHAnsi" w:hAnsiTheme="minorHAnsi"/>
      <w:color w:val="000000"/>
      <w:lang w:eastAsia="en-US"/>
    </w:rPr>
  </w:style>
  <w:style w:type="numbering" w:customStyle="1" w:styleId="NumberedHeadings">
    <w:name w:val="Numbered Headings"/>
    <w:uiPriority w:val="99"/>
    <w:rsid w:val="00212BA6"/>
    <w:pPr>
      <w:numPr>
        <w:numId w:val="1"/>
      </w:numPr>
    </w:pPr>
  </w:style>
  <w:style w:type="paragraph" w:styleId="ListNumber">
    <w:name w:val="List Number"/>
    <w:basedOn w:val="Normal"/>
    <w:uiPriority w:val="2"/>
    <w:qFormat/>
    <w:rsid w:val="00A35128"/>
    <w:pPr>
      <w:numPr>
        <w:numId w:val="27"/>
      </w:numPr>
      <w:spacing w:line="240" w:lineRule="auto"/>
      <w:contextualSpacing/>
    </w:pPr>
    <w:rPr>
      <w:rFonts w:eastAsiaTheme="minorHAnsi"/>
      <w:szCs w:val="20"/>
      <w:lang w:eastAsia="en-US"/>
    </w:rPr>
  </w:style>
  <w:style w:type="paragraph" w:styleId="ListNumber2">
    <w:name w:val="List Number 2"/>
    <w:basedOn w:val="Normal"/>
    <w:uiPriority w:val="2"/>
    <w:qFormat/>
    <w:rsid w:val="00A35128"/>
    <w:pPr>
      <w:numPr>
        <w:ilvl w:val="1"/>
        <w:numId w:val="27"/>
      </w:numPr>
      <w:spacing w:line="240" w:lineRule="auto"/>
      <w:contextualSpacing/>
    </w:pPr>
    <w:rPr>
      <w:rFonts w:eastAsiaTheme="minorHAnsi"/>
      <w:szCs w:val="20"/>
      <w:lang w:eastAsia="en-US"/>
    </w:rPr>
  </w:style>
  <w:style w:type="paragraph" w:styleId="ListNumber3">
    <w:name w:val="List Number 3"/>
    <w:basedOn w:val="Normal"/>
    <w:uiPriority w:val="2"/>
    <w:qFormat/>
    <w:rsid w:val="00A35128"/>
    <w:pPr>
      <w:numPr>
        <w:ilvl w:val="2"/>
        <w:numId w:val="27"/>
      </w:numPr>
      <w:spacing w:line="240" w:lineRule="auto"/>
      <w:contextualSpacing/>
    </w:pPr>
    <w:rPr>
      <w:rFonts w:eastAsiaTheme="minorHAnsi"/>
      <w:szCs w:val="20"/>
      <w:lang w:eastAsia="en-US"/>
    </w:rPr>
  </w:style>
  <w:style w:type="paragraph" w:styleId="ListBullet2">
    <w:name w:val="List Bullet 2"/>
    <w:basedOn w:val="Normal"/>
    <w:uiPriority w:val="1"/>
    <w:qFormat/>
    <w:rsid w:val="005B525A"/>
    <w:pPr>
      <w:numPr>
        <w:ilvl w:val="1"/>
        <w:numId w:val="14"/>
      </w:numPr>
      <w:spacing w:line="240" w:lineRule="auto"/>
      <w:contextualSpacing/>
    </w:pPr>
    <w:rPr>
      <w:rFonts w:eastAsiaTheme="minorHAnsi"/>
      <w:szCs w:val="20"/>
      <w:lang w:eastAsia="en-US"/>
    </w:rPr>
  </w:style>
  <w:style w:type="paragraph" w:styleId="ListBullet3">
    <w:name w:val="List Bullet 3"/>
    <w:basedOn w:val="Normal"/>
    <w:uiPriority w:val="1"/>
    <w:qFormat/>
    <w:rsid w:val="005B525A"/>
    <w:pPr>
      <w:numPr>
        <w:ilvl w:val="2"/>
        <w:numId w:val="14"/>
      </w:numPr>
      <w:spacing w:line="240" w:lineRule="auto"/>
      <w:contextualSpacing/>
    </w:pPr>
    <w:rPr>
      <w:rFonts w:eastAsiaTheme="minorHAnsi"/>
      <w:szCs w:val="20"/>
      <w:lang w:eastAsia="en-US"/>
    </w:rPr>
  </w:style>
  <w:style w:type="paragraph" w:styleId="ListBullet4">
    <w:name w:val="List Bullet 4"/>
    <w:basedOn w:val="Normal"/>
    <w:rsid w:val="005B525A"/>
    <w:pPr>
      <w:numPr>
        <w:ilvl w:val="3"/>
        <w:numId w:val="14"/>
      </w:numPr>
      <w:contextualSpacing/>
    </w:pPr>
  </w:style>
  <w:style w:type="paragraph" w:styleId="ListBullet5">
    <w:name w:val="List Bullet 5"/>
    <w:basedOn w:val="Normal"/>
    <w:semiHidden/>
    <w:rsid w:val="005B525A"/>
    <w:pPr>
      <w:contextualSpacing/>
    </w:pPr>
  </w:style>
  <w:style w:type="paragraph" w:styleId="ListNumber4">
    <w:name w:val="List Number 4"/>
    <w:basedOn w:val="Normal"/>
    <w:semiHidden/>
    <w:rsid w:val="00BD6E32"/>
    <w:pPr>
      <w:numPr>
        <w:ilvl w:val="3"/>
        <w:numId w:val="13"/>
      </w:numPr>
      <w:contextualSpacing/>
    </w:pPr>
  </w:style>
  <w:style w:type="paragraph" w:styleId="ListNumber5">
    <w:name w:val="List Number 5"/>
    <w:basedOn w:val="Normal"/>
    <w:semiHidden/>
    <w:rsid w:val="00BD6E32"/>
    <w:pPr>
      <w:numPr>
        <w:ilvl w:val="4"/>
        <w:numId w:val="13"/>
      </w:numPr>
      <w:contextualSpacing/>
    </w:pPr>
  </w:style>
  <w:style w:type="paragraph" w:styleId="Subtitle">
    <w:name w:val="Subtitle"/>
    <w:basedOn w:val="Normal"/>
    <w:next w:val="Normal"/>
    <w:link w:val="SubtitleChar"/>
    <w:semiHidden/>
    <w:rsid w:val="00FC230A"/>
    <w:pPr>
      <w:framePr w:w="10206" w:vSpace="567" w:wrap="notBeside" w:vAnchor="text" w:hAnchor="text" w:y="1"/>
      <w:numPr>
        <w:ilvl w:val="1"/>
      </w:numPr>
      <w:spacing w:after="240"/>
    </w:pPr>
    <w:rPr>
      <w:rFonts w:asciiTheme="majorHAnsi" w:eastAsiaTheme="majorEastAsia" w:hAnsiTheme="majorHAnsi" w:cstheme="majorBidi"/>
      <w:iCs/>
      <w:color w:val="003DA5"/>
      <w:sz w:val="24"/>
    </w:rPr>
  </w:style>
  <w:style w:type="numbering" w:customStyle="1" w:styleId="BULLETS">
    <w:name w:val="BULLETS"/>
    <w:uiPriority w:val="99"/>
    <w:rsid w:val="001B253C"/>
    <w:pPr>
      <w:numPr>
        <w:numId w:val="5"/>
      </w:numPr>
    </w:pPr>
  </w:style>
  <w:style w:type="character" w:customStyle="1" w:styleId="Heading3Char">
    <w:name w:val="Heading 3 Char"/>
    <w:basedOn w:val="DefaultParagraphFont"/>
    <w:link w:val="Heading3"/>
    <w:rsid w:val="00F335A8"/>
    <w:rPr>
      <w:rFonts w:asciiTheme="majorHAnsi" w:hAnsiTheme="majorHAnsi" w:cs="Arial"/>
      <w:b/>
      <w:bCs/>
      <w:color w:val="5B8AB7" w:themeColor="accent2" w:themeShade="BF"/>
      <w:szCs w:val="24"/>
    </w:rPr>
  </w:style>
  <w:style w:type="paragraph" w:styleId="Title">
    <w:name w:val="Title"/>
    <w:basedOn w:val="Normal"/>
    <w:next w:val="Subtitle"/>
    <w:link w:val="TitleChar"/>
    <w:semiHidden/>
    <w:rsid w:val="00FC230A"/>
    <w:pPr>
      <w:framePr w:w="10206" w:vSpace="567" w:wrap="notBeside" w:vAnchor="text" w:hAnchor="text" w:y="1"/>
      <w:spacing w:after="120" w:line="240" w:lineRule="auto"/>
      <w:contextualSpacing/>
    </w:pPr>
    <w:rPr>
      <w:rFonts w:asciiTheme="majorHAnsi" w:eastAsiaTheme="majorEastAsia" w:hAnsiTheme="majorHAnsi" w:cstheme="majorBidi"/>
      <w:b/>
      <w:color w:val="003DA5"/>
      <w:spacing w:val="5"/>
      <w:kern w:val="28"/>
      <w:sz w:val="46"/>
      <w:szCs w:val="52"/>
    </w:rPr>
  </w:style>
  <w:style w:type="character" w:customStyle="1" w:styleId="Heading1Char">
    <w:name w:val="Heading 1 Char"/>
    <w:basedOn w:val="DefaultParagraphFont"/>
    <w:link w:val="Heading1"/>
    <w:rsid w:val="00744843"/>
    <w:rPr>
      <w:rFonts w:asciiTheme="majorHAnsi" w:hAnsiTheme="majorHAnsi" w:cs="Arial"/>
      <w:b/>
      <w:bCs/>
      <w:color w:val="000000" w:themeColor="text2"/>
      <w:kern w:val="32"/>
      <w:sz w:val="28"/>
      <w:szCs w:val="32"/>
    </w:rPr>
  </w:style>
  <w:style w:type="character" w:customStyle="1" w:styleId="TitleChar">
    <w:name w:val="Title Char"/>
    <w:basedOn w:val="DefaultParagraphFont"/>
    <w:link w:val="Title"/>
    <w:semiHidden/>
    <w:rsid w:val="00853832"/>
    <w:rPr>
      <w:rFonts w:asciiTheme="majorHAnsi" w:eastAsiaTheme="majorEastAsia" w:hAnsiTheme="majorHAnsi" w:cstheme="majorBidi"/>
      <w:b/>
      <w:color w:val="003DA5"/>
      <w:spacing w:val="5"/>
      <w:kern w:val="28"/>
      <w:sz w:val="46"/>
      <w:szCs w:val="52"/>
    </w:rPr>
  </w:style>
  <w:style w:type="character" w:customStyle="1" w:styleId="SubtitleChar">
    <w:name w:val="Subtitle Char"/>
    <w:basedOn w:val="DefaultParagraphFont"/>
    <w:link w:val="Subtitle"/>
    <w:semiHidden/>
    <w:rsid w:val="00853832"/>
    <w:rPr>
      <w:rFonts w:asciiTheme="majorHAnsi" w:eastAsiaTheme="majorEastAsia" w:hAnsiTheme="majorHAnsi" w:cstheme="majorBidi"/>
      <w:iCs/>
      <w:color w:val="003DA5"/>
      <w:sz w:val="24"/>
      <w:szCs w:val="24"/>
    </w:rPr>
  </w:style>
  <w:style w:type="character" w:customStyle="1" w:styleId="Heading2Char">
    <w:name w:val="Heading 2 Char"/>
    <w:basedOn w:val="DefaultParagraphFont"/>
    <w:link w:val="Heading2"/>
    <w:rsid w:val="006862F8"/>
    <w:rPr>
      <w:rFonts w:asciiTheme="majorHAnsi" w:hAnsiTheme="majorHAnsi" w:cs="Arial"/>
      <w:b/>
      <w:bCs/>
      <w:iCs/>
      <w:color w:val="B58150" w:themeColor="background2"/>
      <w:sz w:val="24"/>
      <w:szCs w:val="24"/>
    </w:rPr>
  </w:style>
  <w:style w:type="paragraph" w:customStyle="1" w:styleId="TableText">
    <w:name w:val="Table Text"/>
    <w:basedOn w:val="Normal"/>
    <w:qFormat/>
    <w:rsid w:val="00764EF3"/>
    <w:pPr>
      <w:spacing w:line="240" w:lineRule="auto"/>
    </w:pPr>
    <w:rPr>
      <w:sz w:val="20"/>
    </w:rPr>
  </w:style>
  <w:style w:type="paragraph" w:customStyle="1" w:styleId="TableHeading">
    <w:name w:val="Table Heading"/>
    <w:basedOn w:val="TableText"/>
    <w:qFormat/>
    <w:rsid w:val="0032784B"/>
  </w:style>
  <w:style w:type="paragraph" w:customStyle="1" w:styleId="TableTitle">
    <w:name w:val="Table Title"/>
    <w:basedOn w:val="Normal"/>
    <w:next w:val="Normal"/>
    <w:qFormat/>
    <w:rsid w:val="00BD08F2"/>
    <w:rPr>
      <w:b/>
      <w:color w:val="000000" w:themeColor="text2"/>
    </w:rPr>
  </w:style>
  <w:style w:type="numbering" w:customStyle="1" w:styleId="Bullets0">
    <w:name w:val="Bullets"/>
    <w:uiPriority w:val="99"/>
    <w:rsid w:val="005B525A"/>
    <w:pPr>
      <w:numPr>
        <w:numId w:val="14"/>
      </w:numPr>
    </w:pPr>
  </w:style>
  <w:style w:type="table" w:customStyle="1" w:styleId="VCTables">
    <w:name w:val="VC Tables"/>
    <w:basedOn w:val="TableNormal"/>
    <w:uiPriority w:val="99"/>
    <w:rsid w:val="00F335A8"/>
    <w:rPr>
      <w:rFonts w:asciiTheme="minorHAnsi" w:eastAsia="MS Mincho" w:hAnsiTheme="minorHAnsi"/>
      <w:color w:val="B58150" w:themeColor="background2"/>
      <w:lang w:val="en-GB" w:eastAsia="en-GB"/>
    </w:rPr>
    <w:tblPr>
      <w:tblStyleRowBandSize w:val="1"/>
      <w:tblStyleColBandSize w:val="1"/>
      <w:tblBorders>
        <w:top w:val="single" w:sz="8" w:space="0" w:color="DAD9D3"/>
        <w:bottom w:val="single" w:sz="18" w:space="0" w:color="57554F"/>
        <w:insideH w:val="single" w:sz="8" w:space="0" w:color="DAD9D3"/>
      </w:tblBorders>
      <w:tblCellMar>
        <w:top w:w="57" w:type="dxa"/>
        <w:left w:w="57" w:type="dxa"/>
        <w:bottom w:w="57" w:type="dxa"/>
        <w:right w:w="57" w:type="dxa"/>
      </w:tblCellMar>
    </w:tblPr>
    <w:tblStylePr w:type="firstRow">
      <w:pPr>
        <w:jc w:val="left"/>
      </w:pPr>
      <w:rPr>
        <w:b/>
      </w:rPr>
      <w:tblPr/>
      <w:tcPr>
        <w:tcBorders>
          <w:top w:val="nil"/>
          <w:left w:val="nil"/>
          <w:bottom w:val="single" w:sz="18" w:space="0" w:color="57554F"/>
          <w:right w:val="nil"/>
          <w:insideH w:val="nil"/>
          <w:insideV w:val="nil"/>
          <w:tl2br w:val="nil"/>
          <w:tr2bl w:val="nil"/>
        </w:tcBorders>
      </w:tcPr>
    </w:tblStylePr>
    <w:tblStylePr w:type="lastRow">
      <w:rPr>
        <w:b/>
        <w:color w:val="000000" w:themeColor="text2"/>
      </w:rPr>
      <w:tblPr/>
      <w:tcPr>
        <w:tcBorders>
          <w:top w:val="single" w:sz="8" w:space="0" w:color="B58150" w:themeColor="background2"/>
          <w:bottom w:val="single" w:sz="8" w:space="0" w:color="B58150" w:themeColor="background2"/>
        </w:tcBorders>
      </w:tcPr>
    </w:tblStylePr>
    <w:tblStylePr w:type="band1Vert">
      <w:tblPr/>
      <w:tcPr>
        <w:shd w:val="clear" w:color="auto" w:fill="EDECE5"/>
      </w:tcPr>
    </w:tblStylePr>
    <w:tblStylePr w:type="band1Horz">
      <w:tblPr/>
      <w:tcPr>
        <w:shd w:val="clear" w:color="auto" w:fill="EDECE5"/>
      </w:tcPr>
    </w:tblStylePr>
    <w:tblStylePr w:type="band2Horz">
      <w:tblPr/>
      <w:tcPr>
        <w:shd w:val="clear" w:color="auto" w:fill="FFFFFF" w:themeFill="background1"/>
      </w:tcPr>
    </w:tblStylePr>
  </w:style>
  <w:style w:type="numbering" w:customStyle="1" w:styleId="ListNumbers">
    <w:name w:val="List Numbers"/>
    <w:uiPriority w:val="99"/>
    <w:rsid w:val="00A35128"/>
    <w:pPr>
      <w:numPr>
        <w:numId w:val="19"/>
      </w:numPr>
    </w:pPr>
  </w:style>
  <w:style w:type="table" w:styleId="TableSubtle2">
    <w:name w:val="Table Subtle 2"/>
    <w:basedOn w:val="TableNormal"/>
    <w:rsid w:val="003D2982"/>
    <w:pPr>
      <w:adjustRightInd w:val="0"/>
      <w:snapToGrid w:val="0"/>
      <w:spacing w:after="120"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rsid w:val="00A23626"/>
    <w:pPr>
      <w:spacing w:before="100" w:beforeAutospacing="1" w:after="100" w:afterAutospacing="1" w:line="240" w:lineRule="auto"/>
    </w:pPr>
    <w:rPr>
      <w:rFonts w:ascii="Times New Roman" w:eastAsiaTheme="minorEastAsia" w:hAnsi="Times New Roman"/>
      <w:color w:val="auto"/>
      <w:sz w:val="24"/>
    </w:rPr>
  </w:style>
  <w:style w:type="table" w:customStyle="1" w:styleId="LayoutGrid">
    <w:name w:val="Layout Grid"/>
    <w:basedOn w:val="TableNormal"/>
    <w:uiPriority w:val="99"/>
    <w:rsid w:val="004F5DAD"/>
    <w:rPr>
      <w:rFonts w:asciiTheme="minorHAnsi" w:hAnsiTheme="minorHAnsi"/>
    </w:rPr>
    <w:tblPr>
      <w:tblCellMar>
        <w:left w:w="0" w:type="dxa"/>
        <w:right w:w="0" w:type="dxa"/>
      </w:tblCellMar>
    </w:tblPr>
  </w:style>
  <w:style w:type="character" w:styleId="Hyperlink">
    <w:name w:val="Hyperlink"/>
    <w:basedOn w:val="DefaultParagraphFont"/>
    <w:uiPriority w:val="99"/>
    <w:semiHidden/>
    <w:rsid w:val="00E20320"/>
    <w:rPr>
      <w:color w:val="5B8AB7" w:themeColor="accent2" w:themeShade="BF"/>
      <w:u w:val="single"/>
    </w:rPr>
  </w:style>
  <w:style w:type="paragraph" w:styleId="FootnoteText">
    <w:name w:val="footnote text"/>
    <w:basedOn w:val="Normal"/>
    <w:link w:val="FootnoteTextChar"/>
    <w:rsid w:val="00011E5B"/>
    <w:pPr>
      <w:spacing w:line="240" w:lineRule="auto"/>
    </w:pPr>
    <w:rPr>
      <w:rFonts w:ascii="Times New Roman" w:hAnsi="Times New Roman"/>
      <w:color w:val="auto"/>
      <w:sz w:val="20"/>
      <w:szCs w:val="20"/>
      <w:lang w:eastAsia="en-US"/>
    </w:rPr>
  </w:style>
  <w:style w:type="character" w:customStyle="1" w:styleId="FootnoteTextChar">
    <w:name w:val="Footnote Text Char"/>
    <w:basedOn w:val="DefaultParagraphFont"/>
    <w:link w:val="FootnoteText"/>
    <w:rsid w:val="00011E5B"/>
    <w:rPr>
      <w:lang w:eastAsia="en-US"/>
    </w:rPr>
  </w:style>
  <w:style w:type="character" w:styleId="FootnoteReference">
    <w:name w:val="footnote reference"/>
    <w:rsid w:val="00011E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List Bullet" w:uiPriority="1" w:qFormat="1"/>
    <w:lsdException w:name="List Number" w:uiPriority="2" w:qFormat="1"/>
    <w:lsdException w:name="List Bullet 2" w:uiPriority="1" w:qFormat="1"/>
    <w:lsdException w:name="List Bullet 3" w:uiPriority="1" w:qFormat="1"/>
    <w:lsdException w:name="List Number 2" w:uiPriority="2" w:qFormat="1"/>
    <w:lsdException w:name="List Number 3" w:uiPriority="2"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135D3"/>
    <w:pPr>
      <w:spacing w:line="240" w:lineRule="atLeast"/>
    </w:pPr>
    <w:rPr>
      <w:rFonts w:asciiTheme="minorHAnsi" w:hAnsiTheme="minorHAnsi"/>
      <w:color w:val="000000"/>
      <w:sz w:val="22"/>
      <w:szCs w:val="24"/>
    </w:rPr>
  </w:style>
  <w:style w:type="paragraph" w:styleId="Heading1">
    <w:name w:val="heading 1"/>
    <w:basedOn w:val="Normal"/>
    <w:next w:val="Normal"/>
    <w:link w:val="Heading1Char"/>
    <w:qFormat/>
    <w:rsid w:val="00744843"/>
    <w:pPr>
      <w:keepNext/>
      <w:spacing w:after="120" w:line="300" w:lineRule="atLeast"/>
      <w:outlineLvl w:val="0"/>
    </w:pPr>
    <w:rPr>
      <w:rFonts w:asciiTheme="majorHAnsi" w:hAnsiTheme="majorHAnsi" w:cs="Arial"/>
      <w:b/>
      <w:bCs/>
      <w:color w:val="000000" w:themeColor="text2"/>
      <w:kern w:val="32"/>
      <w:sz w:val="28"/>
      <w:szCs w:val="32"/>
    </w:rPr>
  </w:style>
  <w:style w:type="paragraph" w:styleId="Heading2">
    <w:name w:val="heading 2"/>
    <w:basedOn w:val="Normal"/>
    <w:next w:val="Normal"/>
    <w:link w:val="Heading2Char"/>
    <w:qFormat/>
    <w:rsid w:val="006862F8"/>
    <w:pPr>
      <w:keepNext/>
      <w:spacing w:before="240" w:after="120"/>
      <w:outlineLvl w:val="1"/>
    </w:pPr>
    <w:rPr>
      <w:rFonts w:asciiTheme="majorHAnsi" w:hAnsiTheme="majorHAnsi" w:cs="Arial"/>
      <w:b/>
      <w:bCs/>
      <w:iCs/>
      <w:color w:val="B58150" w:themeColor="background2"/>
      <w:sz w:val="24"/>
    </w:rPr>
  </w:style>
  <w:style w:type="paragraph" w:styleId="Heading3">
    <w:name w:val="heading 3"/>
    <w:basedOn w:val="Normal"/>
    <w:next w:val="Normal"/>
    <w:link w:val="Heading3Char"/>
    <w:qFormat/>
    <w:rsid w:val="00F335A8"/>
    <w:pPr>
      <w:keepNext/>
      <w:spacing w:before="240" w:after="120"/>
      <w:outlineLvl w:val="2"/>
    </w:pPr>
    <w:rPr>
      <w:rFonts w:asciiTheme="majorHAnsi" w:hAnsiTheme="majorHAnsi" w:cs="Arial"/>
      <w:b/>
      <w:bCs/>
      <w:color w:val="5B8AB7" w:themeColor="accent2" w:themeShade="BF"/>
    </w:rPr>
  </w:style>
  <w:style w:type="paragraph" w:styleId="Heading4">
    <w:name w:val="heading 4"/>
    <w:basedOn w:val="Normal"/>
    <w:next w:val="Normal"/>
    <w:qFormat/>
    <w:rsid w:val="006862F8"/>
    <w:pPr>
      <w:spacing w:before="240" w:after="120"/>
      <w:outlineLvl w:val="3"/>
    </w:pPr>
    <w:rPr>
      <w:rFonts w:asciiTheme="majorHAnsi" w:hAnsiTheme="majorHAnsi"/>
      <w:b/>
      <w:bCs/>
      <w:color w:val="000000" w:themeColor="text2"/>
      <w:szCs w:val="28"/>
    </w:rPr>
  </w:style>
  <w:style w:type="paragraph" w:styleId="Heading5">
    <w:name w:val="heading 5"/>
    <w:basedOn w:val="Normal"/>
    <w:next w:val="Normal"/>
    <w:semiHidden/>
    <w:rsid w:val="001B253C"/>
    <w:pPr>
      <w:outlineLvl w:val="4"/>
    </w:pPr>
    <w:rPr>
      <w:rFonts w:asciiTheme="majorHAnsi" w:hAnsiTheme="majorHAnsi"/>
      <w:b/>
      <w:bCs/>
      <w:iCs/>
      <w:szCs w:val="26"/>
    </w:rPr>
  </w:style>
  <w:style w:type="paragraph" w:styleId="Heading6">
    <w:name w:val="heading 6"/>
    <w:basedOn w:val="Normal"/>
    <w:next w:val="Normal"/>
    <w:link w:val="Heading6Char"/>
    <w:semiHidden/>
    <w:rsid w:val="00AE47B3"/>
    <w:pPr>
      <w:tabs>
        <w:tab w:val="left" w:pos="4253"/>
      </w:tabs>
      <w:spacing w:line="240" w:lineRule="auto"/>
      <w:ind w:left="4253" w:hanging="567"/>
      <w:jc w:val="both"/>
      <w:outlineLvl w:val="5"/>
    </w:pPr>
    <w:rPr>
      <w:b/>
      <w:lang w:eastAsia="en-US"/>
    </w:rPr>
  </w:style>
  <w:style w:type="paragraph" w:styleId="Heading7">
    <w:name w:val="heading 7"/>
    <w:basedOn w:val="Normal"/>
    <w:next w:val="Normal"/>
    <w:link w:val="Heading7Char"/>
    <w:semiHidden/>
    <w:rsid w:val="00AE47B3"/>
    <w:pPr>
      <w:tabs>
        <w:tab w:val="num" w:pos="4820"/>
      </w:tabs>
      <w:spacing w:line="240" w:lineRule="auto"/>
      <w:ind w:left="4820" w:hanging="567"/>
      <w:jc w:val="both"/>
      <w:outlineLvl w:val="6"/>
    </w:pPr>
    <w:rPr>
      <w:b/>
      <w:lang w:eastAsia="en-US"/>
    </w:rPr>
  </w:style>
  <w:style w:type="paragraph" w:styleId="Heading8">
    <w:name w:val="heading 8"/>
    <w:basedOn w:val="Normal"/>
    <w:next w:val="Normal"/>
    <w:link w:val="Heading8Char"/>
    <w:semiHidden/>
    <w:rsid w:val="00AE47B3"/>
    <w:pPr>
      <w:tabs>
        <w:tab w:val="num" w:pos="5387"/>
      </w:tabs>
      <w:spacing w:line="240" w:lineRule="auto"/>
      <w:ind w:left="5387" w:hanging="567"/>
      <w:jc w:val="both"/>
      <w:outlineLvl w:val="7"/>
    </w:pPr>
    <w:rPr>
      <w:b/>
      <w:lang w:eastAsia="en-US"/>
    </w:rPr>
  </w:style>
  <w:style w:type="paragraph" w:styleId="Heading9">
    <w:name w:val="heading 9"/>
    <w:basedOn w:val="Normal"/>
    <w:next w:val="Normal"/>
    <w:link w:val="Heading9Char"/>
    <w:semiHidden/>
    <w:rsid w:val="00AE47B3"/>
    <w:pPr>
      <w:tabs>
        <w:tab w:val="num" w:pos="5954"/>
      </w:tabs>
      <w:spacing w:line="240" w:lineRule="auto"/>
      <w:ind w:left="5954" w:hanging="567"/>
      <w:jc w:val="both"/>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DD4"/>
    <w:pPr>
      <w:spacing w:line="360" w:lineRule="auto"/>
    </w:pPr>
    <w:rPr>
      <w:rFonts w:ascii="Arial" w:hAnsi="Arial"/>
    </w:rPr>
    <w:tblPr/>
  </w:style>
  <w:style w:type="paragraph" w:styleId="Header">
    <w:name w:val="header"/>
    <w:basedOn w:val="Normal"/>
    <w:rsid w:val="00C20312"/>
    <w:pPr>
      <w:tabs>
        <w:tab w:val="center" w:pos="4153"/>
        <w:tab w:val="right" w:pos="8306"/>
      </w:tabs>
      <w:spacing w:line="240" w:lineRule="auto"/>
    </w:pPr>
  </w:style>
  <w:style w:type="paragraph" w:styleId="Footer">
    <w:name w:val="footer"/>
    <w:basedOn w:val="Normal"/>
    <w:rsid w:val="00C20312"/>
    <w:pPr>
      <w:tabs>
        <w:tab w:val="right" w:pos="8760"/>
      </w:tabs>
      <w:spacing w:line="240" w:lineRule="auto"/>
    </w:pPr>
    <w:rPr>
      <w:color w:val="000000" w:themeColor="text2"/>
      <w:sz w:val="18"/>
      <w:szCs w:val="14"/>
    </w:rPr>
  </w:style>
  <w:style w:type="paragraph" w:customStyle="1" w:styleId="AddressWindowed">
    <w:name w:val="Address_Windowed"/>
    <w:basedOn w:val="Normal"/>
    <w:rsid w:val="00245E0C"/>
    <w:pPr>
      <w:adjustRightInd w:val="0"/>
      <w:snapToGrid w:val="0"/>
      <w:spacing w:line="240" w:lineRule="auto"/>
      <w:ind w:left="567"/>
    </w:pPr>
    <w:rPr>
      <w:rFonts w:eastAsia="MS Mincho"/>
      <w:color w:val="000000" w:themeColor="text1"/>
      <w:szCs w:val="20"/>
      <w:lang w:eastAsia="ja-JP"/>
    </w:rPr>
  </w:style>
  <w:style w:type="paragraph" w:customStyle="1" w:styleId="Address">
    <w:name w:val="Address"/>
    <w:basedOn w:val="AddressWindowed"/>
    <w:rsid w:val="00C07A65"/>
    <w:pPr>
      <w:ind w:left="0"/>
    </w:pPr>
  </w:style>
  <w:style w:type="character" w:styleId="PageNumber">
    <w:name w:val="page number"/>
    <w:basedOn w:val="DefaultParagraphFont"/>
    <w:rsid w:val="00AE47B3"/>
    <w:rPr>
      <w:sz w:val="16"/>
    </w:rPr>
  </w:style>
  <w:style w:type="paragraph" w:styleId="ListBullet">
    <w:name w:val="List Bullet"/>
    <w:basedOn w:val="Normal"/>
    <w:link w:val="ListBulletChar"/>
    <w:uiPriority w:val="1"/>
    <w:qFormat/>
    <w:rsid w:val="005B525A"/>
    <w:pPr>
      <w:numPr>
        <w:numId w:val="14"/>
      </w:numPr>
      <w:spacing w:line="240" w:lineRule="auto"/>
      <w:contextualSpacing/>
    </w:pPr>
    <w:rPr>
      <w:rFonts w:eastAsiaTheme="minorHAnsi"/>
      <w:szCs w:val="20"/>
      <w:lang w:eastAsia="en-US"/>
    </w:rPr>
  </w:style>
  <w:style w:type="paragraph" w:customStyle="1" w:styleId="Subject">
    <w:name w:val="Subject"/>
    <w:basedOn w:val="Normal"/>
    <w:next w:val="Normal"/>
    <w:qFormat/>
    <w:rsid w:val="00773299"/>
    <w:pPr>
      <w:spacing w:before="180" w:after="180"/>
      <w:contextualSpacing/>
    </w:pPr>
    <w:rPr>
      <w:b/>
      <w:bCs/>
    </w:rPr>
  </w:style>
  <w:style w:type="character" w:styleId="PlaceholderText">
    <w:name w:val="Placeholder Text"/>
    <w:basedOn w:val="DefaultParagraphFont"/>
    <w:uiPriority w:val="99"/>
    <w:semiHidden/>
    <w:rsid w:val="003D2982"/>
    <w:rPr>
      <w:color w:val="FF0000"/>
    </w:rPr>
  </w:style>
  <w:style w:type="paragraph" w:styleId="BalloonText">
    <w:name w:val="Balloon Text"/>
    <w:basedOn w:val="Normal"/>
    <w:link w:val="BalloonTextChar"/>
    <w:semiHidden/>
    <w:rsid w:val="007756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413BC"/>
    <w:rPr>
      <w:rFonts w:ascii="Tahoma" w:hAnsi="Tahoma" w:cs="Tahoma"/>
      <w:sz w:val="16"/>
      <w:szCs w:val="16"/>
    </w:rPr>
  </w:style>
  <w:style w:type="paragraph" w:customStyle="1" w:styleId="SenderAddress">
    <w:name w:val="Sender Address"/>
    <w:basedOn w:val="Normal"/>
    <w:qFormat/>
    <w:rsid w:val="00CF5BD9"/>
    <w:pPr>
      <w:spacing w:line="198" w:lineRule="atLeast"/>
    </w:pPr>
    <w:rPr>
      <w:sz w:val="15"/>
    </w:rPr>
  </w:style>
  <w:style w:type="character" w:customStyle="1" w:styleId="Heading6Char">
    <w:name w:val="Heading 6 Char"/>
    <w:basedOn w:val="DefaultParagraphFont"/>
    <w:link w:val="Heading6"/>
    <w:semiHidden/>
    <w:rsid w:val="00C1601D"/>
    <w:rPr>
      <w:rFonts w:ascii="Arial" w:eastAsia="MS Mincho" w:hAnsi="Arial"/>
      <w:b/>
      <w:lang w:eastAsia="en-US"/>
    </w:rPr>
  </w:style>
  <w:style w:type="character" w:customStyle="1" w:styleId="Heading7Char">
    <w:name w:val="Heading 7 Char"/>
    <w:basedOn w:val="DefaultParagraphFont"/>
    <w:link w:val="Heading7"/>
    <w:semiHidden/>
    <w:rsid w:val="00C1601D"/>
    <w:rPr>
      <w:rFonts w:ascii="Arial" w:eastAsia="MS Mincho" w:hAnsi="Arial"/>
      <w:b/>
      <w:lang w:eastAsia="en-US"/>
    </w:rPr>
  </w:style>
  <w:style w:type="character" w:customStyle="1" w:styleId="Heading8Char">
    <w:name w:val="Heading 8 Char"/>
    <w:basedOn w:val="DefaultParagraphFont"/>
    <w:link w:val="Heading8"/>
    <w:semiHidden/>
    <w:rsid w:val="00C1601D"/>
    <w:rPr>
      <w:rFonts w:ascii="Arial" w:eastAsia="MS Mincho" w:hAnsi="Arial"/>
      <w:b/>
      <w:lang w:eastAsia="en-US"/>
    </w:rPr>
  </w:style>
  <w:style w:type="character" w:customStyle="1" w:styleId="Heading9Char">
    <w:name w:val="Heading 9 Char"/>
    <w:basedOn w:val="DefaultParagraphFont"/>
    <w:link w:val="Heading9"/>
    <w:semiHidden/>
    <w:rsid w:val="00C1601D"/>
    <w:rPr>
      <w:rFonts w:ascii="Arial" w:eastAsia="MS Mincho" w:hAnsi="Arial"/>
      <w:b/>
      <w:lang w:eastAsia="en-US"/>
    </w:rPr>
  </w:style>
  <w:style w:type="paragraph" w:styleId="Date">
    <w:name w:val="Date"/>
    <w:basedOn w:val="Normal"/>
    <w:next w:val="Normal"/>
    <w:link w:val="DateChar"/>
    <w:rsid w:val="00245E0C"/>
    <w:pPr>
      <w:framePr w:wrap="around" w:vAnchor="page" w:hAnchor="text" w:y="2779" w:anchorLock="1"/>
      <w:contextualSpacing/>
    </w:pPr>
  </w:style>
  <w:style w:type="character" w:customStyle="1" w:styleId="DateChar">
    <w:name w:val="Date Char"/>
    <w:basedOn w:val="DefaultParagraphFont"/>
    <w:link w:val="Date"/>
    <w:rsid w:val="00245E0C"/>
    <w:rPr>
      <w:rFonts w:asciiTheme="minorHAnsi" w:hAnsiTheme="minorHAnsi"/>
      <w:color w:val="000000"/>
      <w:sz w:val="22"/>
      <w:szCs w:val="24"/>
    </w:rPr>
  </w:style>
  <w:style w:type="character" w:customStyle="1" w:styleId="ListBulletChar">
    <w:name w:val="List Bullet Char"/>
    <w:basedOn w:val="DefaultParagraphFont"/>
    <w:link w:val="ListBullet"/>
    <w:uiPriority w:val="1"/>
    <w:rsid w:val="005B525A"/>
    <w:rPr>
      <w:rFonts w:asciiTheme="minorHAnsi" w:eastAsiaTheme="minorHAnsi" w:hAnsiTheme="minorHAnsi"/>
      <w:color w:val="000000"/>
      <w:lang w:eastAsia="en-US"/>
    </w:rPr>
  </w:style>
  <w:style w:type="numbering" w:customStyle="1" w:styleId="NumberedHeadings">
    <w:name w:val="Numbered Headings"/>
    <w:uiPriority w:val="99"/>
    <w:rsid w:val="00212BA6"/>
    <w:pPr>
      <w:numPr>
        <w:numId w:val="1"/>
      </w:numPr>
    </w:pPr>
  </w:style>
  <w:style w:type="paragraph" w:styleId="ListNumber">
    <w:name w:val="List Number"/>
    <w:basedOn w:val="Normal"/>
    <w:uiPriority w:val="2"/>
    <w:qFormat/>
    <w:rsid w:val="00A35128"/>
    <w:pPr>
      <w:numPr>
        <w:numId w:val="27"/>
      </w:numPr>
      <w:spacing w:line="240" w:lineRule="auto"/>
      <w:contextualSpacing/>
    </w:pPr>
    <w:rPr>
      <w:rFonts w:eastAsiaTheme="minorHAnsi"/>
      <w:szCs w:val="20"/>
      <w:lang w:eastAsia="en-US"/>
    </w:rPr>
  </w:style>
  <w:style w:type="paragraph" w:styleId="ListNumber2">
    <w:name w:val="List Number 2"/>
    <w:basedOn w:val="Normal"/>
    <w:uiPriority w:val="2"/>
    <w:qFormat/>
    <w:rsid w:val="00A35128"/>
    <w:pPr>
      <w:numPr>
        <w:ilvl w:val="1"/>
        <w:numId w:val="27"/>
      </w:numPr>
      <w:spacing w:line="240" w:lineRule="auto"/>
      <w:contextualSpacing/>
    </w:pPr>
    <w:rPr>
      <w:rFonts w:eastAsiaTheme="minorHAnsi"/>
      <w:szCs w:val="20"/>
      <w:lang w:eastAsia="en-US"/>
    </w:rPr>
  </w:style>
  <w:style w:type="paragraph" w:styleId="ListNumber3">
    <w:name w:val="List Number 3"/>
    <w:basedOn w:val="Normal"/>
    <w:uiPriority w:val="2"/>
    <w:qFormat/>
    <w:rsid w:val="00A35128"/>
    <w:pPr>
      <w:numPr>
        <w:ilvl w:val="2"/>
        <w:numId w:val="27"/>
      </w:numPr>
      <w:spacing w:line="240" w:lineRule="auto"/>
      <w:contextualSpacing/>
    </w:pPr>
    <w:rPr>
      <w:rFonts w:eastAsiaTheme="minorHAnsi"/>
      <w:szCs w:val="20"/>
      <w:lang w:eastAsia="en-US"/>
    </w:rPr>
  </w:style>
  <w:style w:type="paragraph" w:styleId="ListBullet2">
    <w:name w:val="List Bullet 2"/>
    <w:basedOn w:val="Normal"/>
    <w:uiPriority w:val="1"/>
    <w:qFormat/>
    <w:rsid w:val="005B525A"/>
    <w:pPr>
      <w:numPr>
        <w:ilvl w:val="1"/>
        <w:numId w:val="14"/>
      </w:numPr>
      <w:spacing w:line="240" w:lineRule="auto"/>
      <w:contextualSpacing/>
    </w:pPr>
    <w:rPr>
      <w:rFonts w:eastAsiaTheme="minorHAnsi"/>
      <w:szCs w:val="20"/>
      <w:lang w:eastAsia="en-US"/>
    </w:rPr>
  </w:style>
  <w:style w:type="paragraph" w:styleId="ListBullet3">
    <w:name w:val="List Bullet 3"/>
    <w:basedOn w:val="Normal"/>
    <w:uiPriority w:val="1"/>
    <w:qFormat/>
    <w:rsid w:val="005B525A"/>
    <w:pPr>
      <w:numPr>
        <w:ilvl w:val="2"/>
        <w:numId w:val="14"/>
      </w:numPr>
      <w:spacing w:line="240" w:lineRule="auto"/>
      <w:contextualSpacing/>
    </w:pPr>
    <w:rPr>
      <w:rFonts w:eastAsiaTheme="minorHAnsi"/>
      <w:szCs w:val="20"/>
      <w:lang w:eastAsia="en-US"/>
    </w:rPr>
  </w:style>
  <w:style w:type="paragraph" w:styleId="ListBullet4">
    <w:name w:val="List Bullet 4"/>
    <w:basedOn w:val="Normal"/>
    <w:rsid w:val="005B525A"/>
    <w:pPr>
      <w:numPr>
        <w:ilvl w:val="3"/>
        <w:numId w:val="14"/>
      </w:numPr>
      <w:contextualSpacing/>
    </w:pPr>
  </w:style>
  <w:style w:type="paragraph" w:styleId="ListBullet5">
    <w:name w:val="List Bullet 5"/>
    <w:basedOn w:val="Normal"/>
    <w:semiHidden/>
    <w:rsid w:val="005B525A"/>
    <w:pPr>
      <w:contextualSpacing/>
    </w:pPr>
  </w:style>
  <w:style w:type="paragraph" w:styleId="ListNumber4">
    <w:name w:val="List Number 4"/>
    <w:basedOn w:val="Normal"/>
    <w:semiHidden/>
    <w:rsid w:val="00BD6E32"/>
    <w:pPr>
      <w:numPr>
        <w:ilvl w:val="3"/>
        <w:numId w:val="13"/>
      </w:numPr>
      <w:contextualSpacing/>
    </w:pPr>
  </w:style>
  <w:style w:type="paragraph" w:styleId="ListNumber5">
    <w:name w:val="List Number 5"/>
    <w:basedOn w:val="Normal"/>
    <w:semiHidden/>
    <w:rsid w:val="00BD6E32"/>
    <w:pPr>
      <w:numPr>
        <w:ilvl w:val="4"/>
        <w:numId w:val="13"/>
      </w:numPr>
      <w:contextualSpacing/>
    </w:pPr>
  </w:style>
  <w:style w:type="paragraph" w:styleId="Subtitle">
    <w:name w:val="Subtitle"/>
    <w:basedOn w:val="Normal"/>
    <w:next w:val="Normal"/>
    <w:link w:val="SubtitleChar"/>
    <w:semiHidden/>
    <w:rsid w:val="00FC230A"/>
    <w:pPr>
      <w:framePr w:w="10206" w:vSpace="567" w:wrap="notBeside" w:vAnchor="text" w:hAnchor="text" w:y="1"/>
      <w:numPr>
        <w:ilvl w:val="1"/>
      </w:numPr>
      <w:spacing w:after="240"/>
    </w:pPr>
    <w:rPr>
      <w:rFonts w:asciiTheme="majorHAnsi" w:eastAsiaTheme="majorEastAsia" w:hAnsiTheme="majorHAnsi" w:cstheme="majorBidi"/>
      <w:iCs/>
      <w:color w:val="003DA5"/>
      <w:sz w:val="24"/>
    </w:rPr>
  </w:style>
  <w:style w:type="numbering" w:customStyle="1" w:styleId="BULLETS">
    <w:name w:val="BULLETS"/>
    <w:uiPriority w:val="99"/>
    <w:rsid w:val="001B253C"/>
    <w:pPr>
      <w:numPr>
        <w:numId w:val="5"/>
      </w:numPr>
    </w:pPr>
  </w:style>
  <w:style w:type="character" w:customStyle="1" w:styleId="Heading3Char">
    <w:name w:val="Heading 3 Char"/>
    <w:basedOn w:val="DefaultParagraphFont"/>
    <w:link w:val="Heading3"/>
    <w:rsid w:val="00F335A8"/>
    <w:rPr>
      <w:rFonts w:asciiTheme="majorHAnsi" w:hAnsiTheme="majorHAnsi" w:cs="Arial"/>
      <w:b/>
      <w:bCs/>
      <w:color w:val="5B8AB7" w:themeColor="accent2" w:themeShade="BF"/>
      <w:szCs w:val="24"/>
    </w:rPr>
  </w:style>
  <w:style w:type="paragraph" w:styleId="Title">
    <w:name w:val="Title"/>
    <w:basedOn w:val="Normal"/>
    <w:next w:val="Subtitle"/>
    <w:link w:val="TitleChar"/>
    <w:semiHidden/>
    <w:rsid w:val="00FC230A"/>
    <w:pPr>
      <w:framePr w:w="10206" w:vSpace="567" w:wrap="notBeside" w:vAnchor="text" w:hAnchor="text" w:y="1"/>
      <w:spacing w:after="120" w:line="240" w:lineRule="auto"/>
      <w:contextualSpacing/>
    </w:pPr>
    <w:rPr>
      <w:rFonts w:asciiTheme="majorHAnsi" w:eastAsiaTheme="majorEastAsia" w:hAnsiTheme="majorHAnsi" w:cstheme="majorBidi"/>
      <w:b/>
      <w:color w:val="003DA5"/>
      <w:spacing w:val="5"/>
      <w:kern w:val="28"/>
      <w:sz w:val="46"/>
      <w:szCs w:val="52"/>
    </w:rPr>
  </w:style>
  <w:style w:type="character" w:customStyle="1" w:styleId="Heading1Char">
    <w:name w:val="Heading 1 Char"/>
    <w:basedOn w:val="DefaultParagraphFont"/>
    <w:link w:val="Heading1"/>
    <w:rsid w:val="00744843"/>
    <w:rPr>
      <w:rFonts w:asciiTheme="majorHAnsi" w:hAnsiTheme="majorHAnsi" w:cs="Arial"/>
      <w:b/>
      <w:bCs/>
      <w:color w:val="000000" w:themeColor="text2"/>
      <w:kern w:val="32"/>
      <w:sz w:val="28"/>
      <w:szCs w:val="32"/>
    </w:rPr>
  </w:style>
  <w:style w:type="character" w:customStyle="1" w:styleId="TitleChar">
    <w:name w:val="Title Char"/>
    <w:basedOn w:val="DefaultParagraphFont"/>
    <w:link w:val="Title"/>
    <w:semiHidden/>
    <w:rsid w:val="00853832"/>
    <w:rPr>
      <w:rFonts w:asciiTheme="majorHAnsi" w:eastAsiaTheme="majorEastAsia" w:hAnsiTheme="majorHAnsi" w:cstheme="majorBidi"/>
      <w:b/>
      <w:color w:val="003DA5"/>
      <w:spacing w:val="5"/>
      <w:kern w:val="28"/>
      <w:sz w:val="46"/>
      <w:szCs w:val="52"/>
    </w:rPr>
  </w:style>
  <w:style w:type="character" w:customStyle="1" w:styleId="SubtitleChar">
    <w:name w:val="Subtitle Char"/>
    <w:basedOn w:val="DefaultParagraphFont"/>
    <w:link w:val="Subtitle"/>
    <w:semiHidden/>
    <w:rsid w:val="00853832"/>
    <w:rPr>
      <w:rFonts w:asciiTheme="majorHAnsi" w:eastAsiaTheme="majorEastAsia" w:hAnsiTheme="majorHAnsi" w:cstheme="majorBidi"/>
      <w:iCs/>
      <w:color w:val="003DA5"/>
      <w:sz w:val="24"/>
      <w:szCs w:val="24"/>
    </w:rPr>
  </w:style>
  <w:style w:type="character" w:customStyle="1" w:styleId="Heading2Char">
    <w:name w:val="Heading 2 Char"/>
    <w:basedOn w:val="DefaultParagraphFont"/>
    <w:link w:val="Heading2"/>
    <w:rsid w:val="006862F8"/>
    <w:rPr>
      <w:rFonts w:asciiTheme="majorHAnsi" w:hAnsiTheme="majorHAnsi" w:cs="Arial"/>
      <w:b/>
      <w:bCs/>
      <w:iCs/>
      <w:color w:val="B58150" w:themeColor="background2"/>
      <w:sz w:val="24"/>
      <w:szCs w:val="24"/>
    </w:rPr>
  </w:style>
  <w:style w:type="paragraph" w:customStyle="1" w:styleId="TableText">
    <w:name w:val="Table Text"/>
    <w:basedOn w:val="Normal"/>
    <w:qFormat/>
    <w:rsid w:val="00764EF3"/>
    <w:pPr>
      <w:spacing w:line="240" w:lineRule="auto"/>
    </w:pPr>
    <w:rPr>
      <w:sz w:val="20"/>
    </w:rPr>
  </w:style>
  <w:style w:type="paragraph" w:customStyle="1" w:styleId="TableHeading">
    <w:name w:val="Table Heading"/>
    <w:basedOn w:val="TableText"/>
    <w:qFormat/>
    <w:rsid w:val="0032784B"/>
  </w:style>
  <w:style w:type="paragraph" w:customStyle="1" w:styleId="TableTitle">
    <w:name w:val="Table Title"/>
    <w:basedOn w:val="Normal"/>
    <w:next w:val="Normal"/>
    <w:qFormat/>
    <w:rsid w:val="00BD08F2"/>
    <w:rPr>
      <w:b/>
      <w:color w:val="000000" w:themeColor="text2"/>
    </w:rPr>
  </w:style>
  <w:style w:type="numbering" w:customStyle="1" w:styleId="Bullets0">
    <w:name w:val="Bullets"/>
    <w:uiPriority w:val="99"/>
    <w:rsid w:val="005B525A"/>
    <w:pPr>
      <w:numPr>
        <w:numId w:val="14"/>
      </w:numPr>
    </w:pPr>
  </w:style>
  <w:style w:type="table" w:customStyle="1" w:styleId="VCTables">
    <w:name w:val="VC Tables"/>
    <w:basedOn w:val="TableNormal"/>
    <w:uiPriority w:val="99"/>
    <w:rsid w:val="00F335A8"/>
    <w:rPr>
      <w:rFonts w:asciiTheme="minorHAnsi" w:eastAsia="MS Mincho" w:hAnsiTheme="minorHAnsi"/>
      <w:color w:val="B58150" w:themeColor="background2"/>
      <w:lang w:val="en-GB" w:eastAsia="en-GB"/>
    </w:rPr>
    <w:tblPr>
      <w:tblStyleRowBandSize w:val="1"/>
      <w:tblStyleColBandSize w:val="1"/>
      <w:tblBorders>
        <w:top w:val="single" w:sz="8" w:space="0" w:color="DAD9D3"/>
        <w:bottom w:val="single" w:sz="18" w:space="0" w:color="57554F"/>
        <w:insideH w:val="single" w:sz="8" w:space="0" w:color="DAD9D3"/>
      </w:tblBorders>
      <w:tblCellMar>
        <w:top w:w="57" w:type="dxa"/>
        <w:left w:w="57" w:type="dxa"/>
        <w:bottom w:w="57" w:type="dxa"/>
        <w:right w:w="57" w:type="dxa"/>
      </w:tblCellMar>
    </w:tblPr>
    <w:tblStylePr w:type="firstRow">
      <w:pPr>
        <w:jc w:val="left"/>
      </w:pPr>
      <w:rPr>
        <w:b/>
      </w:rPr>
      <w:tblPr/>
      <w:tcPr>
        <w:tcBorders>
          <w:top w:val="nil"/>
          <w:left w:val="nil"/>
          <w:bottom w:val="single" w:sz="18" w:space="0" w:color="57554F"/>
          <w:right w:val="nil"/>
          <w:insideH w:val="nil"/>
          <w:insideV w:val="nil"/>
          <w:tl2br w:val="nil"/>
          <w:tr2bl w:val="nil"/>
        </w:tcBorders>
      </w:tcPr>
    </w:tblStylePr>
    <w:tblStylePr w:type="lastRow">
      <w:rPr>
        <w:b/>
        <w:color w:val="000000" w:themeColor="text2"/>
      </w:rPr>
      <w:tblPr/>
      <w:tcPr>
        <w:tcBorders>
          <w:top w:val="single" w:sz="8" w:space="0" w:color="B58150" w:themeColor="background2"/>
          <w:bottom w:val="single" w:sz="8" w:space="0" w:color="B58150" w:themeColor="background2"/>
        </w:tcBorders>
      </w:tcPr>
    </w:tblStylePr>
    <w:tblStylePr w:type="band1Vert">
      <w:tblPr/>
      <w:tcPr>
        <w:shd w:val="clear" w:color="auto" w:fill="EDECE5"/>
      </w:tcPr>
    </w:tblStylePr>
    <w:tblStylePr w:type="band1Horz">
      <w:tblPr/>
      <w:tcPr>
        <w:shd w:val="clear" w:color="auto" w:fill="EDECE5"/>
      </w:tcPr>
    </w:tblStylePr>
    <w:tblStylePr w:type="band2Horz">
      <w:tblPr/>
      <w:tcPr>
        <w:shd w:val="clear" w:color="auto" w:fill="FFFFFF" w:themeFill="background1"/>
      </w:tcPr>
    </w:tblStylePr>
  </w:style>
  <w:style w:type="numbering" w:customStyle="1" w:styleId="ListNumbers">
    <w:name w:val="List Numbers"/>
    <w:uiPriority w:val="99"/>
    <w:rsid w:val="00A35128"/>
    <w:pPr>
      <w:numPr>
        <w:numId w:val="19"/>
      </w:numPr>
    </w:pPr>
  </w:style>
  <w:style w:type="table" w:styleId="TableSubtle2">
    <w:name w:val="Table Subtle 2"/>
    <w:basedOn w:val="TableNormal"/>
    <w:rsid w:val="003D2982"/>
    <w:pPr>
      <w:adjustRightInd w:val="0"/>
      <w:snapToGrid w:val="0"/>
      <w:spacing w:after="120"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rsid w:val="00A23626"/>
    <w:pPr>
      <w:spacing w:before="100" w:beforeAutospacing="1" w:after="100" w:afterAutospacing="1" w:line="240" w:lineRule="auto"/>
    </w:pPr>
    <w:rPr>
      <w:rFonts w:ascii="Times New Roman" w:eastAsiaTheme="minorEastAsia" w:hAnsi="Times New Roman"/>
      <w:color w:val="auto"/>
      <w:sz w:val="24"/>
    </w:rPr>
  </w:style>
  <w:style w:type="table" w:customStyle="1" w:styleId="LayoutGrid">
    <w:name w:val="Layout Grid"/>
    <w:basedOn w:val="TableNormal"/>
    <w:uiPriority w:val="99"/>
    <w:rsid w:val="004F5DAD"/>
    <w:rPr>
      <w:rFonts w:asciiTheme="minorHAnsi" w:hAnsiTheme="minorHAnsi"/>
    </w:rPr>
    <w:tblPr>
      <w:tblCellMar>
        <w:left w:w="0" w:type="dxa"/>
        <w:right w:w="0" w:type="dxa"/>
      </w:tblCellMar>
    </w:tblPr>
  </w:style>
  <w:style w:type="character" w:styleId="Hyperlink">
    <w:name w:val="Hyperlink"/>
    <w:basedOn w:val="DefaultParagraphFont"/>
    <w:uiPriority w:val="99"/>
    <w:semiHidden/>
    <w:rsid w:val="00E20320"/>
    <w:rPr>
      <w:color w:val="5B8AB7" w:themeColor="accent2" w:themeShade="BF"/>
      <w:u w:val="single"/>
    </w:rPr>
  </w:style>
  <w:style w:type="paragraph" w:styleId="FootnoteText">
    <w:name w:val="footnote text"/>
    <w:basedOn w:val="Normal"/>
    <w:link w:val="FootnoteTextChar"/>
    <w:rsid w:val="00011E5B"/>
    <w:pPr>
      <w:spacing w:line="240" w:lineRule="auto"/>
    </w:pPr>
    <w:rPr>
      <w:rFonts w:ascii="Times New Roman" w:hAnsi="Times New Roman"/>
      <w:color w:val="auto"/>
      <w:sz w:val="20"/>
      <w:szCs w:val="20"/>
      <w:lang w:eastAsia="en-US"/>
    </w:rPr>
  </w:style>
  <w:style w:type="character" w:customStyle="1" w:styleId="FootnoteTextChar">
    <w:name w:val="Footnote Text Char"/>
    <w:basedOn w:val="DefaultParagraphFont"/>
    <w:link w:val="FootnoteText"/>
    <w:rsid w:val="00011E5B"/>
    <w:rPr>
      <w:lang w:eastAsia="en-US"/>
    </w:rPr>
  </w:style>
  <w:style w:type="character" w:styleId="FootnoteReference">
    <w:name w:val="footnote reference"/>
    <w:rsid w:val="00011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88488">
      <w:bodyDiv w:val="1"/>
      <w:marLeft w:val="0"/>
      <w:marRight w:val="0"/>
      <w:marTop w:val="0"/>
      <w:marBottom w:val="0"/>
      <w:divBdr>
        <w:top w:val="none" w:sz="0" w:space="0" w:color="auto"/>
        <w:left w:val="none" w:sz="0" w:space="0" w:color="auto"/>
        <w:bottom w:val="none" w:sz="0" w:space="0" w:color="auto"/>
        <w:right w:val="none" w:sz="0" w:space="0" w:color="auto"/>
      </w:divBdr>
    </w:div>
    <w:div w:id="733628549">
      <w:bodyDiv w:val="1"/>
      <w:marLeft w:val="0"/>
      <w:marRight w:val="0"/>
      <w:marTop w:val="0"/>
      <w:marBottom w:val="0"/>
      <w:divBdr>
        <w:top w:val="none" w:sz="0" w:space="0" w:color="auto"/>
        <w:left w:val="none" w:sz="0" w:space="0" w:color="auto"/>
        <w:bottom w:val="none" w:sz="0" w:space="0" w:color="auto"/>
        <w:right w:val="none" w:sz="0" w:space="0" w:color="auto"/>
      </w:divBdr>
    </w:div>
    <w:div w:id="21195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forms\Letter_CorporateOffices_VC.dotm" TargetMode="External"/></Relationships>
</file>

<file path=word/theme/theme1.xml><?xml version="1.0" encoding="utf-8"?>
<a:theme xmlns:a="http://schemas.openxmlformats.org/drawingml/2006/main" name="Office Theme">
  <a:themeElements>
    <a:clrScheme name="Vicinity">
      <a:dk1>
        <a:srgbClr val="000000"/>
      </a:dk1>
      <a:lt1>
        <a:sysClr val="window" lastClr="FFFFFF"/>
      </a:lt1>
      <a:dk2>
        <a:srgbClr val="000000"/>
      </a:dk2>
      <a:lt2>
        <a:srgbClr val="B58150"/>
      </a:lt2>
      <a:accent1>
        <a:srgbClr val="B58150"/>
      </a:accent1>
      <a:accent2>
        <a:srgbClr val="9BB8D3"/>
      </a:accent2>
      <a:accent3>
        <a:srgbClr val="A20067"/>
      </a:accent3>
      <a:accent4>
        <a:srgbClr val="BABC16"/>
      </a:accent4>
      <a:accent5>
        <a:srgbClr val="E35205"/>
      </a:accent5>
      <a:accent6>
        <a:srgbClr val="E68699"/>
      </a:accent6>
      <a:hlink>
        <a:srgbClr val="9BB8D3"/>
      </a:hlink>
      <a:folHlink>
        <a:srgbClr val="A20067"/>
      </a:folHlink>
    </a:clrScheme>
    <a:fontScheme name="Vicinity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ustom Color 1">
      <a:srgbClr val="C0BB87"/>
    </a:custClr>
    <a:custClr name="Custom Color 2">
      <a:srgbClr val="6BBBAE"/>
    </a:custClr>
    <a:custClr name="Custom Color 3">
      <a:srgbClr val="829995"/>
    </a:custClr>
    <a:custClr name="Custom Color 4">
      <a:srgbClr val="C3C6A8"/>
    </a:custClr>
    <a:custClr name="Custom Color 5">
      <a:srgbClr val="57554F"/>
    </a:custClr>
    <a:custClr name="Custom Color 6">
      <a:srgbClr val="EED484"/>
    </a:custClr>
    <a:custClr name="Custom Color 7">
      <a:srgbClr val="DAD9D3"/>
    </a:custClr>
    <a:custClr name="Custom Color 8">
      <a:srgbClr val="EDECE5"/>
    </a:custClr>
    <a:custClr name="Custom Color 9">
      <a:srgbClr val="9EA2A2"/>
    </a:custClr>
    <a:custClr name="Custom Color 10">
      <a:srgbClr val="7A6855"/>
    </a:custClr>
    <a:custClr name="Custom Color 11">
      <a:srgbClr val="732E4A"/>
    </a:custClr>
    <a:custClr name="Custom Color 15">
      <a:srgbClr val="4F2C1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B2257A-DA2C-449E-92DC-7C749542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Letter_CorporateOffices_VC</Template>
  <TotalTime>1</TotalTime>
  <Pages>8</Pages>
  <Words>2456</Words>
  <Characters>13441</Characters>
  <Application>Microsoft Office Word</Application>
  <DocSecurity>4</DocSecurity>
  <Lines>480</Lines>
  <Paragraphs>193</Paragraphs>
  <ScaleCrop>false</ScaleCrop>
  <HeadingPairs>
    <vt:vector size="2" baseType="variant">
      <vt:variant>
        <vt:lpstr>Title</vt:lpstr>
      </vt:variant>
      <vt:variant>
        <vt:i4>1</vt:i4>
      </vt:variant>
    </vt:vector>
  </HeadingPairs>
  <TitlesOfParts>
    <vt:vector size="1" baseType="lpstr">
      <vt:lpstr>Corporate Offices Letter to</vt:lpstr>
    </vt:vector>
  </TitlesOfParts>
  <Company>Vicinity Centres</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Offices Letter to</dc:title>
  <dc:creator>Christine Sleep</dc:creator>
  <dc:description>Document created from template Letter_CorporateOffices_VC.dotm v1.3.1b</dc:description>
  <cp:lastModifiedBy>Coronel, Danielle</cp:lastModifiedBy>
  <cp:revision>2</cp:revision>
  <cp:lastPrinted>2015-10-15T06:11:00Z</cp:lastPrinted>
  <dcterms:created xsi:type="dcterms:W3CDTF">2016-02-03T06:09:00Z</dcterms:created>
  <dcterms:modified xsi:type="dcterms:W3CDTF">2016-02-03T06:09:00Z</dcterms:modified>
  <cp:category>Letter - Chadstone National Office Chadstone National Office</cp:category>
</cp:coreProperties>
</file>