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5A4" w:rsidRDefault="000355A4" w:rsidP="000355A4">
      <w:pPr>
        <w:rPr>
          <w:lang w:val="en-US"/>
        </w:rPr>
      </w:pPr>
      <w:r>
        <w:rPr>
          <w:lang w:val="en-US"/>
        </w:rPr>
        <w:t xml:space="preserve">Submission received by email: </w:t>
      </w:r>
      <w:proofErr w:type="spellStart"/>
      <w:r>
        <w:rPr>
          <w:lang w:val="en-US"/>
        </w:rPr>
        <w:t>Trans Tasman</w:t>
      </w:r>
      <w:proofErr w:type="spellEnd"/>
      <w:r>
        <w:rPr>
          <w:lang w:val="en-US"/>
        </w:rPr>
        <w:t xml:space="preserve"> energy group, 22/04/2014</w:t>
      </w:r>
    </w:p>
    <w:p w:rsidR="000355A4" w:rsidRDefault="000355A4" w:rsidP="000355A4">
      <w:pPr>
        <w:rPr>
          <w:lang w:val="en-US"/>
        </w:rPr>
      </w:pPr>
    </w:p>
    <w:p w:rsidR="000355A4" w:rsidRDefault="000355A4" w:rsidP="000355A4">
      <w:pPr>
        <w:rPr>
          <w:lang w:val="en-US"/>
        </w:rPr>
      </w:pPr>
      <w:r>
        <w:rPr>
          <w:lang w:val="en-US"/>
        </w:rPr>
        <w:t xml:space="preserve">We are intending to provide more detailed submissions to the Victorian Distribution 2016-20 Framework and Approach from both </w:t>
      </w:r>
      <w:proofErr w:type="spellStart"/>
      <w:r>
        <w:rPr>
          <w:lang w:val="en-US"/>
        </w:rPr>
        <w:t>Trans Tasman</w:t>
      </w:r>
      <w:proofErr w:type="spellEnd"/>
      <w:r>
        <w:rPr>
          <w:lang w:val="en-US"/>
        </w:rPr>
        <w:t xml:space="preserve"> Energy Group plus the Streetlight Group of councils (on confirmation).</w:t>
      </w:r>
    </w:p>
    <w:p w:rsidR="000355A4" w:rsidRDefault="000355A4" w:rsidP="000355A4">
      <w:pPr>
        <w:rPr>
          <w:lang w:val="en-US"/>
        </w:rPr>
      </w:pPr>
      <w:r>
        <w:rPr>
          <w:lang w:val="en-US"/>
        </w:rPr>
        <w:t>We would appreciate if the AER could provide an extension until Thursday 24</w:t>
      </w:r>
      <w:r>
        <w:rPr>
          <w:vertAlign w:val="superscript"/>
          <w:lang w:val="en-US"/>
        </w:rPr>
        <w:t>th</w:t>
      </w:r>
      <w:r>
        <w:rPr>
          <w:lang w:val="en-US"/>
        </w:rPr>
        <w:t xml:space="preserve"> April to enable these more detailed submissions.</w:t>
      </w:r>
    </w:p>
    <w:p w:rsidR="000355A4" w:rsidRDefault="000355A4" w:rsidP="000355A4">
      <w:pPr>
        <w:rPr>
          <w:lang w:val="en-US"/>
        </w:rPr>
      </w:pPr>
      <w:r>
        <w:rPr>
          <w:lang w:val="en-US"/>
        </w:rPr>
        <w:t>In the meantime, to assist the AER in its process, we have summarized key points our more detailed submission below.</w:t>
      </w:r>
    </w:p>
    <w:p w:rsidR="000355A4" w:rsidRDefault="000355A4" w:rsidP="000355A4">
      <w:pPr>
        <w:rPr>
          <w:lang w:val="en-US"/>
        </w:rPr>
      </w:pPr>
      <w:r>
        <w:rPr>
          <w:lang w:val="en-US"/>
        </w:rPr>
        <w:t>Our submission pertains solely to the provision of public lighting services, and we submit to the AER:</w:t>
      </w:r>
    </w:p>
    <w:p w:rsidR="000355A4" w:rsidRDefault="000355A4" w:rsidP="000355A4">
      <w:pPr>
        <w:pStyle w:val="ListParagraph"/>
        <w:numPr>
          <w:ilvl w:val="0"/>
          <w:numId w:val="20"/>
        </w:numPr>
        <w:contextualSpacing w:val="0"/>
        <w:rPr>
          <w:lang w:val="en-US"/>
        </w:rPr>
      </w:pPr>
      <w:r>
        <w:rPr>
          <w:lang w:val="en-US"/>
        </w:rPr>
        <w:t xml:space="preserve">It is </w:t>
      </w:r>
      <w:r>
        <w:rPr>
          <w:rFonts w:ascii="Verdana" w:hAnsi="Verdana"/>
          <w:sz w:val="18"/>
          <w:szCs w:val="18"/>
          <w:lang w:val="en"/>
        </w:rPr>
        <w:t>desirable to amend or replace the current Victorian Framework and approach papers as they are no longer appropriate for public lighting services. Indeed (in our view) the current narrow description of services and classification of that service as Alternative Controlled is prohibiting competition.</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Public lighting services need to be more clearly defined to enable the introduction of a tiered tariff system for public lighting as applies in all other NEM jurisdictions. The tiered system should address who funds and maintains the public lighting asset. In SA there is a Full </w:t>
      </w:r>
      <w:proofErr w:type="spellStart"/>
      <w:r>
        <w:rPr>
          <w:rFonts w:ascii="Verdana" w:hAnsi="Verdana"/>
          <w:sz w:val="18"/>
          <w:szCs w:val="18"/>
          <w:lang w:val="en"/>
        </w:rPr>
        <w:t>SLUoS</w:t>
      </w:r>
      <w:proofErr w:type="spellEnd"/>
      <w:r>
        <w:rPr>
          <w:rFonts w:ascii="Verdana" w:hAnsi="Verdana"/>
          <w:sz w:val="18"/>
          <w:szCs w:val="18"/>
          <w:lang w:val="en"/>
        </w:rPr>
        <w:t xml:space="preserve"> tariff, a CLER tariff and Energy Only tariff. Further each of these services has been classified as a Negotiated Distribution service.</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There are no natural monopoly characteristics regarding the supply and maintenance of public lighting. Indeed distributors engage </w:t>
      </w:r>
      <w:proofErr w:type="spellStart"/>
      <w:r>
        <w:rPr>
          <w:rFonts w:ascii="Verdana" w:hAnsi="Verdana"/>
          <w:sz w:val="18"/>
          <w:szCs w:val="18"/>
          <w:lang w:val="en"/>
        </w:rPr>
        <w:t>sub contractors</w:t>
      </w:r>
      <w:proofErr w:type="spellEnd"/>
      <w:r>
        <w:rPr>
          <w:rFonts w:ascii="Verdana" w:hAnsi="Verdana"/>
          <w:sz w:val="18"/>
          <w:szCs w:val="18"/>
          <w:lang w:val="en"/>
        </w:rPr>
        <w:t xml:space="preserve"> –so there is a competitive market. As such </w:t>
      </w:r>
      <w:r>
        <w:rPr>
          <w:lang w:val="en-US"/>
        </w:rPr>
        <w:t>public lighting services (including Type 7 metering) should be classified as Negotiated or Contestable.</w:t>
      </w:r>
    </w:p>
    <w:p w:rsidR="000355A4" w:rsidRDefault="000355A4" w:rsidP="000355A4">
      <w:pPr>
        <w:pStyle w:val="ListParagraph"/>
        <w:numPr>
          <w:ilvl w:val="0"/>
          <w:numId w:val="20"/>
        </w:numPr>
        <w:contextualSpacing w:val="0"/>
        <w:rPr>
          <w:lang w:val="en-US"/>
        </w:rPr>
      </w:pPr>
      <w:r>
        <w:rPr>
          <w:lang w:val="en-US"/>
        </w:rPr>
        <w:t xml:space="preserve">In the current determination the AER classified “new light types” as Negotiated. </w:t>
      </w:r>
      <w:proofErr w:type="spellStart"/>
      <w:r>
        <w:rPr>
          <w:lang w:val="en-US"/>
        </w:rPr>
        <w:t>Recognising</w:t>
      </w:r>
      <w:proofErr w:type="spellEnd"/>
      <w:r>
        <w:rPr>
          <w:lang w:val="en-US"/>
        </w:rPr>
        <w:t xml:space="preserve"> the rapid emerging technologies and options for end users the opportunity provided by tiered pricing (above) provides and users with greater choice.</w:t>
      </w:r>
    </w:p>
    <w:p w:rsidR="000355A4" w:rsidRDefault="000355A4" w:rsidP="000355A4">
      <w:pPr>
        <w:pStyle w:val="ListParagraph"/>
        <w:numPr>
          <w:ilvl w:val="0"/>
          <w:numId w:val="20"/>
        </w:numPr>
        <w:contextualSpacing w:val="0"/>
        <w:rPr>
          <w:lang w:val="en-US"/>
        </w:rPr>
      </w:pPr>
      <w:r>
        <w:rPr>
          <w:rFonts w:ascii="Verdana" w:hAnsi="Verdana"/>
          <w:sz w:val="18"/>
          <w:szCs w:val="18"/>
          <w:lang w:val="en"/>
        </w:rPr>
        <w:t xml:space="preserve">We </w:t>
      </w:r>
      <w:proofErr w:type="spellStart"/>
      <w:r>
        <w:rPr>
          <w:rFonts w:ascii="Verdana" w:hAnsi="Verdana"/>
          <w:sz w:val="18"/>
          <w:szCs w:val="18"/>
          <w:lang w:val="en"/>
        </w:rPr>
        <w:t>recognise</w:t>
      </w:r>
      <w:proofErr w:type="spellEnd"/>
      <w:r>
        <w:rPr>
          <w:rFonts w:ascii="Verdana" w:hAnsi="Verdana"/>
          <w:sz w:val="18"/>
          <w:szCs w:val="18"/>
          <w:lang w:val="en"/>
        </w:rPr>
        <w:t xml:space="preserve"> distributors currently own many of the lights but end users have the ability under the Negotiated classification to establish both service and price with the distributor. </w:t>
      </w:r>
    </w:p>
    <w:p w:rsidR="000355A4" w:rsidRDefault="000355A4" w:rsidP="000355A4">
      <w:pPr>
        <w:rPr>
          <w:lang w:val="en-US"/>
        </w:rPr>
      </w:pPr>
      <w:r>
        <w:rPr>
          <w:lang w:val="en-US"/>
        </w:rPr>
        <w:t>We trust the above insights will assist the AER in its considerations and that the AER will provide stakeholders with the opportunity to participate in a review of the Framework and Approach for Victorian Distributors.</w:t>
      </w:r>
    </w:p>
    <w:p w:rsidR="000355A4" w:rsidRDefault="000355A4" w:rsidP="000355A4">
      <w:pPr>
        <w:rPr>
          <w:lang w:val="en-US"/>
        </w:rPr>
      </w:pPr>
    </w:p>
    <w:p w:rsidR="000355A4" w:rsidRDefault="000355A4" w:rsidP="000355A4">
      <w:pPr>
        <w:spacing w:before="15" w:after="30"/>
        <w:ind w:left="0" w:firstLine="0"/>
        <w:rPr>
          <w:b/>
          <w:bCs/>
          <w:color w:val="244061"/>
          <w:lang w:val="en-US"/>
        </w:rPr>
      </w:pPr>
      <w:r>
        <w:rPr>
          <w:color w:val="244061"/>
          <w:lang w:val="en-US"/>
        </w:rPr>
        <w:t>Yours sincerely</w:t>
      </w:r>
      <w:r>
        <w:rPr>
          <w:b/>
          <w:bCs/>
          <w:color w:val="244061"/>
          <w:lang w:val="en-US"/>
        </w:rPr>
        <w:t>,</w:t>
      </w:r>
    </w:p>
    <w:p w:rsidR="000355A4" w:rsidRDefault="000355A4" w:rsidP="000355A4">
      <w:pPr>
        <w:spacing w:before="15" w:after="30"/>
        <w:ind w:left="0" w:firstLine="0"/>
        <w:rPr>
          <w:color w:val="244061"/>
        </w:rPr>
      </w:pPr>
    </w:p>
    <w:p w:rsidR="000355A4" w:rsidRDefault="000355A4" w:rsidP="000355A4">
      <w:pPr>
        <w:spacing w:before="15" w:after="30"/>
        <w:ind w:left="0" w:firstLine="0"/>
        <w:rPr>
          <w:b/>
          <w:bCs/>
          <w:color w:val="244061"/>
        </w:rPr>
      </w:pPr>
      <w:r>
        <w:rPr>
          <w:b/>
          <w:bCs/>
          <w:color w:val="244061"/>
        </w:rPr>
        <w:t>Craig Marschall</w:t>
      </w:r>
      <w:r>
        <w:rPr>
          <w:b/>
          <w:bCs/>
        </w:rPr>
        <w:t xml:space="preserve"> </w:t>
      </w:r>
      <w:r>
        <w:rPr>
          <w:b/>
          <w:bCs/>
          <w:color w:val="244061"/>
        </w:rPr>
        <w:t xml:space="preserve">| </w:t>
      </w:r>
      <w:r>
        <w:rPr>
          <w:color w:val="244061"/>
        </w:rPr>
        <w:t>Principal Consultant  </w:t>
      </w:r>
    </w:p>
    <w:p w:rsidR="000355A4" w:rsidRDefault="000355A4" w:rsidP="000355A4">
      <w:pPr>
        <w:spacing w:before="15" w:after="30"/>
        <w:ind w:left="0" w:firstLine="0"/>
        <w:rPr>
          <w:sz w:val="10"/>
          <w:szCs w:val="10"/>
        </w:rPr>
      </w:pPr>
    </w:p>
    <w:p w:rsidR="000355A4" w:rsidRDefault="000355A4" w:rsidP="000355A4">
      <w:pPr>
        <w:spacing w:before="15" w:after="30"/>
        <w:ind w:left="0" w:firstLine="0"/>
        <w:rPr>
          <w:rFonts w:ascii="Ebrima" w:hAnsi="Ebrima"/>
          <w:b/>
          <w:bCs/>
          <w:sz w:val="10"/>
          <w:szCs w:val="10"/>
        </w:rPr>
      </w:pPr>
      <w:r>
        <w:rPr>
          <w:rFonts w:ascii="Ebrima" w:hAnsi="Ebrima"/>
          <w:b/>
          <w:bCs/>
          <w:noProof/>
          <w:sz w:val="10"/>
          <w:szCs w:val="10"/>
        </w:rPr>
        <w:drawing>
          <wp:inline distT="0" distB="0" distL="0" distR="0">
            <wp:extent cx="3409950" cy="733425"/>
            <wp:effectExtent l="0" t="0" r="0" b="9525"/>
            <wp:docPr id="1" name="Picture 1" descr="New TTEG Signa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TTEG Signature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409950" cy="733425"/>
                    </a:xfrm>
                    <a:prstGeom prst="rect">
                      <a:avLst/>
                    </a:prstGeom>
                    <a:noFill/>
                    <a:ln>
                      <a:noFill/>
                    </a:ln>
                  </pic:spPr>
                </pic:pic>
              </a:graphicData>
            </a:graphic>
          </wp:inline>
        </w:drawing>
      </w:r>
      <w:bookmarkStart w:id="0" w:name="_GoBack"/>
      <w:bookmarkEnd w:id="0"/>
    </w:p>
    <w:p w:rsidR="000355A4" w:rsidRDefault="000355A4" w:rsidP="000355A4">
      <w:pPr>
        <w:spacing w:before="15" w:after="30"/>
        <w:ind w:left="0" w:firstLine="0"/>
        <w:rPr>
          <w:rFonts w:ascii="Ebrima" w:hAnsi="Ebrima"/>
          <w:b/>
          <w:bCs/>
          <w:sz w:val="10"/>
          <w:szCs w:val="10"/>
        </w:rPr>
      </w:pPr>
    </w:p>
    <w:p w:rsidR="000355A4" w:rsidRDefault="000355A4" w:rsidP="000355A4">
      <w:pPr>
        <w:spacing w:before="15" w:after="30"/>
        <w:ind w:left="0" w:firstLine="0"/>
        <w:rPr>
          <w:rFonts w:ascii="Ebrima" w:hAnsi="Ebrima"/>
          <w:b/>
          <w:bCs/>
          <w:sz w:val="10"/>
          <w:szCs w:val="10"/>
        </w:rPr>
      </w:pPr>
      <w:r>
        <w:rPr>
          <w:color w:val="244061"/>
          <w:sz w:val="18"/>
          <w:szCs w:val="18"/>
        </w:rPr>
        <w:t>200 Alexandra Parade, Fitzroy, VIC 3065  </w:t>
      </w:r>
    </w:p>
    <w:p w:rsidR="00BE1F1B" w:rsidRPr="00BE1F1B" w:rsidRDefault="00BE1F1B" w:rsidP="00BE1F1B"/>
    <w:sectPr w:rsidR="00BE1F1B" w:rsidRPr="00BE1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Ebrima">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92816E"/>
    <w:lvl w:ilvl="0">
      <w:start w:val="1"/>
      <w:numFmt w:val="decimal"/>
      <w:lvlText w:val="%1."/>
      <w:lvlJc w:val="left"/>
      <w:pPr>
        <w:tabs>
          <w:tab w:val="num" w:pos="1492"/>
        </w:tabs>
        <w:ind w:left="1492" w:hanging="360"/>
      </w:pPr>
    </w:lvl>
  </w:abstractNum>
  <w:abstractNum w:abstractNumId="1">
    <w:nsid w:val="FFFFFF7D"/>
    <w:multiLevelType w:val="singleLevel"/>
    <w:tmpl w:val="05864E92"/>
    <w:lvl w:ilvl="0">
      <w:start w:val="1"/>
      <w:numFmt w:val="decimal"/>
      <w:lvlText w:val="%1."/>
      <w:lvlJc w:val="left"/>
      <w:pPr>
        <w:tabs>
          <w:tab w:val="num" w:pos="1209"/>
        </w:tabs>
        <w:ind w:left="1209" w:hanging="360"/>
      </w:pPr>
    </w:lvl>
  </w:abstractNum>
  <w:abstractNum w:abstractNumId="2">
    <w:nsid w:val="FFFFFF7E"/>
    <w:multiLevelType w:val="singleLevel"/>
    <w:tmpl w:val="01FEB3FA"/>
    <w:lvl w:ilvl="0">
      <w:start w:val="1"/>
      <w:numFmt w:val="decimal"/>
      <w:lvlText w:val="%1."/>
      <w:lvlJc w:val="left"/>
      <w:pPr>
        <w:tabs>
          <w:tab w:val="num" w:pos="926"/>
        </w:tabs>
        <w:ind w:left="926" w:hanging="360"/>
      </w:pPr>
    </w:lvl>
  </w:abstractNum>
  <w:abstractNum w:abstractNumId="3">
    <w:nsid w:val="FFFFFF7F"/>
    <w:multiLevelType w:val="singleLevel"/>
    <w:tmpl w:val="9C88B246"/>
    <w:lvl w:ilvl="0">
      <w:start w:val="1"/>
      <w:numFmt w:val="decimal"/>
      <w:pStyle w:val="ListNumber2"/>
      <w:lvlText w:val="%1."/>
      <w:lvlJc w:val="left"/>
      <w:pPr>
        <w:tabs>
          <w:tab w:val="num" w:pos="643"/>
        </w:tabs>
        <w:ind w:left="643" w:hanging="360"/>
      </w:pPr>
    </w:lvl>
  </w:abstractNum>
  <w:abstractNum w:abstractNumId="4">
    <w:nsid w:val="FFFFFF80"/>
    <w:multiLevelType w:val="singleLevel"/>
    <w:tmpl w:val="5C8A6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C6841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18C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9D0FE4C"/>
    <w:lvl w:ilvl="0">
      <w:start w:val="1"/>
      <w:numFmt w:val="decimal"/>
      <w:pStyle w:val="ListNumber"/>
      <w:lvlText w:val="%1."/>
      <w:lvlJc w:val="left"/>
      <w:pPr>
        <w:tabs>
          <w:tab w:val="num" w:pos="360"/>
        </w:tabs>
        <w:ind w:left="360" w:hanging="360"/>
      </w:pPr>
    </w:lvl>
  </w:abstractNum>
  <w:abstractNum w:abstractNumId="9">
    <w:nsid w:val="FFFFFF89"/>
    <w:multiLevelType w:val="singleLevel"/>
    <w:tmpl w:val="0862F27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FC3577"/>
    <w:multiLevelType w:val="multilevel"/>
    <w:tmpl w:val="8AE4EE6C"/>
    <w:lvl w:ilvl="0">
      <w:start w:val="1"/>
      <w:numFmt w:val="decimal"/>
      <w:lvlText w:val="%1."/>
      <w:lvlJc w:val="left"/>
      <w:pPr>
        <w:ind w:left="360" w:hanging="360"/>
      </w:pPr>
    </w:lvl>
    <w:lvl w:ilvl="1">
      <w:start w:val="1"/>
      <w:numFmt w:val="decimal"/>
      <w:pStyle w:val="Headingnumbered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33E73B6"/>
    <w:multiLevelType w:val="hybridMultilevel"/>
    <w:tmpl w:val="BEE61D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19B737F8"/>
    <w:multiLevelType w:val="hybridMultilevel"/>
    <w:tmpl w:val="F3745BA8"/>
    <w:lvl w:ilvl="0" w:tplc="AC54BDC0">
      <w:start w:val="1"/>
      <w:numFmt w:val="decimal"/>
      <w:pStyle w:val="Headingnumbered1"/>
      <w:lvlText w:val="%1."/>
      <w:lvlJc w:val="left"/>
      <w:pPr>
        <w:ind w:left="36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1A921523"/>
    <w:multiLevelType w:val="hybridMultilevel"/>
    <w:tmpl w:val="3E5A77FC"/>
    <w:lvl w:ilvl="0" w:tplc="0409000F">
      <w:start w:val="1"/>
      <w:numFmt w:val="decimal"/>
      <w:lvlText w:val="%1."/>
      <w:lvlJc w:val="left"/>
      <w:pPr>
        <w:ind w:left="107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numbered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4065F76"/>
    <w:multiLevelType w:val="hybridMultilevel"/>
    <w:tmpl w:val="0882B714"/>
    <w:lvl w:ilvl="0" w:tplc="8FF0783E">
      <w:start w:val="1"/>
      <w:numFmt w:val="lowerLetter"/>
      <w:pStyle w:val="Numberedlist2"/>
      <w:lvlText w:val="%1)"/>
      <w:lvlJc w:val="left"/>
      <w:pPr>
        <w:ind w:left="1003" w:hanging="360"/>
      </w:pPr>
    </w:lvl>
    <w:lvl w:ilvl="1" w:tplc="0C090019" w:tentative="1">
      <w:start w:val="1"/>
      <w:numFmt w:val="lowerLetter"/>
      <w:lvlText w:val="%2."/>
      <w:lvlJc w:val="left"/>
      <w:pPr>
        <w:ind w:left="1723" w:hanging="360"/>
      </w:pPr>
    </w:lvl>
    <w:lvl w:ilvl="2" w:tplc="0C09001B" w:tentative="1">
      <w:start w:val="1"/>
      <w:numFmt w:val="lowerRoman"/>
      <w:lvlText w:val="%3."/>
      <w:lvlJc w:val="right"/>
      <w:pPr>
        <w:ind w:left="2443" w:hanging="180"/>
      </w:pPr>
    </w:lvl>
    <w:lvl w:ilvl="3" w:tplc="0C09000F" w:tentative="1">
      <w:start w:val="1"/>
      <w:numFmt w:val="decimal"/>
      <w:lvlText w:val="%4."/>
      <w:lvlJc w:val="left"/>
      <w:pPr>
        <w:ind w:left="3163" w:hanging="360"/>
      </w:pPr>
    </w:lvl>
    <w:lvl w:ilvl="4" w:tplc="0C090019" w:tentative="1">
      <w:start w:val="1"/>
      <w:numFmt w:val="lowerLetter"/>
      <w:lvlText w:val="%5."/>
      <w:lvlJc w:val="left"/>
      <w:pPr>
        <w:ind w:left="3883" w:hanging="360"/>
      </w:pPr>
    </w:lvl>
    <w:lvl w:ilvl="5" w:tplc="0C09001B" w:tentative="1">
      <w:start w:val="1"/>
      <w:numFmt w:val="lowerRoman"/>
      <w:lvlText w:val="%6."/>
      <w:lvlJc w:val="right"/>
      <w:pPr>
        <w:ind w:left="4603" w:hanging="180"/>
      </w:pPr>
    </w:lvl>
    <w:lvl w:ilvl="6" w:tplc="0C09000F" w:tentative="1">
      <w:start w:val="1"/>
      <w:numFmt w:val="decimal"/>
      <w:lvlText w:val="%7."/>
      <w:lvlJc w:val="left"/>
      <w:pPr>
        <w:ind w:left="5323" w:hanging="360"/>
      </w:pPr>
    </w:lvl>
    <w:lvl w:ilvl="7" w:tplc="0C090019" w:tentative="1">
      <w:start w:val="1"/>
      <w:numFmt w:val="lowerLetter"/>
      <w:lvlText w:val="%8."/>
      <w:lvlJc w:val="left"/>
      <w:pPr>
        <w:ind w:left="6043" w:hanging="360"/>
      </w:pPr>
    </w:lvl>
    <w:lvl w:ilvl="8" w:tplc="0C09001B" w:tentative="1">
      <w:start w:val="1"/>
      <w:numFmt w:val="lowerRoman"/>
      <w:lvlText w:val="%9."/>
      <w:lvlJc w:val="right"/>
      <w:pPr>
        <w:ind w:left="6763" w:hanging="180"/>
      </w:pPr>
    </w:lvl>
  </w:abstractNum>
  <w:abstractNum w:abstractNumId="16">
    <w:nsid w:val="57384C50"/>
    <w:multiLevelType w:val="hybridMultilevel"/>
    <w:tmpl w:val="45CCF9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726588A"/>
    <w:multiLevelType w:val="hybridMultilevel"/>
    <w:tmpl w:val="CC927964"/>
    <w:lvl w:ilvl="0" w:tplc="956E30DC">
      <w:start w:val="1"/>
      <w:numFmt w:val="bullet"/>
      <w:pStyle w:val="Bulletpoint2"/>
      <w:lvlText w:val="o"/>
      <w:lvlJc w:val="left"/>
      <w:pPr>
        <w:ind w:left="1003" w:hanging="360"/>
      </w:pPr>
      <w:rPr>
        <w:rFonts w:ascii="Courier New" w:hAnsi="Courier New" w:cs="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8">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2"/>
  </w:num>
  <w:num w:numId="3">
    <w:abstractNumId w:val="11"/>
  </w:num>
  <w:num w:numId="4">
    <w:abstractNumId w:val="18"/>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5"/>
  </w:num>
  <w:num w:numId="19">
    <w:abstractNumId w:val="12"/>
    <w:lvlOverride w:ilvl="0">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0355A4"/>
    <w:rsid w:val="00021202"/>
    <w:rsid w:val="000355A4"/>
    <w:rsid w:val="000E1819"/>
    <w:rsid w:val="000E6C72"/>
    <w:rsid w:val="00124609"/>
    <w:rsid w:val="001573E4"/>
    <w:rsid w:val="00251745"/>
    <w:rsid w:val="00286874"/>
    <w:rsid w:val="002A7DEF"/>
    <w:rsid w:val="00307F6D"/>
    <w:rsid w:val="003518B3"/>
    <w:rsid w:val="00532467"/>
    <w:rsid w:val="00564A4D"/>
    <w:rsid w:val="00632D6D"/>
    <w:rsid w:val="007303C3"/>
    <w:rsid w:val="00763E5D"/>
    <w:rsid w:val="00777EE6"/>
    <w:rsid w:val="007C1C53"/>
    <w:rsid w:val="00851209"/>
    <w:rsid w:val="008E7031"/>
    <w:rsid w:val="00A60A26"/>
    <w:rsid w:val="00BD3446"/>
    <w:rsid w:val="00BE1F1B"/>
    <w:rsid w:val="00C538A9"/>
    <w:rsid w:val="00C86679"/>
    <w:rsid w:val="00D61A54"/>
    <w:rsid w:val="00DB0F93"/>
    <w:rsid w:val="00E25B8C"/>
    <w:rsid w:val="00E7624D"/>
    <w:rsid w:val="00EA3D42"/>
    <w:rsid w:val="00EA6B1B"/>
    <w:rsid w:val="00F64C7B"/>
    <w:rsid w:val="00FE0BE1"/>
    <w:rsid w:val="00FE1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55A4"/>
    <w:pPr>
      <w:spacing w:after="120" w:line="240" w:lineRule="auto"/>
      <w:ind w:left="714" w:hanging="357"/>
    </w:pPr>
    <w:rPr>
      <w:rFonts w:ascii="Calibri" w:hAnsi="Calibri" w:cs="Calibri"/>
      <w:lang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355A4"/>
    <w:pPr>
      <w:spacing w:after="120" w:line="240" w:lineRule="auto"/>
      <w:ind w:left="714" w:hanging="357"/>
    </w:pPr>
    <w:rPr>
      <w:rFonts w:ascii="Calibri" w:hAnsi="Calibri" w:cs="Calibri"/>
      <w:lang w:eastAsia="en-AU"/>
    </w:rPr>
  </w:style>
  <w:style w:type="paragraph" w:styleId="Heading1">
    <w:name w:val="heading 1"/>
    <w:basedOn w:val="Normal"/>
    <w:next w:val="Normal"/>
    <w:link w:val="Heading1Char"/>
    <w:uiPriority w:val="9"/>
    <w:qFormat/>
    <w:rsid w:val="00F64C7B"/>
    <w:pPr>
      <w:keepNext/>
      <w:keepLines/>
      <w:spacing w:before="420"/>
      <w:outlineLvl w:val="0"/>
    </w:pPr>
    <w:rPr>
      <w:rFonts w:ascii="Lucida Fax" w:eastAsiaTheme="majorEastAsia" w:hAnsi="Lucida Fax" w:cstheme="majorBidi"/>
      <w:bCs/>
      <w:color w:val="51626F"/>
      <w:sz w:val="32"/>
      <w:szCs w:val="28"/>
    </w:rPr>
  </w:style>
  <w:style w:type="paragraph" w:styleId="Heading2">
    <w:name w:val="heading 2"/>
    <w:basedOn w:val="Normal"/>
    <w:next w:val="Normal"/>
    <w:link w:val="Heading2Char"/>
    <w:uiPriority w:val="9"/>
    <w:unhideWhenUsed/>
    <w:qFormat/>
    <w:rsid w:val="00F64C7B"/>
    <w:pPr>
      <w:keepNext/>
      <w:keepLines/>
      <w:spacing w:before="420"/>
      <w:outlineLvl w:val="1"/>
    </w:pPr>
    <w:rPr>
      <w:rFonts w:eastAsiaTheme="majorEastAsia" w:cstheme="majorBidi"/>
      <w:b/>
      <w:bCs/>
      <w:color w:val="51626F"/>
      <w:sz w:val="28"/>
      <w:szCs w:val="26"/>
    </w:rPr>
  </w:style>
  <w:style w:type="paragraph" w:styleId="Heading3">
    <w:name w:val="heading 3"/>
    <w:basedOn w:val="Normal"/>
    <w:next w:val="Normal"/>
    <w:link w:val="Heading3Char"/>
    <w:uiPriority w:val="9"/>
    <w:unhideWhenUsed/>
    <w:qFormat/>
    <w:rsid w:val="00F64C7B"/>
    <w:pPr>
      <w:keepNext/>
      <w:keepLines/>
      <w:spacing w:before="20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F64C7B"/>
    <w:pPr>
      <w:keepNext/>
      <w:keepLines/>
      <w:spacing w:before="200"/>
      <w:outlineLvl w:val="3"/>
    </w:pPr>
    <w:rPr>
      <w:rFonts w:eastAsiaTheme="majorEastAsia" w:cstheme="majorBidi"/>
      <w:b/>
      <w:bCs/>
      <w:i/>
      <w:iCs/>
      <w:color w:val="51626F"/>
      <w:sz w:val="24"/>
    </w:rPr>
  </w:style>
  <w:style w:type="paragraph" w:styleId="Heading5">
    <w:name w:val="heading 5"/>
    <w:basedOn w:val="Normal"/>
    <w:next w:val="Normal"/>
    <w:link w:val="Heading5Char"/>
    <w:uiPriority w:val="9"/>
    <w:unhideWhenUsed/>
    <w:qFormat/>
    <w:rsid w:val="00564A4D"/>
    <w:pPr>
      <w:keepNext/>
      <w:keepLines/>
      <w:spacing w:before="200"/>
      <w:outlineLvl w:val="4"/>
    </w:pPr>
    <w:rPr>
      <w:rFonts w:eastAsiaTheme="majorEastAsia" w:cstheme="majorBidi"/>
      <w:b/>
      <w:color w:val="243F60" w:themeColor="accent1" w:themeShade="7F"/>
    </w:rPr>
  </w:style>
  <w:style w:type="paragraph" w:styleId="Heading6">
    <w:name w:val="heading 6"/>
    <w:basedOn w:val="Normal"/>
    <w:next w:val="Normal"/>
    <w:link w:val="Heading6Char"/>
    <w:uiPriority w:val="9"/>
    <w:unhideWhenUsed/>
    <w:rsid w:val="00564A4D"/>
    <w:pPr>
      <w:keepNext/>
      <w:keepLines/>
      <w:spacing w:before="200"/>
      <w:outlineLvl w:val="5"/>
    </w:pPr>
    <w:rPr>
      <w:rFonts w:eastAsiaTheme="majorEastAsia"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4C7B"/>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F64C7B"/>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F64C7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F64C7B"/>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9"/>
    <w:rsid w:val="00564A4D"/>
    <w:rPr>
      <w:rFonts w:ascii="Arial" w:eastAsiaTheme="majorEastAsia" w:hAnsi="Arial" w:cstheme="majorBidi"/>
      <w:b/>
      <w:color w:val="243F60" w:themeColor="accent1" w:themeShade="7F"/>
    </w:rPr>
  </w:style>
  <w:style w:type="character" w:customStyle="1" w:styleId="Heading6Char">
    <w:name w:val="Heading 6 Char"/>
    <w:basedOn w:val="DefaultParagraphFont"/>
    <w:link w:val="Heading6"/>
    <w:uiPriority w:val="9"/>
    <w:rsid w:val="00564A4D"/>
    <w:rPr>
      <w:rFonts w:ascii="Arial" w:eastAsiaTheme="majorEastAsia" w:hAnsi="Arial" w:cstheme="majorBidi"/>
      <w:i/>
      <w:iCs/>
      <w:sz w:val="20"/>
    </w:rPr>
  </w:style>
  <w:style w:type="paragraph" w:customStyle="1" w:styleId="Reporttitle">
    <w:name w:val="Report title"/>
    <w:basedOn w:val="Normal"/>
    <w:link w:val="ReporttitleChar"/>
    <w:qFormat/>
    <w:rsid w:val="00532467"/>
    <w:pPr>
      <w:spacing w:before="520"/>
    </w:pPr>
    <w:rPr>
      <w:rFonts w:ascii="Lucida Fax" w:hAnsi="Lucida Fax"/>
      <w:b/>
      <w:color w:val="4F2D7F"/>
      <w:sz w:val="56"/>
      <w:szCs w:val="56"/>
    </w:rPr>
  </w:style>
  <w:style w:type="character" w:customStyle="1" w:styleId="ReporttitleChar">
    <w:name w:val="Report title Char"/>
    <w:basedOn w:val="DefaultParagraphFont"/>
    <w:link w:val="Reporttitle"/>
    <w:rsid w:val="00532467"/>
    <w:rPr>
      <w:rFonts w:ascii="Lucida Fax" w:hAnsi="Lucida Fax"/>
      <w:b/>
      <w:color w:val="4F2D7F"/>
      <w:sz w:val="56"/>
      <w:szCs w:val="56"/>
    </w:rPr>
  </w:style>
  <w:style w:type="paragraph" w:customStyle="1" w:styleId="Chaptertitle">
    <w:name w:val="Chapter title"/>
    <w:basedOn w:val="Reporttitle"/>
    <w:link w:val="ChaptertitleChar"/>
    <w:qFormat/>
    <w:rsid w:val="00532467"/>
    <w:rPr>
      <w:b w:val="0"/>
      <w:sz w:val="52"/>
      <w:szCs w:val="52"/>
    </w:rPr>
  </w:style>
  <w:style w:type="character" w:customStyle="1" w:styleId="ChaptertitleChar">
    <w:name w:val="Chapter title Char"/>
    <w:basedOn w:val="ReporttitleChar"/>
    <w:link w:val="Chaptertitle"/>
    <w:rsid w:val="00532467"/>
    <w:rPr>
      <w:rFonts w:ascii="Lucida Fax" w:hAnsi="Lucida Fax"/>
      <w:b w:val="0"/>
      <w:color w:val="4F2D7F"/>
      <w:sz w:val="52"/>
      <w:szCs w:val="52"/>
    </w:rPr>
  </w:style>
  <w:style w:type="paragraph" w:customStyle="1" w:styleId="Numberedlist">
    <w:name w:val="Numbered list"/>
    <w:basedOn w:val="ListNumber"/>
    <w:qFormat/>
    <w:rsid w:val="00EA3D42"/>
    <w:pPr>
      <w:ind w:left="357" w:hanging="357"/>
    </w:pPr>
  </w:style>
  <w:style w:type="paragraph" w:customStyle="1" w:styleId="Numberedlist2">
    <w:name w:val="Numbered list 2"/>
    <w:basedOn w:val="ListNumber2"/>
    <w:qFormat/>
    <w:rsid w:val="00EA3D42"/>
    <w:pPr>
      <w:numPr>
        <w:numId w:val="18"/>
      </w:numPr>
    </w:pPr>
  </w:style>
  <w:style w:type="paragraph" w:customStyle="1" w:styleId="Copyrighttext">
    <w:name w:val="Copyright text"/>
    <w:basedOn w:val="Normal"/>
    <w:link w:val="CopyrighttextChar"/>
    <w:qFormat/>
    <w:rsid w:val="00EA3D42"/>
    <w:pPr>
      <w:ind w:left="1225"/>
      <w:contextualSpacing/>
    </w:pPr>
    <w:rPr>
      <w:sz w:val="16"/>
      <w:szCs w:val="16"/>
    </w:rPr>
  </w:style>
  <w:style w:type="character" w:customStyle="1" w:styleId="CopyrighttextChar">
    <w:name w:val="Copyright text Char"/>
    <w:basedOn w:val="DefaultParagraphFont"/>
    <w:link w:val="Copyrighttext"/>
    <w:rsid w:val="00EA3D42"/>
    <w:rPr>
      <w:rFonts w:ascii="Arial" w:hAnsi="Arial"/>
      <w:sz w:val="16"/>
      <w:szCs w:val="16"/>
    </w:rPr>
  </w:style>
  <w:style w:type="paragraph" w:customStyle="1" w:styleId="TableofcontentsTOCheading">
    <w:name w:val="Table of contents (TOC) heading"/>
    <w:basedOn w:val="Normal"/>
    <w:link w:val="TableofcontentsTOCheadingChar"/>
    <w:qFormat/>
    <w:rsid w:val="00EA3D42"/>
    <w:pPr>
      <w:spacing w:before="240"/>
      <w:ind w:left="1225"/>
      <w:contextualSpacing/>
    </w:pPr>
    <w:rPr>
      <w:b/>
      <w:sz w:val="20"/>
      <w:szCs w:val="20"/>
    </w:rPr>
  </w:style>
  <w:style w:type="character" w:customStyle="1" w:styleId="TableofcontentsTOCheadingChar">
    <w:name w:val="Table of contents (TOC) heading Char"/>
    <w:basedOn w:val="DefaultParagraphFont"/>
    <w:link w:val="TableofcontentsTOCheading"/>
    <w:rsid w:val="00EA3D42"/>
    <w:rPr>
      <w:rFonts w:ascii="Arial" w:hAnsi="Arial"/>
      <w:b/>
      <w:sz w:val="20"/>
      <w:szCs w:val="20"/>
    </w:rPr>
  </w:style>
  <w:style w:type="paragraph" w:customStyle="1" w:styleId="Tableofcontentstext">
    <w:name w:val="Table of contents text"/>
    <w:basedOn w:val="Normal"/>
    <w:link w:val="TableofcontentstextChar"/>
    <w:qFormat/>
    <w:rsid w:val="00EA3D42"/>
    <w:pPr>
      <w:ind w:left="1225"/>
      <w:contextualSpacing/>
    </w:pPr>
    <w:rPr>
      <w:sz w:val="20"/>
      <w:szCs w:val="20"/>
    </w:rPr>
  </w:style>
  <w:style w:type="character" w:customStyle="1" w:styleId="TableofcontentstextChar">
    <w:name w:val="Table of contents text Char"/>
    <w:basedOn w:val="DefaultParagraphFont"/>
    <w:link w:val="Tableofcontentstext"/>
    <w:rsid w:val="00EA3D42"/>
    <w:rPr>
      <w:rFonts w:ascii="Arial" w:hAnsi="Arial"/>
      <w:sz w:val="20"/>
      <w:szCs w:val="20"/>
    </w:rPr>
  </w:style>
  <w:style w:type="paragraph" w:customStyle="1" w:styleId="Headingnumbered1">
    <w:name w:val="Heading numbered 1."/>
    <w:basedOn w:val="Normal"/>
    <w:link w:val="Headingnumbered1Char"/>
    <w:qFormat/>
    <w:rsid w:val="00021202"/>
    <w:pPr>
      <w:numPr>
        <w:numId w:val="2"/>
      </w:numPr>
      <w:spacing w:before="520"/>
      <w:contextualSpacing/>
      <w:outlineLvl w:val="1"/>
    </w:pPr>
    <w:rPr>
      <w:rFonts w:ascii="Lucida Fax" w:hAnsi="Lucida Fax"/>
      <w:color w:val="51626F"/>
      <w:sz w:val="32"/>
      <w:szCs w:val="32"/>
    </w:rPr>
  </w:style>
  <w:style w:type="character" w:customStyle="1" w:styleId="Headingnumbered1Char">
    <w:name w:val="Heading numbered 1. Char"/>
    <w:basedOn w:val="DefaultParagraphFont"/>
    <w:link w:val="Headingnumbered1"/>
    <w:rsid w:val="00021202"/>
    <w:rPr>
      <w:rFonts w:ascii="Lucida Fax" w:hAnsi="Lucida Fax"/>
      <w:color w:val="51626F"/>
      <w:sz w:val="32"/>
      <w:szCs w:val="32"/>
    </w:rPr>
  </w:style>
  <w:style w:type="paragraph" w:customStyle="1" w:styleId="Headingnumbered11">
    <w:name w:val="Heading numbered 1.1"/>
    <w:basedOn w:val="Normal"/>
    <w:link w:val="Headingnumbered11Char"/>
    <w:qFormat/>
    <w:rsid w:val="00021202"/>
    <w:pPr>
      <w:numPr>
        <w:ilvl w:val="1"/>
        <w:numId w:val="5"/>
      </w:numPr>
      <w:spacing w:before="520"/>
      <w:ind w:left="958" w:hanging="958"/>
      <w:contextualSpacing/>
      <w:outlineLvl w:val="2"/>
    </w:pPr>
    <w:rPr>
      <w:b/>
      <w:color w:val="51626F"/>
      <w:sz w:val="28"/>
      <w:szCs w:val="24"/>
    </w:rPr>
  </w:style>
  <w:style w:type="character" w:customStyle="1" w:styleId="Headingnumbered11Char">
    <w:name w:val="Heading numbered 1.1 Char"/>
    <w:basedOn w:val="DefaultParagraphFont"/>
    <w:link w:val="Headingnumbered11"/>
    <w:rsid w:val="00021202"/>
    <w:rPr>
      <w:rFonts w:ascii="Arial" w:hAnsi="Arial"/>
      <w:b/>
      <w:color w:val="51626F"/>
      <w:sz w:val="28"/>
      <w:szCs w:val="24"/>
    </w:rPr>
  </w:style>
  <w:style w:type="paragraph" w:customStyle="1" w:styleId="Headingnumbered111">
    <w:name w:val="Heading numbered 1.1.1"/>
    <w:basedOn w:val="Normal"/>
    <w:link w:val="Headingnumbered111Char"/>
    <w:qFormat/>
    <w:rsid w:val="00021202"/>
    <w:pPr>
      <w:numPr>
        <w:ilvl w:val="2"/>
        <w:numId w:val="6"/>
      </w:numPr>
      <w:spacing w:before="240" w:after="240"/>
      <w:ind w:left="958" w:hanging="958"/>
      <w:contextualSpacing/>
      <w:outlineLvl w:val="3"/>
    </w:pPr>
    <w:rPr>
      <w:sz w:val="24"/>
      <w:szCs w:val="24"/>
    </w:rPr>
  </w:style>
  <w:style w:type="character" w:customStyle="1" w:styleId="Headingnumbered111Char">
    <w:name w:val="Heading numbered 1.1.1 Char"/>
    <w:basedOn w:val="DefaultParagraphFont"/>
    <w:link w:val="Headingnumbered111"/>
    <w:rsid w:val="00021202"/>
    <w:rPr>
      <w:rFonts w:ascii="Arial" w:hAnsi="Arial"/>
      <w:sz w:val="24"/>
      <w:szCs w:val="24"/>
    </w:rPr>
  </w:style>
  <w:style w:type="paragraph" w:customStyle="1" w:styleId="Tableheadingtext">
    <w:name w:val="Table heading text"/>
    <w:basedOn w:val="Normal"/>
    <w:link w:val="TableheadingtextChar"/>
    <w:qFormat/>
    <w:rsid w:val="00EA3D42"/>
    <w:pPr>
      <w:spacing w:before="240" w:after="240"/>
      <w:contextualSpacing/>
    </w:pPr>
    <w:rPr>
      <w:b/>
      <w:sz w:val="20"/>
      <w:szCs w:val="20"/>
    </w:rPr>
  </w:style>
  <w:style w:type="character" w:customStyle="1" w:styleId="TableheadingtextChar">
    <w:name w:val="Table heading text Char"/>
    <w:basedOn w:val="DefaultParagraphFont"/>
    <w:link w:val="Tableheadingtext"/>
    <w:rsid w:val="00EA3D42"/>
    <w:rPr>
      <w:rFonts w:ascii="Arial" w:hAnsi="Arial"/>
      <w:b/>
      <w:sz w:val="20"/>
      <w:szCs w:val="20"/>
    </w:rPr>
  </w:style>
  <w:style w:type="paragraph" w:customStyle="1" w:styleId="Tablebodytext">
    <w:name w:val="Table body text"/>
    <w:basedOn w:val="Normal"/>
    <w:link w:val="TablebodytextChar"/>
    <w:qFormat/>
    <w:rsid w:val="00EA3D42"/>
    <w:pPr>
      <w:ind w:left="1225"/>
      <w:contextualSpacing/>
    </w:pPr>
    <w:rPr>
      <w:sz w:val="20"/>
    </w:rPr>
  </w:style>
  <w:style w:type="character" w:customStyle="1" w:styleId="TablebodytextChar">
    <w:name w:val="Table body text Char"/>
    <w:basedOn w:val="DefaultParagraphFont"/>
    <w:link w:val="Tablebodytext"/>
    <w:rsid w:val="00EA3D42"/>
    <w:rPr>
      <w:rFonts w:ascii="Arial" w:hAnsi="Arial"/>
      <w:sz w:val="20"/>
    </w:rPr>
  </w:style>
  <w:style w:type="paragraph" w:customStyle="1" w:styleId="Chartheading">
    <w:name w:val="Chart heading"/>
    <w:basedOn w:val="Normal"/>
    <w:link w:val="ChartheadingChar"/>
    <w:qFormat/>
    <w:rsid w:val="00EA3D42"/>
    <w:pPr>
      <w:spacing w:before="240" w:after="240"/>
      <w:contextualSpacing/>
    </w:pPr>
    <w:rPr>
      <w:b/>
      <w:sz w:val="20"/>
      <w:szCs w:val="20"/>
    </w:rPr>
  </w:style>
  <w:style w:type="character" w:customStyle="1" w:styleId="ChartheadingChar">
    <w:name w:val="Chart heading Char"/>
    <w:basedOn w:val="DefaultParagraphFont"/>
    <w:link w:val="Chartheading"/>
    <w:rsid w:val="00EA3D42"/>
    <w:rPr>
      <w:rFonts w:ascii="Arial" w:hAnsi="Arial"/>
      <w:b/>
      <w:sz w:val="20"/>
      <w:szCs w:val="20"/>
    </w:rPr>
  </w:style>
  <w:style w:type="paragraph" w:customStyle="1" w:styleId="Boxedtextheading">
    <w:name w:val="Boxed text heading"/>
    <w:basedOn w:val="Normal"/>
    <w:link w:val="BoxedtextheadingChar"/>
    <w:qFormat/>
    <w:rsid w:val="00BE1F1B"/>
    <w:pPr>
      <w:pBdr>
        <w:top w:val="single" w:sz="4" w:space="4" w:color="auto"/>
        <w:left w:val="single" w:sz="4" w:space="4" w:color="auto"/>
        <w:bottom w:val="single" w:sz="4" w:space="4" w:color="auto"/>
        <w:right w:val="single" w:sz="4" w:space="4" w:color="auto"/>
      </w:pBdr>
      <w:spacing w:before="240" w:after="240"/>
      <w:contextualSpacing/>
    </w:pPr>
    <w:rPr>
      <w:b/>
      <w:sz w:val="20"/>
      <w:szCs w:val="20"/>
    </w:rPr>
  </w:style>
  <w:style w:type="character" w:customStyle="1" w:styleId="BoxedtextheadingChar">
    <w:name w:val="Boxed text heading Char"/>
    <w:basedOn w:val="DefaultParagraphFont"/>
    <w:link w:val="Boxedtextheading"/>
    <w:rsid w:val="00BE1F1B"/>
    <w:rPr>
      <w:rFonts w:ascii="Arial" w:hAnsi="Arial"/>
      <w:b/>
      <w:sz w:val="20"/>
      <w:szCs w:val="20"/>
    </w:rPr>
  </w:style>
  <w:style w:type="paragraph" w:customStyle="1" w:styleId="Boxedtext">
    <w:name w:val="Boxed text"/>
    <w:basedOn w:val="Normal"/>
    <w:link w:val="BoxedtextChar"/>
    <w:qFormat/>
    <w:rsid w:val="00BE1F1B"/>
    <w:pPr>
      <w:pBdr>
        <w:top w:val="single" w:sz="4" w:space="4" w:color="auto"/>
        <w:left w:val="single" w:sz="4" w:space="4" w:color="auto"/>
        <w:bottom w:val="single" w:sz="4" w:space="4" w:color="auto"/>
        <w:right w:val="single" w:sz="4" w:space="4" w:color="auto"/>
      </w:pBdr>
      <w:contextualSpacing/>
    </w:pPr>
    <w:rPr>
      <w:sz w:val="20"/>
      <w:szCs w:val="20"/>
    </w:rPr>
  </w:style>
  <w:style w:type="character" w:customStyle="1" w:styleId="BoxedtextChar">
    <w:name w:val="Boxed text Char"/>
    <w:basedOn w:val="DefaultParagraphFont"/>
    <w:link w:val="Boxedtext"/>
    <w:rsid w:val="00BE1F1B"/>
    <w:rPr>
      <w:rFonts w:ascii="Arial" w:hAnsi="Arial"/>
      <w:sz w:val="20"/>
      <w:szCs w:val="20"/>
    </w:rPr>
  </w:style>
  <w:style w:type="paragraph" w:customStyle="1" w:styleId="Pullquoteheading">
    <w:name w:val="Pull quote heading"/>
    <w:basedOn w:val="Normal"/>
    <w:link w:val="PullquoteheadingChar"/>
    <w:qFormat/>
    <w:rsid w:val="00EA3D42"/>
    <w:pPr>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rsid w:val="00EA3D42"/>
    <w:rPr>
      <w:rFonts w:ascii="Lucida Fax" w:hAnsi="Lucida Fax"/>
      <w:b/>
      <w:color w:val="DC5034"/>
      <w:sz w:val="24"/>
      <w:szCs w:val="24"/>
    </w:rPr>
  </w:style>
  <w:style w:type="paragraph" w:customStyle="1" w:styleId="Pullquotetext">
    <w:name w:val="Pull quote text"/>
    <w:basedOn w:val="Pullquoteheading"/>
    <w:link w:val="PullquotetextChar"/>
    <w:qFormat/>
    <w:rsid w:val="007C1C53"/>
    <w:rPr>
      <w:b w:val="0"/>
    </w:rPr>
  </w:style>
  <w:style w:type="character" w:customStyle="1" w:styleId="PullquotetextChar">
    <w:name w:val="Pull quote text Char"/>
    <w:basedOn w:val="PullquoteheadingChar"/>
    <w:link w:val="Pullquotetext"/>
    <w:rsid w:val="007C1C53"/>
    <w:rPr>
      <w:rFonts w:ascii="Lucida Fax" w:hAnsi="Lucida Fax"/>
      <w:b w:val="0"/>
      <w:color w:val="DC5034"/>
      <w:sz w:val="24"/>
      <w:szCs w:val="24"/>
    </w:rPr>
  </w:style>
  <w:style w:type="paragraph" w:customStyle="1" w:styleId="Note">
    <w:name w:val="Note"/>
    <w:basedOn w:val="Normal"/>
    <w:link w:val="NoteChar"/>
    <w:qFormat/>
    <w:rsid w:val="00EA3D42"/>
    <w:pPr>
      <w:contextualSpacing/>
    </w:pPr>
    <w:rPr>
      <w:i/>
      <w:sz w:val="16"/>
      <w:szCs w:val="16"/>
    </w:rPr>
  </w:style>
  <w:style w:type="character" w:customStyle="1" w:styleId="NoteChar">
    <w:name w:val="Note Char"/>
    <w:basedOn w:val="DefaultParagraphFont"/>
    <w:link w:val="Note"/>
    <w:rsid w:val="00EA3D42"/>
    <w:rPr>
      <w:rFonts w:ascii="Arial" w:hAnsi="Arial"/>
      <w:i/>
      <w:sz w:val="16"/>
      <w:szCs w:val="16"/>
    </w:rPr>
  </w:style>
  <w:style w:type="paragraph" w:customStyle="1" w:styleId="Source">
    <w:name w:val="Source"/>
    <w:basedOn w:val="Normal"/>
    <w:link w:val="SourceChar"/>
    <w:qFormat/>
    <w:rsid w:val="00EA3D42"/>
    <w:pPr>
      <w:spacing w:before="60"/>
      <w:contextualSpacing/>
    </w:pPr>
    <w:rPr>
      <w:sz w:val="16"/>
      <w:szCs w:val="16"/>
    </w:rPr>
  </w:style>
  <w:style w:type="character" w:customStyle="1" w:styleId="SourceChar">
    <w:name w:val="Source Char"/>
    <w:basedOn w:val="DefaultParagraphFont"/>
    <w:link w:val="Source"/>
    <w:rsid w:val="00EA3D42"/>
    <w:rPr>
      <w:rFonts w:ascii="Arial" w:hAnsi="Arial"/>
      <w:sz w:val="16"/>
      <w:szCs w:val="16"/>
    </w:rPr>
  </w:style>
  <w:style w:type="paragraph" w:customStyle="1" w:styleId="Footnotes">
    <w:name w:val="Footnotes"/>
    <w:basedOn w:val="Normal"/>
    <w:link w:val="FootnotesChar"/>
    <w:qFormat/>
    <w:rsid w:val="00EA3D42"/>
    <w:pPr>
      <w:spacing w:before="60"/>
      <w:contextualSpacing/>
    </w:pPr>
    <w:rPr>
      <w:sz w:val="16"/>
      <w:szCs w:val="16"/>
    </w:rPr>
  </w:style>
  <w:style w:type="character" w:customStyle="1" w:styleId="FootnotesChar">
    <w:name w:val="Footnotes Char"/>
    <w:basedOn w:val="DefaultParagraphFont"/>
    <w:link w:val="Footnotes"/>
    <w:rsid w:val="00EA3D42"/>
    <w:rPr>
      <w:rFonts w:ascii="Arial" w:hAnsi="Arial"/>
      <w:sz w:val="16"/>
      <w:szCs w:val="16"/>
    </w:rPr>
  </w:style>
  <w:style w:type="paragraph" w:styleId="Quote">
    <w:name w:val="Quote"/>
    <w:basedOn w:val="Normal"/>
    <w:next w:val="Normal"/>
    <w:link w:val="QuoteChar"/>
    <w:uiPriority w:val="29"/>
    <w:qFormat/>
    <w:rsid w:val="00D61A54"/>
    <w:pPr>
      <w:ind w:left="340"/>
    </w:pPr>
    <w:rPr>
      <w:i/>
      <w:iCs/>
      <w:color w:val="000000" w:themeColor="text1"/>
    </w:rPr>
  </w:style>
  <w:style w:type="character" w:customStyle="1" w:styleId="QuoteChar">
    <w:name w:val="Quote Char"/>
    <w:basedOn w:val="DefaultParagraphFont"/>
    <w:link w:val="Quote"/>
    <w:uiPriority w:val="29"/>
    <w:rsid w:val="00D61A54"/>
    <w:rPr>
      <w:rFonts w:ascii="Arial" w:hAnsi="Arial"/>
      <w:i/>
      <w:iCs/>
      <w:color w:val="000000" w:themeColor="text1"/>
    </w:rPr>
  </w:style>
  <w:style w:type="paragraph" w:customStyle="1" w:styleId="Charttext">
    <w:name w:val="Chart text"/>
    <w:basedOn w:val="Normal"/>
    <w:qFormat/>
    <w:rsid w:val="007C1C53"/>
    <w:rPr>
      <w:sz w:val="20"/>
    </w:rPr>
  </w:style>
  <w:style w:type="paragraph" w:customStyle="1" w:styleId="Bulletpoint">
    <w:name w:val="Bullet point"/>
    <w:basedOn w:val="ListBullet"/>
    <w:qFormat/>
    <w:rsid w:val="00EA3D42"/>
    <w:rPr>
      <w:rFonts w:cs="Times New Roman"/>
    </w:rPr>
  </w:style>
  <w:style w:type="paragraph" w:styleId="ListBullet">
    <w:name w:val="List Bullet"/>
    <w:basedOn w:val="Normal"/>
    <w:uiPriority w:val="99"/>
    <w:semiHidden/>
    <w:unhideWhenUsed/>
    <w:rsid w:val="00D61A54"/>
    <w:pPr>
      <w:numPr>
        <w:numId w:val="7"/>
      </w:numPr>
      <w:contextualSpacing/>
    </w:pPr>
  </w:style>
  <w:style w:type="paragraph" w:customStyle="1" w:styleId="Bulletpoint2">
    <w:name w:val="Bullet point 2"/>
    <w:basedOn w:val="ListBullet2"/>
    <w:qFormat/>
    <w:rsid w:val="00EA3D42"/>
    <w:pPr>
      <w:numPr>
        <w:numId w:val="17"/>
      </w:numPr>
    </w:pPr>
  </w:style>
  <w:style w:type="paragraph" w:styleId="ListNumber">
    <w:name w:val="List Number"/>
    <w:basedOn w:val="Normal"/>
    <w:uiPriority w:val="99"/>
    <w:semiHidden/>
    <w:unhideWhenUsed/>
    <w:rsid w:val="00EA3D42"/>
    <w:pPr>
      <w:numPr>
        <w:numId w:val="12"/>
      </w:numPr>
      <w:contextualSpacing/>
    </w:pPr>
  </w:style>
  <w:style w:type="paragraph" w:styleId="ListBullet2">
    <w:name w:val="List Bullet 2"/>
    <w:basedOn w:val="Normal"/>
    <w:uiPriority w:val="99"/>
    <w:semiHidden/>
    <w:unhideWhenUsed/>
    <w:rsid w:val="00EA3D42"/>
    <w:pPr>
      <w:numPr>
        <w:numId w:val="8"/>
      </w:numPr>
      <w:contextualSpacing/>
    </w:pPr>
  </w:style>
  <w:style w:type="paragraph" w:styleId="TOCHeading">
    <w:name w:val="TOC Heading"/>
    <w:basedOn w:val="Heading1"/>
    <w:next w:val="Normal"/>
    <w:uiPriority w:val="39"/>
    <w:semiHidden/>
    <w:unhideWhenUsed/>
    <w:qFormat/>
    <w:rsid w:val="003518B3"/>
    <w:pPr>
      <w:spacing w:before="480" w:line="276" w:lineRule="auto"/>
      <w:outlineLvl w:val="9"/>
    </w:pPr>
    <w:rPr>
      <w:rFonts w:asciiTheme="majorHAnsi" w:hAnsiTheme="majorHAnsi"/>
      <w:b/>
      <w:color w:val="365F91" w:themeColor="accent1" w:themeShade="BF"/>
      <w:sz w:val="28"/>
      <w:lang w:val="en-US" w:eastAsia="ja-JP"/>
    </w:rPr>
  </w:style>
  <w:style w:type="paragraph" w:styleId="ListNumber2">
    <w:name w:val="List Number 2"/>
    <w:basedOn w:val="Normal"/>
    <w:uiPriority w:val="99"/>
    <w:semiHidden/>
    <w:unhideWhenUsed/>
    <w:rsid w:val="00EA3D42"/>
    <w:pPr>
      <w:numPr>
        <w:numId w:val="13"/>
      </w:numPr>
      <w:contextualSpacing/>
    </w:pPr>
  </w:style>
  <w:style w:type="character" w:styleId="Hyperlink">
    <w:name w:val="Hyperlink"/>
    <w:basedOn w:val="DefaultParagraphFont"/>
    <w:uiPriority w:val="99"/>
    <w:unhideWhenUsed/>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1573E4"/>
    <w:pPr>
      <w:tabs>
        <w:tab w:val="center" w:pos="4513"/>
        <w:tab w:val="right" w:pos="9026"/>
      </w:tabs>
      <w:spacing w:before="60"/>
    </w:pPr>
    <w:rPr>
      <w:sz w:val="16"/>
    </w:rPr>
  </w:style>
  <w:style w:type="character" w:customStyle="1" w:styleId="FooterChar">
    <w:name w:val="Footer Char"/>
    <w:basedOn w:val="DefaultParagraphFont"/>
    <w:link w:val="Footer"/>
    <w:uiPriority w:val="99"/>
    <w:rsid w:val="001573E4"/>
    <w:rPr>
      <w:rFonts w:ascii="Arial" w:hAnsi="Arial"/>
      <w:sz w:val="16"/>
    </w:rPr>
  </w:style>
  <w:style w:type="paragraph" w:styleId="ListParagraph">
    <w:name w:val="List Paragraph"/>
    <w:basedOn w:val="Normal"/>
    <w:uiPriority w:val="34"/>
    <w:qFormat/>
    <w:rsid w:val="00A60A26"/>
    <w:pPr>
      <w:ind w:left="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956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F5B25.2A73E670" TargetMode="Externa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94F1-35AB-4EEA-A32D-295A9BCE0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9E2FD662.dotm</Template>
  <TotalTime>3</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Paul</dc:creator>
  <cp:keywords/>
  <dc:description/>
  <cp:lastModifiedBy>Dunn, Paul</cp:lastModifiedBy>
  <cp:revision>1</cp:revision>
  <dcterms:created xsi:type="dcterms:W3CDTF">2014-06-05T05:33:00Z</dcterms:created>
  <dcterms:modified xsi:type="dcterms:W3CDTF">2014-06-05T05:36:00Z</dcterms:modified>
</cp:coreProperties>
</file>