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8BE41" w14:textId="77777777" w:rsidR="00C12B31" w:rsidRPr="00724AD1" w:rsidRDefault="007C6A25" w:rsidP="00C12B31">
      <w:pPr>
        <w:spacing w:before="0" w:after="0" w:line="240" w:lineRule="auto"/>
        <w:ind w:left="1134"/>
        <w:rPr>
          <w:rFonts w:cs="Calibri"/>
          <w:b/>
        </w:rPr>
      </w:pPr>
      <w:r w:rsidRPr="00724AD1">
        <w:rPr>
          <w:noProof/>
          <w:lang w:val="en-US"/>
        </w:rPr>
        <w:drawing>
          <wp:anchor distT="0" distB="0" distL="114300" distR="114300" simplePos="0" relativeHeight="251657216" behindDoc="1" locked="0" layoutInCell="1" allowOverlap="1" wp14:anchorId="7A63DE81" wp14:editId="645C063A">
            <wp:simplePos x="0" y="0"/>
            <wp:positionH relativeFrom="page">
              <wp:posOffset>424815</wp:posOffset>
            </wp:positionH>
            <wp:positionV relativeFrom="page">
              <wp:posOffset>800100</wp:posOffset>
            </wp:positionV>
            <wp:extent cx="990600" cy="876300"/>
            <wp:effectExtent l="0" t="0" r="0" b="1270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B31" w:rsidRPr="00724AD1">
        <w:rPr>
          <w:rFonts w:cs="Calibri"/>
          <w:b/>
        </w:rPr>
        <w:t>TOTAL ENVIRONMENT CENTRE INC.</w:t>
      </w:r>
    </w:p>
    <w:p w14:paraId="2E07CAEF" w14:textId="77777777" w:rsidR="00C12B31" w:rsidRPr="00724AD1" w:rsidRDefault="00C12B31" w:rsidP="00C12B31">
      <w:pPr>
        <w:spacing w:before="0" w:after="0" w:line="240" w:lineRule="auto"/>
        <w:ind w:left="1134"/>
        <w:rPr>
          <w:rFonts w:cs="Calibri"/>
        </w:rPr>
      </w:pPr>
      <w:r w:rsidRPr="00724AD1">
        <w:rPr>
          <w:rFonts w:cs="Calibri"/>
        </w:rPr>
        <w:t>National Electricity Market Campaign</w:t>
      </w:r>
    </w:p>
    <w:p w14:paraId="7C010E75" w14:textId="77777777" w:rsidR="00C12B31" w:rsidRPr="00724AD1" w:rsidRDefault="00C12B31" w:rsidP="00C12B31">
      <w:pPr>
        <w:spacing w:before="0" w:after="0" w:line="240" w:lineRule="auto"/>
        <w:ind w:left="1134"/>
        <w:rPr>
          <w:rFonts w:cs="Calibri"/>
        </w:rPr>
      </w:pPr>
    </w:p>
    <w:p w14:paraId="4F94A453" w14:textId="77777777" w:rsidR="00C12B31" w:rsidRPr="00724AD1" w:rsidRDefault="00C12B31" w:rsidP="00C12B31">
      <w:pPr>
        <w:spacing w:before="0" w:after="0" w:line="240" w:lineRule="auto"/>
        <w:ind w:left="1134"/>
        <w:rPr>
          <w:rFonts w:cs="Calibri"/>
        </w:rPr>
      </w:pPr>
      <w:r w:rsidRPr="00724AD1">
        <w:rPr>
          <w:rFonts w:cs="Calibri"/>
        </w:rPr>
        <w:t>Suite 2, 89-97 Jones Street, Ultimo, NSW 2007</w:t>
      </w:r>
    </w:p>
    <w:p w14:paraId="1470EDE1" w14:textId="77777777" w:rsidR="00C12B31" w:rsidRPr="00724AD1" w:rsidRDefault="00C12B31" w:rsidP="00C12B31">
      <w:pPr>
        <w:spacing w:before="0" w:after="0" w:line="240" w:lineRule="auto"/>
        <w:ind w:left="1134"/>
        <w:rPr>
          <w:rFonts w:cs="Calibri"/>
        </w:rPr>
      </w:pPr>
      <w:r w:rsidRPr="00724AD1">
        <w:rPr>
          <w:rFonts w:cs="Calibri"/>
        </w:rPr>
        <w:t>Ph: 02 9211 5022 | Fax: 02 9211 5033</w:t>
      </w:r>
    </w:p>
    <w:p w14:paraId="4B628F87" w14:textId="77777777" w:rsidR="00C12B31" w:rsidRPr="00724AD1" w:rsidRDefault="00C12B31" w:rsidP="00C12B31">
      <w:pPr>
        <w:spacing w:before="0" w:after="0" w:line="240" w:lineRule="auto"/>
        <w:ind w:left="1134"/>
        <w:rPr>
          <w:rFonts w:cs="Calibri"/>
        </w:rPr>
      </w:pPr>
      <w:r w:rsidRPr="00724AD1">
        <w:rPr>
          <w:rFonts w:cs="Calibri"/>
        </w:rPr>
        <w:t>www.tec.org.au</w:t>
      </w:r>
    </w:p>
    <w:p w14:paraId="1F291020" w14:textId="1B04DB07" w:rsidR="00C12B31" w:rsidRPr="00724AD1" w:rsidRDefault="00587409" w:rsidP="00C12B31">
      <w:pPr>
        <w:spacing w:before="0" w:after="0" w:line="240" w:lineRule="auto"/>
        <w:ind w:left="1134"/>
        <w:rPr>
          <w:rFonts w:cs="Calibri"/>
        </w:rPr>
      </w:pPr>
      <w:r w:rsidRPr="00724AD1">
        <w:rPr>
          <w:noProof/>
          <w:lang w:val="en-US"/>
        </w:rPr>
        <mc:AlternateContent>
          <mc:Choice Requires="wps">
            <w:drawing>
              <wp:anchor distT="0" distB="0" distL="114300" distR="114300" simplePos="0" relativeHeight="251658240" behindDoc="0" locked="0" layoutInCell="1" allowOverlap="1" wp14:anchorId="3967D994" wp14:editId="2C61551A">
                <wp:simplePos x="0" y="0"/>
                <wp:positionH relativeFrom="page">
                  <wp:posOffset>68580</wp:posOffset>
                </wp:positionH>
                <wp:positionV relativeFrom="page">
                  <wp:posOffset>3870960</wp:posOffset>
                </wp:positionV>
                <wp:extent cx="7911465" cy="2780030"/>
                <wp:effectExtent l="0" t="0" r="0" b="12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1465" cy="278003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1E1B3F" w14:textId="77777777" w:rsidR="00587409" w:rsidRPr="00587409" w:rsidRDefault="00587409" w:rsidP="00587409">
                            <w:pPr>
                              <w:pStyle w:val="Subtitle1"/>
                              <w:rPr>
                                <w:sz w:val="44"/>
                              </w:rPr>
                            </w:pPr>
                            <w:r w:rsidRPr="00587409">
                              <w:rPr>
                                <w:sz w:val="44"/>
                              </w:rPr>
                              <w:t>Submission to the AER</w:t>
                            </w:r>
                          </w:p>
                          <w:p w14:paraId="7D0827CF" w14:textId="77777777" w:rsidR="00587409" w:rsidRPr="00587409" w:rsidRDefault="00587409" w:rsidP="00587409">
                            <w:pPr>
                              <w:pStyle w:val="Subtitle1"/>
                              <w:rPr>
                                <w:sz w:val="48"/>
                              </w:rPr>
                            </w:pPr>
                          </w:p>
                          <w:p w14:paraId="3CEC2E01" w14:textId="77777777" w:rsidR="00587409" w:rsidRPr="00587409" w:rsidRDefault="00587409" w:rsidP="00587409">
                            <w:pPr>
                              <w:pStyle w:val="Subtitle1"/>
                              <w:rPr>
                                <w:b/>
                                <w:sz w:val="48"/>
                              </w:rPr>
                            </w:pPr>
                            <w:r w:rsidRPr="00587409">
                              <w:rPr>
                                <w:b/>
                                <w:sz w:val="48"/>
                              </w:rPr>
                              <w:t>RIT-D Guidelines</w:t>
                            </w:r>
                          </w:p>
                          <w:p w14:paraId="4BADB54E" w14:textId="77777777" w:rsidR="00587409" w:rsidRPr="00587409" w:rsidRDefault="00587409" w:rsidP="00587409">
                            <w:pPr>
                              <w:pStyle w:val="Subtitle1"/>
                              <w:rPr>
                                <w:sz w:val="48"/>
                              </w:rPr>
                            </w:pPr>
                          </w:p>
                          <w:p w14:paraId="62113C1D" w14:textId="77777777" w:rsidR="00587409" w:rsidRPr="00587409" w:rsidRDefault="00587409" w:rsidP="00587409">
                            <w:pPr>
                              <w:pStyle w:val="Subtitle1"/>
                              <w:rPr>
                                <w:sz w:val="44"/>
                              </w:rPr>
                            </w:pPr>
                            <w:r w:rsidRPr="00587409">
                              <w:rPr>
                                <w:sz w:val="44"/>
                              </w:rPr>
                              <w:t>May 2013</w:t>
                            </w:r>
                          </w:p>
                          <w:p w14:paraId="3D0E3901" w14:textId="060AE5CA" w:rsidR="00BC5DD7" w:rsidRDefault="00BC5DD7" w:rsidP="00C12B31">
                            <w:pPr>
                              <w:pStyle w:val="Subtitle1"/>
                              <w:rPr>
                                <w:rFonts w:ascii="Times New Roman" w:eastAsia="Times New Roman" w:hAnsi="Times New Roman"/>
                                <w:color w:val="auto"/>
                                <w:sz w:val="20"/>
                                <w:lang w:eastAsia="en-US"/>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5.4pt;margin-top:304.8pt;width:622.95pt;height:218.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" stroked="f">
                <v:stroke joinstyle="round"/>
                <v:path arrowok="t"/>
                <v:textbox inset="3pt,3pt,3pt,3pt">
                  <w:txbxContent>
                    <w:p w14:paraId="6B1E1B3F" w14:textId="77777777" w:rsidR="00587409" w:rsidRPr="00587409" w:rsidRDefault="00587409" w:rsidP="00587409">
                      <w:pPr>
                        <w:pStyle w:val="Subtitle1"/>
                        <w:rPr>
                          <w:sz w:val="44"/>
                        </w:rPr>
                      </w:pPr>
                      <w:r w:rsidRPr="00587409">
                        <w:rPr>
                          <w:sz w:val="44"/>
                        </w:rPr>
                        <w:t>Submission to the AER</w:t>
                      </w:r>
                    </w:p>
                    <w:p w14:paraId="7D0827CF" w14:textId="77777777" w:rsidR="00587409" w:rsidRPr="00587409" w:rsidRDefault="00587409" w:rsidP="00587409">
                      <w:pPr>
                        <w:pStyle w:val="Subtitle1"/>
                        <w:rPr>
                          <w:sz w:val="48"/>
                        </w:rPr>
                      </w:pPr>
                    </w:p>
                    <w:p w14:paraId="3CEC2E01" w14:textId="77777777" w:rsidR="00587409" w:rsidRPr="00587409" w:rsidRDefault="00587409" w:rsidP="00587409">
                      <w:pPr>
                        <w:pStyle w:val="Subtitle1"/>
                        <w:rPr>
                          <w:b/>
                          <w:sz w:val="48"/>
                        </w:rPr>
                      </w:pPr>
                      <w:r w:rsidRPr="00587409">
                        <w:rPr>
                          <w:b/>
                          <w:sz w:val="48"/>
                        </w:rPr>
                        <w:t>RIT-D Guidelines</w:t>
                      </w:r>
                    </w:p>
                    <w:p w14:paraId="4BADB54E" w14:textId="77777777" w:rsidR="00587409" w:rsidRPr="00587409" w:rsidRDefault="00587409" w:rsidP="00587409">
                      <w:pPr>
                        <w:pStyle w:val="Subtitle1"/>
                        <w:rPr>
                          <w:sz w:val="48"/>
                        </w:rPr>
                      </w:pPr>
                    </w:p>
                    <w:p w14:paraId="62113C1D" w14:textId="77777777" w:rsidR="00587409" w:rsidRPr="00587409" w:rsidRDefault="00587409" w:rsidP="00587409">
                      <w:pPr>
                        <w:pStyle w:val="Subtitle1"/>
                        <w:rPr>
                          <w:sz w:val="44"/>
                        </w:rPr>
                      </w:pPr>
                      <w:r w:rsidRPr="00587409">
                        <w:rPr>
                          <w:sz w:val="44"/>
                        </w:rPr>
                        <w:t>May 2013</w:t>
                      </w:r>
                    </w:p>
                    <w:p w14:paraId="3D0E3901" w14:textId="060AE5CA" w:rsidR="00BC5DD7" w:rsidRDefault="00BC5DD7" w:rsidP="00C12B31">
                      <w:pPr>
                        <w:pStyle w:val="Subtitle1"/>
                        <w:rPr>
                          <w:rFonts w:ascii="Times New Roman" w:eastAsia="Times New Roman" w:hAnsi="Times New Roman"/>
                          <w:color w:val="auto"/>
                          <w:sz w:val="20"/>
                          <w:lang w:eastAsia="en-US"/>
                        </w:rPr>
                      </w:pPr>
                    </w:p>
                  </w:txbxContent>
                </v:textbox>
                <w10:wrap anchorx="page" anchory="page"/>
              </v:rect>
            </w:pict>
          </mc:Fallback>
        </mc:AlternateContent>
      </w:r>
    </w:p>
    <w:p w14:paraId="48A09444" w14:textId="01F47A7D" w:rsidR="00E10B84" w:rsidRDefault="00E10B84" w:rsidP="00E10B84">
      <w:pPr>
        <w:pStyle w:val="Heading1"/>
        <w:pageBreakBefore/>
      </w:pPr>
      <w:r>
        <w:lastRenderedPageBreak/>
        <w:t>Total Environment Centre’s National Electricity Market Advocacy</w:t>
      </w:r>
    </w:p>
    <w:p w14:paraId="5364CC38" w14:textId="77777777" w:rsidR="00E10B84" w:rsidRDefault="00E10B84" w:rsidP="00E10B84">
      <w:pPr>
        <w:pStyle w:val="DefaultStyle"/>
      </w:pPr>
      <w:r>
        <w:t>Established in 1972 by pioneers of the Australian environmental movement, Total Environment Centre (TEC) is a veteran of more than 100 successful campaigns. For nearly 40 years, we have been working to protect this country's natural and urban environment, flagging the issues, driving debate, supporting community activism and pushing for better environmental policy and practice.</w:t>
      </w:r>
    </w:p>
    <w:p w14:paraId="5CFB602D" w14:textId="31C11998" w:rsidR="00E10B84" w:rsidRDefault="00E10B84" w:rsidP="00E10B84">
      <w:pPr>
        <w:pStyle w:val="DefaultStyle"/>
      </w:pPr>
      <w:r>
        <w:t xml:space="preserve">TEC has been involved in National Electricity Market (NEM) advocacy for </w:t>
      </w:r>
      <w:r w:rsidR="004D7C93">
        <w:t>ten</w:t>
      </w:r>
      <w:r>
        <w:t xml:space="preserve"> years, arguing above all for greater utilisation of demand side participation — energy conservation and efficiency, demand management and decentralised generation — to meet Australia’s electricity needs. By reforming the NEM we are working to contribute to climate change mitigation and improve other environmental outcomes of Australia's energy sector, while also constraining retail prices and improving the economic efficiency of the NEM — all in the long term interest of consumers, pursuant to the National Electricity Objective (NEO).</w:t>
      </w:r>
    </w:p>
    <w:p w14:paraId="32A58467" w14:textId="77777777" w:rsidR="00E10B84" w:rsidRDefault="00E10B84" w:rsidP="00E10B84">
      <w:pPr>
        <w:pStyle w:val="Heading1"/>
      </w:pPr>
      <w:r>
        <w:t>RIT-D</w:t>
      </w:r>
    </w:p>
    <w:p w14:paraId="12D52608" w14:textId="32D4D3A8" w:rsidR="00E10B84" w:rsidRDefault="00E10B84" w:rsidP="00E10B84">
      <w:pPr>
        <w:pStyle w:val="DefaultStyle"/>
      </w:pPr>
      <w:r>
        <w:t xml:space="preserve">TEC appreciates the opportunity to make a submission to the AER regarding its proposed RIT-D Guidelines. TEC has previously expressed concern that, while it is certainly a significant improvement on the previous regulatory test, the RIT-D remains an inadequate effort to introduce </w:t>
      </w:r>
      <w:r w:rsidR="004D7C93">
        <w:t>greater</w:t>
      </w:r>
      <w:r>
        <w:t xml:space="preserve"> accountability in</w:t>
      </w:r>
      <w:r w:rsidR="004D7C93">
        <w:t>to DNSP infrastructure spending</w:t>
      </w:r>
      <w:r>
        <w:t xml:space="preserve">. We reiterate that either a merits assessment of </w:t>
      </w:r>
      <w:r w:rsidR="004D7C93">
        <w:t xml:space="preserve">network </w:t>
      </w:r>
      <w:r>
        <w:t>proposals by the AER, or an independent tendering process for both network and demand-side solutions to supply constraints, would produce better outcomes for consumers. By contrast, the RIT-D leaves the networks as the gatekeepers of new investment and constrains the AER’s role to that of administrator.</w:t>
      </w:r>
    </w:p>
    <w:p w14:paraId="02752598" w14:textId="77777777" w:rsidR="00E10B84" w:rsidRDefault="00E10B84" w:rsidP="006B2A91">
      <w:pPr>
        <w:pStyle w:val="Heading2"/>
      </w:pPr>
      <w:r w:rsidRPr="006B2A91">
        <w:t>Demand</w:t>
      </w:r>
      <w:r>
        <w:t xml:space="preserve"> Side Engagement Register</w:t>
      </w:r>
    </w:p>
    <w:p w14:paraId="632FDF08" w14:textId="77777777" w:rsidR="00E10B84" w:rsidRDefault="00E10B84" w:rsidP="00E10B84">
      <w:pPr>
        <w:pStyle w:val="DefaultStyle"/>
      </w:pPr>
      <w:r>
        <w:t xml:space="preserve">At present, the guidelines on the demand side engagement register are not sufficiently detailed. There is insufficient detail regarding how the AER will ensure that DNSPs keep such a register, that it is consulted, and that demand management (DM) proponents are engaged in DNSP investment decision-making. </w:t>
      </w:r>
    </w:p>
    <w:p w14:paraId="3E8C1332" w14:textId="7248660C" w:rsidR="00E10B84" w:rsidRDefault="00E10B84" w:rsidP="00E10B84">
      <w:pPr>
        <w:pStyle w:val="DefaultStyle"/>
      </w:pPr>
      <w:r>
        <w:t xml:space="preserve">The AER </w:t>
      </w:r>
      <w:r w:rsidR="004D7C93">
        <w:t>should</w:t>
      </w:r>
      <w:r>
        <w:t xml:space="preserve"> require that</w:t>
      </w:r>
      <w:r w:rsidR="004D7C93">
        <w:t xml:space="preserve"> DNSPs ensure that DM </w:t>
      </w:r>
      <w:r>
        <w:t xml:space="preserve">and other </w:t>
      </w:r>
      <w:r w:rsidR="004D7C93">
        <w:t>demand-side providers</w:t>
      </w:r>
      <w:r>
        <w:t xml:space="preserve"> can </w:t>
      </w:r>
      <w:r w:rsidR="004D7C93">
        <w:t>be included</w:t>
      </w:r>
      <w:r>
        <w:t xml:space="preserve"> on such registers. DNSPs should also be required to take certain steps, such as advertising proposals in major regional newspapers, to notify potential DM proponents and others of proposals. The AER can provide guidance to this effect either in the RIT-D Guidelines or through the consumer engagement guidelines.</w:t>
      </w:r>
    </w:p>
    <w:p w14:paraId="1EC9351D" w14:textId="77777777" w:rsidR="00E10B84" w:rsidRDefault="00E10B84" w:rsidP="00E10B84">
      <w:pPr>
        <w:pStyle w:val="Heading2"/>
      </w:pPr>
      <w:r>
        <w:t>Grounds for complaint/interested parties</w:t>
      </w:r>
    </w:p>
    <w:p w14:paraId="3FCB2817" w14:textId="6AA88FC8" w:rsidR="00E10B84" w:rsidRDefault="00E10B84" w:rsidP="00E10B84">
      <w:pPr>
        <w:pStyle w:val="DefaultStyle"/>
      </w:pPr>
      <w:r>
        <w:t xml:space="preserve">As we have previously stated, defining impacts as being solely within the NEM shuts out anything non-central to the pursuit of the lowest short-run marginal cost, leaving it to be dealt with by other regulatory frameworks rather than taking a holistic view. </w:t>
      </w:r>
      <w:r w:rsidR="00D80CE2">
        <w:t>While we understand that the AER is bound by the narrow definitio</w:t>
      </w:r>
      <w:r w:rsidR="004D7C93">
        <w:t>n of interested parties in the R</w:t>
      </w:r>
      <w:bookmarkStart w:id="0" w:name="_GoBack"/>
      <w:bookmarkEnd w:id="0"/>
      <w:r w:rsidR="00D80CE2">
        <w:t xml:space="preserve">ules, we feel that this highlights the fact that the RIT-D is deficient. </w:t>
      </w:r>
      <w:r>
        <w:t xml:space="preserve">Given the large-scale nature of the investments undertaken by DNSPs, and the wide-reaching impacts that </w:t>
      </w:r>
      <w:r>
        <w:lastRenderedPageBreak/>
        <w:t>these investments can have, consultation should be as broad and comprehensive as possible,</w:t>
      </w:r>
      <w:r w:rsidR="00D80CE2">
        <w:t xml:space="preserve"> encompassing non-directly affected interest groups, personally affected landowners, and local communities</w:t>
      </w:r>
      <w:r>
        <w:t xml:space="preserve">. </w:t>
      </w:r>
      <w:r w:rsidR="00D80CE2">
        <w:t xml:space="preserve">The exclusion of </w:t>
      </w:r>
      <w:r>
        <w:t xml:space="preserve">personal detriment and externalities </w:t>
      </w:r>
      <w:r w:rsidR="00D80CE2">
        <w:t xml:space="preserve">as </w:t>
      </w:r>
      <w:r>
        <w:t>grounds for complaint means that local groups affected by a proposal, and environmental groups interested in the wider implications of NEM decisions, are not able to challenge the proposal or hold the NSP to account.</w:t>
      </w:r>
    </w:p>
    <w:p w14:paraId="6FCDE3DA" w14:textId="77777777" w:rsidR="00E10B84" w:rsidRDefault="00E10B84" w:rsidP="00E10B84">
      <w:pPr>
        <w:pStyle w:val="DefaultStyle"/>
      </w:pPr>
      <w:r>
        <w:t xml:space="preserve">In the absence of personal detriment being considered an externality to the RIT-D process, networks should be prevented from beginning negotiations for easements and purchases during and even following the completion of the relevant RIT-D process, until such time as full state or territory planning and environmental approvals have been obtained. In other words, it is illogical and unfair for landowner concerns to be disregarded on the grounds that these are dealt with elsewhere, but then for networks to begin negotiations and on-ground works such as surveying on the basis of having completed the RIT-D. </w:t>
      </w:r>
    </w:p>
    <w:p w14:paraId="5E94E787" w14:textId="77777777" w:rsidR="00E10B84" w:rsidRDefault="00E10B84" w:rsidP="00E10B84">
      <w:pPr>
        <w:pStyle w:val="DefaultStyle"/>
      </w:pPr>
    </w:p>
    <w:p w14:paraId="11830EF2" w14:textId="77777777" w:rsidR="00E10B84" w:rsidRDefault="00E10B84" w:rsidP="00E10B84">
      <w:pPr>
        <w:pStyle w:val="DefaultStyle"/>
      </w:pPr>
      <w:r>
        <w:t>Yours sincerely,</w:t>
      </w:r>
    </w:p>
    <w:p w14:paraId="6BE118C7" w14:textId="77777777" w:rsidR="00E10B84" w:rsidRDefault="00E10B84" w:rsidP="00E10B84">
      <w:pPr>
        <w:pStyle w:val="DefaultStyle"/>
      </w:pPr>
      <w:r>
        <w:rPr>
          <w:noProof/>
          <w:lang w:val="en-US"/>
        </w:rPr>
        <w:drawing>
          <wp:inline distT="0" distB="0" distL="0" distR="0" wp14:anchorId="56629B8C" wp14:editId="1FF6383B">
            <wp:extent cx="1371600" cy="652145"/>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0"/>
                    <a:srcRect/>
                    <a:stretch>
                      <a:fillRect/>
                    </a:stretch>
                  </pic:blipFill>
                  <pic:spPr bwMode="auto">
                    <a:xfrm>
                      <a:off x="0" y="0"/>
                      <a:ext cx="1371600" cy="652145"/>
                    </a:xfrm>
                    <a:prstGeom prst="rect">
                      <a:avLst/>
                    </a:prstGeom>
                    <a:noFill/>
                    <a:ln w="9525">
                      <a:noFill/>
                      <a:miter lim="800000"/>
                      <a:headEnd/>
                      <a:tailEnd/>
                    </a:ln>
                  </pic:spPr>
                </pic:pic>
              </a:graphicData>
            </a:graphic>
          </wp:inline>
        </w:drawing>
      </w:r>
    </w:p>
    <w:p w14:paraId="35807358" w14:textId="77777777" w:rsidR="00E10B84" w:rsidRDefault="00E10B84" w:rsidP="00E10B84">
      <w:pPr>
        <w:pStyle w:val="DefaultStyle"/>
      </w:pPr>
      <w:r>
        <w:rPr>
          <w:b/>
        </w:rPr>
        <w:t>Jeff Angel</w:t>
      </w:r>
    </w:p>
    <w:p w14:paraId="1BD5C3C6" w14:textId="77777777" w:rsidR="00E10B84" w:rsidRDefault="00E10B84" w:rsidP="00E10B84">
      <w:pPr>
        <w:pStyle w:val="DefaultStyle"/>
      </w:pPr>
      <w:r>
        <w:t>Executive Director</w:t>
      </w:r>
    </w:p>
    <w:p w14:paraId="72C43D5F" w14:textId="77777777" w:rsidR="00E10B84" w:rsidRDefault="00E10B84" w:rsidP="00E10B84">
      <w:pPr>
        <w:pStyle w:val="DefaultStyle"/>
      </w:pPr>
    </w:p>
    <w:p w14:paraId="6D73596C" w14:textId="77777777" w:rsidR="00E10B84" w:rsidRDefault="00E10B84" w:rsidP="00E10B84">
      <w:pPr>
        <w:pStyle w:val="DefaultStyle"/>
      </w:pPr>
      <w:r>
        <w:rPr>
          <w:b/>
        </w:rPr>
        <w:t>Contact:</w:t>
      </w:r>
    </w:p>
    <w:p w14:paraId="7D3A846F" w14:textId="77777777" w:rsidR="00E10B84" w:rsidRDefault="00E10B84" w:rsidP="00E10B84">
      <w:pPr>
        <w:pStyle w:val="DefaultStyle"/>
        <w:spacing w:before="0" w:after="0" w:line="100" w:lineRule="atLeast"/>
      </w:pPr>
      <w:r>
        <w:t>Mark Byrne</w:t>
      </w:r>
    </w:p>
    <w:p w14:paraId="48F78E6F" w14:textId="77777777" w:rsidR="00E10B84" w:rsidRDefault="00E10B84" w:rsidP="00E10B84">
      <w:pPr>
        <w:pStyle w:val="DefaultStyle"/>
        <w:spacing w:before="0" w:after="0" w:line="100" w:lineRule="atLeast"/>
      </w:pPr>
      <w:r>
        <w:t>Energy Market Advocate</w:t>
      </w:r>
    </w:p>
    <w:p w14:paraId="58DEE77F" w14:textId="5DDB037D" w:rsidR="00C12B31" w:rsidRPr="00587409" w:rsidRDefault="00E10B84" w:rsidP="00587409">
      <w:pPr>
        <w:pStyle w:val="DefaultStyle"/>
        <w:spacing w:before="0" w:after="0" w:line="100" w:lineRule="atLeast"/>
      </w:pPr>
      <w:r>
        <w:t xml:space="preserve">markb@tec.org.au </w:t>
      </w:r>
      <w:r w:rsidR="00C12B31" w:rsidRPr="00724AD1">
        <w:t xml:space="preserve"> </w:t>
      </w:r>
    </w:p>
    <w:sectPr w:rsidR="00C12B31" w:rsidRPr="00587409" w:rsidSect="000D0BFF">
      <w:headerReference w:type="even" r:id="rId11"/>
      <w:headerReference w:type="default" r:id="rId12"/>
      <w:footerReference w:type="even" r:id="rId13"/>
      <w:footerReference w:type="default" r:id="rId14"/>
      <w:headerReference w:type="first" r:id="rId15"/>
      <w:footerReference w:type="first" r:id="rId16"/>
      <w:pgSz w:w="12240" w:h="15840"/>
      <w:pgMar w:top="1134" w:right="1325" w:bottom="1276" w:left="1276" w:header="0" w:footer="397"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BC96A" w14:textId="77777777" w:rsidR="00BC5DD7" w:rsidRDefault="00BC5DD7">
      <w:pPr>
        <w:spacing w:before="0" w:after="0" w:line="240" w:lineRule="auto"/>
      </w:pPr>
      <w:r>
        <w:separator/>
      </w:r>
    </w:p>
  </w:endnote>
  <w:endnote w:type="continuationSeparator" w:id="0">
    <w:p w14:paraId="466C5DF3" w14:textId="77777777" w:rsidR="00BC5DD7" w:rsidRDefault="00BC5D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Lucida Grande">
    <w:altName w:val="Franklin Gothic Medium Cond"/>
    <w:panose1 w:val="020B060004050202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Bold">
    <w:altName w:val="MS PMincho"/>
    <w:panose1 w:val="020F0702030404030204"/>
    <w:charset w:val="80"/>
    <w:family w:val="roman"/>
    <w:pitch w:val="variable"/>
  </w:font>
  <w:font w:name="Helvetica">
    <w:panose1 w:val="00000000000000000000"/>
    <w:charset w:val="4D"/>
    <w:family w:val="swiss"/>
    <w:notTrueType/>
    <w:pitch w:val="variable"/>
    <w:sig w:usb0="00000003" w:usb1="00000000" w:usb2="00000000" w:usb3="00000000" w:csb0="00000001" w:csb1="00000000"/>
  </w:font>
  <w:font w:name="Queens Park">
    <w:altName w:val="MS PMincho"/>
    <w:charset w:val="80"/>
    <w:family w:val="roman"/>
    <w:pitch w:val="variable"/>
  </w:font>
  <w:font w:name="MetaOT-Normal">
    <w:altName w:val="MS PMincho"/>
    <w:charset w:val="80"/>
    <w:family w:val="roman"/>
    <w:pitch w:val="variable"/>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4FE2F" w14:textId="77777777" w:rsidR="00BC5DD7" w:rsidRDefault="00BC5DD7">
    <w:pPr>
      <w:pStyle w:val="Footer1"/>
      <w:tabs>
        <w:tab w:val="clear" w:pos="9360"/>
        <w:tab w:val="right" w:pos="9340"/>
      </w:tabs>
      <w:jc w:val="center"/>
      <w:rPr>
        <w:rFonts w:ascii="Times New Roman" w:eastAsia="Times New Roman" w:hAnsi="Times New Roman"/>
        <w:color w:val="auto"/>
        <w:sz w:val="20"/>
        <w:lang w:eastAsia="en-US"/>
      </w:rPr>
    </w:pP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noProof/>
      </w:rPr>
      <w:t>10</w:t>
    </w:r>
    <w:r>
      <w:rPr>
        <w:rFonts w:ascii="Calibri" w:hAnsi="Calibri"/>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246E1" w14:textId="77777777" w:rsidR="00BC5DD7" w:rsidRDefault="00BC5DD7">
    <w:pPr>
      <w:pStyle w:val="Footer1"/>
      <w:tabs>
        <w:tab w:val="clear" w:pos="9360"/>
        <w:tab w:val="right" w:pos="9340"/>
      </w:tabs>
      <w:jc w:val="center"/>
      <w:rPr>
        <w:rFonts w:ascii="Times New Roman" w:eastAsia="Times New Roman" w:hAnsi="Times New Roman"/>
        <w:color w:val="auto"/>
        <w:sz w:val="20"/>
        <w:lang w:eastAsia="en-US"/>
      </w:rPr>
    </w:pPr>
    <w:r>
      <w:rPr>
        <w:rFonts w:ascii="Calibri" w:hAnsi="Calibri"/>
      </w:rPr>
      <w:fldChar w:fldCharType="begin"/>
    </w:r>
    <w:r>
      <w:rPr>
        <w:rFonts w:ascii="Calibri" w:hAnsi="Calibri"/>
      </w:rPr>
      <w:instrText xml:space="preserve"> PAGE </w:instrText>
    </w:r>
    <w:r>
      <w:rPr>
        <w:rFonts w:ascii="Calibri" w:hAnsi="Calibri"/>
      </w:rPr>
      <w:fldChar w:fldCharType="separate"/>
    </w:r>
    <w:r w:rsidR="004D7C93">
      <w:rPr>
        <w:rFonts w:ascii="Calibri" w:hAnsi="Calibri"/>
        <w:noProof/>
      </w:rPr>
      <w:t>3</w:t>
    </w:r>
    <w:r>
      <w:rPr>
        <w:rFonts w:ascii="Calibri" w:hAnsi="Calibri"/>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1163B" w14:textId="77777777" w:rsidR="00BC5DD7" w:rsidRDefault="00BC5DD7" w:rsidP="00C12B31">
    <w:pPr>
      <w:spacing w:before="0" w:after="0" w:line="240" w:lineRule="auto"/>
      <w:ind w:left="6237"/>
      <w:jc w:val="right"/>
      <w:rPr>
        <w:sz w:val="20"/>
      </w:rPr>
    </w:pPr>
    <w:r>
      <w:rPr>
        <w:noProof/>
        <w:lang w:val="en-US"/>
      </w:rPr>
      <w:drawing>
        <wp:anchor distT="0" distB="0" distL="114300" distR="114300" simplePos="0" relativeHeight="251658240" behindDoc="1" locked="0" layoutInCell="1" allowOverlap="1" wp14:anchorId="15449178" wp14:editId="028D77DF">
          <wp:simplePos x="0" y="0"/>
          <wp:positionH relativeFrom="page">
            <wp:posOffset>0</wp:posOffset>
          </wp:positionH>
          <wp:positionV relativeFrom="page">
            <wp:posOffset>7886700</wp:posOffset>
          </wp:positionV>
          <wp:extent cx="7820025" cy="2181225"/>
          <wp:effectExtent l="0" t="0" r="3175" b="3175"/>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10754" r="-49" b="53336"/>
                  <a:stretch>
                    <a:fillRect/>
                  </a:stretch>
                </pic:blipFill>
                <pic:spPr bwMode="auto">
                  <a:xfrm>
                    <a:off x="0" y="0"/>
                    <a:ext cx="782002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sz w:val="20"/>
      </w:rPr>
      <w:t>Mark Byrne</w:t>
    </w:r>
  </w:p>
  <w:p w14:paraId="20BE968C" w14:textId="77777777" w:rsidR="00BC5DD7" w:rsidRDefault="00BC5DD7" w:rsidP="00C12B31">
    <w:pPr>
      <w:spacing w:before="0" w:after="0" w:line="240" w:lineRule="auto"/>
      <w:ind w:left="6237"/>
      <w:jc w:val="right"/>
      <w:rPr>
        <w:sz w:val="20"/>
      </w:rPr>
    </w:pPr>
    <w:r>
      <w:rPr>
        <w:sz w:val="20"/>
      </w:rPr>
      <w:t>Energy Market Advocate</w:t>
    </w:r>
  </w:p>
  <w:p w14:paraId="4AA24CC7" w14:textId="77777777" w:rsidR="00BC5DD7" w:rsidRDefault="00BC5DD7" w:rsidP="00C12B31">
    <w:pPr>
      <w:spacing w:before="0" w:after="0" w:line="240" w:lineRule="auto"/>
      <w:ind w:left="6237"/>
      <w:jc w:val="right"/>
      <w:rPr>
        <w:sz w:val="20"/>
      </w:rPr>
    </w:pPr>
    <w:r w:rsidRPr="00507446">
      <w:rPr>
        <w:sz w:val="20"/>
      </w:rPr>
      <w:t>markb@tec.org.au</w:t>
    </w:r>
  </w:p>
  <w:p w14:paraId="4F6858EA" w14:textId="77777777" w:rsidR="00BC5DD7" w:rsidRDefault="00BC5DD7" w:rsidP="00C12B31">
    <w:pPr>
      <w:spacing w:before="0" w:after="0" w:line="240" w:lineRule="auto"/>
      <w:ind w:left="6237"/>
      <w:jc w:val="right"/>
      <w:rPr>
        <w:sz w:val="20"/>
      </w:rPr>
    </w:pPr>
  </w:p>
  <w:p w14:paraId="7127F50D" w14:textId="77777777" w:rsidR="00BC5DD7" w:rsidRDefault="00BC5DD7" w:rsidP="00C12B31">
    <w:pPr>
      <w:spacing w:before="0" w:after="0" w:line="240" w:lineRule="auto"/>
      <w:ind w:left="6237"/>
      <w:jc w:val="right"/>
      <w:rPr>
        <w:sz w:val="20"/>
      </w:rPr>
    </w:pPr>
    <w:r>
      <w:rPr>
        <w:sz w:val="20"/>
      </w:rPr>
      <w:t>Glen Wright</w:t>
    </w:r>
  </w:p>
  <w:p w14:paraId="24F0F114" w14:textId="77777777" w:rsidR="00BC5DD7" w:rsidRDefault="00BC5DD7" w:rsidP="00C12B31">
    <w:pPr>
      <w:spacing w:before="0" w:after="0" w:line="240" w:lineRule="auto"/>
      <w:ind w:left="6096"/>
      <w:jc w:val="right"/>
      <w:rPr>
        <w:sz w:val="20"/>
      </w:rPr>
    </w:pPr>
    <w:r>
      <w:rPr>
        <w:sz w:val="20"/>
      </w:rPr>
      <w:t>Energy Market Researcher</w:t>
    </w:r>
  </w:p>
  <w:p w14:paraId="4A5D61C2" w14:textId="77777777" w:rsidR="00BC5DD7" w:rsidRPr="00F55517" w:rsidRDefault="00BC5DD7" w:rsidP="00C12B31">
    <w:pPr>
      <w:spacing w:before="0" w:after="0" w:line="240" w:lineRule="auto"/>
      <w:ind w:left="6237"/>
      <w:jc w:val="right"/>
      <w:rPr>
        <w:rFonts w:ascii="Times New Roman" w:eastAsia="Times New Roman" w:hAnsi="Times New Roman"/>
        <w:color w:val="auto"/>
        <w:sz w:val="20"/>
      </w:rPr>
    </w:pPr>
    <w:r>
      <w:rPr>
        <w:sz w:val="20"/>
      </w:rPr>
      <w:t>glenw@tec.org.au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E0BC2" w14:textId="77777777" w:rsidR="00BC5DD7" w:rsidRDefault="00BC5DD7">
      <w:pPr>
        <w:spacing w:before="0" w:after="0" w:line="240" w:lineRule="auto"/>
      </w:pPr>
      <w:r>
        <w:separator/>
      </w:r>
    </w:p>
  </w:footnote>
  <w:footnote w:type="continuationSeparator" w:id="0">
    <w:p w14:paraId="69965D4B" w14:textId="77777777" w:rsidR="00BC5DD7" w:rsidRDefault="00BC5DD7">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22792" w14:textId="77777777" w:rsidR="00BC5DD7" w:rsidRDefault="00BC5DD7">
    <w:pPr>
      <w:pStyle w:val="Footer1"/>
      <w:tabs>
        <w:tab w:val="clear" w:pos="9360"/>
        <w:tab w:val="right" w:pos="9340"/>
      </w:tabs>
      <w:jc w:val="right"/>
      <w:rPr>
        <w:rFonts w:ascii="Calibri" w:hAnsi="Calibri"/>
      </w:rPr>
    </w:pPr>
  </w:p>
  <w:p w14:paraId="372508CC" w14:textId="77777777" w:rsidR="00BC5DD7" w:rsidRDefault="00BC5DD7">
    <w:pPr>
      <w:pStyle w:val="Footer1"/>
      <w:tabs>
        <w:tab w:val="clear" w:pos="9360"/>
        <w:tab w:val="right" w:pos="9340"/>
      </w:tabs>
      <w:jc w:val="right"/>
      <w:rPr>
        <w:rFonts w:ascii="Calibri" w:hAnsi="Calibri"/>
      </w:rPr>
    </w:pPr>
    <w:r>
      <w:rPr>
        <w:rFonts w:ascii="Calibri" w:hAnsi="Calibri"/>
      </w:rPr>
      <w:t>Total Environment Centre Submission</w:t>
    </w:r>
  </w:p>
  <w:p w14:paraId="22CF3E39" w14:textId="77777777" w:rsidR="00BC5DD7" w:rsidRDefault="00BC5DD7">
    <w:pPr>
      <w:pStyle w:val="Footer1"/>
      <w:tabs>
        <w:tab w:val="clear" w:pos="9360"/>
        <w:tab w:val="right" w:pos="9340"/>
      </w:tabs>
      <w:jc w:val="right"/>
      <w:rPr>
        <w:rFonts w:ascii="Times New Roman" w:eastAsia="Times New Roman" w:hAnsi="Times New Roman"/>
        <w:color w:val="auto"/>
        <w:sz w:val="20"/>
        <w:lang w:eastAsia="en-US"/>
      </w:rPr>
    </w:pPr>
    <w:r>
      <w:rPr>
        <w:rFonts w:ascii="Calibri" w:hAnsi="Calibri"/>
      </w:rPr>
      <w:t>Inquiry into the Economics of Energy Generation | 2012</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0E960" w14:textId="77777777" w:rsidR="00BC5DD7" w:rsidRDefault="00BC5DD7" w:rsidP="00C12B31">
    <w:pPr>
      <w:pStyle w:val="Footer1"/>
      <w:tabs>
        <w:tab w:val="clear" w:pos="9360"/>
        <w:tab w:val="right" w:pos="9340"/>
      </w:tabs>
      <w:jc w:val="right"/>
      <w:rPr>
        <w:rFonts w:ascii="Calibri" w:hAnsi="Calibri"/>
      </w:rPr>
    </w:pPr>
  </w:p>
  <w:p w14:paraId="56A5DC8B" w14:textId="77777777" w:rsidR="00BC5DD7" w:rsidRPr="00C31F5E" w:rsidRDefault="00BC5DD7" w:rsidP="00C12B31">
    <w:pPr>
      <w:pStyle w:val="Footer1"/>
      <w:tabs>
        <w:tab w:val="clear" w:pos="9360"/>
        <w:tab w:val="right" w:pos="9340"/>
      </w:tabs>
      <w:jc w:val="right"/>
      <w:rPr>
        <w:rFonts w:ascii="Calibri" w:hAnsi="Calibri"/>
        <w:sz w:val="18"/>
      </w:rPr>
    </w:pPr>
    <w:r w:rsidRPr="00C31F5E">
      <w:rPr>
        <w:rFonts w:ascii="Calibri" w:hAnsi="Calibri"/>
        <w:sz w:val="18"/>
      </w:rPr>
      <w:t>Total Environment Centre Submission</w:t>
    </w:r>
  </w:p>
  <w:p w14:paraId="340AA414" w14:textId="225A7A0A" w:rsidR="00BC5DD7" w:rsidRPr="00C31F5E" w:rsidRDefault="00BC5DD7" w:rsidP="00C12B31">
    <w:pPr>
      <w:pStyle w:val="Footer1"/>
      <w:tabs>
        <w:tab w:val="clear" w:pos="9360"/>
        <w:tab w:val="right" w:pos="9340"/>
      </w:tabs>
      <w:jc w:val="right"/>
      <w:rPr>
        <w:rFonts w:ascii="Times New Roman" w:eastAsia="Times New Roman" w:hAnsi="Times New Roman"/>
        <w:color w:val="auto"/>
        <w:sz w:val="16"/>
        <w:lang w:eastAsia="en-US"/>
      </w:rPr>
    </w:pPr>
    <w:r>
      <w:rPr>
        <w:rFonts w:ascii="Calibri" w:hAnsi="Calibri"/>
        <w:sz w:val="18"/>
      </w:rPr>
      <w:t xml:space="preserve">Strategic priorities  </w:t>
    </w:r>
    <w:r w:rsidRPr="00C31F5E">
      <w:rPr>
        <w:rFonts w:ascii="Calibri" w:hAnsi="Calibri"/>
        <w:sz w:val="18"/>
      </w:rPr>
      <w:t xml:space="preserve">| </w:t>
    </w:r>
    <w:r>
      <w:rPr>
        <w:rFonts w:ascii="Calibri" w:hAnsi="Calibri"/>
        <w:sz w:val="18"/>
      </w:rPr>
      <w:t>2013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98EBA" w14:textId="77777777" w:rsidR="00BC5DD7" w:rsidRDefault="00BC5DD7">
    <w:pPr>
      <w:pStyle w:val="Header"/>
    </w:pPr>
    <w:r>
      <w:rPr>
        <w:noProof/>
        <w:lang w:val="en-US"/>
      </w:rPr>
      <w:drawing>
        <wp:anchor distT="0" distB="0" distL="114300" distR="114300" simplePos="0" relativeHeight="251657216" behindDoc="1" locked="0" layoutInCell="1" allowOverlap="1" wp14:anchorId="6EBC2670" wp14:editId="431B9C36">
          <wp:simplePos x="0" y="0"/>
          <wp:positionH relativeFrom="page">
            <wp:posOffset>0</wp:posOffset>
          </wp:positionH>
          <wp:positionV relativeFrom="page">
            <wp:posOffset>0</wp:posOffset>
          </wp:positionV>
          <wp:extent cx="7820025" cy="3228975"/>
          <wp:effectExtent l="0" t="0" r="3175"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5" t="36729" r="-47" b="-60"/>
                  <a:stretch>
                    <a:fillRect/>
                  </a:stretch>
                </pic:blipFill>
                <pic:spPr bwMode="auto">
                  <a:xfrm>
                    <a:off x="0" y="0"/>
                    <a:ext cx="7820025" cy="3228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2E20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2"/>
      </w:rPr>
    </w:lvl>
    <w:lvl w:ilvl="2">
      <w:start w:val="1"/>
      <w:numFmt w:val="bullet"/>
      <w:lvlText w:val=""/>
      <w:lvlJc w:val="left"/>
      <w:pPr>
        <w:tabs>
          <w:tab w:val="num" w:pos="360"/>
        </w:tabs>
        <w:ind w:left="360" w:firstLine="1800"/>
      </w:pPr>
      <w:rPr>
        <w:rFonts w:ascii="Wingdings" w:eastAsia="ヒラギノ角ゴ Pro W3" w:hAnsi="Wingdings" w:hint="default"/>
        <w:position w:val="0"/>
        <w:sz w:val="22"/>
      </w:rPr>
    </w:lvl>
    <w:lvl w:ilvl="3">
      <w:start w:val="1"/>
      <w:numFmt w:val="bullet"/>
      <w:lvlText w:val="·"/>
      <w:lvlJc w:val="left"/>
      <w:pPr>
        <w:tabs>
          <w:tab w:val="num" w:pos="360"/>
        </w:tabs>
        <w:ind w:left="360" w:firstLine="2520"/>
      </w:pPr>
      <w:rPr>
        <w:rFonts w:ascii="Lucida Grande" w:eastAsia="ヒラギノ角ゴ Pro W3" w:hAnsi="Symbol" w:hint="default"/>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2"/>
      </w:rPr>
    </w:lvl>
    <w:lvl w:ilvl="5">
      <w:start w:val="1"/>
      <w:numFmt w:val="bullet"/>
      <w:lvlText w:val=""/>
      <w:lvlJc w:val="left"/>
      <w:pPr>
        <w:tabs>
          <w:tab w:val="num" w:pos="360"/>
        </w:tabs>
        <w:ind w:left="360" w:firstLine="3960"/>
      </w:pPr>
      <w:rPr>
        <w:rFonts w:ascii="Wingdings" w:eastAsia="ヒラギノ角ゴ Pro W3" w:hAnsi="Wingdings" w:hint="default"/>
        <w:position w:val="0"/>
        <w:sz w:val="22"/>
      </w:rPr>
    </w:lvl>
    <w:lvl w:ilvl="6">
      <w:start w:val="1"/>
      <w:numFmt w:val="bullet"/>
      <w:lvlText w:val="·"/>
      <w:lvlJc w:val="left"/>
      <w:pPr>
        <w:tabs>
          <w:tab w:val="num" w:pos="360"/>
        </w:tabs>
        <w:ind w:left="360" w:firstLine="4680"/>
      </w:pPr>
      <w:rPr>
        <w:rFonts w:ascii="Lucida Grande" w:eastAsia="ヒラギノ角ゴ Pro W3" w:hAnsi="Symbol" w:hint="default"/>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2"/>
      </w:rPr>
    </w:lvl>
    <w:lvl w:ilvl="8">
      <w:start w:val="1"/>
      <w:numFmt w:val="bullet"/>
      <w:lvlText w:val=""/>
      <w:lvlJc w:val="left"/>
      <w:pPr>
        <w:tabs>
          <w:tab w:val="num" w:pos="360"/>
        </w:tabs>
        <w:ind w:left="360" w:firstLine="6120"/>
      </w:pPr>
      <w:rPr>
        <w:rFonts w:ascii="Wingdings" w:eastAsia="ヒラギノ角ゴ Pro W3" w:hAnsi="Wingdings" w:hint="default"/>
        <w:position w:val="0"/>
        <w:sz w:val="22"/>
      </w:rPr>
    </w:lvl>
  </w:abstractNum>
  <w:abstractNum w:abstractNumId="2">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3"/>
    <w:multiLevelType w:val="multilevel"/>
    <w:tmpl w:val="894EE875"/>
    <w:lvl w:ilvl="0">
      <w:start w:val="1"/>
      <w:numFmt w:val="bullet"/>
      <w:suff w:val="nothing"/>
      <w:lvlText w:val="•"/>
      <w:lvlJc w:val="left"/>
      <w:pPr>
        <w:ind w:left="0" w:firstLine="720"/>
      </w:pPr>
      <w:rPr>
        <w:rFonts w:ascii="Lucida Grande" w:eastAsia="ヒラギノ角ゴ Pro W3" w:hAnsi="Symbol" w:hint="default"/>
        <w:position w:val="0"/>
        <w:sz w:val="22"/>
      </w:rPr>
    </w:lvl>
    <w:lvl w:ilvl="1">
      <w:start w:val="1"/>
      <w:numFmt w:val="bullet"/>
      <w:lvlText w:val="o"/>
      <w:lvlJc w:val="left"/>
      <w:pPr>
        <w:tabs>
          <w:tab w:val="num" w:pos="360"/>
        </w:tabs>
        <w:ind w:left="360" w:firstLine="1440"/>
      </w:pPr>
      <w:rPr>
        <w:rFonts w:ascii="Courier New" w:eastAsia="ヒラギノ角ゴ Pro W3" w:hAnsi="Courier New" w:hint="default"/>
        <w:position w:val="0"/>
        <w:sz w:val="22"/>
      </w:rPr>
    </w:lvl>
    <w:lvl w:ilvl="2">
      <w:start w:val="1"/>
      <w:numFmt w:val="bullet"/>
      <w:lvlText w:val=""/>
      <w:lvlJc w:val="left"/>
      <w:pPr>
        <w:tabs>
          <w:tab w:val="num" w:pos="360"/>
        </w:tabs>
        <w:ind w:left="360" w:firstLine="2160"/>
      </w:pPr>
      <w:rPr>
        <w:rFonts w:ascii="Wingdings" w:eastAsia="ヒラギノ角ゴ Pro W3" w:hAnsi="Wingdings" w:hint="default"/>
        <w:position w:val="0"/>
        <w:sz w:val="22"/>
      </w:rPr>
    </w:lvl>
    <w:lvl w:ilvl="3">
      <w:start w:val="1"/>
      <w:numFmt w:val="bullet"/>
      <w:lvlText w:val="•"/>
      <w:lvlJc w:val="left"/>
      <w:pPr>
        <w:tabs>
          <w:tab w:val="num" w:pos="360"/>
        </w:tabs>
        <w:ind w:left="360" w:firstLine="2880"/>
      </w:pPr>
      <w:rPr>
        <w:rFonts w:ascii="Lucida Grande" w:eastAsia="ヒラギノ角ゴ Pro W3" w:hAnsi="Symbol" w:hint="default"/>
        <w:position w:val="0"/>
        <w:sz w:val="22"/>
      </w:rPr>
    </w:lvl>
    <w:lvl w:ilvl="4">
      <w:start w:val="1"/>
      <w:numFmt w:val="bullet"/>
      <w:lvlText w:val="o"/>
      <w:lvlJc w:val="left"/>
      <w:pPr>
        <w:tabs>
          <w:tab w:val="num" w:pos="360"/>
        </w:tabs>
        <w:ind w:left="360" w:firstLine="3600"/>
      </w:pPr>
      <w:rPr>
        <w:rFonts w:ascii="Courier New" w:eastAsia="ヒラギノ角ゴ Pro W3" w:hAnsi="Courier New" w:hint="default"/>
        <w:position w:val="0"/>
        <w:sz w:val="22"/>
      </w:rPr>
    </w:lvl>
    <w:lvl w:ilvl="5">
      <w:start w:val="1"/>
      <w:numFmt w:val="bullet"/>
      <w:lvlText w:val=""/>
      <w:lvlJc w:val="left"/>
      <w:pPr>
        <w:tabs>
          <w:tab w:val="num" w:pos="360"/>
        </w:tabs>
        <w:ind w:left="360" w:firstLine="4320"/>
      </w:pPr>
      <w:rPr>
        <w:rFonts w:ascii="Wingdings" w:eastAsia="ヒラギノ角ゴ Pro W3" w:hAnsi="Wingdings" w:hint="default"/>
        <w:position w:val="0"/>
        <w:sz w:val="22"/>
      </w:rPr>
    </w:lvl>
    <w:lvl w:ilvl="6">
      <w:start w:val="1"/>
      <w:numFmt w:val="bullet"/>
      <w:lvlText w:val="•"/>
      <w:lvlJc w:val="left"/>
      <w:pPr>
        <w:tabs>
          <w:tab w:val="num" w:pos="360"/>
        </w:tabs>
        <w:ind w:left="360" w:firstLine="5040"/>
      </w:pPr>
      <w:rPr>
        <w:rFonts w:ascii="Lucida Grande" w:eastAsia="ヒラギノ角ゴ Pro W3" w:hAnsi="Symbol" w:hint="default"/>
        <w:position w:val="0"/>
        <w:sz w:val="22"/>
      </w:rPr>
    </w:lvl>
    <w:lvl w:ilvl="7">
      <w:start w:val="1"/>
      <w:numFmt w:val="bullet"/>
      <w:lvlText w:val="o"/>
      <w:lvlJc w:val="left"/>
      <w:pPr>
        <w:tabs>
          <w:tab w:val="num" w:pos="360"/>
        </w:tabs>
        <w:ind w:left="360" w:firstLine="5760"/>
      </w:pPr>
      <w:rPr>
        <w:rFonts w:ascii="Courier New" w:eastAsia="ヒラギノ角ゴ Pro W3" w:hAnsi="Courier New" w:hint="default"/>
        <w:position w:val="0"/>
        <w:sz w:val="22"/>
      </w:rPr>
    </w:lvl>
    <w:lvl w:ilvl="8">
      <w:start w:val="1"/>
      <w:numFmt w:val="bullet"/>
      <w:lvlText w:val=""/>
      <w:lvlJc w:val="left"/>
      <w:pPr>
        <w:tabs>
          <w:tab w:val="num" w:pos="360"/>
        </w:tabs>
        <w:ind w:left="360" w:firstLine="6480"/>
      </w:pPr>
      <w:rPr>
        <w:rFonts w:ascii="Wingdings" w:eastAsia="ヒラギノ角ゴ Pro W3" w:hAnsi="Wingdings" w:hint="default"/>
        <w:position w:val="0"/>
        <w:sz w:val="22"/>
      </w:rPr>
    </w:lvl>
  </w:abstractNum>
  <w:abstractNum w:abstractNumId="4">
    <w:nsid w:val="00000004"/>
    <w:multiLevelType w:val="multilevel"/>
    <w:tmpl w:val="894EE876"/>
    <w:lvl w:ilvl="0">
      <w:start w:val="1"/>
      <w:numFmt w:val="bullet"/>
      <w:lvlText w:val="·"/>
      <w:lvlJc w:val="left"/>
      <w:pPr>
        <w:tabs>
          <w:tab w:val="num" w:pos="360"/>
        </w:tabs>
        <w:ind w:left="360" w:firstLine="720"/>
      </w:pPr>
      <w:rPr>
        <w:rFonts w:ascii="Lucida Grande" w:eastAsia="ヒラギノ角ゴ Pro W3" w:hAnsi="Symbol" w:hint="default"/>
        <w:position w:val="0"/>
        <w:sz w:val="22"/>
      </w:rPr>
    </w:lvl>
    <w:lvl w:ilvl="1">
      <w:start w:val="1"/>
      <w:numFmt w:val="bullet"/>
      <w:lvlText w:val="o"/>
      <w:lvlJc w:val="left"/>
      <w:pPr>
        <w:tabs>
          <w:tab w:val="num" w:pos="360"/>
        </w:tabs>
        <w:ind w:left="360" w:firstLine="1440"/>
      </w:pPr>
      <w:rPr>
        <w:rFonts w:ascii="Courier New" w:eastAsia="ヒラギノ角ゴ Pro W3" w:hAnsi="Courier New" w:hint="default"/>
        <w:position w:val="0"/>
        <w:sz w:val="22"/>
      </w:rPr>
    </w:lvl>
    <w:lvl w:ilvl="2">
      <w:start w:val="1"/>
      <w:numFmt w:val="bullet"/>
      <w:lvlText w:val=""/>
      <w:lvlJc w:val="left"/>
      <w:pPr>
        <w:tabs>
          <w:tab w:val="num" w:pos="360"/>
        </w:tabs>
        <w:ind w:left="360" w:firstLine="2160"/>
      </w:pPr>
      <w:rPr>
        <w:rFonts w:ascii="Wingdings" w:eastAsia="ヒラギノ角ゴ Pro W3" w:hAnsi="Wingdings" w:hint="default"/>
        <w:position w:val="0"/>
        <w:sz w:val="22"/>
      </w:rPr>
    </w:lvl>
    <w:lvl w:ilvl="3">
      <w:start w:val="1"/>
      <w:numFmt w:val="bullet"/>
      <w:lvlText w:val="·"/>
      <w:lvlJc w:val="left"/>
      <w:pPr>
        <w:tabs>
          <w:tab w:val="num" w:pos="360"/>
        </w:tabs>
        <w:ind w:left="360" w:firstLine="2880"/>
      </w:pPr>
      <w:rPr>
        <w:rFonts w:ascii="Lucida Grande" w:eastAsia="ヒラギノ角ゴ Pro W3" w:hAnsi="Symbol" w:hint="default"/>
        <w:position w:val="0"/>
        <w:sz w:val="22"/>
      </w:rPr>
    </w:lvl>
    <w:lvl w:ilvl="4">
      <w:start w:val="1"/>
      <w:numFmt w:val="bullet"/>
      <w:lvlText w:val="o"/>
      <w:lvlJc w:val="left"/>
      <w:pPr>
        <w:tabs>
          <w:tab w:val="num" w:pos="360"/>
        </w:tabs>
        <w:ind w:left="360" w:firstLine="3600"/>
      </w:pPr>
      <w:rPr>
        <w:rFonts w:ascii="Courier New" w:eastAsia="ヒラギノ角ゴ Pro W3" w:hAnsi="Courier New" w:hint="default"/>
        <w:position w:val="0"/>
        <w:sz w:val="22"/>
      </w:rPr>
    </w:lvl>
    <w:lvl w:ilvl="5">
      <w:start w:val="1"/>
      <w:numFmt w:val="bullet"/>
      <w:lvlText w:val=""/>
      <w:lvlJc w:val="left"/>
      <w:pPr>
        <w:tabs>
          <w:tab w:val="num" w:pos="360"/>
        </w:tabs>
        <w:ind w:left="360" w:firstLine="4320"/>
      </w:pPr>
      <w:rPr>
        <w:rFonts w:ascii="Wingdings" w:eastAsia="ヒラギノ角ゴ Pro W3" w:hAnsi="Wingdings" w:hint="default"/>
        <w:position w:val="0"/>
        <w:sz w:val="22"/>
      </w:rPr>
    </w:lvl>
    <w:lvl w:ilvl="6">
      <w:start w:val="1"/>
      <w:numFmt w:val="bullet"/>
      <w:lvlText w:val="·"/>
      <w:lvlJc w:val="left"/>
      <w:pPr>
        <w:tabs>
          <w:tab w:val="num" w:pos="360"/>
        </w:tabs>
        <w:ind w:left="360" w:firstLine="5040"/>
      </w:pPr>
      <w:rPr>
        <w:rFonts w:ascii="Lucida Grande" w:eastAsia="ヒラギノ角ゴ Pro W3" w:hAnsi="Symbol" w:hint="default"/>
        <w:position w:val="0"/>
        <w:sz w:val="22"/>
      </w:rPr>
    </w:lvl>
    <w:lvl w:ilvl="7">
      <w:start w:val="1"/>
      <w:numFmt w:val="bullet"/>
      <w:lvlText w:val="o"/>
      <w:lvlJc w:val="left"/>
      <w:pPr>
        <w:tabs>
          <w:tab w:val="num" w:pos="360"/>
        </w:tabs>
        <w:ind w:left="360" w:firstLine="5760"/>
      </w:pPr>
      <w:rPr>
        <w:rFonts w:ascii="Courier New" w:eastAsia="ヒラギノ角ゴ Pro W3" w:hAnsi="Courier New" w:hint="default"/>
        <w:position w:val="0"/>
        <w:sz w:val="22"/>
      </w:rPr>
    </w:lvl>
    <w:lvl w:ilvl="8">
      <w:start w:val="1"/>
      <w:numFmt w:val="bullet"/>
      <w:lvlText w:val=""/>
      <w:lvlJc w:val="left"/>
      <w:pPr>
        <w:tabs>
          <w:tab w:val="num" w:pos="360"/>
        </w:tabs>
        <w:ind w:left="360" w:firstLine="6480"/>
      </w:pPr>
      <w:rPr>
        <w:rFonts w:ascii="Wingdings" w:eastAsia="ヒラギノ角ゴ Pro W3" w:hAnsi="Wingdings" w:hint="default"/>
        <w:position w:val="0"/>
        <w:sz w:val="22"/>
      </w:rPr>
    </w:lvl>
  </w:abstractNum>
  <w:abstractNum w:abstractNumId="5">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6"/>
    <w:multiLevelType w:val="multilevel"/>
    <w:tmpl w:val="894EE878"/>
    <w:lvl w:ilvl="0">
      <w:start w:val="1"/>
      <w:numFmt w:val="bullet"/>
      <w:suff w:val="nothing"/>
      <w:lvlText w:val="•"/>
      <w:lvlJc w:val="left"/>
      <w:pPr>
        <w:ind w:left="0" w:firstLine="720"/>
      </w:pPr>
      <w:rPr>
        <w:rFonts w:ascii="Lucida Grande" w:eastAsia="ヒラギノ角ゴ Pro W3" w:hAnsi="Symbol" w:hint="default"/>
        <w:position w:val="0"/>
        <w:sz w:val="22"/>
      </w:rPr>
    </w:lvl>
    <w:lvl w:ilvl="1">
      <w:start w:val="1"/>
      <w:numFmt w:val="bullet"/>
      <w:lvlText w:val="o"/>
      <w:lvlJc w:val="left"/>
      <w:pPr>
        <w:tabs>
          <w:tab w:val="num" w:pos="360"/>
        </w:tabs>
        <w:ind w:left="360" w:firstLine="1440"/>
      </w:pPr>
      <w:rPr>
        <w:rFonts w:ascii="Courier New" w:eastAsia="ヒラギノ角ゴ Pro W3" w:hAnsi="Courier New" w:hint="default"/>
        <w:position w:val="0"/>
        <w:sz w:val="22"/>
      </w:rPr>
    </w:lvl>
    <w:lvl w:ilvl="2">
      <w:start w:val="1"/>
      <w:numFmt w:val="bullet"/>
      <w:lvlText w:val=""/>
      <w:lvlJc w:val="left"/>
      <w:pPr>
        <w:tabs>
          <w:tab w:val="num" w:pos="360"/>
        </w:tabs>
        <w:ind w:left="360" w:firstLine="2160"/>
      </w:pPr>
      <w:rPr>
        <w:rFonts w:ascii="Wingdings" w:eastAsia="ヒラギノ角ゴ Pro W3" w:hAnsi="Wingdings" w:hint="default"/>
        <w:position w:val="0"/>
        <w:sz w:val="22"/>
      </w:rPr>
    </w:lvl>
    <w:lvl w:ilvl="3">
      <w:start w:val="1"/>
      <w:numFmt w:val="bullet"/>
      <w:lvlText w:val="•"/>
      <w:lvlJc w:val="left"/>
      <w:pPr>
        <w:tabs>
          <w:tab w:val="num" w:pos="360"/>
        </w:tabs>
        <w:ind w:left="360" w:firstLine="2880"/>
      </w:pPr>
      <w:rPr>
        <w:rFonts w:ascii="Lucida Grande" w:eastAsia="ヒラギノ角ゴ Pro W3" w:hAnsi="Symbol" w:hint="default"/>
        <w:position w:val="0"/>
        <w:sz w:val="22"/>
      </w:rPr>
    </w:lvl>
    <w:lvl w:ilvl="4">
      <w:start w:val="1"/>
      <w:numFmt w:val="bullet"/>
      <w:lvlText w:val="o"/>
      <w:lvlJc w:val="left"/>
      <w:pPr>
        <w:tabs>
          <w:tab w:val="num" w:pos="360"/>
        </w:tabs>
        <w:ind w:left="360" w:firstLine="3600"/>
      </w:pPr>
      <w:rPr>
        <w:rFonts w:ascii="Courier New" w:eastAsia="ヒラギノ角ゴ Pro W3" w:hAnsi="Courier New" w:hint="default"/>
        <w:position w:val="0"/>
        <w:sz w:val="22"/>
      </w:rPr>
    </w:lvl>
    <w:lvl w:ilvl="5">
      <w:start w:val="1"/>
      <w:numFmt w:val="bullet"/>
      <w:lvlText w:val=""/>
      <w:lvlJc w:val="left"/>
      <w:pPr>
        <w:tabs>
          <w:tab w:val="num" w:pos="360"/>
        </w:tabs>
        <w:ind w:left="360" w:firstLine="4320"/>
      </w:pPr>
      <w:rPr>
        <w:rFonts w:ascii="Wingdings" w:eastAsia="ヒラギノ角ゴ Pro W3" w:hAnsi="Wingdings" w:hint="default"/>
        <w:position w:val="0"/>
        <w:sz w:val="22"/>
      </w:rPr>
    </w:lvl>
    <w:lvl w:ilvl="6">
      <w:start w:val="1"/>
      <w:numFmt w:val="bullet"/>
      <w:lvlText w:val="•"/>
      <w:lvlJc w:val="left"/>
      <w:pPr>
        <w:tabs>
          <w:tab w:val="num" w:pos="360"/>
        </w:tabs>
        <w:ind w:left="360" w:firstLine="5040"/>
      </w:pPr>
      <w:rPr>
        <w:rFonts w:ascii="Lucida Grande" w:eastAsia="ヒラギノ角ゴ Pro W3" w:hAnsi="Symbol" w:hint="default"/>
        <w:position w:val="0"/>
        <w:sz w:val="22"/>
      </w:rPr>
    </w:lvl>
    <w:lvl w:ilvl="7">
      <w:start w:val="1"/>
      <w:numFmt w:val="bullet"/>
      <w:lvlText w:val="o"/>
      <w:lvlJc w:val="left"/>
      <w:pPr>
        <w:tabs>
          <w:tab w:val="num" w:pos="360"/>
        </w:tabs>
        <w:ind w:left="360" w:firstLine="5760"/>
      </w:pPr>
      <w:rPr>
        <w:rFonts w:ascii="Courier New" w:eastAsia="ヒラギノ角ゴ Pro W3" w:hAnsi="Courier New" w:hint="default"/>
        <w:position w:val="0"/>
        <w:sz w:val="22"/>
      </w:rPr>
    </w:lvl>
    <w:lvl w:ilvl="8">
      <w:start w:val="1"/>
      <w:numFmt w:val="bullet"/>
      <w:lvlText w:val=""/>
      <w:lvlJc w:val="left"/>
      <w:pPr>
        <w:tabs>
          <w:tab w:val="num" w:pos="360"/>
        </w:tabs>
        <w:ind w:left="360" w:firstLine="6480"/>
      </w:pPr>
      <w:rPr>
        <w:rFonts w:ascii="Wingdings" w:eastAsia="ヒラギノ角ゴ Pro W3" w:hAnsi="Wingdings" w:hint="default"/>
        <w:position w:val="0"/>
        <w:sz w:val="22"/>
      </w:rPr>
    </w:lvl>
  </w:abstractNum>
  <w:abstractNum w:abstractNumId="7">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08"/>
    <w:multiLevelType w:val="multilevel"/>
    <w:tmpl w:val="894EE87A"/>
    <w:lvl w:ilvl="0">
      <w:start w:val="1"/>
      <w:numFmt w:val="decimal"/>
      <w:isLgl/>
      <w:lvlText w:val="%1."/>
      <w:lvlJc w:val="left"/>
      <w:pPr>
        <w:tabs>
          <w:tab w:val="num" w:pos="357"/>
        </w:tabs>
        <w:ind w:left="357" w:firstLine="357"/>
      </w:pPr>
      <w:rPr>
        <w:rFonts w:hint="default"/>
        <w:position w:val="0"/>
        <w:sz w:val="22"/>
      </w:rPr>
    </w:lvl>
    <w:lvl w:ilvl="1">
      <w:start w:val="1"/>
      <w:numFmt w:val="lowerLetter"/>
      <w:lvlText w:val="%2."/>
      <w:lvlJc w:val="left"/>
      <w:pPr>
        <w:tabs>
          <w:tab w:val="num" w:pos="360"/>
        </w:tabs>
        <w:ind w:left="360" w:firstLine="1080"/>
      </w:pPr>
      <w:rPr>
        <w:rFonts w:hint="default"/>
        <w:position w:val="0"/>
        <w:sz w:val="22"/>
      </w:rPr>
    </w:lvl>
    <w:lvl w:ilvl="2">
      <w:start w:val="1"/>
      <w:numFmt w:val="lowerRoman"/>
      <w:lvlText w:val="%3."/>
      <w:lvlJc w:val="left"/>
      <w:pPr>
        <w:tabs>
          <w:tab w:val="num" w:pos="360"/>
        </w:tabs>
        <w:ind w:left="360" w:firstLine="1800"/>
      </w:pPr>
      <w:rPr>
        <w:rFonts w:hint="default"/>
        <w:position w:val="0"/>
        <w:sz w:val="22"/>
      </w:rPr>
    </w:lvl>
    <w:lvl w:ilvl="3">
      <w:start w:val="1"/>
      <w:numFmt w:val="decimal"/>
      <w:isLgl/>
      <w:lvlText w:val="%4."/>
      <w:lvlJc w:val="left"/>
      <w:pPr>
        <w:tabs>
          <w:tab w:val="num" w:pos="360"/>
        </w:tabs>
        <w:ind w:left="360" w:firstLine="2520"/>
      </w:pPr>
      <w:rPr>
        <w:rFonts w:hint="default"/>
        <w:position w:val="0"/>
        <w:sz w:val="22"/>
      </w:rPr>
    </w:lvl>
    <w:lvl w:ilvl="4">
      <w:start w:val="1"/>
      <w:numFmt w:val="lowerLetter"/>
      <w:lvlText w:val="%5."/>
      <w:lvlJc w:val="left"/>
      <w:pPr>
        <w:tabs>
          <w:tab w:val="num" w:pos="360"/>
        </w:tabs>
        <w:ind w:left="360" w:firstLine="3240"/>
      </w:pPr>
      <w:rPr>
        <w:rFonts w:hint="default"/>
        <w:position w:val="0"/>
        <w:sz w:val="22"/>
      </w:rPr>
    </w:lvl>
    <w:lvl w:ilvl="5">
      <w:start w:val="1"/>
      <w:numFmt w:val="lowerRoman"/>
      <w:lvlText w:val="%6."/>
      <w:lvlJc w:val="left"/>
      <w:pPr>
        <w:tabs>
          <w:tab w:val="num" w:pos="360"/>
        </w:tabs>
        <w:ind w:left="360" w:firstLine="3960"/>
      </w:pPr>
      <w:rPr>
        <w:rFonts w:hint="default"/>
        <w:position w:val="0"/>
        <w:sz w:val="22"/>
      </w:rPr>
    </w:lvl>
    <w:lvl w:ilvl="6">
      <w:start w:val="1"/>
      <w:numFmt w:val="decimal"/>
      <w:isLgl/>
      <w:lvlText w:val="%7."/>
      <w:lvlJc w:val="left"/>
      <w:pPr>
        <w:tabs>
          <w:tab w:val="num" w:pos="360"/>
        </w:tabs>
        <w:ind w:left="360" w:firstLine="4680"/>
      </w:pPr>
      <w:rPr>
        <w:rFonts w:hint="default"/>
        <w:position w:val="0"/>
        <w:sz w:val="22"/>
      </w:rPr>
    </w:lvl>
    <w:lvl w:ilvl="7">
      <w:start w:val="1"/>
      <w:numFmt w:val="lowerLetter"/>
      <w:lvlText w:val="%8."/>
      <w:lvlJc w:val="left"/>
      <w:pPr>
        <w:tabs>
          <w:tab w:val="num" w:pos="360"/>
        </w:tabs>
        <w:ind w:left="360" w:firstLine="5400"/>
      </w:pPr>
      <w:rPr>
        <w:rFonts w:hint="default"/>
        <w:position w:val="0"/>
        <w:sz w:val="22"/>
      </w:rPr>
    </w:lvl>
    <w:lvl w:ilvl="8">
      <w:start w:val="1"/>
      <w:numFmt w:val="lowerRoman"/>
      <w:lvlText w:val="%9."/>
      <w:lvlJc w:val="left"/>
      <w:pPr>
        <w:tabs>
          <w:tab w:val="num" w:pos="360"/>
        </w:tabs>
        <w:ind w:left="360" w:firstLine="6120"/>
      </w:pPr>
      <w:rPr>
        <w:rFonts w:hint="default"/>
        <w:position w:val="0"/>
        <w:sz w:val="22"/>
      </w:rPr>
    </w:lvl>
  </w:abstractNum>
  <w:abstractNum w:abstractNumId="9">
    <w:nsid w:val="0841503C"/>
    <w:multiLevelType w:val="hybridMultilevel"/>
    <w:tmpl w:val="C8249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8FA1374"/>
    <w:multiLevelType w:val="hybridMultilevel"/>
    <w:tmpl w:val="DE448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0925226"/>
    <w:multiLevelType w:val="hybridMultilevel"/>
    <w:tmpl w:val="D5E8A8A6"/>
    <w:lvl w:ilvl="0" w:tplc="94C6FAEC">
      <w:start w:val="1"/>
      <w:numFmt w:val="decimal"/>
      <w:pStyle w:val="Recommendation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F52B8C"/>
    <w:multiLevelType w:val="hybridMultilevel"/>
    <w:tmpl w:val="BFB4FC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5260C87"/>
    <w:multiLevelType w:val="hybridMultilevel"/>
    <w:tmpl w:val="C8A8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AA3245"/>
    <w:multiLevelType w:val="hybridMultilevel"/>
    <w:tmpl w:val="696CA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23C1064"/>
    <w:multiLevelType w:val="hybridMultilevel"/>
    <w:tmpl w:val="DBD8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EC742D"/>
    <w:multiLevelType w:val="hybridMultilevel"/>
    <w:tmpl w:val="09C63FC4"/>
    <w:lvl w:ilvl="0" w:tplc="90801BA2">
      <w:start w:val="1"/>
      <w:numFmt w:val="bullet"/>
      <w:pStyle w:val="Bullet"/>
      <w:lvlText w:val=""/>
      <w:lvlJc w:val="left"/>
      <w:pPr>
        <w:ind w:left="1211" w:hanging="360"/>
      </w:pPr>
      <w:rPr>
        <w:rFonts w:ascii="Symbol" w:hAnsi="Symbol" w:hint="default"/>
      </w:rPr>
    </w:lvl>
    <w:lvl w:ilvl="1" w:tplc="B3F0A8E8">
      <w:start w:val="1"/>
      <w:numFmt w:val="bullet"/>
      <w:pStyle w:val="Bulletinden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C103F7"/>
    <w:multiLevelType w:val="hybridMultilevel"/>
    <w:tmpl w:val="7DDE3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BEC185D"/>
    <w:multiLevelType w:val="hybridMultilevel"/>
    <w:tmpl w:val="C466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DB0F35"/>
    <w:multiLevelType w:val="hybridMultilevel"/>
    <w:tmpl w:val="386AA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7609AE"/>
    <w:multiLevelType w:val="hybridMultilevel"/>
    <w:tmpl w:val="DACEACC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4C650EB"/>
    <w:multiLevelType w:val="hybridMultilevel"/>
    <w:tmpl w:val="F56851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DB756C6"/>
    <w:multiLevelType w:val="hybridMultilevel"/>
    <w:tmpl w:val="5B424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0885A0D"/>
    <w:multiLevelType w:val="hybridMultilevel"/>
    <w:tmpl w:val="E508E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71A76CD"/>
    <w:multiLevelType w:val="hybridMultilevel"/>
    <w:tmpl w:val="F606D0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B677F89"/>
    <w:multiLevelType w:val="hybridMultilevel"/>
    <w:tmpl w:val="E63AE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3"/>
  </w:num>
  <w:num w:numId="10">
    <w:abstractNumId w:val="11"/>
  </w:num>
  <w:num w:numId="11">
    <w:abstractNumId w:val="12"/>
  </w:num>
  <w:num w:numId="12">
    <w:abstractNumId w:val="16"/>
  </w:num>
  <w:num w:numId="13">
    <w:abstractNumId w:val="20"/>
  </w:num>
  <w:num w:numId="14">
    <w:abstractNumId w:val="24"/>
  </w:num>
  <w:num w:numId="15">
    <w:abstractNumId w:val="0"/>
  </w:num>
  <w:num w:numId="16">
    <w:abstractNumId w:val="18"/>
  </w:num>
  <w:num w:numId="17">
    <w:abstractNumId w:val="21"/>
  </w:num>
  <w:num w:numId="18">
    <w:abstractNumId w:val="13"/>
  </w:num>
  <w:num w:numId="19">
    <w:abstractNumId w:val="25"/>
  </w:num>
  <w:num w:numId="20">
    <w:abstractNumId w:val="10"/>
  </w:num>
  <w:num w:numId="21">
    <w:abstractNumId w:val="14"/>
  </w:num>
  <w:num w:numId="22">
    <w:abstractNumId w:val="17"/>
  </w:num>
  <w:num w:numId="23">
    <w:abstractNumId w:val="9"/>
  </w:num>
  <w:num w:numId="24">
    <w:abstractNumId w:val="22"/>
  </w:num>
  <w:num w:numId="25">
    <w:abstractNumId w:val="1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446"/>
    <w:rsid w:val="00011ADE"/>
    <w:rsid w:val="00017A77"/>
    <w:rsid w:val="000B20C9"/>
    <w:rsid w:val="000B5DE9"/>
    <w:rsid w:val="000C5042"/>
    <w:rsid w:val="000D0BFF"/>
    <w:rsid w:val="000D34C2"/>
    <w:rsid w:val="001140AD"/>
    <w:rsid w:val="00114D4E"/>
    <w:rsid w:val="0013100C"/>
    <w:rsid w:val="00132B93"/>
    <w:rsid w:val="0015458D"/>
    <w:rsid w:val="001639EA"/>
    <w:rsid w:val="00163A6C"/>
    <w:rsid w:val="001838D4"/>
    <w:rsid w:val="001917ED"/>
    <w:rsid w:val="00196146"/>
    <w:rsid w:val="001B1DE9"/>
    <w:rsid w:val="001F1F73"/>
    <w:rsid w:val="00230E4D"/>
    <w:rsid w:val="00232A1C"/>
    <w:rsid w:val="002456FA"/>
    <w:rsid w:val="0026320D"/>
    <w:rsid w:val="00270E8C"/>
    <w:rsid w:val="00276C7E"/>
    <w:rsid w:val="002913A9"/>
    <w:rsid w:val="003145E8"/>
    <w:rsid w:val="003253D3"/>
    <w:rsid w:val="003412DD"/>
    <w:rsid w:val="00354DF4"/>
    <w:rsid w:val="003B495E"/>
    <w:rsid w:val="003D62A5"/>
    <w:rsid w:val="00405A6B"/>
    <w:rsid w:val="00405EC9"/>
    <w:rsid w:val="00430351"/>
    <w:rsid w:val="0045163A"/>
    <w:rsid w:val="00481328"/>
    <w:rsid w:val="00482C59"/>
    <w:rsid w:val="0049449E"/>
    <w:rsid w:val="004A1D5A"/>
    <w:rsid w:val="004B195A"/>
    <w:rsid w:val="004D44DC"/>
    <w:rsid w:val="004D7C93"/>
    <w:rsid w:val="00507446"/>
    <w:rsid w:val="0051029E"/>
    <w:rsid w:val="005308E0"/>
    <w:rsid w:val="00550934"/>
    <w:rsid w:val="00587409"/>
    <w:rsid w:val="005B40BF"/>
    <w:rsid w:val="005C0358"/>
    <w:rsid w:val="00607769"/>
    <w:rsid w:val="00646A9E"/>
    <w:rsid w:val="00650491"/>
    <w:rsid w:val="006B2A91"/>
    <w:rsid w:val="006C6738"/>
    <w:rsid w:val="00701B4B"/>
    <w:rsid w:val="00724AD1"/>
    <w:rsid w:val="007C6A25"/>
    <w:rsid w:val="007D6569"/>
    <w:rsid w:val="0085369B"/>
    <w:rsid w:val="0089489E"/>
    <w:rsid w:val="008D16C5"/>
    <w:rsid w:val="008D2CF2"/>
    <w:rsid w:val="0092051C"/>
    <w:rsid w:val="00947003"/>
    <w:rsid w:val="00972563"/>
    <w:rsid w:val="009A6CA3"/>
    <w:rsid w:val="009C1B0A"/>
    <w:rsid w:val="009C6342"/>
    <w:rsid w:val="009D6BF4"/>
    <w:rsid w:val="009E4798"/>
    <w:rsid w:val="00A365DE"/>
    <w:rsid w:val="00A50D60"/>
    <w:rsid w:val="00A54A35"/>
    <w:rsid w:val="00A65842"/>
    <w:rsid w:val="00A962FC"/>
    <w:rsid w:val="00AB6862"/>
    <w:rsid w:val="00AE2A73"/>
    <w:rsid w:val="00B10D5A"/>
    <w:rsid w:val="00B31D62"/>
    <w:rsid w:val="00B40D1C"/>
    <w:rsid w:val="00B445C0"/>
    <w:rsid w:val="00B60608"/>
    <w:rsid w:val="00B7096C"/>
    <w:rsid w:val="00B847B5"/>
    <w:rsid w:val="00B91D8B"/>
    <w:rsid w:val="00BC5DD7"/>
    <w:rsid w:val="00BD290F"/>
    <w:rsid w:val="00BD6351"/>
    <w:rsid w:val="00BE1EC3"/>
    <w:rsid w:val="00C12B31"/>
    <w:rsid w:val="00C16BB8"/>
    <w:rsid w:val="00C243B1"/>
    <w:rsid w:val="00C248BB"/>
    <w:rsid w:val="00C51238"/>
    <w:rsid w:val="00C737E2"/>
    <w:rsid w:val="00C82FF1"/>
    <w:rsid w:val="00CD0CC5"/>
    <w:rsid w:val="00D22172"/>
    <w:rsid w:val="00D50079"/>
    <w:rsid w:val="00D80CE2"/>
    <w:rsid w:val="00DA7FC2"/>
    <w:rsid w:val="00DE4FB7"/>
    <w:rsid w:val="00E02C43"/>
    <w:rsid w:val="00E10B84"/>
    <w:rsid w:val="00E22BF9"/>
    <w:rsid w:val="00E4478F"/>
    <w:rsid w:val="00E73CC6"/>
    <w:rsid w:val="00ED2803"/>
    <w:rsid w:val="00EE4596"/>
    <w:rsid w:val="00F00717"/>
    <w:rsid w:val="00F0167B"/>
    <w:rsid w:val="00F04997"/>
    <w:rsid w:val="00F46B45"/>
    <w:rsid w:val="00F752A9"/>
    <w:rsid w:val="00FD2AE7"/>
    <w:rsid w:val="00FD7F3C"/>
    <w:rsid w:val="00FE541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AAF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unhideWhenUsed="0"/>
    <w:lsdException w:name="Medium Shading 1" w:semiHidden="0" w:uiPriority="72"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34"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uiPriority="37"/>
    <w:lsdException w:name="Light Grid Accent 6" w:uiPriority="39"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FF"/>
    <w:pPr>
      <w:spacing w:before="200" w:after="200" w:line="288" w:lineRule="auto"/>
    </w:pPr>
    <w:rPr>
      <w:rFonts w:ascii="Calibri" w:eastAsia="ヒラギノ角ゴ Pro W3" w:hAnsi="Calibri"/>
      <w:color w:val="000000"/>
      <w:sz w:val="22"/>
      <w:szCs w:val="24"/>
    </w:rPr>
  </w:style>
  <w:style w:type="paragraph" w:styleId="Heading1">
    <w:name w:val="heading 1"/>
    <w:basedOn w:val="Normal"/>
    <w:next w:val="Normal"/>
    <w:link w:val="Heading1Char"/>
    <w:qFormat/>
    <w:rsid w:val="00507446"/>
    <w:pPr>
      <w:keepNext/>
      <w:spacing w:before="360" w:after="120" w:line="240" w:lineRule="auto"/>
      <w:outlineLvl w:val="0"/>
    </w:pPr>
    <w:rPr>
      <w:rFonts w:eastAsia="Times New Roman"/>
      <w:b/>
      <w:bCs/>
      <w:kern w:val="32"/>
      <w:sz w:val="28"/>
      <w:szCs w:val="32"/>
    </w:rPr>
  </w:style>
  <w:style w:type="paragraph" w:styleId="Heading2">
    <w:name w:val="heading 2"/>
    <w:basedOn w:val="Normal"/>
    <w:next w:val="Normal"/>
    <w:link w:val="Heading2Char"/>
    <w:qFormat/>
    <w:rsid w:val="00507446"/>
    <w:pPr>
      <w:keepNext/>
      <w:spacing w:before="360" w:after="120" w:line="240" w:lineRule="auto"/>
      <w:outlineLvl w:val="1"/>
    </w:pPr>
    <w:rPr>
      <w:rFonts w:eastAsia="Times New Roman"/>
      <w:b/>
      <w:bCs/>
      <w:iCs/>
      <w:sz w:val="24"/>
      <w:szCs w:val="28"/>
    </w:rPr>
  </w:style>
  <w:style w:type="paragraph" w:styleId="Heading3">
    <w:name w:val="heading 3"/>
    <w:basedOn w:val="Heading1"/>
    <w:next w:val="Normal"/>
    <w:link w:val="Heading3Char"/>
    <w:qFormat/>
    <w:rsid w:val="00507446"/>
    <w:pPr>
      <w:outlineLvl w:val="2"/>
    </w:pPr>
    <w:rPr>
      <w:bCs w:val="0"/>
      <w:sz w:val="22"/>
      <w:szCs w:val="26"/>
    </w:rPr>
  </w:style>
  <w:style w:type="paragraph" w:styleId="Heading4">
    <w:name w:val="heading 4"/>
    <w:basedOn w:val="Normal"/>
    <w:next w:val="Normal"/>
    <w:link w:val="Heading4Char"/>
    <w:uiPriority w:val="9"/>
    <w:semiHidden/>
    <w:unhideWhenUsed/>
    <w:qFormat/>
    <w:rsid w:val="00114D4E"/>
    <w:pPr>
      <w:keepNext/>
      <w:keepLines/>
      <w:spacing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pPr>
      <w:tabs>
        <w:tab w:val="center" w:pos="4680"/>
        <w:tab w:val="right" w:pos="9360"/>
      </w:tabs>
      <w:spacing w:line="280" w:lineRule="exact"/>
    </w:pPr>
    <w:rPr>
      <w:rFonts w:ascii="Lucida Grande" w:eastAsia="ヒラギノ角ゴ Pro W3" w:hAnsi="Lucida Grande"/>
      <w:color w:val="000000"/>
      <w:sz w:val="22"/>
      <w:lang w:eastAsia="en-AU"/>
    </w:rPr>
  </w:style>
  <w:style w:type="paragraph" w:customStyle="1" w:styleId="Heading1A">
    <w:name w:val="Heading 1 A"/>
    <w:next w:val="Normal"/>
    <w:pPr>
      <w:spacing w:before="120" w:after="120"/>
      <w:outlineLvl w:val="0"/>
    </w:pPr>
    <w:rPr>
      <w:rFonts w:ascii="Calibri Bold" w:eastAsia="ヒラギノ角ゴ Pro W3" w:hAnsi="Calibri Bold"/>
      <w:color w:val="000000"/>
      <w:sz w:val="24"/>
      <w:u w:val="single"/>
      <w:lang w:eastAsia="en-AU"/>
    </w:rPr>
  </w:style>
  <w:style w:type="character" w:customStyle="1" w:styleId="FootnoteReference1">
    <w:name w:val="Footnote Reference1"/>
    <w:rPr>
      <w:color w:val="000000"/>
      <w:sz w:val="20"/>
      <w:vertAlign w:val="superscript"/>
    </w:rPr>
  </w:style>
  <w:style w:type="paragraph" w:customStyle="1" w:styleId="FootnoteTextB">
    <w:name w:val="Footnote Text B"/>
    <w:pPr>
      <w:spacing w:after="60"/>
    </w:pPr>
    <w:rPr>
      <w:rFonts w:ascii="Calibri" w:eastAsia="ヒラギノ角ゴ Pro W3" w:hAnsi="Calibri"/>
      <w:color w:val="000000"/>
      <w:lang w:eastAsia="en-AU"/>
    </w:rPr>
  </w:style>
  <w:style w:type="paragraph" w:customStyle="1" w:styleId="Heading2A">
    <w:name w:val="Heading 2 A"/>
    <w:next w:val="Normal"/>
    <w:pPr>
      <w:keepNext/>
      <w:spacing w:before="120" w:after="120"/>
      <w:ind w:left="567" w:hanging="567"/>
      <w:outlineLvl w:val="1"/>
    </w:pPr>
    <w:rPr>
      <w:rFonts w:ascii="Calibri Bold" w:eastAsia="ヒラギノ角ゴ Pro W3" w:hAnsi="Calibri Bold"/>
      <w:color w:val="101010"/>
      <w:sz w:val="24"/>
      <w:lang w:eastAsia="en-AU"/>
    </w:rPr>
  </w:style>
  <w:style w:type="character" w:customStyle="1" w:styleId="FootnoteReference2">
    <w:name w:val="Footnote Reference2"/>
    <w:rPr>
      <w:color w:val="000000"/>
      <w:sz w:val="20"/>
      <w:vertAlign w:val="superscript"/>
    </w:rPr>
  </w:style>
  <w:style w:type="character" w:customStyle="1" w:styleId="FootnoteReference3">
    <w:name w:val="Footnote Reference3"/>
    <w:rPr>
      <w:color w:val="000000"/>
      <w:sz w:val="20"/>
      <w:vertAlign w:val="superscript"/>
    </w:rPr>
  </w:style>
  <w:style w:type="numbering" w:customStyle="1" w:styleId="List1">
    <w:name w:val="List 1"/>
  </w:style>
  <w:style w:type="paragraph" w:customStyle="1" w:styleId="Heading3A">
    <w:name w:val="Heading 3 A"/>
    <w:next w:val="Normal"/>
    <w:pPr>
      <w:keepNext/>
      <w:keepLines/>
      <w:spacing w:before="120" w:after="120"/>
      <w:outlineLvl w:val="2"/>
    </w:pPr>
    <w:rPr>
      <w:rFonts w:ascii="Calibri Bold" w:eastAsia="ヒラギノ角ゴ Pro W3" w:hAnsi="Calibri Bold"/>
      <w:color w:val="1B1B1B"/>
      <w:sz w:val="22"/>
      <w:lang w:val="en-GB" w:eastAsia="en-AU"/>
    </w:rPr>
  </w:style>
  <w:style w:type="character" w:customStyle="1" w:styleId="QuoteChar">
    <w:name w:val="Quote Char"/>
    <w:rPr>
      <w:rFonts w:ascii="Lucida Grande" w:eastAsia="ヒラギノ角ゴ Pro W3" w:hAnsi="Lucida Grande"/>
      <w:b w:val="0"/>
      <w:i w:val="0"/>
      <w:color w:val="000000"/>
      <w:sz w:val="22"/>
      <w:lang w:val="en-US"/>
    </w:rPr>
  </w:style>
  <w:style w:type="character" w:customStyle="1" w:styleId="Unknown0">
    <w:name w:val="Unknown 0"/>
  </w:style>
  <w:style w:type="paragraph" w:customStyle="1" w:styleId="FootnoteText1">
    <w:name w:val="Footnote Text1"/>
    <w:rPr>
      <w:rFonts w:ascii="Helvetica" w:eastAsia="ヒラギノ角ゴ Pro W3" w:hAnsi="Helvetica"/>
      <w:color w:val="000000"/>
      <w:lang w:val="en-US" w:eastAsia="en-AU"/>
    </w:rPr>
  </w:style>
  <w:style w:type="paragraph" w:customStyle="1" w:styleId="FreeForm">
    <w:name w:val="Free Form"/>
    <w:rPr>
      <w:rFonts w:eastAsia="ヒラギノ角ゴ Pro W3"/>
      <w:color w:val="000000"/>
      <w:lang w:eastAsia="en-AU"/>
    </w:rPr>
  </w:style>
  <w:style w:type="character" w:customStyle="1" w:styleId="FootnoteTextChar">
    <w:name w:val="Footnote Text Char"/>
    <w:rPr>
      <w:rFonts w:ascii="Calibri" w:eastAsia="ヒラギノ角ゴ Pro W3" w:hAnsi="Calibri"/>
      <w:b w:val="0"/>
      <w:i w:val="0"/>
      <w:color w:val="000000"/>
      <w:sz w:val="20"/>
    </w:rPr>
  </w:style>
  <w:style w:type="character" w:customStyle="1" w:styleId="Unknown1">
    <w:name w:val="Unknown 1"/>
  </w:style>
  <w:style w:type="numbering" w:customStyle="1" w:styleId="List21">
    <w:name w:val="List 21"/>
  </w:style>
  <w:style w:type="paragraph" w:customStyle="1" w:styleId="Heading2AA">
    <w:name w:val="Heading 2 A A"/>
    <w:next w:val="Normal"/>
    <w:pPr>
      <w:keepNext/>
      <w:spacing w:before="120"/>
      <w:ind w:left="567" w:hanging="567"/>
      <w:outlineLvl w:val="1"/>
    </w:pPr>
    <w:rPr>
      <w:rFonts w:ascii="Calibri Bold" w:eastAsia="ヒラギノ角ゴ Pro W3" w:hAnsi="Calibri Bold"/>
      <w:color w:val="101010"/>
      <w:sz w:val="24"/>
      <w:lang w:eastAsia="en-AU"/>
    </w:rPr>
  </w:style>
  <w:style w:type="paragraph" w:customStyle="1" w:styleId="Subtitle1">
    <w:name w:val="Subtitle1"/>
    <w:next w:val="Normal"/>
    <w:pPr>
      <w:jc w:val="center"/>
    </w:pPr>
    <w:rPr>
      <w:rFonts w:ascii="Calibri" w:eastAsia="ヒラギノ角ゴ Pro W3" w:hAnsi="Calibri"/>
      <w:color w:val="000000"/>
      <w:sz w:val="52"/>
      <w:lang w:eastAsia="en-AU"/>
    </w:rPr>
  </w:style>
  <w:style w:type="paragraph" w:customStyle="1" w:styleId="TitleA">
    <w:name w:val="Title A"/>
    <w:next w:val="Normal"/>
    <w:pPr>
      <w:jc w:val="center"/>
    </w:pPr>
    <w:rPr>
      <w:rFonts w:ascii="Calibri Bold" w:eastAsia="ヒラギノ角ゴ Pro W3" w:hAnsi="Calibri Bold"/>
      <w:color w:val="000000"/>
      <w:sz w:val="56"/>
      <w:lang w:eastAsia="en-AU"/>
    </w:rPr>
  </w:style>
  <w:style w:type="paragraph" w:styleId="Header">
    <w:name w:val="header"/>
    <w:basedOn w:val="Normal"/>
    <w:link w:val="HeaderChar"/>
    <w:rsid w:val="00507446"/>
    <w:pPr>
      <w:tabs>
        <w:tab w:val="center" w:pos="4513"/>
        <w:tab w:val="right" w:pos="9026"/>
      </w:tabs>
    </w:pPr>
  </w:style>
  <w:style w:type="character" w:customStyle="1" w:styleId="HeaderChar">
    <w:name w:val="Header Char"/>
    <w:link w:val="Header"/>
    <w:rsid w:val="00507446"/>
    <w:rPr>
      <w:rFonts w:ascii="Queens Park" w:eastAsia="ヒラギノ角ゴ Pro W3" w:hAnsi="Queens Park"/>
      <w:color w:val="000000"/>
      <w:sz w:val="22"/>
      <w:szCs w:val="24"/>
      <w:lang w:eastAsia="en-US"/>
    </w:rPr>
  </w:style>
  <w:style w:type="paragraph" w:styleId="Footer">
    <w:name w:val="footer"/>
    <w:basedOn w:val="Normal"/>
    <w:link w:val="FooterChar"/>
    <w:rsid w:val="00507446"/>
    <w:pPr>
      <w:tabs>
        <w:tab w:val="center" w:pos="4513"/>
        <w:tab w:val="right" w:pos="9026"/>
      </w:tabs>
    </w:pPr>
  </w:style>
  <w:style w:type="character" w:customStyle="1" w:styleId="FooterChar">
    <w:name w:val="Footer Char"/>
    <w:link w:val="Footer"/>
    <w:rsid w:val="00507446"/>
    <w:rPr>
      <w:rFonts w:ascii="Queens Park" w:eastAsia="ヒラギノ角ゴ Pro W3" w:hAnsi="Queens Park"/>
      <w:color w:val="000000"/>
      <w:sz w:val="22"/>
      <w:szCs w:val="24"/>
      <w:lang w:eastAsia="en-US"/>
    </w:rPr>
  </w:style>
  <w:style w:type="character" w:customStyle="1" w:styleId="Heading1Char">
    <w:name w:val="Heading 1 Char"/>
    <w:link w:val="Heading1"/>
    <w:rsid w:val="00507446"/>
    <w:rPr>
      <w:rFonts w:ascii="Calibri" w:eastAsia="Times New Roman" w:hAnsi="Calibri" w:cs="Times New Roman"/>
      <w:b/>
      <w:bCs/>
      <w:color w:val="000000"/>
      <w:kern w:val="32"/>
      <w:sz w:val="28"/>
      <w:szCs w:val="32"/>
      <w:lang w:eastAsia="en-US"/>
    </w:rPr>
  </w:style>
  <w:style w:type="character" w:customStyle="1" w:styleId="Heading2Char">
    <w:name w:val="Heading 2 Char"/>
    <w:link w:val="Heading2"/>
    <w:rsid w:val="00507446"/>
    <w:rPr>
      <w:rFonts w:ascii="Calibri" w:eastAsia="Times New Roman" w:hAnsi="Calibri" w:cs="Times New Roman"/>
      <w:b/>
      <w:bCs/>
      <w:iCs/>
      <w:color w:val="000000"/>
      <w:sz w:val="24"/>
      <w:szCs w:val="28"/>
      <w:lang w:eastAsia="en-US"/>
    </w:rPr>
  </w:style>
  <w:style w:type="character" w:customStyle="1" w:styleId="Heading3Char">
    <w:name w:val="Heading 3 Char"/>
    <w:link w:val="Heading3"/>
    <w:rsid w:val="00507446"/>
    <w:rPr>
      <w:rFonts w:ascii="Calibri" w:eastAsia="Times New Roman" w:hAnsi="Calibri" w:cs="Times New Roman"/>
      <w:b/>
      <w:color w:val="000000"/>
      <w:kern w:val="32"/>
      <w:sz w:val="22"/>
      <w:szCs w:val="26"/>
      <w:lang w:eastAsia="en-US"/>
    </w:rPr>
  </w:style>
  <w:style w:type="paragraph" w:styleId="Quote">
    <w:name w:val="Quote"/>
    <w:basedOn w:val="Normal"/>
    <w:next w:val="Normal"/>
    <w:link w:val="QuoteChar1"/>
    <w:uiPriority w:val="29"/>
    <w:qFormat/>
    <w:rsid w:val="00507446"/>
    <w:pPr>
      <w:spacing w:before="240" w:after="240" w:line="240" w:lineRule="auto"/>
      <w:ind w:left="567"/>
    </w:pPr>
    <w:rPr>
      <w:i/>
      <w:iCs/>
    </w:rPr>
  </w:style>
  <w:style w:type="character" w:customStyle="1" w:styleId="QuoteChar1">
    <w:name w:val="Quote Char1"/>
    <w:link w:val="Quote"/>
    <w:uiPriority w:val="29"/>
    <w:rsid w:val="00507446"/>
    <w:rPr>
      <w:rFonts w:ascii="Queens Park" w:eastAsia="ヒラギノ角ゴ Pro W3" w:hAnsi="Queens Park"/>
      <w:i/>
      <w:iCs/>
      <w:color w:val="000000"/>
      <w:sz w:val="22"/>
      <w:szCs w:val="24"/>
      <w:lang w:eastAsia="en-US"/>
    </w:rPr>
  </w:style>
  <w:style w:type="paragraph" w:customStyle="1" w:styleId="IntenseQuote1">
    <w:name w:val="Intense Quote1"/>
    <w:aliases w:val="Bullet quote"/>
    <w:basedOn w:val="Quote"/>
    <w:next w:val="Normal"/>
    <w:link w:val="IntenseQuoteChar"/>
    <w:uiPriority w:val="30"/>
    <w:qFormat/>
    <w:rsid w:val="00C1281F"/>
    <w:pPr>
      <w:ind w:left="1134"/>
    </w:pPr>
    <w:rPr>
      <w:bCs/>
      <w:iCs w:val="0"/>
      <w:color w:val="auto"/>
    </w:rPr>
  </w:style>
  <w:style w:type="character" w:customStyle="1" w:styleId="IntenseQuoteChar">
    <w:name w:val="Intense Quote Char"/>
    <w:aliases w:val="Bullet quote Char"/>
    <w:link w:val="IntenseQuote1"/>
    <w:uiPriority w:val="30"/>
    <w:rsid w:val="00C1281F"/>
    <w:rPr>
      <w:rFonts w:ascii="Queens Park" w:eastAsia="ヒラギノ角ゴ Pro W3" w:hAnsi="Queens Park"/>
      <w:bCs/>
      <w:i/>
      <w:sz w:val="22"/>
      <w:szCs w:val="24"/>
      <w:lang w:eastAsia="en-US"/>
    </w:rPr>
  </w:style>
  <w:style w:type="paragraph" w:customStyle="1" w:styleId="Recommendations">
    <w:name w:val="Recommendations"/>
    <w:basedOn w:val="Normal"/>
    <w:qFormat/>
    <w:rsid w:val="00C1281F"/>
    <w:pPr>
      <w:numPr>
        <w:numId w:val="10"/>
      </w:numPr>
      <w:spacing w:before="240" w:after="240" w:line="240" w:lineRule="auto"/>
      <w:ind w:left="714" w:hanging="357"/>
    </w:pPr>
  </w:style>
  <w:style w:type="paragraph" w:customStyle="1" w:styleId="Bullet">
    <w:name w:val="Bullet"/>
    <w:basedOn w:val="Normal"/>
    <w:qFormat/>
    <w:rsid w:val="00C1281F"/>
    <w:pPr>
      <w:numPr>
        <w:numId w:val="12"/>
      </w:numPr>
      <w:spacing w:before="120" w:after="120"/>
      <w:ind w:left="714" w:hanging="357"/>
    </w:pPr>
  </w:style>
  <w:style w:type="paragraph" w:customStyle="1" w:styleId="Bulletindent">
    <w:name w:val="Bullet indent"/>
    <w:basedOn w:val="Normal"/>
    <w:qFormat/>
    <w:rsid w:val="00C1281F"/>
    <w:pPr>
      <w:numPr>
        <w:ilvl w:val="1"/>
        <w:numId w:val="12"/>
      </w:numPr>
      <w:spacing w:before="120" w:after="120"/>
      <w:ind w:left="1434" w:hanging="357"/>
    </w:pPr>
  </w:style>
  <w:style w:type="character" w:styleId="FootnoteReference">
    <w:name w:val="footnote reference"/>
    <w:uiPriority w:val="99"/>
    <w:rsid w:val="00C1281F"/>
    <w:rPr>
      <w:vertAlign w:val="superscript"/>
    </w:rPr>
  </w:style>
  <w:style w:type="paragraph" w:styleId="FootnoteText">
    <w:name w:val="footnote text"/>
    <w:basedOn w:val="Normal"/>
    <w:link w:val="FootnoteTextChar1"/>
    <w:uiPriority w:val="99"/>
    <w:rsid w:val="0004601F"/>
    <w:pPr>
      <w:spacing w:before="0" w:after="80" w:line="240" w:lineRule="auto"/>
    </w:pPr>
    <w:rPr>
      <w:sz w:val="20"/>
      <w:szCs w:val="20"/>
    </w:rPr>
  </w:style>
  <w:style w:type="character" w:customStyle="1" w:styleId="FootnoteTextChar1">
    <w:name w:val="Footnote Text Char1"/>
    <w:link w:val="FootnoteText"/>
    <w:uiPriority w:val="99"/>
    <w:rsid w:val="0004601F"/>
    <w:rPr>
      <w:rFonts w:ascii="Calibri" w:eastAsia="ヒラギノ角ゴ Pro W3" w:hAnsi="Calibri"/>
      <w:color w:val="000000"/>
      <w:lang w:eastAsia="en-US"/>
    </w:rPr>
  </w:style>
  <w:style w:type="character" w:styleId="Hyperlink">
    <w:name w:val="Hyperlink"/>
    <w:rsid w:val="00F55517"/>
    <w:rPr>
      <w:color w:val="0000FF"/>
      <w:u w:val="single"/>
    </w:rPr>
  </w:style>
  <w:style w:type="paragraph" w:styleId="ListParagraph">
    <w:name w:val="List Paragraph"/>
    <w:basedOn w:val="Normal"/>
    <w:uiPriority w:val="34"/>
    <w:qFormat/>
    <w:rsid w:val="00947003"/>
    <w:pPr>
      <w:ind w:left="720"/>
      <w:contextualSpacing/>
    </w:pPr>
  </w:style>
  <w:style w:type="paragraph" w:styleId="BalloonText">
    <w:name w:val="Balloon Text"/>
    <w:basedOn w:val="Normal"/>
    <w:link w:val="BalloonTextChar"/>
    <w:uiPriority w:val="99"/>
    <w:semiHidden/>
    <w:unhideWhenUsed/>
    <w:rsid w:val="006C6738"/>
    <w:pPr>
      <w:spacing w:before="0"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C6738"/>
    <w:rPr>
      <w:rFonts w:ascii="Lucida Grande" w:eastAsia="ヒラギノ角ゴ Pro W3" w:hAnsi="Lucida Grande" w:cs="Lucida Grande"/>
      <w:color w:val="000000"/>
      <w:sz w:val="18"/>
      <w:szCs w:val="18"/>
      <w:lang w:val="en-AU"/>
    </w:rPr>
  </w:style>
  <w:style w:type="paragraph" w:styleId="IntenseQuote">
    <w:name w:val="Intense Quote"/>
    <w:basedOn w:val="Quote"/>
    <w:next w:val="Normal"/>
    <w:uiPriority w:val="30"/>
    <w:qFormat/>
    <w:rsid w:val="00FE541C"/>
    <w:pPr>
      <w:ind w:left="1134"/>
    </w:pPr>
    <w:rPr>
      <w:rFonts w:ascii="Queens Park" w:hAnsi="Queens Park"/>
      <w:bCs/>
      <w:iCs w:val="0"/>
      <w:color w:val="auto"/>
    </w:rPr>
  </w:style>
  <w:style w:type="character" w:customStyle="1" w:styleId="IntenseQuoteChar1">
    <w:name w:val="Intense Quote Char1"/>
    <w:uiPriority w:val="60"/>
    <w:rsid w:val="00FE541C"/>
    <w:rPr>
      <w:rFonts w:ascii="Calibri" w:eastAsia="ヒラギノ角ゴ Pro W3" w:hAnsi="Calibri"/>
      <w:b/>
      <w:bCs/>
      <w:i/>
      <w:iCs/>
      <w:color w:val="4F81BD"/>
      <w:sz w:val="22"/>
      <w:szCs w:val="24"/>
      <w:lang w:eastAsia="en-US"/>
    </w:rPr>
  </w:style>
  <w:style w:type="paragraph" w:customStyle="1" w:styleId="FootnoteTextA">
    <w:name w:val="Footnote Text A"/>
    <w:rsid w:val="00FD2AE7"/>
    <w:pPr>
      <w:spacing w:after="240"/>
    </w:pPr>
    <w:rPr>
      <w:rFonts w:eastAsia="ヒラギノ角ゴ Pro W3"/>
      <w:color w:val="000000"/>
      <w:lang w:val="en-US" w:eastAsia="en-GB"/>
    </w:rPr>
  </w:style>
  <w:style w:type="paragraph" w:customStyle="1" w:styleId="Default">
    <w:name w:val="Default"/>
    <w:rsid w:val="001B1DE9"/>
    <w:pPr>
      <w:autoSpaceDE w:val="0"/>
      <w:autoSpaceDN w:val="0"/>
      <w:adjustRightInd w:val="0"/>
    </w:pPr>
    <w:rPr>
      <w:rFonts w:ascii="MetaOT-Normal" w:hAnsi="MetaOT-Normal" w:cs="MetaOT-Normal"/>
      <w:color w:val="000000"/>
      <w:sz w:val="24"/>
      <w:szCs w:val="24"/>
      <w:lang w:eastAsia="en-AU"/>
    </w:rPr>
  </w:style>
  <w:style w:type="character" w:styleId="CommentReference">
    <w:name w:val="annotation reference"/>
    <w:basedOn w:val="DefaultParagraphFont"/>
    <w:unhideWhenUsed/>
    <w:rsid w:val="008D16C5"/>
    <w:rPr>
      <w:sz w:val="18"/>
      <w:szCs w:val="18"/>
    </w:rPr>
  </w:style>
  <w:style w:type="paragraph" w:styleId="CommentText">
    <w:name w:val="annotation text"/>
    <w:basedOn w:val="Normal"/>
    <w:link w:val="CommentTextChar"/>
    <w:unhideWhenUsed/>
    <w:rsid w:val="008D16C5"/>
    <w:pPr>
      <w:spacing w:line="240" w:lineRule="auto"/>
    </w:pPr>
    <w:rPr>
      <w:sz w:val="24"/>
    </w:rPr>
  </w:style>
  <w:style w:type="character" w:customStyle="1" w:styleId="CommentTextChar">
    <w:name w:val="Comment Text Char"/>
    <w:basedOn w:val="DefaultParagraphFont"/>
    <w:link w:val="CommentText"/>
    <w:uiPriority w:val="99"/>
    <w:semiHidden/>
    <w:rsid w:val="008D16C5"/>
    <w:rPr>
      <w:rFonts w:ascii="Calibri" w:eastAsia="ヒラギノ角ゴ Pro W3" w:hAnsi="Calibri"/>
      <w:color w:val="000000"/>
      <w:sz w:val="24"/>
      <w:szCs w:val="24"/>
    </w:rPr>
  </w:style>
  <w:style w:type="paragraph" w:styleId="CommentSubject">
    <w:name w:val="annotation subject"/>
    <w:basedOn w:val="CommentText"/>
    <w:next w:val="CommentText"/>
    <w:link w:val="CommentSubjectChar"/>
    <w:uiPriority w:val="99"/>
    <w:semiHidden/>
    <w:unhideWhenUsed/>
    <w:rsid w:val="008D16C5"/>
    <w:rPr>
      <w:b/>
      <w:bCs/>
      <w:sz w:val="20"/>
      <w:szCs w:val="20"/>
    </w:rPr>
  </w:style>
  <w:style w:type="character" w:customStyle="1" w:styleId="CommentSubjectChar">
    <w:name w:val="Comment Subject Char"/>
    <w:basedOn w:val="CommentTextChar"/>
    <w:link w:val="CommentSubject"/>
    <w:uiPriority w:val="99"/>
    <w:semiHidden/>
    <w:rsid w:val="008D16C5"/>
    <w:rPr>
      <w:rFonts w:ascii="Calibri" w:eastAsia="ヒラギノ角ゴ Pro W3" w:hAnsi="Calibri"/>
      <w:b/>
      <w:bCs/>
      <w:color w:val="000000"/>
      <w:sz w:val="24"/>
      <w:szCs w:val="24"/>
    </w:rPr>
  </w:style>
  <w:style w:type="character" w:customStyle="1" w:styleId="Heading4Char">
    <w:name w:val="Heading 4 Char"/>
    <w:basedOn w:val="DefaultParagraphFont"/>
    <w:link w:val="Heading4"/>
    <w:uiPriority w:val="9"/>
    <w:semiHidden/>
    <w:rsid w:val="00114D4E"/>
    <w:rPr>
      <w:rFonts w:asciiTheme="majorHAnsi" w:eastAsiaTheme="majorEastAsia" w:hAnsiTheme="majorHAnsi" w:cstheme="majorBidi"/>
      <w:b/>
      <w:bCs/>
      <w:i/>
      <w:iCs/>
      <w:color w:val="4F81BD" w:themeColor="accent1"/>
      <w:sz w:val="22"/>
      <w:szCs w:val="24"/>
    </w:rPr>
  </w:style>
  <w:style w:type="paragraph" w:customStyle="1" w:styleId="DefaultStyle">
    <w:name w:val="Default Style"/>
    <w:rsid w:val="00E10B84"/>
    <w:pPr>
      <w:suppressAutoHyphens/>
      <w:spacing w:before="200" w:after="200" w:line="288" w:lineRule="auto"/>
    </w:pPr>
    <w:rPr>
      <w:rFonts w:ascii="Calibri" w:eastAsia="ヒラギノ角ゴ Pro W3" w:hAnsi="Calibri"/>
      <w:color w:val="000000"/>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unhideWhenUsed="0"/>
    <w:lsdException w:name="Medium Shading 1" w:semiHidden="0" w:uiPriority="72"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34"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uiPriority="37"/>
    <w:lsdException w:name="Light Grid Accent 6" w:uiPriority="39"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FF"/>
    <w:pPr>
      <w:spacing w:before="200" w:after="200" w:line="288" w:lineRule="auto"/>
    </w:pPr>
    <w:rPr>
      <w:rFonts w:ascii="Calibri" w:eastAsia="ヒラギノ角ゴ Pro W3" w:hAnsi="Calibri"/>
      <w:color w:val="000000"/>
      <w:sz w:val="22"/>
      <w:szCs w:val="24"/>
    </w:rPr>
  </w:style>
  <w:style w:type="paragraph" w:styleId="Heading1">
    <w:name w:val="heading 1"/>
    <w:basedOn w:val="Normal"/>
    <w:next w:val="Normal"/>
    <w:link w:val="Heading1Char"/>
    <w:qFormat/>
    <w:rsid w:val="00507446"/>
    <w:pPr>
      <w:keepNext/>
      <w:spacing w:before="360" w:after="120" w:line="240" w:lineRule="auto"/>
      <w:outlineLvl w:val="0"/>
    </w:pPr>
    <w:rPr>
      <w:rFonts w:eastAsia="Times New Roman"/>
      <w:b/>
      <w:bCs/>
      <w:kern w:val="32"/>
      <w:sz w:val="28"/>
      <w:szCs w:val="32"/>
    </w:rPr>
  </w:style>
  <w:style w:type="paragraph" w:styleId="Heading2">
    <w:name w:val="heading 2"/>
    <w:basedOn w:val="Normal"/>
    <w:next w:val="Normal"/>
    <w:link w:val="Heading2Char"/>
    <w:qFormat/>
    <w:rsid w:val="00507446"/>
    <w:pPr>
      <w:keepNext/>
      <w:spacing w:before="360" w:after="120" w:line="240" w:lineRule="auto"/>
      <w:outlineLvl w:val="1"/>
    </w:pPr>
    <w:rPr>
      <w:rFonts w:eastAsia="Times New Roman"/>
      <w:b/>
      <w:bCs/>
      <w:iCs/>
      <w:sz w:val="24"/>
      <w:szCs w:val="28"/>
    </w:rPr>
  </w:style>
  <w:style w:type="paragraph" w:styleId="Heading3">
    <w:name w:val="heading 3"/>
    <w:basedOn w:val="Heading1"/>
    <w:next w:val="Normal"/>
    <w:link w:val="Heading3Char"/>
    <w:qFormat/>
    <w:rsid w:val="00507446"/>
    <w:pPr>
      <w:outlineLvl w:val="2"/>
    </w:pPr>
    <w:rPr>
      <w:bCs w:val="0"/>
      <w:sz w:val="22"/>
      <w:szCs w:val="26"/>
    </w:rPr>
  </w:style>
  <w:style w:type="paragraph" w:styleId="Heading4">
    <w:name w:val="heading 4"/>
    <w:basedOn w:val="Normal"/>
    <w:next w:val="Normal"/>
    <w:link w:val="Heading4Char"/>
    <w:uiPriority w:val="9"/>
    <w:semiHidden/>
    <w:unhideWhenUsed/>
    <w:qFormat/>
    <w:rsid w:val="00114D4E"/>
    <w:pPr>
      <w:keepNext/>
      <w:keepLines/>
      <w:spacing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pPr>
      <w:tabs>
        <w:tab w:val="center" w:pos="4680"/>
        <w:tab w:val="right" w:pos="9360"/>
      </w:tabs>
      <w:spacing w:line="280" w:lineRule="exact"/>
    </w:pPr>
    <w:rPr>
      <w:rFonts w:ascii="Lucida Grande" w:eastAsia="ヒラギノ角ゴ Pro W3" w:hAnsi="Lucida Grande"/>
      <w:color w:val="000000"/>
      <w:sz w:val="22"/>
      <w:lang w:eastAsia="en-AU"/>
    </w:rPr>
  </w:style>
  <w:style w:type="paragraph" w:customStyle="1" w:styleId="Heading1A">
    <w:name w:val="Heading 1 A"/>
    <w:next w:val="Normal"/>
    <w:pPr>
      <w:spacing w:before="120" w:after="120"/>
      <w:outlineLvl w:val="0"/>
    </w:pPr>
    <w:rPr>
      <w:rFonts w:ascii="Calibri Bold" w:eastAsia="ヒラギノ角ゴ Pro W3" w:hAnsi="Calibri Bold"/>
      <w:color w:val="000000"/>
      <w:sz w:val="24"/>
      <w:u w:val="single"/>
      <w:lang w:eastAsia="en-AU"/>
    </w:rPr>
  </w:style>
  <w:style w:type="character" w:customStyle="1" w:styleId="FootnoteReference1">
    <w:name w:val="Footnote Reference1"/>
    <w:rPr>
      <w:color w:val="000000"/>
      <w:sz w:val="20"/>
      <w:vertAlign w:val="superscript"/>
    </w:rPr>
  </w:style>
  <w:style w:type="paragraph" w:customStyle="1" w:styleId="FootnoteTextB">
    <w:name w:val="Footnote Text B"/>
    <w:pPr>
      <w:spacing w:after="60"/>
    </w:pPr>
    <w:rPr>
      <w:rFonts w:ascii="Calibri" w:eastAsia="ヒラギノ角ゴ Pro W3" w:hAnsi="Calibri"/>
      <w:color w:val="000000"/>
      <w:lang w:eastAsia="en-AU"/>
    </w:rPr>
  </w:style>
  <w:style w:type="paragraph" w:customStyle="1" w:styleId="Heading2A">
    <w:name w:val="Heading 2 A"/>
    <w:next w:val="Normal"/>
    <w:pPr>
      <w:keepNext/>
      <w:spacing w:before="120" w:after="120"/>
      <w:ind w:left="567" w:hanging="567"/>
      <w:outlineLvl w:val="1"/>
    </w:pPr>
    <w:rPr>
      <w:rFonts w:ascii="Calibri Bold" w:eastAsia="ヒラギノ角ゴ Pro W3" w:hAnsi="Calibri Bold"/>
      <w:color w:val="101010"/>
      <w:sz w:val="24"/>
      <w:lang w:eastAsia="en-AU"/>
    </w:rPr>
  </w:style>
  <w:style w:type="character" w:customStyle="1" w:styleId="FootnoteReference2">
    <w:name w:val="Footnote Reference2"/>
    <w:rPr>
      <w:color w:val="000000"/>
      <w:sz w:val="20"/>
      <w:vertAlign w:val="superscript"/>
    </w:rPr>
  </w:style>
  <w:style w:type="character" w:customStyle="1" w:styleId="FootnoteReference3">
    <w:name w:val="Footnote Reference3"/>
    <w:rPr>
      <w:color w:val="000000"/>
      <w:sz w:val="20"/>
      <w:vertAlign w:val="superscript"/>
    </w:rPr>
  </w:style>
  <w:style w:type="numbering" w:customStyle="1" w:styleId="List1">
    <w:name w:val="List 1"/>
  </w:style>
  <w:style w:type="paragraph" w:customStyle="1" w:styleId="Heading3A">
    <w:name w:val="Heading 3 A"/>
    <w:next w:val="Normal"/>
    <w:pPr>
      <w:keepNext/>
      <w:keepLines/>
      <w:spacing w:before="120" w:after="120"/>
      <w:outlineLvl w:val="2"/>
    </w:pPr>
    <w:rPr>
      <w:rFonts w:ascii="Calibri Bold" w:eastAsia="ヒラギノ角ゴ Pro W3" w:hAnsi="Calibri Bold"/>
      <w:color w:val="1B1B1B"/>
      <w:sz w:val="22"/>
      <w:lang w:val="en-GB" w:eastAsia="en-AU"/>
    </w:rPr>
  </w:style>
  <w:style w:type="character" w:customStyle="1" w:styleId="QuoteChar">
    <w:name w:val="Quote Char"/>
    <w:rPr>
      <w:rFonts w:ascii="Lucida Grande" w:eastAsia="ヒラギノ角ゴ Pro W3" w:hAnsi="Lucida Grande"/>
      <w:b w:val="0"/>
      <w:i w:val="0"/>
      <w:color w:val="000000"/>
      <w:sz w:val="22"/>
      <w:lang w:val="en-US"/>
    </w:rPr>
  </w:style>
  <w:style w:type="character" w:customStyle="1" w:styleId="Unknown0">
    <w:name w:val="Unknown 0"/>
  </w:style>
  <w:style w:type="paragraph" w:customStyle="1" w:styleId="FootnoteText1">
    <w:name w:val="Footnote Text1"/>
    <w:rPr>
      <w:rFonts w:ascii="Helvetica" w:eastAsia="ヒラギノ角ゴ Pro W3" w:hAnsi="Helvetica"/>
      <w:color w:val="000000"/>
      <w:lang w:val="en-US" w:eastAsia="en-AU"/>
    </w:rPr>
  </w:style>
  <w:style w:type="paragraph" w:customStyle="1" w:styleId="FreeForm">
    <w:name w:val="Free Form"/>
    <w:rPr>
      <w:rFonts w:eastAsia="ヒラギノ角ゴ Pro W3"/>
      <w:color w:val="000000"/>
      <w:lang w:eastAsia="en-AU"/>
    </w:rPr>
  </w:style>
  <w:style w:type="character" w:customStyle="1" w:styleId="FootnoteTextChar">
    <w:name w:val="Footnote Text Char"/>
    <w:rPr>
      <w:rFonts w:ascii="Calibri" w:eastAsia="ヒラギノ角ゴ Pro W3" w:hAnsi="Calibri"/>
      <w:b w:val="0"/>
      <w:i w:val="0"/>
      <w:color w:val="000000"/>
      <w:sz w:val="20"/>
    </w:rPr>
  </w:style>
  <w:style w:type="character" w:customStyle="1" w:styleId="Unknown1">
    <w:name w:val="Unknown 1"/>
  </w:style>
  <w:style w:type="numbering" w:customStyle="1" w:styleId="List21">
    <w:name w:val="List 21"/>
  </w:style>
  <w:style w:type="paragraph" w:customStyle="1" w:styleId="Heading2AA">
    <w:name w:val="Heading 2 A A"/>
    <w:next w:val="Normal"/>
    <w:pPr>
      <w:keepNext/>
      <w:spacing w:before="120"/>
      <w:ind w:left="567" w:hanging="567"/>
      <w:outlineLvl w:val="1"/>
    </w:pPr>
    <w:rPr>
      <w:rFonts w:ascii="Calibri Bold" w:eastAsia="ヒラギノ角ゴ Pro W3" w:hAnsi="Calibri Bold"/>
      <w:color w:val="101010"/>
      <w:sz w:val="24"/>
      <w:lang w:eastAsia="en-AU"/>
    </w:rPr>
  </w:style>
  <w:style w:type="paragraph" w:customStyle="1" w:styleId="Subtitle1">
    <w:name w:val="Subtitle1"/>
    <w:next w:val="Normal"/>
    <w:pPr>
      <w:jc w:val="center"/>
    </w:pPr>
    <w:rPr>
      <w:rFonts w:ascii="Calibri" w:eastAsia="ヒラギノ角ゴ Pro W3" w:hAnsi="Calibri"/>
      <w:color w:val="000000"/>
      <w:sz w:val="52"/>
      <w:lang w:eastAsia="en-AU"/>
    </w:rPr>
  </w:style>
  <w:style w:type="paragraph" w:customStyle="1" w:styleId="TitleA">
    <w:name w:val="Title A"/>
    <w:next w:val="Normal"/>
    <w:pPr>
      <w:jc w:val="center"/>
    </w:pPr>
    <w:rPr>
      <w:rFonts w:ascii="Calibri Bold" w:eastAsia="ヒラギノ角ゴ Pro W3" w:hAnsi="Calibri Bold"/>
      <w:color w:val="000000"/>
      <w:sz w:val="56"/>
      <w:lang w:eastAsia="en-AU"/>
    </w:rPr>
  </w:style>
  <w:style w:type="paragraph" w:styleId="Header">
    <w:name w:val="header"/>
    <w:basedOn w:val="Normal"/>
    <w:link w:val="HeaderChar"/>
    <w:rsid w:val="00507446"/>
    <w:pPr>
      <w:tabs>
        <w:tab w:val="center" w:pos="4513"/>
        <w:tab w:val="right" w:pos="9026"/>
      </w:tabs>
    </w:pPr>
  </w:style>
  <w:style w:type="character" w:customStyle="1" w:styleId="HeaderChar">
    <w:name w:val="Header Char"/>
    <w:link w:val="Header"/>
    <w:rsid w:val="00507446"/>
    <w:rPr>
      <w:rFonts w:ascii="Queens Park" w:eastAsia="ヒラギノ角ゴ Pro W3" w:hAnsi="Queens Park"/>
      <w:color w:val="000000"/>
      <w:sz w:val="22"/>
      <w:szCs w:val="24"/>
      <w:lang w:eastAsia="en-US"/>
    </w:rPr>
  </w:style>
  <w:style w:type="paragraph" w:styleId="Footer">
    <w:name w:val="footer"/>
    <w:basedOn w:val="Normal"/>
    <w:link w:val="FooterChar"/>
    <w:rsid w:val="00507446"/>
    <w:pPr>
      <w:tabs>
        <w:tab w:val="center" w:pos="4513"/>
        <w:tab w:val="right" w:pos="9026"/>
      </w:tabs>
    </w:pPr>
  </w:style>
  <w:style w:type="character" w:customStyle="1" w:styleId="FooterChar">
    <w:name w:val="Footer Char"/>
    <w:link w:val="Footer"/>
    <w:rsid w:val="00507446"/>
    <w:rPr>
      <w:rFonts w:ascii="Queens Park" w:eastAsia="ヒラギノ角ゴ Pro W3" w:hAnsi="Queens Park"/>
      <w:color w:val="000000"/>
      <w:sz w:val="22"/>
      <w:szCs w:val="24"/>
      <w:lang w:eastAsia="en-US"/>
    </w:rPr>
  </w:style>
  <w:style w:type="character" w:customStyle="1" w:styleId="Heading1Char">
    <w:name w:val="Heading 1 Char"/>
    <w:link w:val="Heading1"/>
    <w:rsid w:val="00507446"/>
    <w:rPr>
      <w:rFonts w:ascii="Calibri" w:eastAsia="Times New Roman" w:hAnsi="Calibri" w:cs="Times New Roman"/>
      <w:b/>
      <w:bCs/>
      <w:color w:val="000000"/>
      <w:kern w:val="32"/>
      <w:sz w:val="28"/>
      <w:szCs w:val="32"/>
      <w:lang w:eastAsia="en-US"/>
    </w:rPr>
  </w:style>
  <w:style w:type="character" w:customStyle="1" w:styleId="Heading2Char">
    <w:name w:val="Heading 2 Char"/>
    <w:link w:val="Heading2"/>
    <w:rsid w:val="00507446"/>
    <w:rPr>
      <w:rFonts w:ascii="Calibri" w:eastAsia="Times New Roman" w:hAnsi="Calibri" w:cs="Times New Roman"/>
      <w:b/>
      <w:bCs/>
      <w:iCs/>
      <w:color w:val="000000"/>
      <w:sz w:val="24"/>
      <w:szCs w:val="28"/>
      <w:lang w:eastAsia="en-US"/>
    </w:rPr>
  </w:style>
  <w:style w:type="character" w:customStyle="1" w:styleId="Heading3Char">
    <w:name w:val="Heading 3 Char"/>
    <w:link w:val="Heading3"/>
    <w:rsid w:val="00507446"/>
    <w:rPr>
      <w:rFonts w:ascii="Calibri" w:eastAsia="Times New Roman" w:hAnsi="Calibri" w:cs="Times New Roman"/>
      <w:b/>
      <w:color w:val="000000"/>
      <w:kern w:val="32"/>
      <w:sz w:val="22"/>
      <w:szCs w:val="26"/>
      <w:lang w:eastAsia="en-US"/>
    </w:rPr>
  </w:style>
  <w:style w:type="paragraph" w:styleId="Quote">
    <w:name w:val="Quote"/>
    <w:basedOn w:val="Normal"/>
    <w:next w:val="Normal"/>
    <w:link w:val="QuoteChar1"/>
    <w:uiPriority w:val="29"/>
    <w:qFormat/>
    <w:rsid w:val="00507446"/>
    <w:pPr>
      <w:spacing w:before="240" w:after="240" w:line="240" w:lineRule="auto"/>
      <w:ind w:left="567"/>
    </w:pPr>
    <w:rPr>
      <w:i/>
      <w:iCs/>
    </w:rPr>
  </w:style>
  <w:style w:type="character" w:customStyle="1" w:styleId="QuoteChar1">
    <w:name w:val="Quote Char1"/>
    <w:link w:val="Quote"/>
    <w:uiPriority w:val="29"/>
    <w:rsid w:val="00507446"/>
    <w:rPr>
      <w:rFonts w:ascii="Queens Park" w:eastAsia="ヒラギノ角ゴ Pro W3" w:hAnsi="Queens Park"/>
      <w:i/>
      <w:iCs/>
      <w:color w:val="000000"/>
      <w:sz w:val="22"/>
      <w:szCs w:val="24"/>
      <w:lang w:eastAsia="en-US"/>
    </w:rPr>
  </w:style>
  <w:style w:type="paragraph" w:customStyle="1" w:styleId="IntenseQuote1">
    <w:name w:val="Intense Quote1"/>
    <w:aliases w:val="Bullet quote"/>
    <w:basedOn w:val="Quote"/>
    <w:next w:val="Normal"/>
    <w:link w:val="IntenseQuoteChar"/>
    <w:uiPriority w:val="30"/>
    <w:qFormat/>
    <w:rsid w:val="00C1281F"/>
    <w:pPr>
      <w:ind w:left="1134"/>
    </w:pPr>
    <w:rPr>
      <w:bCs/>
      <w:iCs w:val="0"/>
      <w:color w:val="auto"/>
    </w:rPr>
  </w:style>
  <w:style w:type="character" w:customStyle="1" w:styleId="IntenseQuoteChar">
    <w:name w:val="Intense Quote Char"/>
    <w:aliases w:val="Bullet quote Char"/>
    <w:link w:val="IntenseQuote1"/>
    <w:uiPriority w:val="30"/>
    <w:rsid w:val="00C1281F"/>
    <w:rPr>
      <w:rFonts w:ascii="Queens Park" w:eastAsia="ヒラギノ角ゴ Pro W3" w:hAnsi="Queens Park"/>
      <w:bCs/>
      <w:i/>
      <w:sz w:val="22"/>
      <w:szCs w:val="24"/>
      <w:lang w:eastAsia="en-US"/>
    </w:rPr>
  </w:style>
  <w:style w:type="paragraph" w:customStyle="1" w:styleId="Recommendations">
    <w:name w:val="Recommendations"/>
    <w:basedOn w:val="Normal"/>
    <w:qFormat/>
    <w:rsid w:val="00C1281F"/>
    <w:pPr>
      <w:numPr>
        <w:numId w:val="10"/>
      </w:numPr>
      <w:spacing w:before="240" w:after="240" w:line="240" w:lineRule="auto"/>
      <w:ind w:left="714" w:hanging="357"/>
    </w:pPr>
  </w:style>
  <w:style w:type="paragraph" w:customStyle="1" w:styleId="Bullet">
    <w:name w:val="Bullet"/>
    <w:basedOn w:val="Normal"/>
    <w:qFormat/>
    <w:rsid w:val="00C1281F"/>
    <w:pPr>
      <w:numPr>
        <w:numId w:val="12"/>
      </w:numPr>
      <w:spacing w:before="120" w:after="120"/>
      <w:ind w:left="714" w:hanging="357"/>
    </w:pPr>
  </w:style>
  <w:style w:type="paragraph" w:customStyle="1" w:styleId="Bulletindent">
    <w:name w:val="Bullet indent"/>
    <w:basedOn w:val="Normal"/>
    <w:qFormat/>
    <w:rsid w:val="00C1281F"/>
    <w:pPr>
      <w:numPr>
        <w:ilvl w:val="1"/>
        <w:numId w:val="12"/>
      </w:numPr>
      <w:spacing w:before="120" w:after="120"/>
      <w:ind w:left="1434" w:hanging="357"/>
    </w:pPr>
  </w:style>
  <w:style w:type="character" w:styleId="FootnoteReference">
    <w:name w:val="footnote reference"/>
    <w:uiPriority w:val="99"/>
    <w:rsid w:val="00C1281F"/>
    <w:rPr>
      <w:vertAlign w:val="superscript"/>
    </w:rPr>
  </w:style>
  <w:style w:type="paragraph" w:styleId="FootnoteText">
    <w:name w:val="footnote text"/>
    <w:basedOn w:val="Normal"/>
    <w:link w:val="FootnoteTextChar1"/>
    <w:uiPriority w:val="99"/>
    <w:rsid w:val="0004601F"/>
    <w:pPr>
      <w:spacing w:before="0" w:after="80" w:line="240" w:lineRule="auto"/>
    </w:pPr>
    <w:rPr>
      <w:sz w:val="20"/>
      <w:szCs w:val="20"/>
    </w:rPr>
  </w:style>
  <w:style w:type="character" w:customStyle="1" w:styleId="FootnoteTextChar1">
    <w:name w:val="Footnote Text Char1"/>
    <w:link w:val="FootnoteText"/>
    <w:uiPriority w:val="99"/>
    <w:rsid w:val="0004601F"/>
    <w:rPr>
      <w:rFonts w:ascii="Calibri" w:eastAsia="ヒラギノ角ゴ Pro W3" w:hAnsi="Calibri"/>
      <w:color w:val="000000"/>
      <w:lang w:eastAsia="en-US"/>
    </w:rPr>
  </w:style>
  <w:style w:type="character" w:styleId="Hyperlink">
    <w:name w:val="Hyperlink"/>
    <w:rsid w:val="00F55517"/>
    <w:rPr>
      <w:color w:val="0000FF"/>
      <w:u w:val="single"/>
    </w:rPr>
  </w:style>
  <w:style w:type="paragraph" w:styleId="ListParagraph">
    <w:name w:val="List Paragraph"/>
    <w:basedOn w:val="Normal"/>
    <w:uiPriority w:val="34"/>
    <w:qFormat/>
    <w:rsid w:val="00947003"/>
    <w:pPr>
      <w:ind w:left="720"/>
      <w:contextualSpacing/>
    </w:pPr>
  </w:style>
  <w:style w:type="paragraph" w:styleId="BalloonText">
    <w:name w:val="Balloon Text"/>
    <w:basedOn w:val="Normal"/>
    <w:link w:val="BalloonTextChar"/>
    <w:uiPriority w:val="99"/>
    <w:semiHidden/>
    <w:unhideWhenUsed/>
    <w:rsid w:val="006C6738"/>
    <w:pPr>
      <w:spacing w:before="0"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C6738"/>
    <w:rPr>
      <w:rFonts w:ascii="Lucida Grande" w:eastAsia="ヒラギノ角ゴ Pro W3" w:hAnsi="Lucida Grande" w:cs="Lucida Grande"/>
      <w:color w:val="000000"/>
      <w:sz w:val="18"/>
      <w:szCs w:val="18"/>
      <w:lang w:val="en-AU"/>
    </w:rPr>
  </w:style>
  <w:style w:type="paragraph" w:styleId="IntenseQuote">
    <w:name w:val="Intense Quote"/>
    <w:basedOn w:val="Quote"/>
    <w:next w:val="Normal"/>
    <w:uiPriority w:val="30"/>
    <w:qFormat/>
    <w:rsid w:val="00FE541C"/>
    <w:pPr>
      <w:ind w:left="1134"/>
    </w:pPr>
    <w:rPr>
      <w:rFonts w:ascii="Queens Park" w:hAnsi="Queens Park"/>
      <w:bCs/>
      <w:iCs w:val="0"/>
      <w:color w:val="auto"/>
    </w:rPr>
  </w:style>
  <w:style w:type="character" w:customStyle="1" w:styleId="IntenseQuoteChar1">
    <w:name w:val="Intense Quote Char1"/>
    <w:uiPriority w:val="60"/>
    <w:rsid w:val="00FE541C"/>
    <w:rPr>
      <w:rFonts w:ascii="Calibri" w:eastAsia="ヒラギノ角ゴ Pro W3" w:hAnsi="Calibri"/>
      <w:b/>
      <w:bCs/>
      <w:i/>
      <w:iCs/>
      <w:color w:val="4F81BD"/>
      <w:sz w:val="22"/>
      <w:szCs w:val="24"/>
      <w:lang w:eastAsia="en-US"/>
    </w:rPr>
  </w:style>
  <w:style w:type="paragraph" w:customStyle="1" w:styleId="FootnoteTextA">
    <w:name w:val="Footnote Text A"/>
    <w:rsid w:val="00FD2AE7"/>
    <w:pPr>
      <w:spacing w:after="240"/>
    </w:pPr>
    <w:rPr>
      <w:rFonts w:eastAsia="ヒラギノ角ゴ Pro W3"/>
      <w:color w:val="000000"/>
      <w:lang w:val="en-US" w:eastAsia="en-GB"/>
    </w:rPr>
  </w:style>
  <w:style w:type="paragraph" w:customStyle="1" w:styleId="Default">
    <w:name w:val="Default"/>
    <w:rsid w:val="001B1DE9"/>
    <w:pPr>
      <w:autoSpaceDE w:val="0"/>
      <w:autoSpaceDN w:val="0"/>
      <w:adjustRightInd w:val="0"/>
    </w:pPr>
    <w:rPr>
      <w:rFonts w:ascii="MetaOT-Normal" w:hAnsi="MetaOT-Normal" w:cs="MetaOT-Normal"/>
      <w:color w:val="000000"/>
      <w:sz w:val="24"/>
      <w:szCs w:val="24"/>
      <w:lang w:eastAsia="en-AU"/>
    </w:rPr>
  </w:style>
  <w:style w:type="character" w:styleId="CommentReference">
    <w:name w:val="annotation reference"/>
    <w:basedOn w:val="DefaultParagraphFont"/>
    <w:unhideWhenUsed/>
    <w:rsid w:val="008D16C5"/>
    <w:rPr>
      <w:sz w:val="18"/>
      <w:szCs w:val="18"/>
    </w:rPr>
  </w:style>
  <w:style w:type="paragraph" w:styleId="CommentText">
    <w:name w:val="annotation text"/>
    <w:basedOn w:val="Normal"/>
    <w:link w:val="CommentTextChar"/>
    <w:unhideWhenUsed/>
    <w:rsid w:val="008D16C5"/>
    <w:pPr>
      <w:spacing w:line="240" w:lineRule="auto"/>
    </w:pPr>
    <w:rPr>
      <w:sz w:val="24"/>
    </w:rPr>
  </w:style>
  <w:style w:type="character" w:customStyle="1" w:styleId="CommentTextChar">
    <w:name w:val="Comment Text Char"/>
    <w:basedOn w:val="DefaultParagraphFont"/>
    <w:link w:val="CommentText"/>
    <w:uiPriority w:val="99"/>
    <w:semiHidden/>
    <w:rsid w:val="008D16C5"/>
    <w:rPr>
      <w:rFonts w:ascii="Calibri" w:eastAsia="ヒラギノ角ゴ Pro W3" w:hAnsi="Calibri"/>
      <w:color w:val="000000"/>
      <w:sz w:val="24"/>
      <w:szCs w:val="24"/>
    </w:rPr>
  </w:style>
  <w:style w:type="paragraph" w:styleId="CommentSubject">
    <w:name w:val="annotation subject"/>
    <w:basedOn w:val="CommentText"/>
    <w:next w:val="CommentText"/>
    <w:link w:val="CommentSubjectChar"/>
    <w:uiPriority w:val="99"/>
    <w:semiHidden/>
    <w:unhideWhenUsed/>
    <w:rsid w:val="008D16C5"/>
    <w:rPr>
      <w:b/>
      <w:bCs/>
      <w:sz w:val="20"/>
      <w:szCs w:val="20"/>
    </w:rPr>
  </w:style>
  <w:style w:type="character" w:customStyle="1" w:styleId="CommentSubjectChar">
    <w:name w:val="Comment Subject Char"/>
    <w:basedOn w:val="CommentTextChar"/>
    <w:link w:val="CommentSubject"/>
    <w:uiPriority w:val="99"/>
    <w:semiHidden/>
    <w:rsid w:val="008D16C5"/>
    <w:rPr>
      <w:rFonts w:ascii="Calibri" w:eastAsia="ヒラギノ角ゴ Pro W3" w:hAnsi="Calibri"/>
      <w:b/>
      <w:bCs/>
      <w:color w:val="000000"/>
      <w:sz w:val="24"/>
      <w:szCs w:val="24"/>
    </w:rPr>
  </w:style>
  <w:style w:type="character" w:customStyle="1" w:styleId="Heading4Char">
    <w:name w:val="Heading 4 Char"/>
    <w:basedOn w:val="DefaultParagraphFont"/>
    <w:link w:val="Heading4"/>
    <w:uiPriority w:val="9"/>
    <w:semiHidden/>
    <w:rsid w:val="00114D4E"/>
    <w:rPr>
      <w:rFonts w:asciiTheme="majorHAnsi" w:eastAsiaTheme="majorEastAsia" w:hAnsiTheme="majorHAnsi" w:cstheme="majorBidi"/>
      <w:b/>
      <w:bCs/>
      <w:i/>
      <w:iCs/>
      <w:color w:val="4F81BD" w:themeColor="accent1"/>
      <w:sz w:val="22"/>
      <w:szCs w:val="24"/>
    </w:rPr>
  </w:style>
  <w:style w:type="paragraph" w:customStyle="1" w:styleId="DefaultStyle">
    <w:name w:val="Default Style"/>
    <w:rsid w:val="00E10B84"/>
    <w:pPr>
      <w:suppressAutoHyphens/>
      <w:spacing w:before="200" w:after="200" w:line="288" w:lineRule="auto"/>
    </w:pPr>
    <w:rPr>
      <w:rFonts w:ascii="Calibri" w:eastAsia="ヒラギノ角ゴ Pro W3" w:hAnsi="Calibri"/>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5871">
      <w:bodyDiv w:val="1"/>
      <w:marLeft w:val="0"/>
      <w:marRight w:val="0"/>
      <w:marTop w:val="0"/>
      <w:marBottom w:val="0"/>
      <w:divBdr>
        <w:top w:val="none" w:sz="0" w:space="0" w:color="auto"/>
        <w:left w:val="none" w:sz="0" w:space="0" w:color="auto"/>
        <w:bottom w:val="none" w:sz="0" w:space="0" w:color="auto"/>
        <w:right w:val="none" w:sz="0" w:space="0" w:color="auto"/>
      </w:divBdr>
    </w:div>
    <w:div w:id="444036260">
      <w:bodyDiv w:val="1"/>
      <w:marLeft w:val="0"/>
      <w:marRight w:val="0"/>
      <w:marTop w:val="0"/>
      <w:marBottom w:val="0"/>
      <w:divBdr>
        <w:top w:val="none" w:sz="0" w:space="0" w:color="auto"/>
        <w:left w:val="none" w:sz="0" w:space="0" w:color="auto"/>
        <w:bottom w:val="none" w:sz="0" w:space="0" w:color="auto"/>
        <w:right w:val="none" w:sz="0" w:space="0" w:color="auto"/>
      </w:divBdr>
      <w:divsChild>
        <w:div w:id="1182817043">
          <w:marLeft w:val="0"/>
          <w:marRight w:val="0"/>
          <w:marTop w:val="0"/>
          <w:marBottom w:val="0"/>
          <w:divBdr>
            <w:top w:val="none" w:sz="0" w:space="0" w:color="auto"/>
            <w:left w:val="none" w:sz="0" w:space="0" w:color="auto"/>
            <w:bottom w:val="none" w:sz="0" w:space="0" w:color="auto"/>
            <w:right w:val="none" w:sz="0" w:space="0" w:color="auto"/>
          </w:divBdr>
        </w:div>
      </w:divsChild>
    </w:div>
    <w:div w:id="528302801">
      <w:bodyDiv w:val="1"/>
      <w:marLeft w:val="0"/>
      <w:marRight w:val="0"/>
      <w:marTop w:val="0"/>
      <w:marBottom w:val="0"/>
      <w:divBdr>
        <w:top w:val="none" w:sz="0" w:space="0" w:color="auto"/>
        <w:left w:val="none" w:sz="0" w:space="0" w:color="auto"/>
        <w:bottom w:val="none" w:sz="0" w:space="0" w:color="auto"/>
        <w:right w:val="none" w:sz="0" w:space="0" w:color="auto"/>
      </w:divBdr>
    </w:div>
    <w:div w:id="623997140">
      <w:bodyDiv w:val="1"/>
      <w:marLeft w:val="0"/>
      <w:marRight w:val="0"/>
      <w:marTop w:val="0"/>
      <w:marBottom w:val="0"/>
      <w:divBdr>
        <w:top w:val="none" w:sz="0" w:space="0" w:color="auto"/>
        <w:left w:val="none" w:sz="0" w:space="0" w:color="auto"/>
        <w:bottom w:val="none" w:sz="0" w:space="0" w:color="auto"/>
        <w:right w:val="none" w:sz="0" w:space="0" w:color="auto"/>
      </w:divBdr>
    </w:div>
    <w:div w:id="725447132">
      <w:bodyDiv w:val="1"/>
      <w:marLeft w:val="0"/>
      <w:marRight w:val="0"/>
      <w:marTop w:val="0"/>
      <w:marBottom w:val="0"/>
      <w:divBdr>
        <w:top w:val="none" w:sz="0" w:space="0" w:color="auto"/>
        <w:left w:val="none" w:sz="0" w:space="0" w:color="auto"/>
        <w:bottom w:val="none" w:sz="0" w:space="0" w:color="auto"/>
        <w:right w:val="none" w:sz="0" w:space="0" w:color="auto"/>
      </w:divBdr>
      <w:divsChild>
        <w:div w:id="9533796">
          <w:marLeft w:val="0"/>
          <w:marRight w:val="0"/>
          <w:marTop w:val="0"/>
          <w:marBottom w:val="0"/>
          <w:divBdr>
            <w:top w:val="none" w:sz="0" w:space="0" w:color="auto"/>
            <w:left w:val="none" w:sz="0" w:space="0" w:color="auto"/>
            <w:bottom w:val="none" w:sz="0" w:space="0" w:color="auto"/>
            <w:right w:val="none" w:sz="0" w:space="0" w:color="auto"/>
          </w:divBdr>
        </w:div>
      </w:divsChild>
    </w:div>
    <w:div w:id="999043462">
      <w:bodyDiv w:val="1"/>
      <w:marLeft w:val="0"/>
      <w:marRight w:val="0"/>
      <w:marTop w:val="0"/>
      <w:marBottom w:val="0"/>
      <w:divBdr>
        <w:top w:val="none" w:sz="0" w:space="0" w:color="auto"/>
        <w:left w:val="none" w:sz="0" w:space="0" w:color="auto"/>
        <w:bottom w:val="none" w:sz="0" w:space="0" w:color="auto"/>
        <w:right w:val="none" w:sz="0" w:space="0" w:color="auto"/>
      </w:divBdr>
    </w:div>
    <w:div w:id="1085493733">
      <w:bodyDiv w:val="1"/>
      <w:marLeft w:val="0"/>
      <w:marRight w:val="0"/>
      <w:marTop w:val="0"/>
      <w:marBottom w:val="0"/>
      <w:divBdr>
        <w:top w:val="none" w:sz="0" w:space="0" w:color="auto"/>
        <w:left w:val="none" w:sz="0" w:space="0" w:color="auto"/>
        <w:bottom w:val="none" w:sz="0" w:space="0" w:color="auto"/>
        <w:right w:val="none" w:sz="0" w:space="0" w:color="auto"/>
      </w:divBdr>
    </w:div>
    <w:div w:id="1543204006">
      <w:bodyDiv w:val="1"/>
      <w:marLeft w:val="0"/>
      <w:marRight w:val="0"/>
      <w:marTop w:val="0"/>
      <w:marBottom w:val="0"/>
      <w:divBdr>
        <w:top w:val="none" w:sz="0" w:space="0" w:color="auto"/>
        <w:left w:val="none" w:sz="0" w:space="0" w:color="auto"/>
        <w:bottom w:val="none" w:sz="0" w:space="0" w:color="auto"/>
        <w:right w:val="none" w:sz="0" w:space="0" w:color="auto"/>
      </w:divBdr>
    </w:div>
    <w:div w:id="160465402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55FFBCF-2AF9-4546-AA15-0E4E7C46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664</Words>
  <Characters>3791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TOTAL ENVIRONMENT CENTRE INC</vt:lpstr>
    </vt:vector>
  </TitlesOfParts>
  <Company>Hewlett-Packard</Company>
  <LinksUpToDate>false</LinksUpToDate>
  <CharactersWithSpaces>4447</CharactersWithSpaces>
  <SharedDoc>false</SharedDoc>
  <HLinks>
    <vt:vector size="6" baseType="variant">
      <vt:variant>
        <vt:i4>131098</vt:i4>
      </vt:variant>
      <vt:variant>
        <vt:i4>0</vt:i4>
      </vt:variant>
      <vt:variant>
        <vt:i4>0</vt:i4>
      </vt:variant>
      <vt:variant>
        <vt:i4>5</vt:i4>
      </vt:variant>
      <vt:variant>
        <vt:lpwstr>http://www.csiro.au/Outcomes/Climate/Understanding/Climate-Change-Continues.aspx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 ENVIRONMENT CENTRE INC</dc:title>
  <dc:creator>Glen Wright;Total Environment Centre</dc:creator>
  <cp:lastModifiedBy>Mark Byrne</cp:lastModifiedBy>
  <cp:revision>4</cp:revision>
  <cp:lastPrinted>2012-02-07T22:38:00Z</cp:lastPrinted>
  <dcterms:created xsi:type="dcterms:W3CDTF">2013-05-21T05:23:00Z</dcterms:created>
  <dcterms:modified xsi:type="dcterms:W3CDTF">2013-05-21T23:49:00Z</dcterms:modified>
</cp:coreProperties>
</file>