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B8" w:rsidRDefault="006814B8" w:rsidP="006814B8">
      <w:pPr>
        <w:rPr>
          <w:rFonts w:ascii="Times New Roman" w:hAnsi="Times New Roman"/>
        </w:rPr>
      </w:pPr>
      <w:r>
        <w:rPr>
          <w:rFonts w:ascii="Times New Roman" w:hAnsi="Times New Roman"/>
          <w:noProof/>
          <w:lang w:val="en-AU"/>
        </w:rPr>
        <w:drawing>
          <wp:anchor distT="0" distB="0" distL="114300" distR="114300" simplePos="0" relativeHeight="251659264" behindDoc="0" locked="0" layoutInCell="1" allowOverlap="1">
            <wp:simplePos x="0" y="0"/>
            <wp:positionH relativeFrom="column">
              <wp:posOffset>2411730</wp:posOffset>
            </wp:positionH>
            <wp:positionV relativeFrom="paragraph">
              <wp:posOffset>-690880</wp:posOffset>
            </wp:positionV>
            <wp:extent cx="3981450" cy="2028190"/>
            <wp:effectExtent l="0" t="0" r="0" b="0"/>
            <wp:wrapNone/>
            <wp:docPr id="2" name="Picture 2"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814B8" w:rsidRDefault="006814B8" w:rsidP="006814B8">
      <w:pPr>
        <w:rPr>
          <w:rFonts w:ascii="Times New Roman" w:hAnsi="Times New Roman"/>
        </w:rPr>
      </w:pPr>
    </w:p>
    <w:p w:rsidR="006814B8" w:rsidRDefault="006814B8" w:rsidP="006814B8">
      <w:pPr>
        <w:rPr>
          <w:rFonts w:ascii="Times New Roman" w:hAnsi="Times New Roman"/>
        </w:rPr>
      </w:pPr>
    </w:p>
    <w:p w:rsidR="006814B8" w:rsidRDefault="006814B8" w:rsidP="006814B8">
      <w:pPr>
        <w:rPr>
          <w:rFonts w:ascii="Times New Roman" w:hAnsi="Times New Roman"/>
        </w:rPr>
      </w:pPr>
    </w:p>
    <w:p w:rsidR="006814B8" w:rsidRDefault="006814B8" w:rsidP="006814B8">
      <w:pPr>
        <w:rPr>
          <w:rFonts w:ascii="Times New Roman" w:hAnsi="Times New Roman"/>
        </w:rPr>
      </w:pPr>
    </w:p>
    <w:p w:rsidR="006814B8" w:rsidRDefault="006814B8" w:rsidP="006814B8">
      <w:pPr>
        <w:rPr>
          <w:rFonts w:ascii="Times New Roman" w:hAnsi="Times New Roman"/>
        </w:rPr>
      </w:pPr>
    </w:p>
    <w:p w:rsidR="006814B8" w:rsidRDefault="006814B8" w:rsidP="006814B8">
      <w:pPr>
        <w:rPr>
          <w:rFonts w:ascii="Times New Roman" w:hAnsi="Times New Roman"/>
        </w:rPr>
      </w:pPr>
    </w:p>
    <w:p w:rsidR="006814B8" w:rsidRDefault="006814B8" w:rsidP="006814B8">
      <w:pPr>
        <w:rPr>
          <w:rFonts w:ascii="Times New Roman" w:hAnsi="Times New Roman"/>
        </w:rPr>
      </w:pPr>
    </w:p>
    <w:p w:rsidR="006814B8" w:rsidRDefault="006814B8" w:rsidP="006814B8">
      <w:pPr>
        <w:rPr>
          <w:rFonts w:ascii="Times New Roman" w:hAnsi="Times New Roman"/>
        </w:rPr>
      </w:pPr>
    </w:p>
    <w:p w:rsidR="006814B8" w:rsidRPr="004A1E8A" w:rsidRDefault="006814B8" w:rsidP="006814B8">
      <w:pPr>
        <w:rPr>
          <w:rFonts w:ascii="Times New Roman" w:hAnsi="Times New Roman"/>
          <w:sz w:val="20"/>
        </w:rPr>
      </w:pPr>
      <w:r w:rsidRPr="004A1E8A">
        <w:rPr>
          <w:rFonts w:ascii="Times New Roman" w:hAnsi="Times New Roman"/>
          <w:sz w:val="20"/>
        </w:rPr>
        <w:t>Our Ref:</w:t>
      </w:r>
      <w:r w:rsidRPr="004A1E8A">
        <w:rPr>
          <w:rFonts w:ascii="Times New Roman" w:hAnsi="Times New Roman"/>
          <w:sz w:val="20"/>
        </w:rPr>
        <w:tab/>
      </w:r>
      <w:r w:rsidRPr="004A1E8A">
        <w:rPr>
          <w:rFonts w:ascii="Times New Roman" w:hAnsi="Times New Roman"/>
          <w:sz w:val="20"/>
        </w:rPr>
        <w:tab/>
      </w:r>
      <w:bookmarkStart w:id="0" w:name="OurRef"/>
      <w:bookmarkEnd w:id="0"/>
      <w:r>
        <w:rPr>
          <w:rFonts w:ascii="Times New Roman" w:hAnsi="Times New Roman"/>
          <w:sz w:val="20"/>
        </w:rPr>
        <w:t>58</w:t>
      </w:r>
      <w:r w:rsidR="00B86D70">
        <w:rPr>
          <w:rFonts w:ascii="Times New Roman" w:hAnsi="Times New Roman"/>
          <w:sz w:val="20"/>
        </w:rPr>
        <w:t>289</w:t>
      </w:r>
    </w:p>
    <w:p w:rsidR="006814B8" w:rsidRPr="004A1E8A" w:rsidRDefault="006814B8" w:rsidP="006814B8">
      <w:pPr>
        <w:rPr>
          <w:rFonts w:ascii="Times New Roman" w:hAnsi="Times New Roman"/>
          <w:sz w:val="20"/>
        </w:rPr>
      </w:pPr>
      <w:r w:rsidRPr="004A1E8A">
        <w:rPr>
          <w:rFonts w:ascii="Times New Roman" w:hAnsi="Times New Roman"/>
          <w:sz w:val="20"/>
        </w:rPr>
        <w:t xml:space="preserve">Contact Officer: </w:t>
      </w:r>
      <w:r w:rsidRPr="004A1E8A">
        <w:rPr>
          <w:rFonts w:ascii="Times New Roman" w:hAnsi="Times New Roman"/>
          <w:sz w:val="20"/>
        </w:rPr>
        <w:tab/>
      </w:r>
      <w:r w:rsidR="00545E0D">
        <w:rPr>
          <w:rFonts w:ascii="Times New Roman" w:hAnsi="Times New Roman"/>
          <w:sz w:val="20"/>
        </w:rPr>
        <w:t>Susan</w:t>
      </w:r>
      <w:r w:rsidRPr="004A1E8A">
        <w:rPr>
          <w:rFonts w:ascii="Times New Roman" w:hAnsi="Times New Roman"/>
          <w:sz w:val="20"/>
        </w:rPr>
        <w:t xml:space="preserve"> </w:t>
      </w:r>
      <w:r w:rsidR="00545E0D">
        <w:rPr>
          <w:rFonts w:ascii="Times New Roman" w:hAnsi="Times New Roman"/>
          <w:sz w:val="20"/>
        </w:rPr>
        <w:t>Faulbaum</w:t>
      </w:r>
      <w:r w:rsidRPr="004A1E8A">
        <w:rPr>
          <w:rFonts w:ascii="Times New Roman" w:hAnsi="Times New Roman"/>
          <w:sz w:val="20"/>
        </w:rPr>
        <w:t xml:space="preserve"> </w:t>
      </w:r>
    </w:p>
    <w:p w:rsidR="006814B8" w:rsidRPr="004A1E8A" w:rsidRDefault="006814B8" w:rsidP="006814B8">
      <w:pPr>
        <w:rPr>
          <w:rFonts w:ascii="Times New Roman" w:hAnsi="Times New Roman"/>
          <w:sz w:val="20"/>
        </w:rPr>
      </w:pPr>
      <w:r w:rsidRPr="004A1E8A">
        <w:rPr>
          <w:rFonts w:ascii="Times New Roman" w:hAnsi="Times New Roman"/>
          <w:sz w:val="20"/>
        </w:rPr>
        <w:t>Contact Phone:</w:t>
      </w:r>
      <w:r w:rsidRPr="004A1E8A">
        <w:rPr>
          <w:rFonts w:ascii="Times New Roman" w:hAnsi="Times New Roman"/>
          <w:sz w:val="20"/>
        </w:rPr>
        <w:tab/>
      </w:r>
      <w:bookmarkStart w:id="1" w:name="ContactPhone"/>
      <w:bookmarkEnd w:id="1"/>
      <w:r w:rsidRPr="004A1E8A">
        <w:rPr>
          <w:rFonts w:ascii="Times New Roman" w:hAnsi="Times New Roman"/>
          <w:sz w:val="20"/>
        </w:rPr>
        <w:t>0</w:t>
      </w:r>
      <w:r w:rsidR="00B86D70">
        <w:rPr>
          <w:rFonts w:ascii="Times New Roman" w:hAnsi="Times New Roman"/>
          <w:sz w:val="20"/>
        </w:rPr>
        <w:t>8</w:t>
      </w:r>
      <w:r w:rsidRPr="004A1E8A">
        <w:rPr>
          <w:rFonts w:ascii="Times New Roman" w:hAnsi="Times New Roman"/>
          <w:sz w:val="20"/>
        </w:rPr>
        <w:t xml:space="preserve"> </w:t>
      </w:r>
      <w:r w:rsidR="00B86D70">
        <w:rPr>
          <w:rFonts w:ascii="Times New Roman" w:hAnsi="Times New Roman"/>
          <w:sz w:val="20"/>
        </w:rPr>
        <w:t>8213 3463</w:t>
      </w:r>
    </w:p>
    <w:p w:rsidR="006814B8" w:rsidRPr="004A1E8A" w:rsidRDefault="006814B8" w:rsidP="006814B8">
      <w:pPr>
        <w:rPr>
          <w:rFonts w:ascii="Times New Roman" w:hAnsi="Times New Roman"/>
          <w:sz w:val="20"/>
        </w:rPr>
      </w:pPr>
    </w:p>
    <w:p w:rsidR="006814B8" w:rsidRPr="004A1E8A" w:rsidRDefault="00B86D70" w:rsidP="006814B8">
      <w:pPr>
        <w:rPr>
          <w:rFonts w:ascii="Times New Roman" w:hAnsi="Times New Roman"/>
        </w:rPr>
      </w:pPr>
      <w:bookmarkStart w:id="2" w:name="Date"/>
      <w:bookmarkEnd w:id="2"/>
      <w:r>
        <w:rPr>
          <w:rFonts w:ascii="Times New Roman" w:hAnsi="Times New Roman"/>
        </w:rPr>
        <w:t>27</w:t>
      </w:r>
      <w:r w:rsidR="006814B8" w:rsidRPr="004A1E8A">
        <w:rPr>
          <w:rFonts w:ascii="Times New Roman" w:hAnsi="Times New Roman"/>
        </w:rPr>
        <w:t xml:space="preserve"> </w:t>
      </w:r>
      <w:r>
        <w:rPr>
          <w:rFonts w:ascii="Times New Roman" w:hAnsi="Times New Roman"/>
        </w:rPr>
        <w:t>Novem</w:t>
      </w:r>
      <w:r w:rsidR="00795690">
        <w:rPr>
          <w:rFonts w:ascii="Times New Roman" w:hAnsi="Times New Roman"/>
        </w:rPr>
        <w:t>ber</w:t>
      </w:r>
      <w:r w:rsidR="006814B8" w:rsidRPr="004A1E8A">
        <w:rPr>
          <w:rFonts w:ascii="Times New Roman" w:hAnsi="Times New Roman"/>
        </w:rPr>
        <w:t xml:space="preserve"> 201</w:t>
      </w:r>
      <w:r w:rsidR="006814B8">
        <w:rPr>
          <w:rFonts w:ascii="Times New Roman" w:hAnsi="Times New Roman"/>
        </w:rPr>
        <w:t>5</w:t>
      </w:r>
      <w:r w:rsidR="006814B8" w:rsidRPr="004A1E8A">
        <w:rPr>
          <w:rFonts w:ascii="Times New Roman" w:hAnsi="Times New Roman"/>
        </w:rPr>
        <w:t xml:space="preserve"> </w:t>
      </w:r>
    </w:p>
    <w:p w:rsidR="006814B8" w:rsidRPr="004A1E8A" w:rsidRDefault="006814B8" w:rsidP="006814B8">
      <w:pPr>
        <w:rPr>
          <w:rFonts w:ascii="Times New Roman" w:hAnsi="Times New Roman"/>
        </w:rPr>
      </w:pPr>
    </w:p>
    <w:p w:rsidR="006814B8" w:rsidRPr="004A1E8A" w:rsidRDefault="006814B8" w:rsidP="006814B8">
      <w:pPr>
        <w:rPr>
          <w:rFonts w:ascii="Times New Roman" w:hAnsi="Times New Roman"/>
          <w:lang w:val="en-AU"/>
        </w:rPr>
      </w:pPr>
      <w:r>
        <w:rPr>
          <w:rFonts w:ascii="Times New Roman" w:hAnsi="Times New Roman"/>
          <w:lang w:val="en-AU"/>
        </w:rPr>
        <w:t>Mr</w:t>
      </w:r>
      <w:r w:rsidRPr="004A1E8A">
        <w:rPr>
          <w:rFonts w:ascii="Times New Roman" w:hAnsi="Times New Roman"/>
          <w:lang w:val="en-AU"/>
        </w:rPr>
        <w:t xml:space="preserve"> </w:t>
      </w:r>
      <w:r w:rsidR="00B86D70">
        <w:rPr>
          <w:rFonts w:ascii="Times New Roman" w:hAnsi="Times New Roman"/>
          <w:lang w:val="en-AU"/>
        </w:rPr>
        <w:t>Andrew Hill</w:t>
      </w:r>
    </w:p>
    <w:p w:rsidR="006814B8" w:rsidRPr="004A1E8A" w:rsidRDefault="00B86D70" w:rsidP="006814B8">
      <w:pPr>
        <w:rPr>
          <w:rFonts w:ascii="Times New Roman" w:hAnsi="Times New Roman"/>
          <w:lang w:val="en-AU"/>
        </w:rPr>
      </w:pPr>
      <w:r>
        <w:rPr>
          <w:rFonts w:ascii="Times New Roman" w:hAnsi="Times New Roman"/>
          <w:lang w:val="en-AU"/>
        </w:rPr>
        <w:t>Procurement</w:t>
      </w:r>
      <w:r w:rsidR="006814B8" w:rsidRPr="004A1E8A">
        <w:rPr>
          <w:rFonts w:ascii="Times New Roman" w:hAnsi="Times New Roman"/>
          <w:lang w:val="en-AU"/>
        </w:rPr>
        <w:t xml:space="preserve"> Manager</w:t>
      </w:r>
    </w:p>
    <w:p w:rsidR="006814B8" w:rsidRPr="004A1E8A" w:rsidRDefault="00B86D70" w:rsidP="006814B8">
      <w:pPr>
        <w:rPr>
          <w:rFonts w:ascii="Times New Roman" w:hAnsi="Times New Roman"/>
          <w:lang w:val="en-AU"/>
        </w:rPr>
      </w:pPr>
      <w:r>
        <w:rPr>
          <w:rFonts w:ascii="Times New Roman" w:hAnsi="Times New Roman"/>
          <w:lang w:val="en-AU"/>
        </w:rPr>
        <w:t>Stockland</w:t>
      </w:r>
    </w:p>
    <w:p w:rsidR="00B86D70" w:rsidRDefault="00B86D70" w:rsidP="006814B8">
      <w:pPr>
        <w:rPr>
          <w:rFonts w:ascii="Times New Roman" w:hAnsi="Times New Roman"/>
          <w:lang w:val="en-AU"/>
        </w:rPr>
      </w:pPr>
      <w:r>
        <w:rPr>
          <w:rFonts w:ascii="Times New Roman" w:hAnsi="Times New Roman"/>
          <w:lang w:val="en-AU"/>
        </w:rPr>
        <w:t>Level 25, 133 Castlereagh Street,</w:t>
      </w:r>
    </w:p>
    <w:p w:rsidR="006814B8" w:rsidRPr="004A1E8A" w:rsidRDefault="006814B8" w:rsidP="006814B8">
      <w:pPr>
        <w:rPr>
          <w:rFonts w:ascii="Times New Roman" w:hAnsi="Times New Roman"/>
          <w:lang w:val="en-AU"/>
        </w:rPr>
      </w:pPr>
      <w:r w:rsidRPr="004A1E8A">
        <w:rPr>
          <w:rFonts w:ascii="Times New Roman" w:hAnsi="Times New Roman"/>
          <w:lang w:val="en-AU"/>
        </w:rPr>
        <w:t>Sydney NSW 2000</w:t>
      </w:r>
    </w:p>
    <w:p w:rsidR="006814B8" w:rsidRPr="004A1E8A" w:rsidRDefault="006814B8" w:rsidP="006814B8">
      <w:pPr>
        <w:rPr>
          <w:rFonts w:ascii="Times New Roman" w:hAnsi="Times New Roman"/>
        </w:rPr>
      </w:pPr>
      <w:bookmarkStart w:id="3" w:name="Recipient"/>
      <w:bookmarkEnd w:id="3"/>
    </w:p>
    <w:p w:rsidR="006814B8" w:rsidRPr="004A1E8A" w:rsidRDefault="006814B8" w:rsidP="006814B8">
      <w:pPr>
        <w:rPr>
          <w:rFonts w:ascii="Times New Roman" w:hAnsi="Times New Roman"/>
        </w:rPr>
      </w:pPr>
      <w:bookmarkStart w:id="4" w:name="Salutation"/>
      <w:bookmarkEnd w:id="4"/>
      <w:r w:rsidRPr="004A1E8A">
        <w:rPr>
          <w:rFonts w:ascii="Times New Roman" w:hAnsi="Times New Roman"/>
        </w:rPr>
        <w:t>Dear M</w:t>
      </w:r>
      <w:r>
        <w:rPr>
          <w:rFonts w:ascii="Times New Roman" w:hAnsi="Times New Roman"/>
        </w:rPr>
        <w:t>r</w:t>
      </w:r>
      <w:r w:rsidRPr="004A1E8A">
        <w:rPr>
          <w:rFonts w:ascii="Times New Roman" w:hAnsi="Times New Roman"/>
        </w:rPr>
        <w:t xml:space="preserve"> </w:t>
      </w:r>
      <w:r w:rsidR="00B86D70">
        <w:rPr>
          <w:rFonts w:ascii="Times New Roman" w:hAnsi="Times New Roman"/>
        </w:rPr>
        <w:t>Hill</w:t>
      </w:r>
    </w:p>
    <w:p w:rsidR="006814B8" w:rsidRPr="004A1E8A" w:rsidRDefault="006814B8" w:rsidP="006814B8">
      <w:pPr>
        <w:rPr>
          <w:rFonts w:ascii="Times New Roman" w:hAnsi="Times New Roman"/>
        </w:rPr>
      </w:pPr>
    </w:p>
    <w:p w:rsidR="006814B8" w:rsidRPr="008850D3" w:rsidRDefault="00B86D70" w:rsidP="006814B8">
      <w:pPr>
        <w:rPr>
          <w:rFonts w:ascii="Times New Roman" w:hAnsi="Times New Roman"/>
          <w:lang w:val="en-AU"/>
        </w:rPr>
      </w:pPr>
      <w:r>
        <w:rPr>
          <w:rFonts w:ascii="Times New Roman" w:hAnsi="Times New Roman"/>
          <w:b/>
        </w:rPr>
        <w:t>Stockland</w:t>
      </w:r>
      <w:r w:rsidR="006814B8" w:rsidRPr="004A1E8A">
        <w:rPr>
          <w:rFonts w:ascii="Times New Roman" w:hAnsi="Times New Roman"/>
          <w:lang w:val="en-AU"/>
        </w:rPr>
        <w:t xml:space="preserve"> </w:t>
      </w:r>
      <w:r>
        <w:rPr>
          <w:rFonts w:ascii="Times New Roman" w:hAnsi="Times New Roman"/>
          <w:b/>
          <w:lang w:val="en-AU"/>
        </w:rPr>
        <w:t xml:space="preserve">Property Management Pty Ltd </w:t>
      </w:r>
      <w:r w:rsidR="006814B8" w:rsidRPr="004A1E8A">
        <w:rPr>
          <w:rFonts w:ascii="Times New Roman" w:hAnsi="Times New Roman"/>
          <w:b/>
        </w:rPr>
        <w:t>application for an electricity individual exemption</w:t>
      </w:r>
      <w:r w:rsidR="006814B8">
        <w:rPr>
          <w:rFonts w:ascii="Times New Roman" w:hAnsi="Times New Roman"/>
          <w:b/>
        </w:rPr>
        <w:t xml:space="preserve">  </w:t>
      </w:r>
    </w:p>
    <w:p w:rsidR="006814B8" w:rsidRDefault="006814B8" w:rsidP="006814B8">
      <w:pPr>
        <w:pStyle w:val="AERbodytext"/>
        <w:spacing w:after="0"/>
        <w:rPr>
          <w:b/>
        </w:rPr>
      </w:pPr>
      <w:bookmarkStart w:id="5" w:name="Subject"/>
      <w:bookmarkEnd w:id="5"/>
    </w:p>
    <w:p w:rsidR="006814B8" w:rsidRDefault="006814B8" w:rsidP="006814B8">
      <w:pPr>
        <w:rPr>
          <w:rFonts w:ascii="Times New Roman" w:hAnsi="Times New Roman"/>
        </w:rPr>
      </w:pPr>
      <w:r w:rsidRPr="004A1E8A">
        <w:rPr>
          <w:rFonts w:ascii="Times New Roman" w:hAnsi="Times New Roman"/>
        </w:rPr>
        <w:t xml:space="preserve">I refer to your application of </w:t>
      </w:r>
      <w:r>
        <w:rPr>
          <w:rFonts w:ascii="Times New Roman" w:hAnsi="Times New Roman"/>
        </w:rPr>
        <w:t>1</w:t>
      </w:r>
      <w:r w:rsidR="00A7741A">
        <w:rPr>
          <w:rFonts w:ascii="Times New Roman" w:hAnsi="Times New Roman"/>
        </w:rPr>
        <w:t>4</w:t>
      </w:r>
      <w:r>
        <w:rPr>
          <w:rFonts w:ascii="Times New Roman" w:hAnsi="Times New Roman"/>
        </w:rPr>
        <w:t xml:space="preserve"> July 2015</w:t>
      </w:r>
      <w:r w:rsidRPr="00926315">
        <w:rPr>
          <w:rFonts w:ascii="Times New Roman" w:hAnsi="Times New Roman"/>
        </w:rPr>
        <w:t xml:space="preserve"> </w:t>
      </w:r>
      <w:r>
        <w:rPr>
          <w:rFonts w:ascii="Times New Roman" w:hAnsi="Times New Roman"/>
        </w:rPr>
        <w:t>for</w:t>
      </w:r>
      <w:r w:rsidRPr="00333B3C">
        <w:rPr>
          <w:rFonts w:ascii="Times New Roman" w:hAnsi="Times New Roman"/>
        </w:rPr>
        <w:t xml:space="preserve"> </w:t>
      </w:r>
      <w:r w:rsidRPr="008850D3">
        <w:rPr>
          <w:rFonts w:ascii="Times New Roman" w:hAnsi="Times New Roman"/>
        </w:rPr>
        <w:t xml:space="preserve">an individual exemption </w:t>
      </w:r>
      <w:r>
        <w:rPr>
          <w:rFonts w:ascii="Times New Roman" w:hAnsi="Times New Roman"/>
        </w:rPr>
        <w:t>under the</w:t>
      </w:r>
      <w:r w:rsidRPr="00333B3C">
        <w:rPr>
          <w:rFonts w:ascii="Times New Roman" w:hAnsi="Times New Roman"/>
        </w:rPr>
        <w:t xml:space="preserve"> </w:t>
      </w:r>
      <w:r w:rsidR="00A81A7D">
        <w:rPr>
          <w:rFonts w:ascii="Times New Roman" w:hAnsi="Times New Roman"/>
        </w:rPr>
        <w:t>National </w:t>
      </w:r>
      <w:r w:rsidRPr="00333B3C">
        <w:rPr>
          <w:rFonts w:ascii="Times New Roman" w:hAnsi="Times New Roman"/>
        </w:rPr>
        <w:t>Energy Retail Law</w:t>
      </w:r>
      <w:r>
        <w:rPr>
          <w:rFonts w:ascii="Times New Roman" w:hAnsi="Times New Roman"/>
        </w:rPr>
        <w:t xml:space="preserve"> (Retail Law) to sell electricity </w:t>
      </w:r>
      <w:r w:rsidR="00A7741A">
        <w:rPr>
          <w:rFonts w:ascii="Times New Roman" w:hAnsi="Times New Roman"/>
        </w:rPr>
        <w:t>to retail and commercial premises</w:t>
      </w:r>
      <w:r>
        <w:rPr>
          <w:rFonts w:ascii="Times New Roman" w:hAnsi="Times New Roman"/>
        </w:rPr>
        <w:t xml:space="preserve"> at </w:t>
      </w:r>
      <w:r w:rsidR="00A7741A">
        <w:rPr>
          <w:rFonts w:ascii="Times New Roman" w:hAnsi="Times New Roman"/>
        </w:rPr>
        <w:t>Stockland Bathurst Shopping Centre, Bathurst NSW.</w:t>
      </w:r>
    </w:p>
    <w:p w:rsidR="006814B8" w:rsidRDefault="006814B8" w:rsidP="006814B8">
      <w:pPr>
        <w:rPr>
          <w:rFonts w:ascii="Times New Roman" w:hAnsi="Times New Roman"/>
        </w:rPr>
      </w:pPr>
    </w:p>
    <w:p w:rsidR="006814B8" w:rsidRDefault="006814B8" w:rsidP="006814B8">
      <w:pPr>
        <w:rPr>
          <w:rFonts w:ascii="Times New Roman" w:hAnsi="Times New Roman"/>
          <w:highlight w:val="yellow"/>
        </w:rPr>
      </w:pPr>
      <w:r>
        <w:rPr>
          <w:rFonts w:ascii="Times New Roman" w:hAnsi="Times New Roman"/>
        </w:rPr>
        <w:t xml:space="preserve">I </w:t>
      </w:r>
      <w:r w:rsidRPr="00333B3C">
        <w:rPr>
          <w:rFonts w:ascii="Times New Roman" w:hAnsi="Times New Roman"/>
        </w:rPr>
        <w:t>am writing to inform you that</w:t>
      </w:r>
      <w:r w:rsidRPr="00732610">
        <w:rPr>
          <w:rFonts w:ascii="Times New Roman" w:hAnsi="Times New Roman"/>
        </w:rPr>
        <w:t xml:space="preserve"> </w:t>
      </w:r>
      <w:r w:rsidRPr="00333B3C">
        <w:rPr>
          <w:rFonts w:ascii="Times New Roman" w:hAnsi="Times New Roman"/>
        </w:rPr>
        <w:t xml:space="preserve">that the Australian Energy Regulator (AER) has </w:t>
      </w:r>
      <w:r>
        <w:rPr>
          <w:rFonts w:ascii="Times New Roman" w:hAnsi="Times New Roman"/>
        </w:rPr>
        <w:t xml:space="preserve">considered </w:t>
      </w:r>
      <w:r w:rsidR="00A7741A">
        <w:rPr>
          <w:rFonts w:ascii="Times New Roman" w:hAnsi="Times New Roman"/>
        </w:rPr>
        <w:t xml:space="preserve">Stockland Property Management Pty </w:t>
      </w:r>
      <w:proofErr w:type="spellStart"/>
      <w:r w:rsidR="00A7741A">
        <w:rPr>
          <w:rFonts w:ascii="Times New Roman" w:hAnsi="Times New Roman"/>
        </w:rPr>
        <w:t>Ltd</w:t>
      </w:r>
      <w:r>
        <w:rPr>
          <w:rFonts w:ascii="Times New Roman" w:hAnsi="Times New Roman"/>
        </w:rPr>
        <w:t>’s</w:t>
      </w:r>
      <w:proofErr w:type="spellEnd"/>
      <w:r>
        <w:rPr>
          <w:rFonts w:ascii="Times New Roman" w:hAnsi="Times New Roman"/>
        </w:rPr>
        <w:t xml:space="preserve"> </w:t>
      </w:r>
      <w:r w:rsidR="00A7741A">
        <w:rPr>
          <w:rFonts w:ascii="Times New Roman" w:hAnsi="Times New Roman"/>
        </w:rPr>
        <w:t>(Stockland) application</w:t>
      </w:r>
      <w:r>
        <w:rPr>
          <w:rFonts w:ascii="Times New Roman" w:hAnsi="Times New Roman"/>
        </w:rPr>
        <w:t xml:space="preserve">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A7741A">
        <w:rPr>
          <w:rFonts w:ascii="Times New Roman" w:hAnsi="Times New Roman"/>
        </w:rPr>
        <w:t>27</w:t>
      </w:r>
      <w:r w:rsidRPr="004A1E8A">
        <w:rPr>
          <w:rFonts w:ascii="Times New Roman" w:hAnsi="Times New Roman"/>
        </w:rPr>
        <w:t xml:space="preserve"> </w:t>
      </w:r>
      <w:r w:rsidR="00A7741A">
        <w:rPr>
          <w:rFonts w:ascii="Times New Roman" w:hAnsi="Times New Roman"/>
        </w:rPr>
        <w:t>Novem</w:t>
      </w:r>
      <w:r w:rsidR="00795690">
        <w:rPr>
          <w:rFonts w:ascii="Times New Roman" w:hAnsi="Times New Roman"/>
        </w:rPr>
        <w:t>be</w:t>
      </w:r>
      <w:r w:rsidR="00101745">
        <w:rPr>
          <w:rFonts w:ascii="Times New Roman" w:hAnsi="Times New Roman"/>
        </w:rPr>
        <w:t>r</w:t>
      </w:r>
      <w:r w:rsidRPr="004A1E8A">
        <w:rPr>
          <w:rFonts w:ascii="Times New Roman" w:hAnsi="Times New Roman"/>
        </w:rPr>
        <w:t xml:space="preserve"> </w:t>
      </w:r>
      <w:r>
        <w:rPr>
          <w:rFonts w:ascii="Times New Roman" w:hAnsi="Times New Roman"/>
        </w:rPr>
        <w:t>2015,</w:t>
      </w:r>
      <w:r w:rsidRPr="00333B3C">
        <w:rPr>
          <w:rFonts w:ascii="Times New Roman" w:hAnsi="Times New Roman"/>
        </w:rPr>
        <w:t xml:space="preserve"> to </w:t>
      </w:r>
      <w:r w:rsidR="00A7741A">
        <w:rPr>
          <w:rFonts w:ascii="Times New Roman" w:hAnsi="Times New Roman"/>
        </w:rPr>
        <w:t>an</w:t>
      </w:r>
      <w:r w:rsidRPr="008850D3">
        <w:rPr>
          <w:rFonts w:ascii="Times New Roman" w:hAnsi="Times New Roman"/>
        </w:rPr>
        <w:t xml:space="preserve"> individual exemption</w:t>
      </w:r>
      <w:r w:rsidR="00101745">
        <w:rPr>
          <w:rFonts w:ascii="Times New Roman" w:hAnsi="Times New Roman"/>
        </w:rPr>
        <w:t>s</w:t>
      </w:r>
      <w:r w:rsidRPr="008850D3">
        <w:rPr>
          <w:rFonts w:ascii="Times New Roman" w:hAnsi="Times New Roman"/>
        </w:rPr>
        <w:t xml:space="preserve"> 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5A600D">
        <w:rPr>
          <w:rFonts w:ascii="Times New Roman" w:hAnsi="Times New Roman"/>
        </w:rPr>
        <w:t>.</w:t>
      </w:r>
    </w:p>
    <w:p w:rsidR="006814B8" w:rsidRDefault="006814B8" w:rsidP="006814B8">
      <w:pPr>
        <w:rPr>
          <w:rFonts w:ascii="Times New Roman" w:hAnsi="Times New Roman"/>
        </w:rPr>
      </w:pPr>
    </w:p>
    <w:p w:rsidR="006814B8" w:rsidRDefault="006814B8" w:rsidP="006814B8">
      <w:pPr>
        <w:rPr>
          <w:rFonts w:ascii="Times New Roman" w:hAnsi="Times New Roman"/>
        </w:rPr>
      </w:pPr>
      <w:r>
        <w:rPr>
          <w:rFonts w:ascii="Times New Roman" w:hAnsi="Times New Roman"/>
        </w:rPr>
        <w:t>In accordance with the National Energy Retail Rules, the AER has published the application on its website, and sought submissions from interested parties.</w:t>
      </w:r>
      <w:r>
        <w:rPr>
          <w:rStyle w:val="FootnoteReference"/>
          <w:rFonts w:ascii="Times New Roman"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did not r</w:t>
      </w:r>
      <w:r w:rsidRPr="000A097F">
        <w:rPr>
          <w:rFonts w:ascii="Times New Roman" w:hAnsi="Times New Roman"/>
        </w:rPr>
        <w:t>eceive</w:t>
      </w:r>
      <w:r>
        <w:rPr>
          <w:rFonts w:ascii="Times New Roman" w:hAnsi="Times New Roman"/>
        </w:rPr>
        <w:t xml:space="preserve"> any </w:t>
      </w:r>
      <w:r w:rsidRPr="000A097F">
        <w:rPr>
          <w:rFonts w:ascii="Times New Roman" w:hAnsi="Times New Roman"/>
        </w:rPr>
        <w:t>submission</w:t>
      </w:r>
      <w:r>
        <w:rPr>
          <w:rFonts w:ascii="Times New Roman" w:hAnsi="Times New Roman"/>
        </w:rPr>
        <w:t>s</w:t>
      </w:r>
      <w:r w:rsidRPr="000A097F">
        <w:rPr>
          <w:rFonts w:ascii="Times New Roman" w:hAnsi="Times New Roman"/>
        </w:rPr>
        <w:t xml:space="preserve"> in response </w:t>
      </w:r>
      <w:r w:rsidRPr="00070CC1">
        <w:rPr>
          <w:rFonts w:ascii="Times New Roman" w:hAnsi="Times New Roman"/>
        </w:rPr>
        <w:t xml:space="preserve">to </w:t>
      </w:r>
      <w:r w:rsidR="00A7741A">
        <w:rPr>
          <w:rFonts w:ascii="Times New Roman" w:hAnsi="Times New Roman"/>
        </w:rPr>
        <w:t>Stockland</w:t>
      </w:r>
      <w:r>
        <w:rPr>
          <w:rFonts w:ascii="Times New Roman" w:hAnsi="Times New Roman"/>
        </w:rPr>
        <w:t>’s</w:t>
      </w:r>
      <w:r w:rsidRPr="000A097F">
        <w:rPr>
          <w:rFonts w:ascii="Times New Roman" w:hAnsi="Times New Roman"/>
        </w:rPr>
        <w:t xml:space="preserve"> application. </w:t>
      </w:r>
      <w:r>
        <w:rPr>
          <w:rFonts w:ascii="Times New Roman" w:hAnsi="Times New Roman"/>
        </w:rPr>
        <w:t xml:space="preserve"> </w:t>
      </w:r>
    </w:p>
    <w:p w:rsidR="006814B8" w:rsidRDefault="006814B8" w:rsidP="006814B8">
      <w:pPr>
        <w:rPr>
          <w:rFonts w:ascii="Times New Roman" w:hAnsi="Times New Roman"/>
        </w:rPr>
      </w:pPr>
    </w:p>
    <w:p w:rsidR="006814B8" w:rsidRDefault="006814B8" w:rsidP="006814B8">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6814B8" w:rsidRDefault="006814B8" w:rsidP="006814B8">
      <w:pPr>
        <w:rPr>
          <w:rFonts w:ascii="Times New Roman" w:hAnsi="Times New Roman"/>
        </w:rPr>
      </w:pPr>
    </w:p>
    <w:p w:rsidR="006814B8" w:rsidRDefault="006814B8" w:rsidP="006814B8">
      <w:pPr>
        <w:pStyle w:val="ListParagraph"/>
        <w:numPr>
          <w:ilvl w:val="0"/>
          <w:numId w:val="1"/>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6814B8" w:rsidRPr="00AC2CA5" w:rsidRDefault="006814B8" w:rsidP="006814B8">
      <w:pPr>
        <w:pStyle w:val="ListParagraph"/>
        <w:autoSpaceDE w:val="0"/>
        <w:autoSpaceDN w:val="0"/>
        <w:adjustRightInd w:val="0"/>
        <w:rPr>
          <w:rFonts w:ascii="Times New Roman" w:eastAsia="Calibri" w:hAnsi="Times New Roman"/>
          <w:sz w:val="20"/>
          <w:lang w:val="en-AU" w:eastAsia="en-US"/>
        </w:rPr>
      </w:pPr>
    </w:p>
    <w:p w:rsidR="006814B8" w:rsidRDefault="006814B8" w:rsidP="006814B8">
      <w:pPr>
        <w:pStyle w:val="ListParagraph"/>
        <w:numPr>
          <w:ilvl w:val="0"/>
          <w:numId w:val="1"/>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6814B8" w:rsidRDefault="006814B8" w:rsidP="006814B8">
      <w:pPr>
        <w:pStyle w:val="ListParagraph"/>
        <w:rPr>
          <w:rFonts w:ascii="Times New Roman" w:eastAsia="Calibri" w:hAnsi="Times New Roman"/>
          <w:sz w:val="20"/>
          <w:lang w:val="en-AU" w:eastAsia="en-US"/>
        </w:rPr>
      </w:pPr>
    </w:p>
    <w:p w:rsidR="006814B8" w:rsidRPr="008850D3" w:rsidRDefault="006814B8" w:rsidP="006814B8">
      <w:pPr>
        <w:pStyle w:val="ListParagraph"/>
        <w:numPr>
          <w:ilvl w:val="0"/>
          <w:numId w:val="1"/>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6814B8" w:rsidRDefault="006814B8" w:rsidP="006814B8">
      <w:pPr>
        <w:rPr>
          <w:rFonts w:ascii="Times New Roman" w:hAnsi="Times New Roman"/>
        </w:rPr>
      </w:pPr>
    </w:p>
    <w:p w:rsidR="006814B8" w:rsidRDefault="006814B8" w:rsidP="006814B8">
      <w:pPr>
        <w:rPr>
          <w:rFonts w:ascii="Times New Roman" w:hAnsi="Times New Roman"/>
        </w:rPr>
      </w:pPr>
      <w:r>
        <w:rPr>
          <w:rFonts w:ascii="Times New Roman" w:hAnsi="Times New Roman"/>
        </w:rPr>
        <w:t>In making its decision, the AER is guided by the objective of the Retail Law</w:t>
      </w:r>
      <w:r>
        <w:rPr>
          <w:rStyle w:val="FootnoteReference"/>
          <w:rFonts w:ascii="Times New Roman" w:hAnsi="Times New Roman"/>
        </w:rPr>
        <w:footnoteReference w:id="2"/>
      </w:r>
      <w:r>
        <w:rPr>
          <w:rFonts w:ascii="Times New Roman" w:hAnsi="Times New Roman"/>
        </w:rPr>
        <w:t>, the exempt seller factors,</w:t>
      </w:r>
      <w:r>
        <w:rPr>
          <w:rStyle w:val="FootnoteReference"/>
          <w:rFonts w:ascii="Times New Roman" w:hAnsi="Times New Roman"/>
        </w:rPr>
        <w:footnoteReference w:id="3"/>
      </w:r>
      <w:r>
        <w:rPr>
          <w:rFonts w:ascii="Times New Roman" w:hAnsi="Times New Roman"/>
        </w:rPr>
        <w:t xml:space="preserve"> the customer related factors,</w:t>
      </w:r>
      <w:r>
        <w:rPr>
          <w:rStyle w:val="FootnoteReference"/>
          <w:rFonts w:ascii="Times New Roman" w:hAnsi="Times New Roman"/>
        </w:rPr>
        <w:footnoteReference w:id="4"/>
      </w:r>
      <w:r>
        <w:rPr>
          <w:rFonts w:ascii="Times New Roman" w:hAnsi="Times New Roman"/>
        </w:rPr>
        <w:t xml:space="preserve"> and the assessment approach outlined in the AER’s </w:t>
      </w:r>
      <w:r>
        <w:rPr>
          <w:rFonts w:ascii="Times New Roman" w:hAnsi="Times New Roman"/>
          <w:i/>
        </w:rPr>
        <w:t>Exempt Selling Guideline</w:t>
      </w:r>
      <w:r>
        <w:rPr>
          <w:rFonts w:ascii="Times New Roman" w:hAnsi="Times New Roman"/>
        </w:rPr>
        <w:t xml:space="preserve">. </w:t>
      </w:r>
    </w:p>
    <w:p w:rsidR="006814B8" w:rsidRDefault="006814B8" w:rsidP="006814B8">
      <w:pPr>
        <w:rPr>
          <w:rFonts w:ascii="Times New Roman" w:hAnsi="Times New Roman"/>
        </w:rPr>
      </w:pPr>
    </w:p>
    <w:p w:rsidR="006814B8" w:rsidRDefault="006814B8" w:rsidP="006814B8">
      <w:pPr>
        <w:rPr>
          <w:rFonts w:ascii="Times New Roman" w:hAnsi="Times New Roman"/>
        </w:rPr>
      </w:pPr>
      <w:r>
        <w:rPr>
          <w:rFonts w:ascii="Times New Roman" w:hAnsi="Times New Roman"/>
        </w:rPr>
        <w:t xml:space="preserve">The AER is satisfied that </w:t>
      </w:r>
      <w:r w:rsidR="00A7741A">
        <w:rPr>
          <w:rFonts w:ascii="Times New Roman" w:hAnsi="Times New Roman"/>
        </w:rPr>
        <w:t>Stockland</w:t>
      </w:r>
      <w:r>
        <w:rPr>
          <w:rFonts w:ascii="Times New Roman" w:hAnsi="Times New Roman"/>
        </w:rPr>
        <w:t xml:space="preserve"> should be exempt from the requirement to hold a national retailer authorisation, having regard to the considerations outlined above. </w:t>
      </w:r>
      <w:r w:rsidR="00A7741A">
        <w:rPr>
          <w:rFonts w:ascii="Times New Roman" w:hAnsi="Times New Roman"/>
        </w:rPr>
        <w:t>This</w:t>
      </w:r>
      <w:r w:rsidR="002E5F59">
        <w:rPr>
          <w:rFonts w:ascii="Times New Roman" w:hAnsi="Times New Roman"/>
        </w:rPr>
        <w:t xml:space="preserve"> </w:t>
      </w:r>
      <w:r>
        <w:rPr>
          <w:rFonts w:ascii="Times New Roman" w:hAnsi="Times New Roman"/>
        </w:rPr>
        <w:t xml:space="preserve">individual exemption </w:t>
      </w:r>
      <w:r w:rsidR="002E5F59">
        <w:rPr>
          <w:rFonts w:ascii="Times New Roman" w:hAnsi="Times New Roman"/>
        </w:rPr>
        <w:t xml:space="preserve">is </w:t>
      </w:r>
      <w:r w:rsidRPr="00787B86">
        <w:rPr>
          <w:rFonts w:ascii="Times New Roman" w:hAnsi="Times New Roman"/>
        </w:rPr>
        <w:t>subject</w:t>
      </w:r>
      <w:r>
        <w:rPr>
          <w:rFonts w:ascii="Times New Roman" w:hAnsi="Times New Roman"/>
        </w:rPr>
        <w:t xml:space="preserve"> to </w:t>
      </w:r>
      <w:r w:rsidR="00A7741A">
        <w:rPr>
          <w:rFonts w:ascii="Times New Roman" w:hAnsi="Times New Roman"/>
        </w:rPr>
        <w:t xml:space="preserve">your acceptance of </w:t>
      </w:r>
      <w:r>
        <w:rPr>
          <w:rFonts w:ascii="Times New Roman" w:hAnsi="Times New Roman"/>
        </w:rPr>
        <w:t>the conditions</w:t>
      </w:r>
      <w:r w:rsidR="00A7741A">
        <w:rPr>
          <w:rStyle w:val="FootnoteReference"/>
          <w:rFonts w:ascii="Times New Roman" w:hAnsi="Times New Roman"/>
        </w:rPr>
        <w:footnoteReference w:id="5"/>
      </w:r>
      <w:r w:rsidR="002E5F59">
        <w:rPr>
          <w:rFonts w:ascii="Times New Roman" w:hAnsi="Times New Roman"/>
        </w:rPr>
        <w:t xml:space="preserve"> </w:t>
      </w:r>
      <w:r>
        <w:rPr>
          <w:rFonts w:ascii="Times New Roman" w:hAnsi="Times New Roman"/>
        </w:rPr>
        <w:t>set out at Appendix A of the attached Instrument</w:t>
      </w:r>
      <w:r w:rsidR="00101745">
        <w:rPr>
          <w:rFonts w:ascii="Times New Roman" w:hAnsi="Times New Roman"/>
        </w:rPr>
        <w:t>s</w:t>
      </w:r>
      <w:r>
        <w:rPr>
          <w:rFonts w:ascii="Times New Roman" w:hAnsi="Times New Roman"/>
        </w:rPr>
        <w:t xml:space="preserve"> of Exemption.</w:t>
      </w:r>
    </w:p>
    <w:p w:rsidR="006814B8" w:rsidRDefault="006814B8" w:rsidP="006814B8">
      <w:pPr>
        <w:rPr>
          <w:rFonts w:ascii="Times New Roman" w:hAnsi="Times New Roman"/>
        </w:rPr>
      </w:pPr>
    </w:p>
    <w:p w:rsidR="006814B8" w:rsidRDefault="006814B8" w:rsidP="006814B8">
      <w:pPr>
        <w:rPr>
          <w:rFonts w:ascii="Times New Roman" w:hAnsi="Times New Roman"/>
        </w:rPr>
      </w:pPr>
      <w:r w:rsidRPr="002E5F59">
        <w:rPr>
          <w:rFonts w:ascii="Times New Roman" w:hAnsi="Times New Roman"/>
        </w:rPr>
        <w:t>We also note that for th</w:t>
      </w:r>
      <w:r w:rsidR="00A7741A">
        <w:rPr>
          <w:rFonts w:ascii="Times New Roman" w:hAnsi="Times New Roman"/>
        </w:rPr>
        <w:t>is</w:t>
      </w:r>
      <w:r w:rsidRPr="002E5F59">
        <w:rPr>
          <w:rFonts w:ascii="Times New Roman" w:hAnsi="Times New Roman"/>
        </w:rPr>
        <w:t xml:space="preserve"> application you have stated you </w:t>
      </w:r>
      <w:r w:rsidR="00A7741A">
        <w:rPr>
          <w:rFonts w:ascii="Times New Roman" w:hAnsi="Times New Roman"/>
        </w:rPr>
        <w:t>have</w:t>
      </w:r>
      <w:r w:rsidRPr="002E5F59">
        <w:rPr>
          <w:rFonts w:ascii="Times New Roman" w:hAnsi="Times New Roman"/>
        </w:rPr>
        <w:t xml:space="preserve"> obtain</w:t>
      </w:r>
      <w:r w:rsidR="00A7741A">
        <w:rPr>
          <w:rFonts w:ascii="Times New Roman" w:hAnsi="Times New Roman"/>
        </w:rPr>
        <w:t>ed</w:t>
      </w:r>
      <w:r w:rsidRPr="002E5F59">
        <w:rPr>
          <w:rFonts w:ascii="Times New Roman" w:hAnsi="Times New Roman"/>
        </w:rPr>
        <w:t xml:space="preserve"> the </w:t>
      </w:r>
      <w:r w:rsidR="00381D62">
        <w:rPr>
          <w:rFonts w:ascii="Times New Roman" w:hAnsi="Times New Roman"/>
        </w:rPr>
        <w:t xml:space="preserve">written </w:t>
      </w:r>
      <w:r w:rsidRPr="002E5F59">
        <w:rPr>
          <w:rFonts w:ascii="Times New Roman" w:hAnsi="Times New Roman"/>
        </w:rPr>
        <w:t xml:space="preserve">consent of every existing market connected tenant for the conversion of the existing network to a private embedded network. </w:t>
      </w:r>
      <w:r w:rsidR="00381D62">
        <w:rPr>
          <w:rFonts w:ascii="Times New Roman" w:hAnsi="Times New Roman"/>
        </w:rPr>
        <w:t xml:space="preserve">We </w:t>
      </w:r>
      <w:r w:rsidR="009A57C2">
        <w:rPr>
          <w:rFonts w:ascii="Times New Roman" w:hAnsi="Times New Roman"/>
        </w:rPr>
        <w:t>require</w:t>
      </w:r>
      <w:r w:rsidR="00381D62">
        <w:rPr>
          <w:rFonts w:ascii="Times New Roman" w:hAnsi="Times New Roman"/>
        </w:rPr>
        <w:t xml:space="preserve"> that you</w:t>
      </w:r>
      <w:r w:rsidRPr="002E5F59">
        <w:rPr>
          <w:rFonts w:ascii="Times New Roman" w:hAnsi="Times New Roman"/>
        </w:rPr>
        <w:t xml:space="preserve"> </w:t>
      </w:r>
      <w:r w:rsidR="00381D62">
        <w:rPr>
          <w:rFonts w:ascii="Times New Roman" w:hAnsi="Times New Roman"/>
        </w:rPr>
        <w:t>retain</w:t>
      </w:r>
      <w:r w:rsidRPr="002E5F59">
        <w:rPr>
          <w:rFonts w:ascii="Times New Roman" w:hAnsi="Times New Roman"/>
        </w:rPr>
        <w:t xml:space="preserve"> </w:t>
      </w:r>
      <w:r w:rsidR="00381D62">
        <w:rPr>
          <w:rFonts w:ascii="Times New Roman" w:hAnsi="Times New Roman"/>
        </w:rPr>
        <w:t xml:space="preserve">all records of written consent </w:t>
      </w:r>
      <w:r w:rsidR="002E5F59">
        <w:rPr>
          <w:rFonts w:ascii="Times New Roman" w:hAnsi="Times New Roman"/>
        </w:rPr>
        <w:t xml:space="preserve">for </w:t>
      </w:r>
      <w:r w:rsidR="00381D62">
        <w:rPr>
          <w:rFonts w:ascii="Times New Roman" w:hAnsi="Times New Roman"/>
        </w:rPr>
        <w:t xml:space="preserve">at least </w:t>
      </w:r>
      <w:r w:rsidR="002E5F59">
        <w:rPr>
          <w:rFonts w:ascii="Times New Roman" w:hAnsi="Times New Roman"/>
        </w:rPr>
        <w:t>five years</w:t>
      </w:r>
      <w:r w:rsidR="00381D62">
        <w:rPr>
          <w:rFonts w:ascii="Times New Roman" w:hAnsi="Times New Roman"/>
        </w:rPr>
        <w:t>.</w:t>
      </w:r>
    </w:p>
    <w:p w:rsidR="006814B8" w:rsidRDefault="006814B8" w:rsidP="006814B8">
      <w:pPr>
        <w:rPr>
          <w:rFonts w:ascii="Times New Roman" w:hAnsi="Times New Roman"/>
        </w:rPr>
      </w:pPr>
    </w:p>
    <w:p w:rsidR="006814B8" w:rsidRDefault="00381D62" w:rsidP="006814B8">
      <w:pPr>
        <w:rPr>
          <w:rFonts w:ascii="Times New Roman" w:hAnsi="Times New Roman"/>
        </w:rPr>
      </w:pPr>
      <w:r>
        <w:rPr>
          <w:rFonts w:ascii="Times New Roman" w:hAnsi="Times New Roman"/>
        </w:rPr>
        <w:t>Stockland</w:t>
      </w:r>
      <w:r w:rsidR="006814B8" w:rsidRPr="00B02586">
        <w:rPr>
          <w:rFonts w:ascii="Times New Roman" w:hAnsi="Times New Roman"/>
        </w:rPr>
        <w:t xml:space="preserve"> </w:t>
      </w:r>
      <w:r w:rsidR="006814B8">
        <w:rPr>
          <w:rFonts w:ascii="Times New Roman" w:hAnsi="Times New Roman"/>
        </w:rPr>
        <w:t xml:space="preserve">must advise the AER in writing, by </w:t>
      </w:r>
      <w:r>
        <w:rPr>
          <w:rFonts w:ascii="Times New Roman" w:hAnsi="Times New Roman"/>
          <w:b/>
        </w:rPr>
        <w:t>8</w:t>
      </w:r>
      <w:r w:rsidR="006814B8">
        <w:rPr>
          <w:rFonts w:ascii="Times New Roman" w:hAnsi="Times New Roman"/>
          <w:b/>
        </w:rPr>
        <w:t xml:space="preserve"> </w:t>
      </w:r>
      <w:r>
        <w:rPr>
          <w:rFonts w:ascii="Times New Roman" w:hAnsi="Times New Roman"/>
          <w:b/>
        </w:rPr>
        <w:t>January</w:t>
      </w:r>
      <w:r w:rsidR="00A83529">
        <w:rPr>
          <w:rFonts w:ascii="Times New Roman" w:hAnsi="Times New Roman"/>
          <w:b/>
        </w:rPr>
        <w:t xml:space="preserve"> </w:t>
      </w:r>
      <w:r w:rsidR="006814B8">
        <w:rPr>
          <w:rFonts w:ascii="Times New Roman" w:hAnsi="Times New Roman"/>
          <w:b/>
        </w:rPr>
        <w:t>2015</w:t>
      </w:r>
      <w:r w:rsidR="006814B8" w:rsidRPr="001320DB">
        <w:rPr>
          <w:rFonts w:ascii="Times New Roman" w:hAnsi="Times New Roman"/>
        </w:rPr>
        <w:t xml:space="preserve">, </w:t>
      </w:r>
      <w:r w:rsidR="006814B8">
        <w:rPr>
          <w:rFonts w:ascii="Times New Roman" w:hAnsi="Times New Roman"/>
        </w:rPr>
        <w:t>wheth</w:t>
      </w:r>
      <w:r>
        <w:rPr>
          <w:rFonts w:ascii="Times New Roman" w:hAnsi="Times New Roman"/>
        </w:rPr>
        <w:t>er it accepts these conditions.</w:t>
      </w:r>
    </w:p>
    <w:p w:rsidR="006814B8" w:rsidRDefault="006814B8" w:rsidP="006814B8">
      <w:pPr>
        <w:rPr>
          <w:rFonts w:ascii="Times New Roman" w:hAnsi="Times New Roman"/>
        </w:rPr>
      </w:pPr>
    </w:p>
    <w:p w:rsidR="006814B8" w:rsidRDefault="006814B8" w:rsidP="006814B8">
      <w:pPr>
        <w:pStyle w:val="AERbodytext"/>
      </w:pPr>
      <w:r>
        <w:t>If you have any further queries, or would like to discuss t</w:t>
      </w:r>
      <w:r w:rsidR="00A83529">
        <w:t xml:space="preserve">his further, please contact </w:t>
      </w:r>
      <w:r w:rsidR="00381D62">
        <w:t>Susan Faulbaum</w:t>
      </w:r>
      <w:r>
        <w:t xml:space="preserve"> on 03 </w:t>
      </w:r>
      <w:r w:rsidRPr="00E57A42">
        <w:t>9290 6984</w:t>
      </w:r>
      <w:r>
        <w:t>.</w:t>
      </w:r>
    </w:p>
    <w:p w:rsidR="006814B8" w:rsidRDefault="006814B8" w:rsidP="006814B8">
      <w:pPr>
        <w:rPr>
          <w:rFonts w:ascii="Times New Roman" w:hAnsi="Times New Roman"/>
        </w:rPr>
      </w:pPr>
      <w:r>
        <w:rPr>
          <w:rFonts w:ascii="Times New Roman" w:hAnsi="Times New Roman"/>
        </w:rPr>
        <w:t>Yours sincerely</w:t>
      </w:r>
    </w:p>
    <w:p w:rsidR="006814B8" w:rsidRDefault="006814B8" w:rsidP="006814B8">
      <w:pPr>
        <w:rPr>
          <w:rFonts w:ascii="Times New Roman" w:hAnsi="Times New Roman"/>
        </w:rPr>
      </w:pPr>
      <w:bookmarkStart w:id="6" w:name="Signature"/>
      <w:bookmarkEnd w:id="6"/>
    </w:p>
    <w:p w:rsidR="006814B8" w:rsidRDefault="006814B8" w:rsidP="006814B8">
      <w:pPr>
        <w:rPr>
          <w:rFonts w:ascii="Times New Roman" w:hAnsi="Times New Roman"/>
        </w:rPr>
      </w:pPr>
    </w:p>
    <w:p w:rsidR="006814B8" w:rsidRDefault="006814B8" w:rsidP="006814B8">
      <w:pPr>
        <w:rPr>
          <w:rFonts w:ascii="Times New Roman" w:hAnsi="Times New Roman"/>
        </w:rPr>
      </w:pPr>
    </w:p>
    <w:p w:rsidR="006814B8" w:rsidRDefault="006814B8" w:rsidP="006814B8">
      <w:pPr>
        <w:rPr>
          <w:rFonts w:ascii="Times New Roman" w:hAnsi="Times New Roman"/>
        </w:rPr>
      </w:pPr>
    </w:p>
    <w:p w:rsidR="006814B8" w:rsidRDefault="006814B8" w:rsidP="006814B8">
      <w:pPr>
        <w:rPr>
          <w:rFonts w:ascii="Times New Roman" w:hAnsi="Times New Roman"/>
        </w:rPr>
      </w:pPr>
      <w:r>
        <w:rPr>
          <w:rFonts w:ascii="Times New Roman" w:hAnsi="Times New Roman"/>
        </w:rPr>
        <w:t>Sarah Proudfoot</w:t>
      </w:r>
    </w:p>
    <w:p w:rsidR="006814B8" w:rsidRDefault="006814B8" w:rsidP="006814B8">
      <w:pPr>
        <w:autoSpaceDE w:val="0"/>
        <w:autoSpaceDN w:val="0"/>
        <w:adjustRightInd w:val="0"/>
        <w:rPr>
          <w:rFonts w:ascii="Times New Roman" w:hAnsi="Times New Roman"/>
          <w:szCs w:val="24"/>
          <w:lang w:val="en-AU"/>
        </w:rPr>
      </w:pPr>
      <w:r>
        <w:rPr>
          <w:rFonts w:ascii="Times New Roman" w:hAnsi="Times New Roman"/>
          <w:szCs w:val="24"/>
          <w:lang w:val="en-AU"/>
        </w:rPr>
        <w:t>General Manager</w:t>
      </w:r>
      <w:r w:rsidR="009A57C2">
        <w:rPr>
          <w:rFonts w:ascii="Times New Roman" w:hAnsi="Times New Roman"/>
          <w:szCs w:val="24"/>
          <w:lang w:val="en-AU"/>
        </w:rPr>
        <w:t>, Retail Markets</w:t>
      </w:r>
    </w:p>
    <w:p w:rsidR="006814B8" w:rsidRPr="00F47466" w:rsidRDefault="006814B8" w:rsidP="006814B8">
      <w:pPr>
        <w:autoSpaceDE w:val="0"/>
        <w:autoSpaceDN w:val="0"/>
        <w:adjustRightInd w:val="0"/>
        <w:rPr>
          <w:rFonts w:ascii="Times New Roman" w:hAnsi="Times New Roman"/>
          <w:szCs w:val="24"/>
          <w:lang w:val="en-AU"/>
        </w:rPr>
      </w:pPr>
    </w:p>
    <w:p w:rsidR="006814B8" w:rsidRPr="00795690" w:rsidRDefault="006814B8" w:rsidP="006814B8">
      <w:pPr>
        <w:autoSpaceDE w:val="0"/>
        <w:autoSpaceDN w:val="0"/>
        <w:adjustRightInd w:val="0"/>
        <w:jc w:val="center"/>
        <w:rPr>
          <w:rFonts w:ascii="Times New Roman" w:eastAsia="Calibri" w:hAnsi="Times New Roman"/>
          <w:b/>
          <w:bCs/>
          <w:szCs w:val="24"/>
          <w:lang w:val="en-AU" w:eastAsia="en-US"/>
        </w:rPr>
      </w:pPr>
      <w:bookmarkStart w:id="7" w:name="_GoBack"/>
      <w:bookmarkEnd w:id="7"/>
      <w:r>
        <w:rPr>
          <w:rFonts w:ascii="Times New Roman" w:hAnsi="Times New Roman"/>
        </w:rPr>
        <w:br w:type="page"/>
      </w:r>
      <w:r w:rsidR="00795690" w:rsidRPr="00795690">
        <w:rPr>
          <w:rFonts w:ascii="Times New Roman" w:eastAsia="Calibri" w:hAnsi="Times New Roman"/>
          <w:b/>
          <w:bCs/>
          <w:szCs w:val="24"/>
          <w:lang w:val="en-AU" w:eastAsia="en-US"/>
        </w:rPr>
        <w:t xml:space="preserve">Schedule 1: </w:t>
      </w:r>
      <w:r w:rsidRPr="00795690">
        <w:rPr>
          <w:rFonts w:ascii="Times New Roman" w:eastAsia="Calibri" w:hAnsi="Times New Roman"/>
          <w:b/>
          <w:bCs/>
          <w:szCs w:val="24"/>
          <w:lang w:val="en-AU" w:eastAsia="en-US"/>
        </w:rPr>
        <w:t>Instrument of Exemption</w:t>
      </w:r>
    </w:p>
    <w:p w:rsidR="006814B8" w:rsidRPr="00795690" w:rsidRDefault="006814B8" w:rsidP="006814B8">
      <w:pPr>
        <w:autoSpaceDE w:val="0"/>
        <w:autoSpaceDN w:val="0"/>
        <w:adjustRightInd w:val="0"/>
        <w:rPr>
          <w:rFonts w:ascii="Times New Roman" w:eastAsia="Calibri" w:hAnsi="Times New Roman"/>
          <w:b/>
          <w:bCs/>
          <w:szCs w:val="24"/>
          <w:lang w:val="en-AU" w:eastAsia="en-US"/>
        </w:rPr>
      </w:pPr>
    </w:p>
    <w:p w:rsidR="006814B8" w:rsidRPr="00795690" w:rsidRDefault="006814B8" w:rsidP="006814B8">
      <w:pPr>
        <w:autoSpaceDE w:val="0"/>
        <w:autoSpaceDN w:val="0"/>
        <w:adjustRightInd w:val="0"/>
        <w:jc w:val="center"/>
        <w:rPr>
          <w:rFonts w:ascii="Times New Roman" w:eastAsia="Calibri" w:hAnsi="Times New Roman"/>
          <w:b/>
          <w:bCs/>
          <w:szCs w:val="24"/>
          <w:lang w:val="en-AU" w:eastAsia="en-US"/>
        </w:rPr>
      </w:pPr>
      <w:r w:rsidRPr="00795690">
        <w:rPr>
          <w:rFonts w:ascii="Times New Roman" w:eastAsia="Calibri" w:hAnsi="Times New Roman"/>
          <w:b/>
          <w:bCs/>
          <w:szCs w:val="24"/>
          <w:lang w:val="en-AU" w:eastAsia="en-US"/>
        </w:rPr>
        <w:t>INDIVIDUAL EXEMPTION FROM THE REQUIREMENT TO HOLD A RETAILER AUTHORISATION</w:t>
      </w:r>
    </w:p>
    <w:p w:rsidR="006814B8" w:rsidRPr="00795690" w:rsidRDefault="006814B8" w:rsidP="006814B8">
      <w:pPr>
        <w:autoSpaceDE w:val="0"/>
        <w:autoSpaceDN w:val="0"/>
        <w:adjustRightInd w:val="0"/>
        <w:jc w:val="center"/>
        <w:rPr>
          <w:rFonts w:ascii="Times New Roman" w:eastAsia="Calibri" w:hAnsi="Times New Roman"/>
          <w:b/>
          <w:bCs/>
          <w:szCs w:val="24"/>
          <w:lang w:val="en-AU" w:eastAsia="en-US"/>
        </w:rPr>
      </w:pPr>
      <w:r w:rsidRPr="00795690">
        <w:rPr>
          <w:rFonts w:ascii="Times New Roman" w:eastAsia="Calibri" w:hAnsi="Times New Roman"/>
          <w:b/>
          <w:bCs/>
          <w:szCs w:val="24"/>
          <w:lang w:val="en-AU" w:eastAsia="en-US"/>
        </w:rPr>
        <w:t xml:space="preserve">DATE OF ISSUE: </w:t>
      </w:r>
      <w:r w:rsidR="00381D62">
        <w:rPr>
          <w:rFonts w:ascii="Times New Roman" w:hAnsi="Times New Roman"/>
          <w:b/>
          <w:szCs w:val="24"/>
        </w:rPr>
        <w:t>27</w:t>
      </w:r>
      <w:r w:rsidRPr="00795690">
        <w:rPr>
          <w:rFonts w:ascii="Times New Roman" w:hAnsi="Times New Roman"/>
          <w:b/>
          <w:szCs w:val="24"/>
        </w:rPr>
        <w:t xml:space="preserve"> </w:t>
      </w:r>
      <w:r w:rsidR="00381D62">
        <w:rPr>
          <w:rFonts w:ascii="Times New Roman" w:hAnsi="Times New Roman"/>
          <w:b/>
          <w:szCs w:val="24"/>
        </w:rPr>
        <w:t>Novem</w:t>
      </w:r>
      <w:r w:rsidR="00795690">
        <w:rPr>
          <w:rFonts w:ascii="Times New Roman" w:hAnsi="Times New Roman"/>
          <w:b/>
          <w:szCs w:val="24"/>
        </w:rPr>
        <w:t>ber</w:t>
      </w:r>
      <w:r w:rsidRPr="00795690">
        <w:rPr>
          <w:rFonts w:ascii="Times New Roman" w:hAnsi="Times New Roman"/>
          <w:szCs w:val="24"/>
        </w:rPr>
        <w:t xml:space="preserve"> </w:t>
      </w:r>
      <w:r w:rsidRPr="00795690">
        <w:rPr>
          <w:rFonts w:ascii="Times New Roman" w:eastAsia="Calibri" w:hAnsi="Times New Roman"/>
          <w:b/>
          <w:bCs/>
          <w:szCs w:val="24"/>
          <w:lang w:val="en-AU" w:eastAsia="en-US"/>
        </w:rPr>
        <w:t>2015</w:t>
      </w:r>
    </w:p>
    <w:p w:rsidR="006814B8" w:rsidRPr="00795690" w:rsidRDefault="006814B8" w:rsidP="006814B8">
      <w:pPr>
        <w:autoSpaceDE w:val="0"/>
        <w:autoSpaceDN w:val="0"/>
        <w:adjustRightInd w:val="0"/>
        <w:jc w:val="center"/>
        <w:rPr>
          <w:rFonts w:ascii="Times New Roman" w:eastAsia="Calibri" w:hAnsi="Times New Roman"/>
          <w:b/>
          <w:bCs/>
          <w:szCs w:val="24"/>
          <w:lang w:val="en-AU" w:eastAsia="en-US"/>
        </w:rPr>
      </w:pPr>
      <w:r w:rsidRPr="00795690">
        <w:rPr>
          <w:rFonts w:ascii="Times New Roman" w:eastAsia="Calibri" w:hAnsi="Times New Roman"/>
          <w:b/>
          <w:bCs/>
          <w:szCs w:val="24"/>
          <w:lang w:val="en-AU" w:eastAsia="en-US"/>
        </w:rPr>
        <w:t>FORM OF ENERGY: Electricity</w:t>
      </w:r>
    </w:p>
    <w:p w:rsidR="006814B8" w:rsidRPr="00795690" w:rsidRDefault="006814B8" w:rsidP="006814B8">
      <w:pPr>
        <w:autoSpaceDE w:val="0"/>
        <w:autoSpaceDN w:val="0"/>
        <w:adjustRightInd w:val="0"/>
        <w:rPr>
          <w:rFonts w:ascii="Times New Roman" w:eastAsia="Calibri" w:hAnsi="Times New Roman"/>
          <w:b/>
          <w:bCs/>
          <w:szCs w:val="24"/>
          <w:lang w:val="en-AU" w:eastAsia="en-US"/>
        </w:rPr>
      </w:pPr>
    </w:p>
    <w:p w:rsidR="00FC30B9" w:rsidRDefault="006814B8" w:rsidP="006814B8">
      <w:pPr>
        <w:autoSpaceDE w:val="0"/>
        <w:autoSpaceDN w:val="0"/>
        <w:adjustRightInd w:val="0"/>
        <w:rPr>
          <w:rFonts w:ascii="Times New Roman" w:eastAsia="Calibri" w:hAnsi="Times New Roman"/>
          <w:szCs w:val="24"/>
          <w:lang w:val="en-AU" w:eastAsia="en-US"/>
        </w:rPr>
      </w:pPr>
      <w:r w:rsidRPr="00795690">
        <w:rPr>
          <w:rFonts w:ascii="Times New Roman" w:eastAsia="Calibri" w:hAnsi="Times New Roman"/>
          <w:szCs w:val="24"/>
          <w:lang w:val="en-AU" w:eastAsia="en-US"/>
        </w:rPr>
        <w:t xml:space="preserve">Pursuant to section 110 of the National Energy Retail Law, the Australian Energy Regulator on </w:t>
      </w:r>
      <w:r w:rsidR="00381D62">
        <w:rPr>
          <w:rFonts w:ascii="Times New Roman" w:hAnsi="Times New Roman"/>
          <w:szCs w:val="24"/>
        </w:rPr>
        <w:t>27</w:t>
      </w:r>
      <w:r w:rsidRPr="00795690">
        <w:rPr>
          <w:rFonts w:ascii="Times New Roman" w:hAnsi="Times New Roman"/>
          <w:szCs w:val="24"/>
        </w:rPr>
        <w:t xml:space="preserve"> </w:t>
      </w:r>
      <w:r w:rsidR="00381D62">
        <w:rPr>
          <w:rFonts w:ascii="Times New Roman" w:hAnsi="Times New Roman"/>
          <w:szCs w:val="24"/>
        </w:rPr>
        <w:t>Novem</w:t>
      </w:r>
      <w:r w:rsidR="00795690">
        <w:rPr>
          <w:rFonts w:ascii="Times New Roman" w:hAnsi="Times New Roman"/>
          <w:szCs w:val="24"/>
        </w:rPr>
        <w:t>ber</w:t>
      </w:r>
      <w:r w:rsidRPr="00795690">
        <w:rPr>
          <w:rFonts w:ascii="Times New Roman" w:hAnsi="Times New Roman"/>
          <w:szCs w:val="24"/>
        </w:rPr>
        <w:t xml:space="preserve"> </w:t>
      </w:r>
      <w:r w:rsidRPr="00795690">
        <w:rPr>
          <w:rFonts w:ascii="Times New Roman" w:eastAsia="Calibri" w:hAnsi="Times New Roman"/>
          <w:szCs w:val="24"/>
          <w:lang w:val="en-AU" w:eastAsia="en-US"/>
        </w:rPr>
        <w:t>2015 decided to grant</w:t>
      </w:r>
      <w:r w:rsidRPr="00795690">
        <w:rPr>
          <w:szCs w:val="24"/>
        </w:rPr>
        <w:t xml:space="preserve"> </w:t>
      </w:r>
      <w:r w:rsidR="00381D62">
        <w:rPr>
          <w:rFonts w:ascii="Times New Roman" w:hAnsi="Times New Roman"/>
        </w:rPr>
        <w:t>Stockland Property Management Pty Ltd</w:t>
      </w:r>
      <w:r w:rsidRPr="00795690">
        <w:rPr>
          <w:rFonts w:ascii="Times New Roman" w:eastAsia="Calibri" w:hAnsi="Times New Roman"/>
          <w:szCs w:val="24"/>
          <w:lang w:val="en-AU" w:eastAsia="en-US"/>
        </w:rPr>
        <w:t xml:space="preserve"> (ABN </w:t>
      </w:r>
      <w:r w:rsidR="00381D62">
        <w:rPr>
          <w:rFonts w:ascii="Times New Roman" w:eastAsia="Calibri" w:hAnsi="Times New Roman"/>
          <w:szCs w:val="24"/>
          <w:lang w:val="en-AU" w:eastAsia="en-US"/>
        </w:rPr>
        <w:t>22</w:t>
      </w:r>
      <w:r w:rsidR="00795690" w:rsidRPr="00795690">
        <w:rPr>
          <w:rFonts w:ascii="Times New Roman" w:eastAsia="Calibri" w:hAnsi="Times New Roman"/>
          <w:szCs w:val="24"/>
          <w:lang w:val="en-AU" w:eastAsia="en-US"/>
        </w:rPr>
        <w:t xml:space="preserve"> </w:t>
      </w:r>
      <w:r w:rsidR="00381D62">
        <w:rPr>
          <w:rFonts w:ascii="Times New Roman" w:eastAsia="Calibri" w:hAnsi="Times New Roman"/>
          <w:szCs w:val="24"/>
          <w:lang w:val="en-AU" w:eastAsia="en-US"/>
        </w:rPr>
        <w:t>000</w:t>
      </w:r>
      <w:r w:rsidR="00795690" w:rsidRPr="00795690">
        <w:rPr>
          <w:rFonts w:ascii="Times New Roman" w:eastAsia="Calibri" w:hAnsi="Times New Roman"/>
          <w:szCs w:val="24"/>
          <w:lang w:val="en-AU" w:eastAsia="en-US"/>
        </w:rPr>
        <w:t xml:space="preserve"> </w:t>
      </w:r>
      <w:r w:rsidR="00381D62">
        <w:rPr>
          <w:rFonts w:ascii="Times New Roman" w:eastAsia="Calibri" w:hAnsi="Times New Roman"/>
          <w:szCs w:val="24"/>
          <w:lang w:val="en-AU" w:eastAsia="en-US"/>
        </w:rPr>
        <w:t>059</w:t>
      </w:r>
      <w:r w:rsidR="00795690" w:rsidRPr="00795690">
        <w:rPr>
          <w:rFonts w:ascii="Times New Roman" w:eastAsia="Calibri" w:hAnsi="Times New Roman"/>
          <w:szCs w:val="24"/>
          <w:lang w:val="en-AU" w:eastAsia="en-US"/>
        </w:rPr>
        <w:t xml:space="preserve"> </w:t>
      </w:r>
      <w:r w:rsidR="00381D62">
        <w:rPr>
          <w:rFonts w:ascii="Times New Roman" w:eastAsia="Calibri" w:hAnsi="Times New Roman"/>
          <w:szCs w:val="24"/>
          <w:lang w:val="en-AU" w:eastAsia="en-US"/>
        </w:rPr>
        <w:t>398</w:t>
      </w:r>
      <w:r w:rsidRPr="00795690">
        <w:rPr>
          <w:rFonts w:ascii="Times New Roman" w:eastAsia="Calibri" w:hAnsi="Times New Roman"/>
          <w:szCs w:val="24"/>
          <w:lang w:val="en-AU" w:eastAsia="en-US"/>
        </w:rPr>
        <w:t xml:space="preserve">) an exemption from the requirement to hold a retailer authorisation under section 88 of the National Energy Retail Law, subject to </w:t>
      </w:r>
      <w:r w:rsidR="002E5F59">
        <w:rPr>
          <w:rFonts w:ascii="Times New Roman" w:eastAsia="Calibri" w:hAnsi="Times New Roman"/>
          <w:szCs w:val="24"/>
          <w:lang w:val="en-AU" w:eastAsia="en-US"/>
        </w:rPr>
        <w:t>the</w:t>
      </w:r>
      <w:r w:rsidRPr="00795690">
        <w:rPr>
          <w:rFonts w:ascii="Times New Roman" w:eastAsia="Calibri" w:hAnsi="Times New Roman"/>
          <w:szCs w:val="24"/>
          <w:lang w:val="en-AU" w:eastAsia="en-US"/>
        </w:rPr>
        <w:t xml:space="preserve"> conditions </w:t>
      </w:r>
      <w:r w:rsidR="002E5F59">
        <w:rPr>
          <w:rFonts w:ascii="Times New Roman" w:eastAsia="Calibri" w:hAnsi="Times New Roman"/>
          <w:szCs w:val="24"/>
          <w:lang w:val="en-AU" w:eastAsia="en-US"/>
        </w:rPr>
        <w:t xml:space="preserve">set out </w:t>
      </w:r>
      <w:r w:rsidR="00381D62">
        <w:rPr>
          <w:rFonts w:ascii="Times New Roman" w:eastAsia="Calibri" w:hAnsi="Times New Roman"/>
          <w:szCs w:val="24"/>
          <w:lang w:val="en-AU" w:eastAsia="en-US"/>
        </w:rPr>
        <w:t xml:space="preserve">in </w:t>
      </w:r>
      <w:r w:rsidRPr="00795690">
        <w:rPr>
          <w:rFonts w:ascii="Times New Roman" w:eastAsia="Calibri" w:hAnsi="Times New Roman"/>
          <w:szCs w:val="24"/>
          <w:lang w:val="en-AU" w:eastAsia="en-US"/>
        </w:rPr>
        <w:t xml:space="preserve">Appendix A. This exemption applies to the premises at </w:t>
      </w:r>
      <w:r w:rsidR="00381D62">
        <w:rPr>
          <w:rFonts w:ascii="Times New Roman" w:eastAsia="Calibri" w:hAnsi="Times New Roman"/>
          <w:szCs w:val="24"/>
          <w:lang w:val="en-AU" w:eastAsia="en-US"/>
        </w:rPr>
        <w:t>Stockland Bathurst Shopping Centre, 121 Howick Street, Bathurst NSW 2795</w:t>
      </w:r>
      <w:r w:rsidRPr="00795690">
        <w:rPr>
          <w:rFonts w:ascii="Times New Roman" w:eastAsia="Calibri" w:hAnsi="Times New Roman"/>
          <w:szCs w:val="24"/>
          <w:lang w:val="en-AU" w:eastAsia="en-US"/>
        </w:rPr>
        <w:t>.</w:t>
      </w:r>
    </w:p>
    <w:p w:rsidR="00FC30B9" w:rsidRDefault="00FC30B9" w:rsidP="00FC30B9">
      <w:pPr>
        <w:autoSpaceDE w:val="0"/>
        <w:autoSpaceDN w:val="0"/>
        <w:adjustRightInd w:val="0"/>
        <w:rPr>
          <w:rFonts w:ascii="Times New Roman" w:eastAsia="Calibri" w:hAnsi="Times New Roman"/>
          <w:szCs w:val="24"/>
          <w:lang w:val="en-AU" w:eastAsia="en-US"/>
        </w:rPr>
      </w:pPr>
    </w:p>
    <w:p w:rsidR="00FC30B9" w:rsidRPr="00FC30B9" w:rsidRDefault="00795690">
      <w:pPr>
        <w:spacing w:after="200" w:line="276" w:lineRule="auto"/>
        <w:rPr>
          <w:rFonts w:ascii="Times New Roman" w:eastAsia="Calibri" w:hAnsi="Times New Roman"/>
          <w:b/>
          <w:szCs w:val="24"/>
          <w:lang w:val="en-AU" w:eastAsia="en-US"/>
        </w:rPr>
      </w:pPr>
      <w:r w:rsidRPr="00FC30B9">
        <w:rPr>
          <w:rFonts w:ascii="Times New Roman" w:eastAsia="Calibri" w:hAnsi="Times New Roman"/>
          <w:b/>
          <w:szCs w:val="24"/>
          <w:lang w:val="en-AU" w:eastAsia="en-US"/>
        </w:rPr>
        <w:br w:type="page"/>
      </w:r>
    </w:p>
    <w:p w:rsidR="006814B8" w:rsidRPr="00FE6F80" w:rsidRDefault="006814B8" w:rsidP="006814B8">
      <w:pPr>
        <w:keepNext/>
        <w:spacing w:after="240" w:line="276" w:lineRule="auto"/>
        <w:rPr>
          <w:rFonts w:ascii="Times New Roman" w:hAnsi="Times New Roman"/>
          <w:b/>
          <w:bCs/>
          <w:sz w:val="32"/>
          <w:szCs w:val="32"/>
          <w:lang w:val="en-AU" w:eastAsia="en-US"/>
        </w:rPr>
      </w:pPr>
      <w:r w:rsidRPr="00FE6F80">
        <w:rPr>
          <w:rFonts w:ascii="Times New Roman" w:hAnsi="Times New Roman"/>
          <w:b/>
          <w:bCs/>
          <w:sz w:val="32"/>
          <w:szCs w:val="32"/>
          <w:lang w:val="en-AU" w:eastAsia="en-US"/>
        </w:rPr>
        <w:t>A</w:t>
      </w:r>
      <w:r>
        <w:rPr>
          <w:rFonts w:ascii="Times New Roman" w:hAnsi="Times New Roman"/>
          <w:b/>
          <w:bCs/>
          <w:sz w:val="32"/>
          <w:szCs w:val="32"/>
          <w:lang w:val="en-AU" w:eastAsia="en-US"/>
        </w:rPr>
        <w:t xml:space="preserve">ppendix </w:t>
      </w:r>
      <w:r w:rsidRPr="00FE6F80">
        <w:rPr>
          <w:rFonts w:ascii="Times New Roman" w:hAnsi="Times New Roman"/>
          <w:b/>
          <w:bCs/>
          <w:sz w:val="32"/>
          <w:szCs w:val="32"/>
          <w:lang w:val="en-AU" w:eastAsia="en-US"/>
        </w:rPr>
        <w:t>A</w:t>
      </w:r>
    </w:p>
    <w:p w:rsidR="006814B8" w:rsidRPr="00FE6F80" w:rsidRDefault="006814B8" w:rsidP="006814B8">
      <w:pPr>
        <w:keepNext/>
        <w:spacing w:after="240" w:line="276" w:lineRule="auto"/>
        <w:rPr>
          <w:rFonts w:ascii="Times New Roman" w:eastAsia="Calibri" w:hAnsi="Times New Roman"/>
          <w:bCs/>
          <w:i/>
          <w:szCs w:val="24"/>
          <w:lang w:val="en-AU" w:eastAsia="en-US"/>
        </w:rPr>
      </w:pPr>
      <w:r w:rsidRPr="00FE6F80">
        <w:rPr>
          <w:rFonts w:ascii="Times New Roman" w:eastAsia="Calibri" w:hAnsi="Times New Roman"/>
          <w:szCs w:val="24"/>
          <w:lang w:val="en-AU" w:eastAsia="en-US"/>
        </w:rPr>
        <w:t>The following conditions</w:t>
      </w:r>
      <w:r>
        <w:rPr>
          <w:rFonts w:ascii="Times New Roman" w:eastAsia="Calibri" w:hAnsi="Times New Roman"/>
          <w:szCs w:val="24"/>
          <w:lang w:val="en-AU" w:eastAsia="en-US"/>
        </w:rPr>
        <w:t xml:space="preserve"> </w:t>
      </w:r>
      <w:r w:rsidRPr="00FE6F80">
        <w:rPr>
          <w:rFonts w:ascii="Times New Roman" w:eastAsia="Calibri" w:hAnsi="Times New Roman"/>
          <w:szCs w:val="24"/>
          <w:lang w:val="en-AU" w:eastAsia="en-US"/>
        </w:rPr>
        <w:t xml:space="preserve">apply under rule 153 of the National Energy Retail Rules to the sale of energy to exempt customers by exempt persons. These conditions are based on the retail customer protections provided under the National Energy Retail Law. </w:t>
      </w:r>
    </w:p>
    <w:p w:rsidR="006814B8" w:rsidRPr="00FE6F80" w:rsidRDefault="006814B8" w:rsidP="006814B8">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1 – Obligation to supply</w:t>
      </w:r>
    </w:p>
    <w:p w:rsidR="006814B8" w:rsidRPr="00FE6F80" w:rsidRDefault="006814B8" w:rsidP="006814B8">
      <w:pPr>
        <w:numPr>
          <w:ilvl w:val="0"/>
          <w:numId w:val="21"/>
        </w:numPr>
        <w:spacing w:before="120" w:after="240" w:line="240" w:lineRule="atLeast"/>
        <w:rPr>
          <w:rFonts w:ascii="Times New Roman" w:hAnsi="Times New Roman"/>
          <w:szCs w:val="24"/>
          <w:lang w:val="en-AU"/>
        </w:rPr>
      </w:pPr>
      <w:bookmarkStart w:id="8" w:name="OLE_LINK50"/>
      <w:bookmarkStart w:id="9" w:name="OLE_LINK51"/>
      <w:r w:rsidRPr="00FE6F80">
        <w:rPr>
          <w:rFonts w:ascii="Times New Roman" w:hAnsi="Times New Roman"/>
          <w:szCs w:val="24"/>
          <w:lang w:val="en-AU"/>
        </w:rPr>
        <w:t xml:space="preserve">An exempt person cannot refuse to sell energy to a customer </w:t>
      </w:r>
      <w:r w:rsidRPr="005606E2">
        <w:rPr>
          <w:rFonts w:ascii="Times New Roman" w:hAnsi="Times New Roman"/>
          <w:szCs w:val="24"/>
          <w:lang w:val="en-AU"/>
        </w:rPr>
        <w:t>within the site described by this exemption</w:t>
      </w:r>
      <w:r w:rsidRPr="00FE6F80">
        <w:rPr>
          <w:rFonts w:ascii="Times New Roman" w:hAnsi="Times New Roman"/>
          <w:szCs w:val="24"/>
          <w:lang w:val="en-AU"/>
        </w:rPr>
        <w:t xml:space="preserve"> except in accordance with relevant disconnection provisions.</w:t>
      </w:r>
    </w:p>
    <w:p w:rsidR="006814B8" w:rsidRPr="00FE6F80" w:rsidRDefault="006814B8" w:rsidP="006814B8">
      <w:pPr>
        <w:numPr>
          <w:ilvl w:val="0"/>
          <w:numId w:val="21"/>
        </w:numPr>
        <w:spacing w:before="120" w:after="240" w:line="240" w:lineRule="atLeast"/>
        <w:rPr>
          <w:rFonts w:ascii="Times New Roman" w:hAnsi="Times New Roman"/>
          <w:szCs w:val="24"/>
          <w:lang w:val="en-AU"/>
        </w:rPr>
      </w:pPr>
      <w:r w:rsidRPr="00FE6F80">
        <w:rPr>
          <w:rFonts w:ascii="Times New Roman" w:hAnsi="Times New Roman"/>
          <w:szCs w:val="24"/>
          <w:lang w:val="en-AU"/>
        </w:rPr>
        <w:t>An exempt person cannot refuse to sell energy to a customer on the basis that the customer owes the exempt person outstanding amounts from a previous account. The exempt person can include in a new account any outstanding amounts owed on a previous account (except where the unpaid amounts are for other premises for which the customer has an ongoing contract with the exempt person).</w:t>
      </w:r>
    </w:p>
    <w:bookmarkEnd w:id="8"/>
    <w:bookmarkEnd w:id="9"/>
    <w:p w:rsidR="006814B8" w:rsidRPr="00FE6F80" w:rsidRDefault="006814B8" w:rsidP="006814B8">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2 - Information provision</w:t>
      </w:r>
    </w:p>
    <w:p w:rsidR="006814B8" w:rsidRPr="00FE6F80" w:rsidRDefault="006814B8" w:rsidP="006814B8">
      <w:pPr>
        <w:numPr>
          <w:ilvl w:val="0"/>
          <w:numId w:val="17"/>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The exempt person must advise exempt customers, in writing, at the start of their </w:t>
      </w:r>
      <w:r>
        <w:rPr>
          <w:rFonts w:ascii="Times New Roman" w:hAnsi="Times New Roman"/>
          <w:szCs w:val="24"/>
          <w:lang w:val="en-AU" w:eastAsia="en-US"/>
        </w:rPr>
        <w:t xml:space="preserve">electricity sales </w:t>
      </w:r>
      <w:r w:rsidRPr="00FE6F80">
        <w:rPr>
          <w:rFonts w:ascii="Times New Roman" w:hAnsi="Times New Roman"/>
          <w:szCs w:val="24"/>
          <w:lang w:val="en-AU" w:eastAsia="en-US"/>
        </w:rPr>
        <w:t xml:space="preserve">agreement of the following: </w:t>
      </w:r>
    </w:p>
    <w:p w:rsidR="006814B8" w:rsidRPr="00FE6F80" w:rsidRDefault="006814B8" w:rsidP="006814B8">
      <w:pPr>
        <w:numPr>
          <w:ilvl w:val="0"/>
          <w:numId w:val="10"/>
        </w:numPr>
        <w:tabs>
          <w:tab w:val="num" w:pos="720"/>
        </w:tabs>
        <w:spacing w:before="120" w:after="240" w:line="240" w:lineRule="atLeast"/>
        <w:ind w:left="720"/>
        <w:rPr>
          <w:rFonts w:ascii="Times New Roman" w:hAnsi="Times New Roman"/>
          <w:szCs w:val="24"/>
          <w:lang w:val="en-AU" w:eastAsia="en-US"/>
        </w:rPr>
      </w:pPr>
      <w:r w:rsidRPr="00FE6F80">
        <w:rPr>
          <w:rFonts w:ascii="Times New Roman" w:hAnsi="Times New Roman"/>
          <w:szCs w:val="24"/>
          <w:lang w:val="en-AU" w:eastAsia="en-US"/>
        </w:rPr>
        <w:t>any right of the exempt customer, under state or territory laws, to elect to purchase energy from a retailer of their choice and information on the options for metering that would allow this choice</w:t>
      </w:r>
    </w:p>
    <w:p w:rsidR="006814B8" w:rsidRPr="00FE6F80" w:rsidRDefault="006814B8" w:rsidP="006814B8">
      <w:pPr>
        <w:numPr>
          <w:ilvl w:val="0"/>
          <w:numId w:val="10"/>
        </w:numPr>
        <w:tabs>
          <w:tab w:val="num" w:pos="720"/>
        </w:tabs>
        <w:spacing w:before="120" w:after="240" w:line="240" w:lineRule="atLeast"/>
        <w:ind w:left="720"/>
        <w:rPr>
          <w:rFonts w:ascii="Times New Roman" w:hAnsi="Times New Roman"/>
          <w:szCs w:val="24"/>
          <w:lang w:val="en-AU" w:eastAsia="en-US"/>
        </w:rPr>
      </w:pPr>
      <w:r w:rsidRPr="00FE6F80">
        <w:rPr>
          <w:rFonts w:ascii="Times New Roman" w:hAnsi="Times New Roman"/>
          <w:szCs w:val="24"/>
          <w:lang w:val="en-AU" w:eastAsia="en-US"/>
        </w:rPr>
        <w:t>that the exempt person is not subject to all the obligations of an authorised retailer, and the exempt customer will not receive the same protections as it would if they were purchasing from an authorised retailer</w:t>
      </w:r>
    </w:p>
    <w:p w:rsidR="006814B8" w:rsidRPr="00FE6F80" w:rsidRDefault="006814B8" w:rsidP="006814B8">
      <w:pPr>
        <w:numPr>
          <w:ilvl w:val="0"/>
          <w:numId w:val="10"/>
        </w:numPr>
        <w:tabs>
          <w:tab w:val="num" w:pos="720"/>
        </w:tabs>
        <w:spacing w:before="120" w:after="240" w:line="240" w:lineRule="atLeast"/>
        <w:ind w:left="720"/>
        <w:rPr>
          <w:rFonts w:ascii="Times New Roman" w:hAnsi="Times New Roman"/>
          <w:szCs w:val="24"/>
          <w:lang w:val="en-AU" w:eastAsia="en-US"/>
        </w:rPr>
      </w:pPr>
      <w:r w:rsidRPr="00FE6F80">
        <w:rPr>
          <w:rFonts w:ascii="Times New Roman" w:hAnsi="Times New Roman"/>
          <w:szCs w:val="24"/>
          <w:lang w:val="en-AU" w:eastAsia="en-US"/>
        </w:rPr>
        <w:t>the exempt customer’s rights in relation to dispute resolution including:</w:t>
      </w:r>
    </w:p>
    <w:p w:rsidR="006814B8" w:rsidRPr="00FE6F80" w:rsidRDefault="006814B8" w:rsidP="006814B8">
      <w:pPr>
        <w:numPr>
          <w:ilvl w:val="0"/>
          <w:numId w:val="11"/>
        </w:numPr>
        <w:tabs>
          <w:tab w:val="left" w:pos="720"/>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exempt person’s procedures for handling disputes and complaints, and</w:t>
      </w:r>
    </w:p>
    <w:p w:rsidR="006814B8" w:rsidRPr="00FE6F80" w:rsidRDefault="006814B8" w:rsidP="006814B8">
      <w:pPr>
        <w:numPr>
          <w:ilvl w:val="0"/>
          <w:numId w:val="11"/>
        </w:numPr>
        <w:tabs>
          <w:tab w:val="left" w:pos="720"/>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any right that the exempt customer has to access the energy Ombudsman scheme or any other relevant external dispute resolution body in the state or territory in which the exempt customer is located</w:t>
      </w:r>
    </w:p>
    <w:p w:rsidR="006814B8" w:rsidRPr="00FE6F80" w:rsidRDefault="006814B8" w:rsidP="006814B8">
      <w:pPr>
        <w:numPr>
          <w:ilvl w:val="0"/>
          <w:numId w:val="10"/>
        </w:numPr>
        <w:tabs>
          <w:tab w:val="num" w:pos="720"/>
        </w:tabs>
        <w:spacing w:before="120" w:after="240" w:line="240" w:lineRule="atLeast"/>
        <w:ind w:left="720"/>
        <w:rPr>
          <w:rFonts w:ascii="Times New Roman" w:hAnsi="Times New Roman"/>
          <w:szCs w:val="24"/>
          <w:lang w:val="en-AU" w:eastAsia="en-US"/>
        </w:rPr>
      </w:pPr>
      <w:r w:rsidRPr="00FE6F80">
        <w:rPr>
          <w:rFonts w:ascii="Times New Roman" w:hAnsi="Times New Roman"/>
          <w:szCs w:val="24"/>
          <w:lang w:val="en-AU" w:eastAsia="en-US"/>
        </w:rPr>
        <w:t>the conditions applicable to the exemption that the exempt person is operating under</w:t>
      </w:r>
    </w:p>
    <w:p w:rsidR="006814B8" w:rsidRPr="00FE6F80" w:rsidRDefault="006814B8" w:rsidP="006814B8">
      <w:pPr>
        <w:numPr>
          <w:ilvl w:val="0"/>
          <w:numId w:val="10"/>
        </w:numPr>
        <w:tabs>
          <w:tab w:val="left" w:pos="720"/>
        </w:tabs>
        <w:spacing w:before="120" w:after="240" w:line="240" w:lineRule="atLeast"/>
        <w:ind w:left="720"/>
        <w:rPr>
          <w:rFonts w:ascii="Times New Roman" w:hAnsi="Times New Roman"/>
          <w:szCs w:val="24"/>
          <w:lang w:val="en-AU" w:eastAsia="en-US"/>
        </w:rPr>
      </w:pPr>
      <w:r w:rsidRPr="00FE6F80">
        <w:rPr>
          <w:rFonts w:ascii="Times New Roman" w:hAnsi="Times New Roman"/>
          <w:szCs w:val="24"/>
          <w:lang w:val="en-AU" w:eastAsia="en-US"/>
        </w:rPr>
        <w:t>the energy tariffs and all associated fees and charges that will apply to the exempt customer in relation to the sale of energy</w:t>
      </w:r>
    </w:p>
    <w:p w:rsidR="006814B8" w:rsidRDefault="006814B8" w:rsidP="006814B8">
      <w:pPr>
        <w:numPr>
          <w:ilvl w:val="0"/>
          <w:numId w:val="10"/>
        </w:numPr>
        <w:tabs>
          <w:tab w:val="num" w:pos="720"/>
        </w:tabs>
        <w:spacing w:before="120" w:after="240" w:line="240" w:lineRule="atLeast"/>
        <w:ind w:left="720"/>
        <w:rPr>
          <w:rFonts w:ascii="Times New Roman" w:hAnsi="Times New Roman"/>
          <w:szCs w:val="24"/>
          <w:lang w:val="en-AU" w:eastAsia="en-US"/>
        </w:rPr>
      </w:pPr>
      <w:r w:rsidRPr="00FE6F80">
        <w:rPr>
          <w:rFonts w:ascii="Times New Roman" w:hAnsi="Times New Roman"/>
          <w:szCs w:val="24"/>
          <w:lang w:val="en-AU" w:eastAsia="en-US"/>
        </w:rPr>
        <w:t>contact numbers in the event of a gas or electricity fault or emergency</w:t>
      </w:r>
    </w:p>
    <w:p w:rsidR="006814B8" w:rsidRPr="00FE6F80" w:rsidRDefault="006814B8" w:rsidP="006814B8">
      <w:pPr>
        <w:numPr>
          <w:ilvl w:val="0"/>
          <w:numId w:val="10"/>
        </w:numPr>
        <w:tabs>
          <w:tab w:val="num" w:pos="720"/>
        </w:tabs>
        <w:spacing w:before="120" w:after="240" w:line="240" w:lineRule="atLeast"/>
        <w:ind w:left="720"/>
        <w:rPr>
          <w:rFonts w:ascii="Times New Roman" w:hAnsi="Times New Roman"/>
          <w:szCs w:val="24"/>
          <w:lang w:val="en-AU" w:eastAsia="en-US"/>
        </w:rPr>
      </w:pPr>
      <w:proofErr w:type="gramStart"/>
      <w:r>
        <w:rPr>
          <w:rFonts w:ascii="Times New Roman" w:hAnsi="Times New Roman"/>
          <w:szCs w:val="24"/>
          <w:lang w:val="en-AU" w:eastAsia="en-US"/>
        </w:rPr>
        <w:t>contact</w:t>
      </w:r>
      <w:proofErr w:type="gramEnd"/>
      <w:r>
        <w:rPr>
          <w:rFonts w:ascii="Times New Roman" w:hAnsi="Times New Roman"/>
          <w:szCs w:val="24"/>
          <w:lang w:val="en-AU" w:eastAsia="en-US"/>
        </w:rPr>
        <w:t xml:space="preserve"> details for account inquiries and complaints. Where a telephone number is provided, the charge for this call must be no more than the cost of a local call.</w:t>
      </w:r>
    </w:p>
    <w:p w:rsidR="006814B8" w:rsidRPr="00FE6F80" w:rsidRDefault="006814B8" w:rsidP="006814B8">
      <w:pPr>
        <w:numPr>
          <w:ilvl w:val="0"/>
          <w:numId w:val="17"/>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In addition to the requirement to provide the information at the commencement of the exempt customer’s </w:t>
      </w:r>
      <w:r>
        <w:rPr>
          <w:rFonts w:ascii="Times New Roman" w:hAnsi="Times New Roman"/>
          <w:szCs w:val="24"/>
          <w:lang w:val="en-AU" w:eastAsia="en-US"/>
        </w:rPr>
        <w:t xml:space="preserve">electricity sales </w:t>
      </w:r>
      <w:r w:rsidRPr="00FE6F80">
        <w:rPr>
          <w:rFonts w:ascii="Times New Roman" w:hAnsi="Times New Roman"/>
          <w:szCs w:val="24"/>
          <w:lang w:val="en-AU" w:eastAsia="en-US"/>
        </w:rPr>
        <w:t>agreement, the information set out in paragraph 1 of this condition must be provided by the exempt person at any time on request by the exempt customer or the AER.</w:t>
      </w:r>
    </w:p>
    <w:p w:rsidR="006814B8" w:rsidRPr="00FE6F80" w:rsidRDefault="006814B8" w:rsidP="006814B8">
      <w:pPr>
        <w:numPr>
          <w:ilvl w:val="0"/>
          <w:numId w:val="17"/>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Once the determination comes into force, the information set out in paragraph 1 of this condition must be provided by an exempt person to existing exempt customers as soon as practicable. </w:t>
      </w:r>
    </w:p>
    <w:p w:rsidR="006814B8" w:rsidRPr="00FE6F80" w:rsidRDefault="006814B8" w:rsidP="006814B8">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w:t>
      </w:r>
      <w:r>
        <w:rPr>
          <w:rFonts w:ascii="Calibri" w:eastAsia="Calibri" w:hAnsi="Calibri"/>
          <w:b/>
          <w:bCs/>
          <w:sz w:val="22"/>
          <w:szCs w:val="22"/>
          <w:lang w:val="en-AU" w:eastAsia="en-US"/>
        </w:rPr>
        <w:t>2</w:t>
      </w:r>
      <w:r w:rsidRPr="00FE6F80">
        <w:rPr>
          <w:rFonts w:ascii="Calibri" w:eastAsia="Calibri" w:hAnsi="Calibri"/>
          <w:b/>
          <w:bCs/>
          <w:sz w:val="22"/>
          <w:szCs w:val="22"/>
          <w:lang w:val="en-AU" w:eastAsia="en-US"/>
        </w:rPr>
        <w:t xml:space="preserve">A – </w:t>
      </w:r>
      <w:r>
        <w:rPr>
          <w:rFonts w:ascii="Calibri" w:eastAsia="Calibri" w:hAnsi="Calibri"/>
          <w:b/>
          <w:bCs/>
          <w:sz w:val="22"/>
          <w:szCs w:val="22"/>
          <w:lang w:val="en-AU" w:eastAsia="en-US"/>
        </w:rPr>
        <w:t>Information provision for fully informed consent</w:t>
      </w:r>
    </w:p>
    <w:p w:rsidR="006814B8" w:rsidRPr="00FE6F80" w:rsidRDefault="006814B8" w:rsidP="006814B8">
      <w:pPr>
        <w:numPr>
          <w:ilvl w:val="0"/>
          <w:numId w:val="33"/>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An exempt person must </w:t>
      </w:r>
      <w:r>
        <w:rPr>
          <w:rFonts w:ascii="Times New Roman" w:hAnsi="Times New Roman"/>
          <w:szCs w:val="24"/>
          <w:lang w:val="en-AU" w:eastAsia="en-US"/>
        </w:rPr>
        <w:t>provide notice of plans to convert a brownfield site to an embedded network to all tenants/leaseholders within the proposed site</w:t>
      </w:r>
      <w:r w:rsidRPr="00FE6F80">
        <w:rPr>
          <w:rFonts w:ascii="Times New Roman" w:hAnsi="Times New Roman"/>
          <w:szCs w:val="24"/>
          <w:lang w:val="en-AU" w:eastAsia="en-US"/>
        </w:rPr>
        <w:t xml:space="preserve">. </w:t>
      </w:r>
      <w:r>
        <w:rPr>
          <w:rFonts w:ascii="Times New Roman" w:hAnsi="Times New Roman"/>
          <w:szCs w:val="24"/>
          <w:lang w:val="en-AU" w:eastAsia="en-US"/>
        </w:rPr>
        <w:t>The notice must provide information to assist potential exempt customers in providing their fully informed consent including</w:t>
      </w:r>
      <w:r w:rsidRPr="00FE6F80">
        <w:rPr>
          <w:rFonts w:ascii="Times New Roman" w:hAnsi="Times New Roman"/>
          <w:szCs w:val="24"/>
          <w:lang w:val="en-AU" w:eastAsia="en-US"/>
        </w:rPr>
        <w:t>:</w:t>
      </w:r>
    </w:p>
    <w:p w:rsidR="006814B8" w:rsidRPr="00FE6F80" w:rsidRDefault="006814B8" w:rsidP="006814B8">
      <w:pPr>
        <w:numPr>
          <w:ilvl w:val="0"/>
          <w:numId w:val="23"/>
        </w:numPr>
        <w:spacing w:before="120" w:after="240" w:line="276" w:lineRule="auto"/>
        <w:ind w:left="720"/>
        <w:rPr>
          <w:rFonts w:ascii="Times New Roman" w:hAnsi="Times New Roman"/>
          <w:szCs w:val="24"/>
          <w:lang w:val="en-AU"/>
        </w:rPr>
      </w:pPr>
      <w:r>
        <w:rPr>
          <w:rFonts w:ascii="Times New Roman" w:hAnsi="Times New Roman"/>
          <w:szCs w:val="24"/>
          <w:lang w:val="en-AU" w:eastAsia="en-US"/>
        </w:rPr>
        <w:t>the right to choose electricity providers (for those jurisdictions with this provisio</w:t>
      </w:r>
      <w:r>
        <w:rPr>
          <w:rFonts w:ascii="Times New Roman" w:hAnsi="Times New Roman"/>
          <w:szCs w:val="24"/>
          <w:lang w:val="en-AU"/>
        </w:rPr>
        <w:t>n),</w:t>
      </w:r>
    </w:p>
    <w:p w:rsidR="006814B8" w:rsidRDefault="006814B8" w:rsidP="006814B8">
      <w:pPr>
        <w:numPr>
          <w:ilvl w:val="0"/>
          <w:numId w:val="23"/>
        </w:numPr>
        <w:spacing w:before="120" w:after="240" w:line="276" w:lineRule="auto"/>
        <w:ind w:left="720"/>
        <w:rPr>
          <w:rFonts w:ascii="Times New Roman" w:hAnsi="Times New Roman"/>
          <w:szCs w:val="24"/>
          <w:lang w:val="en-AU"/>
        </w:rPr>
      </w:pPr>
      <w:r>
        <w:rPr>
          <w:rFonts w:ascii="Times New Roman" w:hAnsi="Times New Roman"/>
          <w:szCs w:val="24"/>
          <w:lang w:val="en-AU"/>
        </w:rPr>
        <w:t xml:space="preserve">the details of any third party engaged by the exempt person to facilitate </w:t>
      </w:r>
      <w:proofErr w:type="spellStart"/>
      <w:r>
        <w:rPr>
          <w:rFonts w:ascii="Times New Roman" w:hAnsi="Times New Roman"/>
          <w:szCs w:val="24"/>
          <w:lang w:val="en-AU"/>
        </w:rPr>
        <w:t>onselling</w:t>
      </w:r>
      <w:proofErr w:type="spellEnd"/>
      <w:r w:rsidRPr="00FE6F80">
        <w:rPr>
          <w:rFonts w:ascii="Times New Roman" w:hAnsi="Times New Roman"/>
          <w:szCs w:val="24"/>
          <w:lang w:val="en-AU"/>
        </w:rPr>
        <w:t>,</w:t>
      </w:r>
    </w:p>
    <w:p w:rsidR="006814B8" w:rsidRDefault="006814B8" w:rsidP="006814B8">
      <w:pPr>
        <w:numPr>
          <w:ilvl w:val="0"/>
          <w:numId w:val="23"/>
        </w:numPr>
        <w:spacing w:before="120" w:after="240" w:line="276" w:lineRule="auto"/>
        <w:ind w:left="720"/>
        <w:rPr>
          <w:rFonts w:ascii="Times New Roman" w:hAnsi="Times New Roman"/>
          <w:szCs w:val="24"/>
          <w:lang w:val="en-AU"/>
        </w:rPr>
      </w:pPr>
      <w:r>
        <w:rPr>
          <w:rFonts w:ascii="Times New Roman" w:hAnsi="Times New Roman"/>
          <w:szCs w:val="24"/>
          <w:lang w:val="en-AU"/>
        </w:rPr>
        <w:t>the contact details of a representative who will address any concerns and queries,</w:t>
      </w:r>
    </w:p>
    <w:p w:rsidR="006814B8" w:rsidRPr="000B2916" w:rsidRDefault="006814B8" w:rsidP="006814B8">
      <w:pPr>
        <w:numPr>
          <w:ilvl w:val="0"/>
          <w:numId w:val="23"/>
        </w:numPr>
        <w:spacing w:before="120" w:after="240" w:line="276" w:lineRule="auto"/>
        <w:ind w:left="720"/>
        <w:rPr>
          <w:rFonts w:ascii="Times New Roman" w:hAnsi="Times New Roman"/>
          <w:szCs w:val="24"/>
          <w:lang w:val="en-AU"/>
        </w:rPr>
      </w:pPr>
      <w:r>
        <w:rPr>
          <w:rFonts w:ascii="Times New Roman" w:hAnsi="Times New Roman"/>
          <w:szCs w:val="24"/>
          <w:lang w:val="en-AU"/>
        </w:rPr>
        <w:t>a copy of the electricity sales agreement to be offered by the exempt seller, and</w:t>
      </w:r>
    </w:p>
    <w:p w:rsidR="006814B8" w:rsidRDefault="006814B8" w:rsidP="006814B8">
      <w:pPr>
        <w:numPr>
          <w:ilvl w:val="0"/>
          <w:numId w:val="23"/>
        </w:numPr>
        <w:spacing w:before="120" w:after="240" w:line="276" w:lineRule="auto"/>
        <w:ind w:left="720"/>
        <w:rPr>
          <w:rFonts w:ascii="Times New Roman" w:hAnsi="Times New Roman"/>
          <w:szCs w:val="24"/>
          <w:lang w:val="en-AU"/>
        </w:rPr>
      </w:pPr>
      <w:r>
        <w:rPr>
          <w:rFonts w:ascii="Times New Roman" w:hAnsi="Times New Roman"/>
          <w:szCs w:val="24"/>
          <w:lang w:val="en-AU"/>
        </w:rPr>
        <w:t>that should the tenant/leaseholder not choose the exempt seller as their electricity supplier:</w:t>
      </w:r>
    </w:p>
    <w:p w:rsidR="006814B8" w:rsidRDefault="006814B8" w:rsidP="006814B8">
      <w:pPr>
        <w:numPr>
          <w:ilvl w:val="1"/>
          <w:numId w:val="23"/>
        </w:numPr>
        <w:spacing w:before="120" w:after="240" w:line="276" w:lineRule="auto"/>
        <w:rPr>
          <w:rFonts w:ascii="Times New Roman" w:hAnsi="Times New Roman"/>
          <w:szCs w:val="24"/>
          <w:lang w:val="en-AU"/>
        </w:rPr>
      </w:pPr>
      <w:r>
        <w:rPr>
          <w:rFonts w:ascii="Times New Roman" w:hAnsi="Times New Roman"/>
          <w:szCs w:val="24"/>
          <w:lang w:val="en-AU"/>
        </w:rPr>
        <w:t>the tenant/leaseholder will receive separate invoices for energy charges (from their retailer) and network charges (from the exempt seller/network owner), and</w:t>
      </w:r>
    </w:p>
    <w:p w:rsidR="006814B8" w:rsidRPr="000B2916" w:rsidRDefault="006814B8" w:rsidP="006814B8">
      <w:pPr>
        <w:numPr>
          <w:ilvl w:val="1"/>
          <w:numId w:val="23"/>
        </w:numPr>
        <w:spacing w:before="120" w:after="240" w:line="276" w:lineRule="auto"/>
        <w:rPr>
          <w:rFonts w:ascii="Times New Roman" w:hAnsi="Times New Roman"/>
          <w:szCs w:val="24"/>
          <w:lang w:val="en-AU"/>
        </w:rPr>
      </w:pPr>
      <w:proofErr w:type="gramStart"/>
      <w:r>
        <w:rPr>
          <w:rFonts w:ascii="Times New Roman" w:hAnsi="Times New Roman"/>
          <w:szCs w:val="24"/>
          <w:lang w:val="en-AU"/>
        </w:rPr>
        <w:t>network</w:t>
      </w:r>
      <w:proofErr w:type="gramEnd"/>
      <w:r>
        <w:rPr>
          <w:rFonts w:ascii="Times New Roman" w:hAnsi="Times New Roman"/>
          <w:szCs w:val="24"/>
          <w:lang w:val="en-AU"/>
        </w:rPr>
        <w:t xml:space="preserve"> invoices issued by the exempt person will only seek to recover the costs of regulated network charges.</w:t>
      </w:r>
    </w:p>
    <w:p w:rsidR="006814B8" w:rsidRPr="00FE6F80" w:rsidRDefault="006814B8" w:rsidP="006814B8">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 xml:space="preserve">Condition 3 - Billing </w:t>
      </w:r>
    </w:p>
    <w:p w:rsidR="006814B8" w:rsidRPr="00FE6F80" w:rsidRDefault="006814B8" w:rsidP="006814B8">
      <w:pPr>
        <w:numPr>
          <w:ilvl w:val="0"/>
          <w:numId w:val="22"/>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ensure that bills are issued to each exempt customer at least once every three months.</w:t>
      </w:r>
    </w:p>
    <w:p w:rsidR="006814B8" w:rsidRPr="00FE6F80" w:rsidRDefault="006814B8" w:rsidP="006814B8">
      <w:pPr>
        <w:numPr>
          <w:ilvl w:val="0"/>
          <w:numId w:val="22"/>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include the following particulars in a bill for an exempt customer:</w:t>
      </w:r>
    </w:p>
    <w:p w:rsidR="006814B8" w:rsidRPr="00FE6F80" w:rsidRDefault="006814B8" w:rsidP="006814B8">
      <w:pPr>
        <w:numPr>
          <w:ilvl w:val="0"/>
          <w:numId w:val="3"/>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name of the exempt customer.</w:t>
      </w:r>
    </w:p>
    <w:p w:rsidR="006814B8" w:rsidRPr="00FE6F80" w:rsidRDefault="006814B8" w:rsidP="006814B8">
      <w:pPr>
        <w:numPr>
          <w:ilvl w:val="0"/>
          <w:numId w:val="3"/>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address of the exempt customer’s premises.</w:t>
      </w:r>
    </w:p>
    <w:p w:rsidR="006814B8" w:rsidRPr="00FE6F80" w:rsidRDefault="006814B8" w:rsidP="006814B8">
      <w:pPr>
        <w:numPr>
          <w:ilvl w:val="0"/>
          <w:numId w:val="3"/>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Date that the account was issued.</w:t>
      </w:r>
    </w:p>
    <w:p w:rsidR="006814B8" w:rsidRPr="00FE6F80" w:rsidRDefault="006814B8" w:rsidP="006814B8">
      <w:pPr>
        <w:numPr>
          <w:ilvl w:val="0"/>
          <w:numId w:val="3"/>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identifier of the meter for the exempt customer’s premises.</w:t>
      </w:r>
    </w:p>
    <w:p w:rsidR="006814B8" w:rsidRPr="00FE6F80" w:rsidRDefault="006814B8" w:rsidP="006814B8">
      <w:pPr>
        <w:numPr>
          <w:ilvl w:val="0"/>
          <w:numId w:val="3"/>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pay-by date for the bill.</w:t>
      </w:r>
    </w:p>
    <w:p w:rsidR="006814B8" w:rsidRPr="00FE6F80" w:rsidRDefault="006814B8" w:rsidP="006814B8">
      <w:pPr>
        <w:numPr>
          <w:ilvl w:val="0"/>
          <w:numId w:val="3"/>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Date of the current meter reading or estimate, as applicable.</w:t>
      </w:r>
    </w:p>
    <w:p w:rsidR="006814B8" w:rsidRPr="00FE6F80" w:rsidRDefault="006814B8" w:rsidP="006814B8">
      <w:pPr>
        <w:numPr>
          <w:ilvl w:val="0"/>
          <w:numId w:val="3"/>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dates to which the meter reading or estimate applies (billing period).</w:t>
      </w:r>
    </w:p>
    <w:p w:rsidR="006814B8" w:rsidRPr="00FE6F80" w:rsidRDefault="006814B8" w:rsidP="006814B8">
      <w:pPr>
        <w:numPr>
          <w:ilvl w:val="0"/>
          <w:numId w:val="3"/>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Current meter reading or estimate in kilowatt hours and/or cubic metres, as applicable. </w:t>
      </w:r>
      <w:bookmarkStart w:id="10" w:name="OLE_LINK54"/>
      <w:bookmarkStart w:id="11" w:name="OLE_LINK55"/>
      <w:r w:rsidRPr="00FE6F80">
        <w:rPr>
          <w:rFonts w:ascii="Times New Roman" w:hAnsi="Times New Roman"/>
          <w:szCs w:val="24"/>
          <w:lang w:val="en-AU" w:eastAsia="en-US"/>
        </w:rPr>
        <w:t xml:space="preserve">Where the amount is an estimate, this must be clearly stated on the bill. </w:t>
      </w:r>
      <w:bookmarkEnd w:id="10"/>
      <w:bookmarkEnd w:id="11"/>
    </w:p>
    <w:p w:rsidR="006814B8" w:rsidRPr="00FE6F80" w:rsidRDefault="006814B8" w:rsidP="006814B8">
      <w:pPr>
        <w:numPr>
          <w:ilvl w:val="0"/>
          <w:numId w:val="3"/>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Previous meter reading or estimate in kilowatt hours and/or cubic metres, as applicable. Where the amount is an estimate, this must be clearly stated on the bill.</w:t>
      </w:r>
    </w:p>
    <w:p w:rsidR="006814B8" w:rsidRPr="00FE6F80" w:rsidRDefault="006814B8" w:rsidP="006814B8">
      <w:pPr>
        <w:numPr>
          <w:ilvl w:val="0"/>
          <w:numId w:val="3"/>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amount of energy consumed, or estimated to be consumed, in the meter reading period. For electricity, consumption must be shown in kilowatt hours. For gas, consumption must be shown in cubic metres and mega joules and must note the heating value and pressure conversion factor that has been applied (these must be the same as those applied by the retailer from whom the exempt person purchases gas for the site).</w:t>
      </w:r>
    </w:p>
    <w:p w:rsidR="006814B8" w:rsidRPr="00FE6F80" w:rsidRDefault="006814B8" w:rsidP="006814B8">
      <w:pPr>
        <w:numPr>
          <w:ilvl w:val="0"/>
          <w:numId w:val="3"/>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Tariffs, fees and charges applicable to the exempt customer.</w:t>
      </w:r>
    </w:p>
    <w:p w:rsidR="006814B8" w:rsidRPr="00FE6F80" w:rsidRDefault="006814B8" w:rsidP="006814B8">
      <w:pPr>
        <w:numPr>
          <w:ilvl w:val="0"/>
          <w:numId w:val="3"/>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basis on which tariffs, fees and charges are calculated.</w:t>
      </w:r>
    </w:p>
    <w:p w:rsidR="006814B8" w:rsidRPr="00FE6F80" w:rsidRDefault="006814B8" w:rsidP="006814B8">
      <w:pPr>
        <w:numPr>
          <w:ilvl w:val="0"/>
          <w:numId w:val="3"/>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Details of the available payment methods.</w:t>
      </w:r>
    </w:p>
    <w:p w:rsidR="006814B8" w:rsidRPr="00FE6F80" w:rsidRDefault="006814B8" w:rsidP="006814B8">
      <w:pPr>
        <w:numPr>
          <w:ilvl w:val="0"/>
          <w:numId w:val="3"/>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A telephone number for account inquiries and complaints. </w:t>
      </w:r>
    </w:p>
    <w:p w:rsidR="006814B8" w:rsidRPr="00FE6F80" w:rsidRDefault="006814B8" w:rsidP="006814B8">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4 - Estimation as basis for bills</w:t>
      </w:r>
    </w:p>
    <w:p w:rsidR="006814B8" w:rsidRPr="00FE6F80" w:rsidRDefault="006814B8" w:rsidP="006814B8">
      <w:pPr>
        <w:numPr>
          <w:ilvl w:val="0"/>
          <w:numId w:val="24"/>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use best endeavours to ensure that the meter for each exempt customer is read and used as the basis, or apportioned, for any bill issued.</w:t>
      </w:r>
    </w:p>
    <w:p w:rsidR="006814B8" w:rsidRPr="00FE6F80" w:rsidRDefault="006814B8" w:rsidP="006814B8">
      <w:pPr>
        <w:numPr>
          <w:ilvl w:val="0"/>
          <w:numId w:val="24"/>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cannot rely on an estimation of the meter value at the start of an energy supply arrangement with an exempt customer, or for the purpose of issuing a final bill to an exempt customer.</w:t>
      </w:r>
    </w:p>
    <w:p w:rsidR="006814B8" w:rsidRPr="00FE6F80" w:rsidRDefault="006814B8" w:rsidP="006814B8">
      <w:pPr>
        <w:numPr>
          <w:ilvl w:val="0"/>
          <w:numId w:val="24"/>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An exempt person may base an exempt customer’s bill on an estimation of the exempt customer’s consumption of energy where the exempt person is not able to reasonably or reliably base the bill on an actual meter reading. </w:t>
      </w:r>
    </w:p>
    <w:p w:rsidR="006814B8" w:rsidRPr="00FE6F80" w:rsidRDefault="006814B8" w:rsidP="006814B8">
      <w:pPr>
        <w:numPr>
          <w:ilvl w:val="0"/>
          <w:numId w:val="24"/>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Where an estimation is used as the basis for a exempt customer’s bill, the estimation must be based on:</w:t>
      </w:r>
    </w:p>
    <w:p w:rsidR="006814B8" w:rsidRPr="00FE6F80" w:rsidRDefault="006814B8" w:rsidP="006814B8">
      <w:pPr>
        <w:numPr>
          <w:ilvl w:val="0"/>
          <w:numId w:val="25"/>
        </w:numPr>
        <w:tabs>
          <w:tab w:val="num" w:pos="720"/>
        </w:tabs>
        <w:spacing w:before="120" w:after="240" w:line="240" w:lineRule="atLeast"/>
        <w:ind w:left="720"/>
        <w:rPr>
          <w:rFonts w:ascii="Times New Roman" w:hAnsi="Times New Roman"/>
          <w:szCs w:val="24"/>
          <w:lang w:val="en-AU" w:eastAsia="en-US"/>
        </w:rPr>
      </w:pPr>
      <w:r w:rsidRPr="00FE6F80">
        <w:rPr>
          <w:rFonts w:ascii="Times New Roman" w:hAnsi="Times New Roman"/>
          <w:szCs w:val="24"/>
          <w:lang w:val="en-AU" w:eastAsia="en-US"/>
        </w:rPr>
        <w:t>historical metering data for the exempt customer reasonably available to the exempt person, or</w:t>
      </w:r>
    </w:p>
    <w:p w:rsidR="006814B8" w:rsidRPr="00FE6F80" w:rsidRDefault="006814B8" w:rsidP="006814B8">
      <w:pPr>
        <w:numPr>
          <w:ilvl w:val="0"/>
          <w:numId w:val="25"/>
        </w:numPr>
        <w:tabs>
          <w:tab w:val="num" w:pos="720"/>
        </w:tabs>
        <w:spacing w:before="120" w:after="240" w:line="240" w:lineRule="atLeast"/>
        <w:ind w:left="720"/>
        <w:rPr>
          <w:rFonts w:ascii="Times New Roman" w:hAnsi="Times New Roman"/>
          <w:szCs w:val="24"/>
          <w:lang w:val="en-AU" w:eastAsia="en-US"/>
        </w:rPr>
      </w:pPr>
      <w:proofErr w:type="gramStart"/>
      <w:r w:rsidRPr="00FE6F80">
        <w:rPr>
          <w:rFonts w:ascii="Times New Roman" w:hAnsi="Times New Roman"/>
          <w:szCs w:val="24"/>
          <w:lang w:val="en-AU" w:eastAsia="en-US"/>
        </w:rPr>
        <w:t>where</w:t>
      </w:r>
      <w:proofErr w:type="gramEnd"/>
      <w:r w:rsidRPr="00FE6F80">
        <w:rPr>
          <w:rFonts w:ascii="Times New Roman" w:hAnsi="Times New Roman"/>
          <w:szCs w:val="24"/>
          <w:lang w:val="en-AU" w:eastAsia="en-US"/>
        </w:rPr>
        <w:t xml:space="preserve"> this is not available, the average usage of energy by a comparable customer over the corresponding period.</w:t>
      </w:r>
    </w:p>
    <w:p w:rsidR="006814B8" w:rsidRPr="00FE6F80" w:rsidRDefault="006814B8" w:rsidP="006814B8">
      <w:pPr>
        <w:numPr>
          <w:ilvl w:val="0"/>
          <w:numId w:val="24"/>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If a</w:t>
      </w:r>
      <w:r>
        <w:rPr>
          <w:rFonts w:ascii="Times New Roman" w:hAnsi="Times New Roman"/>
          <w:szCs w:val="24"/>
          <w:lang w:val="en-AU" w:eastAsia="en-US"/>
        </w:rPr>
        <w:t xml:space="preserve"> customer’s bill is based on </w:t>
      </w:r>
      <w:proofErr w:type="gramStart"/>
      <w:r>
        <w:rPr>
          <w:rFonts w:ascii="Times New Roman" w:hAnsi="Times New Roman"/>
          <w:szCs w:val="24"/>
          <w:lang w:val="en-AU" w:eastAsia="en-US"/>
        </w:rPr>
        <w:t xml:space="preserve">an </w:t>
      </w:r>
      <w:r w:rsidRPr="00FE6F80">
        <w:rPr>
          <w:rFonts w:ascii="Times New Roman" w:hAnsi="Times New Roman"/>
          <w:szCs w:val="24"/>
          <w:lang w:val="en-AU" w:eastAsia="en-US"/>
        </w:rPr>
        <w:t>estimation</w:t>
      </w:r>
      <w:proofErr w:type="gramEnd"/>
      <w:r w:rsidRPr="00FE6F80">
        <w:rPr>
          <w:rFonts w:ascii="Times New Roman" w:hAnsi="Times New Roman"/>
          <w:szCs w:val="24"/>
          <w:lang w:val="en-AU" w:eastAsia="en-US"/>
        </w:rPr>
        <w:t>, this must be clearly stated on the exempt customer’s bill.</w:t>
      </w:r>
    </w:p>
    <w:p w:rsidR="006814B8" w:rsidRPr="00FE6F80" w:rsidRDefault="006814B8" w:rsidP="006814B8">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5 - Pay-by date</w:t>
      </w:r>
    </w:p>
    <w:p w:rsidR="006814B8" w:rsidRPr="00FE6F80" w:rsidRDefault="006814B8" w:rsidP="006814B8">
      <w:pPr>
        <w:numPr>
          <w:ilvl w:val="0"/>
          <w:numId w:val="27"/>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The pay-by date for a bill must not be less than 13 business days from the date on which the exempt person issues the bill. </w:t>
      </w:r>
    </w:p>
    <w:p w:rsidR="006814B8" w:rsidRPr="00FE6F80" w:rsidRDefault="006814B8" w:rsidP="006814B8">
      <w:pPr>
        <w:keepNext/>
        <w:spacing w:before="240"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6 - Receipts</w:t>
      </w:r>
    </w:p>
    <w:p w:rsidR="006814B8" w:rsidRPr="00FE6F80" w:rsidRDefault="006814B8" w:rsidP="006814B8">
      <w:pPr>
        <w:numPr>
          <w:ilvl w:val="0"/>
          <w:numId w:val="4"/>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provide each exempt customer with a receipt for any amount paid for energy, except where payment has been made by:</w:t>
      </w:r>
    </w:p>
    <w:p w:rsidR="006814B8" w:rsidRPr="00FE6F80" w:rsidRDefault="006814B8" w:rsidP="006814B8">
      <w:pPr>
        <w:numPr>
          <w:ilvl w:val="0"/>
          <w:numId w:val="5"/>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direct debit</w:t>
      </w:r>
      <w:r w:rsidRPr="00FD7EC8">
        <w:rPr>
          <w:rFonts w:ascii="Times New Roman" w:hAnsi="Times New Roman"/>
          <w:szCs w:val="24"/>
          <w:lang w:val="en-AU" w:eastAsia="en-US"/>
        </w:rPr>
        <w:t xml:space="preserve"> or any other form of electronic transfer of funds</w:t>
      </w:r>
      <w:r w:rsidRPr="00FE6F80">
        <w:rPr>
          <w:rFonts w:ascii="Times New Roman" w:hAnsi="Times New Roman"/>
          <w:szCs w:val="24"/>
          <w:lang w:val="en-AU" w:eastAsia="en-US"/>
        </w:rPr>
        <w:t xml:space="preserve">, or </w:t>
      </w:r>
    </w:p>
    <w:p w:rsidR="006814B8" w:rsidRPr="00FE6F80" w:rsidRDefault="006814B8" w:rsidP="006814B8">
      <w:pPr>
        <w:numPr>
          <w:ilvl w:val="0"/>
          <w:numId w:val="5"/>
        </w:numPr>
        <w:spacing w:before="120" w:after="240" w:line="240" w:lineRule="atLeast"/>
        <w:rPr>
          <w:rFonts w:ascii="Times New Roman" w:hAnsi="Times New Roman"/>
          <w:szCs w:val="24"/>
          <w:lang w:val="en-AU" w:eastAsia="en-US"/>
        </w:rPr>
      </w:pPr>
      <w:proofErr w:type="gramStart"/>
      <w:r w:rsidRPr="00FE6F80">
        <w:rPr>
          <w:rFonts w:ascii="Times New Roman" w:hAnsi="Times New Roman"/>
          <w:szCs w:val="24"/>
          <w:lang w:val="en-AU" w:eastAsia="en-US"/>
        </w:rPr>
        <w:t>credit</w:t>
      </w:r>
      <w:proofErr w:type="gramEnd"/>
      <w:r w:rsidRPr="00FE6F80">
        <w:rPr>
          <w:rFonts w:ascii="Times New Roman" w:hAnsi="Times New Roman"/>
          <w:szCs w:val="24"/>
          <w:lang w:val="en-AU" w:eastAsia="en-US"/>
        </w:rPr>
        <w:t xml:space="preserve"> card over the phone and the customer is provided with a receipt number.</w:t>
      </w:r>
    </w:p>
    <w:p w:rsidR="006814B8" w:rsidRPr="00FE6F80" w:rsidRDefault="006814B8" w:rsidP="006814B8">
      <w:pPr>
        <w:numPr>
          <w:ilvl w:val="0"/>
          <w:numId w:val="4"/>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provide the exempt customer with a separate receipt if a payment for energy was made together with a rent payment but has not been separately identified on the rent receipt.</w:t>
      </w:r>
    </w:p>
    <w:p w:rsidR="006814B8" w:rsidRPr="00FE6F80" w:rsidRDefault="006814B8" w:rsidP="006814B8">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7 - Pricing</w:t>
      </w:r>
    </w:p>
    <w:p w:rsidR="006814B8" w:rsidRPr="00FE6F80" w:rsidRDefault="006814B8" w:rsidP="006814B8">
      <w:pPr>
        <w:numPr>
          <w:ilvl w:val="0"/>
          <w:numId w:val="18"/>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not charge the exempt customer tariffs higher than the standing offer price that would be charged by the relevant local area retailer for new connections, if the local area retailer were to supply that quantity, or estimated quantity, of energy directly to the premises of the exempt customer.</w:t>
      </w:r>
    </w:p>
    <w:p w:rsidR="006814B8" w:rsidRPr="00FE6F80" w:rsidRDefault="006814B8" w:rsidP="006814B8">
      <w:pPr>
        <w:numPr>
          <w:ilvl w:val="0"/>
          <w:numId w:val="18"/>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An exempt person must provide notice to the exempt customer of any change in the exempt customer tariff as soon as practicable, </w:t>
      </w:r>
      <w:proofErr w:type="gramStart"/>
      <w:r w:rsidRPr="00FE6F80">
        <w:rPr>
          <w:rFonts w:ascii="Times New Roman" w:hAnsi="Times New Roman"/>
          <w:szCs w:val="24"/>
          <w:lang w:val="en-AU" w:eastAsia="en-US"/>
        </w:rPr>
        <w:t>and</w:t>
      </w:r>
      <w:proofErr w:type="gramEnd"/>
      <w:r w:rsidRPr="00FE6F80">
        <w:rPr>
          <w:rFonts w:ascii="Times New Roman" w:hAnsi="Times New Roman"/>
          <w:szCs w:val="24"/>
          <w:lang w:val="en-AU" w:eastAsia="en-US"/>
        </w:rPr>
        <w:t xml:space="preserve"> no later than the exempt customer’s next bill.</w:t>
      </w:r>
    </w:p>
    <w:p w:rsidR="006814B8" w:rsidRPr="00FE6F80" w:rsidRDefault="006814B8" w:rsidP="006814B8">
      <w:pPr>
        <w:numPr>
          <w:ilvl w:val="0"/>
          <w:numId w:val="18"/>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not impose any charge on an exempt customer that could not be charged by the relevant local area retailer for new connections under a standard retail contract.</w:t>
      </w:r>
    </w:p>
    <w:p w:rsidR="006814B8" w:rsidRPr="00FE6F80" w:rsidRDefault="006814B8" w:rsidP="006814B8">
      <w:pPr>
        <w:numPr>
          <w:ilvl w:val="0"/>
          <w:numId w:val="18"/>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limit any fee charged to a customer for late payment to a recovery of reasonably incurred costs by the exempt person as a result of the customer’s late payment.</w:t>
      </w:r>
    </w:p>
    <w:p w:rsidR="006814B8" w:rsidRPr="00FE6F80" w:rsidRDefault="006814B8" w:rsidP="006814B8">
      <w:pPr>
        <w:numPr>
          <w:ilvl w:val="0"/>
          <w:numId w:val="18"/>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requirements in paragraphs 1–4 do not apply where alternative pricing requirements apply under applicable state or territory legislation.</w:t>
      </w:r>
    </w:p>
    <w:p w:rsidR="006814B8" w:rsidRPr="00FE6F80" w:rsidRDefault="006814B8" w:rsidP="006814B8">
      <w:pPr>
        <w:numPr>
          <w:ilvl w:val="0"/>
          <w:numId w:val="18"/>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This condition applies only to small customers (as defined by the Retail Law).</w:t>
      </w:r>
      <w:r w:rsidRPr="00FE6F80">
        <w:rPr>
          <w:rFonts w:ascii="Times New Roman" w:hAnsi="Times New Roman"/>
          <w:szCs w:val="24"/>
          <w:vertAlign w:val="superscript"/>
          <w:lang w:val="en-AU" w:eastAsia="en-US"/>
        </w:rPr>
        <w:footnoteReference w:id="6"/>
      </w:r>
    </w:p>
    <w:p w:rsidR="006814B8" w:rsidRPr="00FE6F80" w:rsidRDefault="006814B8" w:rsidP="006814B8">
      <w:pPr>
        <w:spacing w:after="200" w:line="276" w:lineRule="auto"/>
        <w:rPr>
          <w:rFonts w:ascii="Calibri" w:eastAsia="Calibri" w:hAnsi="Calibri"/>
          <w:b/>
          <w:sz w:val="22"/>
          <w:szCs w:val="22"/>
          <w:lang w:val="en-AU" w:eastAsia="en-US"/>
        </w:rPr>
      </w:pPr>
      <w:r w:rsidRPr="00FE6F80">
        <w:rPr>
          <w:rFonts w:ascii="Calibri" w:eastAsia="Calibri" w:hAnsi="Calibri"/>
          <w:b/>
          <w:sz w:val="22"/>
          <w:szCs w:val="22"/>
          <w:lang w:val="en-AU" w:eastAsia="en-US"/>
        </w:rPr>
        <w:t>Condition 8 – Undercharging and overcharging</w:t>
      </w:r>
    </w:p>
    <w:p w:rsidR="006814B8" w:rsidRPr="00FE6F80" w:rsidRDefault="006814B8" w:rsidP="006814B8">
      <w:pPr>
        <w:numPr>
          <w:ilvl w:val="0"/>
          <w:numId w:val="30"/>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Where an exempt customer has been undercharged, an exempt person can recover the amount undercharged subject to the following:</w:t>
      </w:r>
    </w:p>
    <w:p w:rsidR="006814B8" w:rsidRPr="00FE6F80" w:rsidRDefault="006814B8" w:rsidP="006814B8">
      <w:pPr>
        <w:numPr>
          <w:ilvl w:val="0"/>
          <w:numId w:val="12"/>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Where the undercharging was not the result of the exempt customer’s fault or unlawful act or omission, the exempt person is limited to recovering the amount undercharged in the 9 months before the date on which the customer is notified of the undercharging.</w:t>
      </w:r>
    </w:p>
    <w:p w:rsidR="006814B8" w:rsidRPr="00FE6F80" w:rsidRDefault="006814B8" w:rsidP="006814B8">
      <w:pPr>
        <w:numPr>
          <w:ilvl w:val="0"/>
          <w:numId w:val="12"/>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exempt person cannot charge interest on the undercharged amount.</w:t>
      </w:r>
    </w:p>
    <w:p w:rsidR="006814B8" w:rsidRPr="00FE6F80" w:rsidRDefault="006814B8" w:rsidP="006814B8">
      <w:pPr>
        <w:numPr>
          <w:ilvl w:val="0"/>
          <w:numId w:val="12"/>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The exempt person must offer the exempt customer time to pay the undercharged amount by instalments, over a period nominated by the customer (up to12 months, but no longer than the period of the undercharging). </w:t>
      </w:r>
    </w:p>
    <w:p w:rsidR="006814B8" w:rsidRPr="00FE6F80" w:rsidRDefault="006814B8" w:rsidP="006814B8">
      <w:pPr>
        <w:numPr>
          <w:ilvl w:val="0"/>
          <w:numId w:val="30"/>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Where an exempt customer has been overcharged, an exempt person must inform the customer within 10 business days after becoming aware of the overcharging and repay the amount overcharged subject to the following:</w:t>
      </w:r>
    </w:p>
    <w:p w:rsidR="006814B8" w:rsidRPr="00FE6F80" w:rsidRDefault="006814B8" w:rsidP="006814B8">
      <w:pPr>
        <w:numPr>
          <w:ilvl w:val="0"/>
          <w:numId w:val="19"/>
        </w:numPr>
        <w:spacing w:before="120" w:after="240" w:line="276" w:lineRule="auto"/>
        <w:rPr>
          <w:rFonts w:ascii="Times New Roman" w:hAnsi="Times New Roman"/>
          <w:szCs w:val="24"/>
          <w:lang w:val="en-AU"/>
        </w:rPr>
      </w:pPr>
      <w:r w:rsidRPr="00FE6F80">
        <w:rPr>
          <w:rFonts w:ascii="Times New Roman" w:hAnsi="Times New Roman"/>
          <w:szCs w:val="24"/>
          <w:lang w:val="en-AU"/>
        </w:rPr>
        <w:t xml:space="preserve">Where the amount overcharged is $25 or more, the exempt person must refund the amount to the exempt customer if requested, or if no such request is made, credit the amount to the exempt customer’s next bill. Where the exempt customer no longer purchases energy from the exempt person, the exempt person must use best endeavours to refund the amount within 10 business days. </w:t>
      </w:r>
    </w:p>
    <w:p w:rsidR="006814B8" w:rsidRPr="00FE6F80" w:rsidRDefault="006814B8" w:rsidP="006814B8">
      <w:pPr>
        <w:numPr>
          <w:ilvl w:val="0"/>
          <w:numId w:val="19"/>
        </w:numPr>
        <w:spacing w:before="120" w:after="240" w:line="276" w:lineRule="auto"/>
        <w:rPr>
          <w:rFonts w:ascii="Times New Roman" w:hAnsi="Times New Roman"/>
          <w:szCs w:val="24"/>
          <w:lang w:val="en-AU"/>
        </w:rPr>
      </w:pPr>
      <w:r w:rsidRPr="00FE6F80">
        <w:rPr>
          <w:rFonts w:ascii="Times New Roman" w:hAnsi="Times New Roman"/>
          <w:szCs w:val="24"/>
          <w:lang w:val="en-AU"/>
        </w:rPr>
        <w:t>Where the amount overcharged is less than $25, the exempt person must credit that amount to the exempt customer’s next bill.</w:t>
      </w:r>
    </w:p>
    <w:p w:rsidR="006814B8" w:rsidRPr="00FE6F80" w:rsidRDefault="006814B8" w:rsidP="006814B8">
      <w:pPr>
        <w:numPr>
          <w:ilvl w:val="0"/>
          <w:numId w:val="19"/>
        </w:numPr>
        <w:spacing w:before="120" w:after="240" w:line="276" w:lineRule="auto"/>
        <w:rPr>
          <w:rFonts w:ascii="Times New Roman" w:hAnsi="Times New Roman"/>
          <w:szCs w:val="24"/>
          <w:lang w:val="en-AU"/>
        </w:rPr>
      </w:pPr>
      <w:r w:rsidRPr="00FE6F80">
        <w:rPr>
          <w:rFonts w:ascii="Times New Roman" w:hAnsi="Times New Roman"/>
          <w:szCs w:val="24"/>
          <w:lang w:val="en-AU"/>
        </w:rPr>
        <w:t>No interest is payable on the overcharged amount.</w:t>
      </w:r>
    </w:p>
    <w:p w:rsidR="006814B8" w:rsidRPr="00FE6F80" w:rsidRDefault="006814B8" w:rsidP="006814B8">
      <w:pPr>
        <w:numPr>
          <w:ilvl w:val="0"/>
          <w:numId w:val="19"/>
        </w:numPr>
        <w:spacing w:before="120" w:after="240" w:line="276" w:lineRule="auto"/>
        <w:rPr>
          <w:rFonts w:ascii="Times New Roman" w:hAnsi="Times New Roman"/>
          <w:szCs w:val="24"/>
          <w:lang w:val="en-AU"/>
        </w:rPr>
      </w:pPr>
      <w:r w:rsidRPr="00FE6F80">
        <w:rPr>
          <w:rFonts w:ascii="Times New Roman" w:hAnsi="Times New Roman"/>
          <w:szCs w:val="24"/>
          <w:lang w:val="en-AU"/>
        </w:rPr>
        <w:t>Where the overcharging was the result of the exempt customer’s fault or unlawful act or omission, the exempt person is limited to repaying the amount overcharged in the 12 months before the date on which the error was discovered.</w:t>
      </w:r>
    </w:p>
    <w:p w:rsidR="006814B8" w:rsidRPr="00FE6F80" w:rsidRDefault="006814B8" w:rsidP="006814B8">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9 - Disconnection or cessation of supply</w:t>
      </w:r>
    </w:p>
    <w:p w:rsidR="006814B8" w:rsidRPr="00FE6F80" w:rsidRDefault="006814B8" w:rsidP="006814B8">
      <w:pPr>
        <w:numPr>
          <w:ilvl w:val="0"/>
          <w:numId w:val="34"/>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Subject to Condition 10, an exempt person must not proceed with disconnection or cessation of energy supply to an exempt customer unless the following requirements have been met:</w:t>
      </w:r>
    </w:p>
    <w:p w:rsidR="006814B8" w:rsidRPr="00FE6F80" w:rsidRDefault="006814B8" w:rsidP="006814B8">
      <w:pPr>
        <w:numPr>
          <w:ilvl w:val="0"/>
          <w:numId w:val="13"/>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exempt customer has requested disconnection, or</w:t>
      </w:r>
    </w:p>
    <w:p w:rsidR="006814B8" w:rsidRPr="00FE6F80" w:rsidRDefault="006814B8" w:rsidP="006814B8">
      <w:pPr>
        <w:numPr>
          <w:ilvl w:val="0"/>
          <w:numId w:val="13"/>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continuity of supply to the premises would be unsafe, or</w:t>
      </w:r>
    </w:p>
    <w:p w:rsidR="006814B8" w:rsidRPr="00FE6F80" w:rsidRDefault="006814B8" w:rsidP="006814B8">
      <w:pPr>
        <w:numPr>
          <w:ilvl w:val="0"/>
          <w:numId w:val="13"/>
        </w:numPr>
        <w:spacing w:before="120" w:after="240" w:line="240" w:lineRule="atLeast"/>
        <w:rPr>
          <w:rFonts w:ascii="Times New Roman" w:hAnsi="Times New Roman"/>
          <w:szCs w:val="24"/>
          <w:lang w:val="en-AU" w:eastAsia="en-US"/>
        </w:rPr>
      </w:pPr>
      <w:proofErr w:type="gramStart"/>
      <w:r w:rsidRPr="00FE6F80">
        <w:rPr>
          <w:rFonts w:ascii="Times New Roman" w:hAnsi="Times New Roman"/>
          <w:szCs w:val="24"/>
          <w:lang w:val="en-AU" w:eastAsia="en-US"/>
        </w:rPr>
        <w:t>the</w:t>
      </w:r>
      <w:proofErr w:type="gramEnd"/>
      <w:r w:rsidRPr="00FE6F80">
        <w:rPr>
          <w:rFonts w:ascii="Times New Roman" w:hAnsi="Times New Roman"/>
          <w:szCs w:val="24"/>
          <w:lang w:val="en-AU" w:eastAsia="en-US"/>
        </w:rPr>
        <w:t xml:space="preserve"> exempt customer’s tenancy/residency/agreement has ended and the exempt customer is vacating the premises</w:t>
      </w:r>
      <w:r>
        <w:rPr>
          <w:rFonts w:ascii="Times New Roman" w:hAnsi="Times New Roman"/>
          <w:szCs w:val="24"/>
          <w:lang w:val="en-AU" w:eastAsia="en-US"/>
        </w:rPr>
        <w:t xml:space="preserve">. </w:t>
      </w:r>
    </w:p>
    <w:p w:rsidR="006814B8" w:rsidRPr="00FE6F80" w:rsidRDefault="006814B8" w:rsidP="006814B8">
      <w:pPr>
        <w:numPr>
          <w:ilvl w:val="0"/>
          <w:numId w:val="34"/>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Where an exempt customer is disconnected in accordance with paragraph 1(b) of this condition, the exempt person must use its best endeavours to notify the exempt customer in person or by telephone prior to the disconnection, and must arrange for reconnection of the premises as soon as practicable.</w:t>
      </w:r>
    </w:p>
    <w:p w:rsidR="006814B8" w:rsidRPr="00FE6F80" w:rsidRDefault="006814B8" w:rsidP="006814B8">
      <w:pPr>
        <w:numPr>
          <w:ilvl w:val="0"/>
          <w:numId w:val="34"/>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This condition does not apply where state or territory tenancy legislation sets out the process and requirements for the disconnection or cessation of energy supply by the exempt person on the basis that they are a landlord.</w:t>
      </w:r>
    </w:p>
    <w:p w:rsidR="006814B8" w:rsidRPr="00FE6F80" w:rsidRDefault="006814B8" w:rsidP="006814B8">
      <w:pPr>
        <w:keepNext/>
        <w:spacing w:after="240" w:line="276" w:lineRule="auto"/>
        <w:rPr>
          <w:rFonts w:ascii="Calibri" w:eastAsia="Calibri" w:hAnsi="Calibri"/>
          <w:b/>
          <w:sz w:val="16"/>
          <w:szCs w:val="16"/>
          <w:lang w:val="en-AU" w:eastAsia="en-US"/>
        </w:rPr>
      </w:pPr>
      <w:r w:rsidRPr="00FE6F80">
        <w:rPr>
          <w:rFonts w:ascii="Calibri" w:eastAsia="Calibri" w:hAnsi="Calibri"/>
          <w:b/>
          <w:bCs/>
          <w:sz w:val="22"/>
          <w:szCs w:val="22"/>
          <w:lang w:val="en-AU" w:eastAsia="en-US"/>
        </w:rPr>
        <w:t>Condition 10 - When disconnection or cessation of supply is prohibited</w:t>
      </w:r>
    </w:p>
    <w:p w:rsidR="006814B8" w:rsidRPr="00FE6F80" w:rsidRDefault="006814B8" w:rsidP="006814B8">
      <w:pPr>
        <w:numPr>
          <w:ilvl w:val="0"/>
          <w:numId w:val="20"/>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An exempt person must not disconnect or cease energy supply to an exempt customer’s premises where: </w:t>
      </w:r>
    </w:p>
    <w:p w:rsidR="006814B8" w:rsidRPr="00FE6F80" w:rsidRDefault="006814B8" w:rsidP="006814B8">
      <w:pPr>
        <w:numPr>
          <w:ilvl w:val="0"/>
          <w:numId w:val="1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exempt customer has made a complaint directly related to the proposed reason for disconnection or cessation of supply, to the exempt person, the energy Ombudsman or another relevant external dispute resolution body and the complaint remains unresolved, or</w:t>
      </w:r>
    </w:p>
    <w:p w:rsidR="006814B8" w:rsidRPr="00FE6F80" w:rsidRDefault="006814B8" w:rsidP="006814B8">
      <w:pPr>
        <w:numPr>
          <w:ilvl w:val="0"/>
          <w:numId w:val="14"/>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disconnection or cessation of supply would occur on:</w:t>
      </w:r>
    </w:p>
    <w:p w:rsidR="006814B8" w:rsidRPr="00FE6F80" w:rsidRDefault="006814B8" w:rsidP="006814B8">
      <w:pPr>
        <w:numPr>
          <w:ilvl w:val="0"/>
          <w:numId w:val="15"/>
        </w:numPr>
        <w:tabs>
          <w:tab w:val="left" w:pos="720"/>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 business day before 8am or after 3pm, or</w:t>
      </w:r>
    </w:p>
    <w:p w:rsidR="006814B8" w:rsidRPr="00FE6F80" w:rsidRDefault="006814B8" w:rsidP="006814B8">
      <w:pPr>
        <w:numPr>
          <w:ilvl w:val="0"/>
          <w:numId w:val="15"/>
        </w:numPr>
        <w:tabs>
          <w:tab w:val="left" w:pos="720"/>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 Friday or the day before a public holiday, or</w:t>
      </w:r>
    </w:p>
    <w:p w:rsidR="006814B8" w:rsidRPr="00FE6F80" w:rsidRDefault="006814B8" w:rsidP="006814B8">
      <w:pPr>
        <w:numPr>
          <w:ilvl w:val="0"/>
          <w:numId w:val="15"/>
        </w:numPr>
        <w:tabs>
          <w:tab w:val="left" w:pos="720"/>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 weekend or a public holiday, or</w:t>
      </w:r>
    </w:p>
    <w:p w:rsidR="006814B8" w:rsidRPr="00FE6F80" w:rsidRDefault="006814B8" w:rsidP="006814B8">
      <w:pPr>
        <w:numPr>
          <w:ilvl w:val="0"/>
          <w:numId w:val="15"/>
        </w:numPr>
        <w:tabs>
          <w:tab w:val="left" w:pos="720"/>
        </w:tabs>
        <w:spacing w:before="120" w:after="240" w:line="240" w:lineRule="atLeast"/>
        <w:rPr>
          <w:rFonts w:ascii="Times New Roman" w:hAnsi="Times New Roman"/>
          <w:szCs w:val="24"/>
          <w:lang w:val="en-AU" w:eastAsia="en-US"/>
        </w:rPr>
      </w:pPr>
      <w:proofErr w:type="gramStart"/>
      <w:r w:rsidRPr="00FE6F80">
        <w:rPr>
          <w:rFonts w:ascii="Times New Roman" w:hAnsi="Times New Roman"/>
          <w:szCs w:val="24"/>
          <w:lang w:val="en-AU" w:eastAsia="en-US"/>
        </w:rPr>
        <w:t>the</w:t>
      </w:r>
      <w:proofErr w:type="gramEnd"/>
      <w:r w:rsidRPr="00FE6F80">
        <w:rPr>
          <w:rFonts w:ascii="Times New Roman" w:hAnsi="Times New Roman"/>
          <w:szCs w:val="24"/>
          <w:lang w:val="en-AU" w:eastAsia="en-US"/>
        </w:rPr>
        <w:t xml:space="preserve"> days between 20 December and 31 December (inclusive) in any year.</w:t>
      </w:r>
    </w:p>
    <w:p w:rsidR="006814B8" w:rsidRPr="00FE6F80" w:rsidRDefault="006814B8" w:rsidP="006814B8">
      <w:pPr>
        <w:numPr>
          <w:ilvl w:val="0"/>
          <w:numId w:val="20"/>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For electricity, the exempt person must contact its distributor to ask whether disconnection of a retail customer in the relevant jurisdiction would be prohibited on that day due to extreme weather conditions. Where the distributor confirms that the disconnection of a retail customer would be prohibited on that day, the exempt person must not disconnect the exempt customer’s premises.</w:t>
      </w:r>
    </w:p>
    <w:p w:rsidR="006814B8" w:rsidRDefault="006814B8" w:rsidP="006814B8">
      <w:pPr>
        <w:numPr>
          <w:ilvl w:val="0"/>
          <w:numId w:val="20"/>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This condition does not apply where:</w:t>
      </w:r>
    </w:p>
    <w:p w:rsidR="006814B8" w:rsidRDefault="006814B8" w:rsidP="006814B8">
      <w:pPr>
        <w:numPr>
          <w:ilvl w:val="0"/>
          <w:numId w:val="35"/>
        </w:numPr>
        <w:spacing w:before="120" w:after="240" w:line="240" w:lineRule="atLeast"/>
        <w:rPr>
          <w:rFonts w:ascii="Times New Roman" w:hAnsi="Times New Roman"/>
          <w:szCs w:val="24"/>
          <w:lang w:val="en-AU" w:eastAsia="en-US"/>
        </w:rPr>
      </w:pPr>
      <w:r>
        <w:rPr>
          <w:rFonts w:ascii="Times New Roman" w:hAnsi="Times New Roman"/>
          <w:szCs w:val="24"/>
          <w:lang w:val="en-AU" w:eastAsia="en-US"/>
        </w:rPr>
        <w:t xml:space="preserve">the </w:t>
      </w:r>
      <w:r w:rsidRPr="00FE6F80">
        <w:rPr>
          <w:rFonts w:ascii="Times New Roman" w:hAnsi="Times New Roman"/>
          <w:szCs w:val="24"/>
          <w:lang w:val="en-AU" w:eastAsia="en-US"/>
        </w:rPr>
        <w:t xml:space="preserve">exempt customer has requested disconnection </w:t>
      </w:r>
    </w:p>
    <w:p w:rsidR="006814B8" w:rsidRPr="00FE6F80" w:rsidRDefault="006814B8" w:rsidP="006814B8">
      <w:pPr>
        <w:numPr>
          <w:ilvl w:val="0"/>
          <w:numId w:val="35"/>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state or territory legislation sets out the process and requirements for the disconnection or cessation of energy supply by the exempt person on the basis that they are a landlord</w:t>
      </w:r>
    </w:p>
    <w:p w:rsidR="006814B8" w:rsidRPr="00F43E40" w:rsidRDefault="006814B8" w:rsidP="006814B8">
      <w:pPr>
        <w:numPr>
          <w:ilvl w:val="0"/>
          <w:numId w:val="35"/>
        </w:numPr>
        <w:tabs>
          <w:tab w:val="left" w:pos="567"/>
        </w:tabs>
        <w:spacing w:before="120" w:after="240" w:line="240" w:lineRule="atLeast"/>
        <w:rPr>
          <w:rFonts w:ascii="Times New Roman" w:hAnsi="Times New Roman"/>
          <w:szCs w:val="24"/>
          <w:lang w:val="en-AU" w:eastAsia="en-US"/>
        </w:rPr>
      </w:pPr>
      <w:r>
        <w:rPr>
          <w:rFonts w:ascii="Times New Roman" w:hAnsi="Times New Roman"/>
          <w:szCs w:val="24"/>
          <w:lang w:val="en-AU" w:eastAsia="en-US"/>
        </w:rPr>
        <w:t xml:space="preserve">   </w:t>
      </w:r>
      <w:proofErr w:type="gramStart"/>
      <w:r w:rsidRPr="00FE6F80">
        <w:rPr>
          <w:rFonts w:ascii="Times New Roman" w:hAnsi="Times New Roman"/>
          <w:szCs w:val="24"/>
          <w:lang w:val="en-AU" w:eastAsia="en-US"/>
        </w:rPr>
        <w:t>the</w:t>
      </w:r>
      <w:proofErr w:type="gramEnd"/>
      <w:r w:rsidRPr="00FE6F80">
        <w:rPr>
          <w:rFonts w:ascii="Times New Roman" w:hAnsi="Times New Roman"/>
          <w:szCs w:val="24"/>
          <w:lang w:val="en-AU" w:eastAsia="en-US"/>
        </w:rPr>
        <w:t xml:space="preserve"> energy supply agreement between the exempt person and exempt customer has been terminated</w:t>
      </w:r>
      <w:r>
        <w:rPr>
          <w:rFonts w:ascii="Times New Roman" w:hAnsi="Times New Roman"/>
          <w:szCs w:val="24"/>
          <w:lang w:val="en-AU" w:eastAsia="en-US"/>
        </w:rPr>
        <w:t>.</w:t>
      </w:r>
    </w:p>
    <w:p w:rsidR="006814B8" w:rsidRPr="00FE6F80" w:rsidRDefault="006814B8" w:rsidP="006814B8">
      <w:pPr>
        <w:keepNext/>
        <w:spacing w:after="240" w:line="276" w:lineRule="auto"/>
        <w:rPr>
          <w:rFonts w:ascii="Calibri" w:eastAsia="Calibri" w:hAnsi="Calibri"/>
          <w:sz w:val="22"/>
          <w:szCs w:val="22"/>
          <w:lang w:val="en-AU" w:eastAsia="en-US"/>
        </w:rPr>
      </w:pPr>
      <w:r w:rsidRPr="00FE6F80">
        <w:rPr>
          <w:rFonts w:ascii="Calibri" w:eastAsia="Calibri" w:hAnsi="Calibri"/>
          <w:b/>
          <w:bCs/>
          <w:sz w:val="22"/>
          <w:szCs w:val="22"/>
          <w:lang w:val="en-AU" w:eastAsia="en-US"/>
        </w:rPr>
        <w:t>Condition 11 - Reconnection of supply</w:t>
      </w:r>
    </w:p>
    <w:p w:rsidR="006814B8" w:rsidRPr="00FE6F80" w:rsidRDefault="006814B8" w:rsidP="006814B8">
      <w:pPr>
        <w:numPr>
          <w:ilvl w:val="0"/>
          <w:numId w:val="28"/>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Where an exempt person has arranged for the disconnection of an exempt customer’s premises and the exempt customer has within 10 business days of the disconnection:</w:t>
      </w:r>
    </w:p>
    <w:p w:rsidR="006814B8" w:rsidRPr="00FE6F80" w:rsidRDefault="006814B8" w:rsidP="006814B8">
      <w:pPr>
        <w:numPr>
          <w:ilvl w:val="0"/>
          <w:numId w:val="16"/>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if relevant, rectified the matter that led to the disconnection, and</w:t>
      </w:r>
    </w:p>
    <w:p w:rsidR="006814B8" w:rsidRPr="00FE6F80" w:rsidRDefault="006814B8" w:rsidP="006814B8">
      <w:pPr>
        <w:numPr>
          <w:ilvl w:val="0"/>
          <w:numId w:val="16"/>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made a request for reconnection, and</w:t>
      </w:r>
    </w:p>
    <w:p w:rsidR="006814B8" w:rsidRPr="00FE6F80" w:rsidRDefault="006814B8" w:rsidP="006814B8">
      <w:pPr>
        <w:numPr>
          <w:ilvl w:val="0"/>
          <w:numId w:val="16"/>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paid any charge for reconnection, </w:t>
      </w:r>
    </w:p>
    <w:p w:rsidR="006814B8" w:rsidRPr="00FE6F80" w:rsidRDefault="006814B8" w:rsidP="006814B8">
      <w:pPr>
        <w:tabs>
          <w:tab w:val="left" w:pos="567"/>
        </w:tabs>
        <w:spacing w:after="240" w:line="240" w:lineRule="atLeast"/>
        <w:ind w:left="360"/>
        <w:rPr>
          <w:rFonts w:ascii="Times New Roman" w:hAnsi="Times New Roman"/>
          <w:szCs w:val="24"/>
          <w:lang w:val="en-AU" w:eastAsia="en-US"/>
        </w:rPr>
      </w:pPr>
      <w:proofErr w:type="gramStart"/>
      <w:r w:rsidRPr="00FE6F80">
        <w:rPr>
          <w:rFonts w:ascii="Times New Roman" w:hAnsi="Times New Roman"/>
          <w:szCs w:val="24"/>
          <w:lang w:val="en-AU" w:eastAsia="en-US"/>
        </w:rPr>
        <w:t>the</w:t>
      </w:r>
      <w:proofErr w:type="gramEnd"/>
      <w:r w:rsidRPr="00FE6F80">
        <w:rPr>
          <w:rFonts w:ascii="Times New Roman" w:hAnsi="Times New Roman"/>
          <w:szCs w:val="24"/>
          <w:lang w:val="en-AU" w:eastAsia="en-US"/>
        </w:rPr>
        <w:t xml:space="preserve"> exempt person must reconnect the premises</w:t>
      </w:r>
      <w:r w:rsidRPr="00FE6F80">
        <w:rPr>
          <w:rFonts w:ascii="Times New Roman" w:hAnsi="Times New Roman"/>
          <w:bCs/>
          <w:szCs w:val="24"/>
          <w:lang w:val="en-AU" w:eastAsia="en-US"/>
        </w:rPr>
        <w:t xml:space="preserve"> (or, where required, arrange with the network operator to reconnect the premises) as soon as practicable</w:t>
      </w:r>
      <w:r w:rsidRPr="00FE6F80">
        <w:rPr>
          <w:rFonts w:ascii="Times New Roman" w:hAnsi="Times New Roman"/>
          <w:szCs w:val="24"/>
          <w:lang w:val="en-AU" w:eastAsia="en-US"/>
        </w:rPr>
        <w:t>.</w:t>
      </w:r>
    </w:p>
    <w:p w:rsidR="006814B8" w:rsidRPr="00D51ECF" w:rsidRDefault="006814B8" w:rsidP="006814B8">
      <w:pPr>
        <w:keepNext/>
        <w:spacing w:after="240" w:line="276" w:lineRule="auto"/>
        <w:rPr>
          <w:rFonts w:ascii="Calibri" w:eastAsia="Calibri" w:hAnsi="Calibri"/>
          <w:sz w:val="22"/>
          <w:szCs w:val="22"/>
          <w:lang w:val="en-AU" w:eastAsia="en-US"/>
        </w:rPr>
      </w:pPr>
      <w:r w:rsidRPr="00D51ECF">
        <w:rPr>
          <w:rFonts w:ascii="Calibri" w:eastAsia="Calibri" w:hAnsi="Calibri"/>
          <w:b/>
          <w:bCs/>
          <w:sz w:val="22"/>
          <w:szCs w:val="22"/>
          <w:lang w:val="en-AU" w:eastAsia="en-US"/>
        </w:rPr>
        <w:t>Condition </w:t>
      </w:r>
      <w:r>
        <w:rPr>
          <w:rFonts w:ascii="Calibri" w:eastAsia="Calibri" w:hAnsi="Calibri"/>
          <w:b/>
          <w:bCs/>
          <w:sz w:val="22"/>
          <w:szCs w:val="22"/>
          <w:lang w:val="en-AU" w:eastAsia="en-US"/>
        </w:rPr>
        <w:t>12</w:t>
      </w:r>
      <w:r w:rsidRPr="00D51ECF">
        <w:rPr>
          <w:rFonts w:ascii="Calibri" w:eastAsia="Calibri" w:hAnsi="Calibri"/>
          <w:b/>
          <w:bCs/>
          <w:sz w:val="22"/>
          <w:szCs w:val="22"/>
          <w:lang w:val="en-AU" w:eastAsia="en-US"/>
        </w:rPr>
        <w:t xml:space="preserve"> - Choice of retailer</w:t>
      </w:r>
    </w:p>
    <w:p w:rsidR="006814B8" w:rsidRPr="00D51ECF" w:rsidRDefault="006814B8" w:rsidP="006814B8">
      <w:pPr>
        <w:numPr>
          <w:ilvl w:val="0"/>
          <w:numId w:val="31"/>
        </w:numPr>
        <w:spacing w:before="120" w:after="240" w:line="240" w:lineRule="atLeast"/>
        <w:ind w:left="357" w:hanging="357"/>
        <w:rPr>
          <w:rFonts w:ascii="Times New Roman" w:eastAsia="Calibri" w:hAnsi="Times New Roman"/>
          <w:szCs w:val="24"/>
          <w:lang w:val="en-AU"/>
        </w:rPr>
      </w:pPr>
      <w:r w:rsidRPr="00D51ECF">
        <w:rPr>
          <w:rFonts w:ascii="Times New Roman" w:eastAsia="Calibri" w:hAnsi="Times New Roman"/>
          <w:szCs w:val="24"/>
          <w:lang w:val="en-AU"/>
        </w:rPr>
        <w:t>Where an exempt customer is eligible under state or territory legislation to purchase energy from a retailer of their choice, the exempt person must not do anything to discourage or prevent them from exercising this choice, whether by:</w:t>
      </w:r>
    </w:p>
    <w:p w:rsidR="006814B8" w:rsidRPr="00D51ECF" w:rsidRDefault="006814B8" w:rsidP="006814B8">
      <w:pPr>
        <w:numPr>
          <w:ilvl w:val="0"/>
          <w:numId w:val="32"/>
        </w:numPr>
        <w:spacing w:before="120" w:after="240" w:line="240" w:lineRule="atLeast"/>
        <w:rPr>
          <w:rFonts w:ascii="Times New Roman" w:eastAsia="Calibri" w:hAnsi="Times New Roman"/>
          <w:szCs w:val="24"/>
          <w:lang w:val="en-AU"/>
        </w:rPr>
      </w:pPr>
      <w:r w:rsidRPr="00D51ECF">
        <w:rPr>
          <w:rFonts w:ascii="Times New Roman" w:eastAsia="Calibri" w:hAnsi="Times New Roman"/>
          <w:szCs w:val="24"/>
          <w:lang w:val="en-AU"/>
        </w:rPr>
        <w:t>requiring the exempt customer to waive their ability to choose a retailer;</w:t>
      </w:r>
    </w:p>
    <w:p w:rsidR="006814B8" w:rsidRPr="00D51ECF" w:rsidRDefault="006814B8" w:rsidP="006814B8">
      <w:pPr>
        <w:numPr>
          <w:ilvl w:val="0"/>
          <w:numId w:val="32"/>
        </w:numPr>
        <w:spacing w:before="120" w:after="240" w:line="240" w:lineRule="atLeast"/>
        <w:rPr>
          <w:rFonts w:ascii="Times New Roman" w:eastAsia="Calibri" w:hAnsi="Times New Roman"/>
          <w:szCs w:val="24"/>
          <w:lang w:val="en-AU"/>
        </w:rPr>
      </w:pPr>
      <w:r w:rsidRPr="00D51ECF">
        <w:rPr>
          <w:rFonts w:ascii="Times New Roman" w:eastAsia="Calibri" w:hAnsi="Times New Roman"/>
          <w:szCs w:val="24"/>
          <w:lang w:val="en-AU"/>
        </w:rPr>
        <w:t>unreasonably hindering their efforts to find another retailer; or</w:t>
      </w:r>
    </w:p>
    <w:p w:rsidR="006814B8" w:rsidRDefault="006814B8" w:rsidP="006814B8">
      <w:pPr>
        <w:numPr>
          <w:ilvl w:val="0"/>
          <w:numId w:val="32"/>
        </w:numPr>
        <w:spacing w:before="120" w:after="240" w:line="240" w:lineRule="atLeast"/>
        <w:rPr>
          <w:rFonts w:ascii="Times New Roman" w:eastAsia="Calibri" w:hAnsi="Times New Roman"/>
          <w:szCs w:val="24"/>
          <w:lang w:val="en-AU"/>
        </w:rPr>
      </w:pPr>
      <w:proofErr w:type="gramStart"/>
      <w:r w:rsidRPr="00D51ECF">
        <w:rPr>
          <w:rFonts w:ascii="Times New Roman" w:eastAsia="Calibri" w:hAnsi="Times New Roman"/>
          <w:szCs w:val="24"/>
          <w:lang w:val="en-AU"/>
        </w:rPr>
        <w:t>unreasonably</w:t>
      </w:r>
      <w:proofErr w:type="gramEnd"/>
      <w:r w:rsidRPr="00D51ECF">
        <w:rPr>
          <w:rFonts w:ascii="Times New Roman" w:eastAsia="Calibri" w:hAnsi="Times New Roman"/>
          <w:szCs w:val="24"/>
          <w:lang w:val="en-AU"/>
        </w:rPr>
        <w:t xml:space="preserve"> hindering any metering or network changes required to enable choice of retailer.</w:t>
      </w:r>
    </w:p>
    <w:p w:rsidR="006814B8" w:rsidRPr="00FE6F80" w:rsidRDefault="006814B8" w:rsidP="006814B8">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w:t>
      </w:r>
      <w:r>
        <w:rPr>
          <w:rFonts w:ascii="Calibri" w:eastAsia="Calibri" w:hAnsi="Calibri"/>
          <w:b/>
          <w:bCs/>
          <w:sz w:val="22"/>
          <w:szCs w:val="22"/>
          <w:lang w:val="en-AU" w:eastAsia="en-US"/>
        </w:rPr>
        <w:t>12A</w:t>
      </w:r>
      <w:r w:rsidRPr="00FE6F80">
        <w:rPr>
          <w:rFonts w:ascii="Calibri" w:eastAsia="Calibri" w:hAnsi="Calibri"/>
          <w:b/>
          <w:bCs/>
          <w:sz w:val="22"/>
          <w:szCs w:val="22"/>
          <w:lang w:val="en-AU" w:eastAsia="en-US"/>
        </w:rPr>
        <w:t xml:space="preserve"> </w:t>
      </w:r>
      <w:r>
        <w:rPr>
          <w:rFonts w:ascii="Calibri" w:eastAsia="Calibri" w:hAnsi="Calibri"/>
          <w:b/>
          <w:bCs/>
          <w:sz w:val="22"/>
          <w:szCs w:val="22"/>
          <w:lang w:val="en-AU" w:eastAsia="en-US"/>
        </w:rPr>
        <w:t>–</w:t>
      </w:r>
      <w:r w:rsidRPr="00FE6F80">
        <w:rPr>
          <w:rFonts w:ascii="Calibri" w:eastAsia="Calibri" w:hAnsi="Calibri"/>
          <w:b/>
          <w:bCs/>
          <w:sz w:val="22"/>
          <w:szCs w:val="22"/>
          <w:lang w:val="en-AU" w:eastAsia="en-US"/>
        </w:rPr>
        <w:t xml:space="preserve"> </w:t>
      </w:r>
      <w:r>
        <w:rPr>
          <w:rFonts w:ascii="Calibri" w:eastAsia="Calibri" w:hAnsi="Calibri"/>
          <w:b/>
          <w:bCs/>
          <w:sz w:val="22"/>
          <w:szCs w:val="22"/>
          <w:lang w:val="en-AU" w:eastAsia="en-US"/>
        </w:rPr>
        <w:t>Choice of retailer – Metering and wiring alterations</w:t>
      </w:r>
    </w:p>
    <w:p w:rsidR="006814B8" w:rsidRDefault="006814B8" w:rsidP="006814B8">
      <w:pPr>
        <w:numPr>
          <w:ilvl w:val="0"/>
          <w:numId w:val="36"/>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An exempt person must </w:t>
      </w:r>
      <w:r>
        <w:rPr>
          <w:rFonts w:ascii="Times New Roman" w:hAnsi="Times New Roman"/>
          <w:szCs w:val="24"/>
          <w:lang w:val="en-AU" w:eastAsia="en-US"/>
        </w:rPr>
        <w:t>ensure that a tenant/leaseholder’s access to a choice of retailer is not impeded by any network conversion. Metering arrangements must allow for a change of energy provider.</w:t>
      </w:r>
    </w:p>
    <w:p w:rsidR="006814B8" w:rsidRPr="00DE4EAA" w:rsidRDefault="006814B8" w:rsidP="006814B8">
      <w:pPr>
        <w:numPr>
          <w:ilvl w:val="0"/>
          <w:numId w:val="36"/>
        </w:numPr>
        <w:tabs>
          <w:tab w:val="left" w:pos="567"/>
        </w:tabs>
        <w:spacing w:before="120" w:after="240" w:line="240" w:lineRule="atLeast"/>
        <w:rPr>
          <w:rFonts w:ascii="Times New Roman" w:hAnsi="Times New Roman"/>
          <w:szCs w:val="24"/>
          <w:lang w:val="en-AU" w:eastAsia="en-US"/>
        </w:rPr>
      </w:pPr>
      <w:r w:rsidRPr="003B1AA5">
        <w:rPr>
          <w:rFonts w:ascii="Times New Roman" w:hAnsi="Times New Roman"/>
          <w:szCs w:val="24"/>
          <w:lang w:val="en-AU" w:eastAsia="en-US"/>
        </w:rPr>
        <w:t xml:space="preserve">The costs of any changes to metering and other network alterations that take place in the course of the conversion of a brownfield site to an embedded network must be borne by the </w:t>
      </w:r>
      <w:r w:rsidRPr="00B8025D">
        <w:rPr>
          <w:rFonts w:ascii="Times New Roman" w:hAnsi="Times New Roman"/>
          <w:szCs w:val="24"/>
          <w:lang w:val="en-AU" w:eastAsia="en-US"/>
        </w:rPr>
        <w:t>exempt seller. The costs for any metering changes required after the conversion for a tenant/leaseholder to access a preferred energy retailer need not be borne by the exempt seller</w:t>
      </w:r>
    </w:p>
    <w:p w:rsidR="006814B8" w:rsidRPr="00FE6F80" w:rsidRDefault="006814B8" w:rsidP="006814B8">
      <w:pPr>
        <w:keepNext/>
        <w:spacing w:after="240" w:line="276" w:lineRule="auto"/>
        <w:rPr>
          <w:rFonts w:ascii="Calibri" w:eastAsia="Calibri" w:hAnsi="Calibri"/>
          <w:b/>
          <w:bCs/>
          <w:sz w:val="22"/>
          <w:szCs w:val="22"/>
          <w:lang w:val="en-AU" w:eastAsia="en-US"/>
        </w:rPr>
      </w:pPr>
      <w:r>
        <w:rPr>
          <w:rFonts w:ascii="Calibri" w:eastAsia="Calibri" w:hAnsi="Calibri"/>
          <w:b/>
          <w:bCs/>
          <w:sz w:val="22"/>
          <w:szCs w:val="22"/>
          <w:lang w:val="en-AU" w:eastAsia="en-US"/>
        </w:rPr>
        <w:t>Condition 13</w:t>
      </w:r>
      <w:r w:rsidRPr="00FE6F80">
        <w:rPr>
          <w:rFonts w:ascii="Calibri" w:eastAsia="Calibri" w:hAnsi="Calibri"/>
          <w:b/>
          <w:bCs/>
          <w:sz w:val="22"/>
          <w:szCs w:val="22"/>
          <w:lang w:val="en-AU" w:eastAsia="en-US"/>
        </w:rPr>
        <w:t xml:space="preserve"> - Dispute resolution</w:t>
      </w:r>
    </w:p>
    <w:p w:rsidR="006814B8" w:rsidRPr="00FE6F80" w:rsidRDefault="006814B8" w:rsidP="006814B8">
      <w:pPr>
        <w:numPr>
          <w:ilvl w:val="0"/>
          <w:numId w:val="7"/>
        </w:numPr>
        <w:tabs>
          <w:tab w:val="left" w:pos="567"/>
        </w:tabs>
        <w:spacing w:before="120" w:after="240" w:line="240" w:lineRule="atLeast"/>
        <w:ind w:left="357" w:hanging="357"/>
        <w:rPr>
          <w:rFonts w:ascii="Times New Roman" w:hAnsi="Times New Roman"/>
          <w:szCs w:val="24"/>
          <w:lang w:val="en-AU" w:eastAsia="en-US"/>
        </w:rPr>
      </w:pPr>
      <w:r w:rsidRPr="00FE6F80">
        <w:rPr>
          <w:rFonts w:ascii="Times New Roman" w:hAnsi="Times New Roman"/>
          <w:szCs w:val="24"/>
          <w:lang w:val="en-AU" w:eastAsia="en-US"/>
        </w:rPr>
        <w:t>In the event of a dispute concerning the sale of energy to an exempt customer, and in the absence of a determination of the relevant tenancy tribunal if the customer is a tenant, the exempt person must:</w:t>
      </w:r>
    </w:p>
    <w:p w:rsidR="006814B8" w:rsidRPr="00FE6F80" w:rsidRDefault="006814B8" w:rsidP="006814B8">
      <w:pPr>
        <w:numPr>
          <w:ilvl w:val="0"/>
          <w:numId w:val="8"/>
        </w:numPr>
        <w:spacing w:before="120" w:after="240" w:line="240" w:lineRule="atLeast"/>
        <w:ind w:left="714" w:hanging="357"/>
        <w:rPr>
          <w:rFonts w:ascii="Times New Roman" w:hAnsi="Times New Roman"/>
          <w:szCs w:val="24"/>
          <w:lang w:val="en-AU" w:eastAsia="en-US"/>
        </w:rPr>
      </w:pPr>
      <w:r w:rsidRPr="00FE6F80">
        <w:rPr>
          <w:rFonts w:ascii="Times New Roman" w:hAnsi="Times New Roman"/>
          <w:szCs w:val="24"/>
          <w:lang w:val="en-AU" w:eastAsia="en-US"/>
        </w:rPr>
        <w:t>make reasonable endeavours to resolve the dispute, and</w:t>
      </w:r>
    </w:p>
    <w:p w:rsidR="006814B8" w:rsidRPr="00FE6F80" w:rsidRDefault="006814B8" w:rsidP="006814B8">
      <w:pPr>
        <w:numPr>
          <w:ilvl w:val="0"/>
          <w:numId w:val="8"/>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advise the exempt customer of any right that the exempt customer has to access the energy Ombudsman scheme or any other relevant external dispute resolution body in the state or territory in which the exempt customer is located, if applicable.</w:t>
      </w:r>
    </w:p>
    <w:p w:rsidR="006814B8" w:rsidRPr="00FE6F80" w:rsidRDefault="006814B8" w:rsidP="006814B8">
      <w:pPr>
        <w:keepNext/>
        <w:spacing w:after="240" w:line="276" w:lineRule="auto"/>
        <w:rPr>
          <w:rFonts w:ascii="Calibri" w:eastAsia="Calibri" w:hAnsi="Calibri"/>
          <w:b/>
          <w:bCs/>
          <w:sz w:val="22"/>
          <w:szCs w:val="22"/>
          <w:lang w:val="en-AU" w:eastAsia="en-US"/>
        </w:rPr>
      </w:pPr>
      <w:r>
        <w:rPr>
          <w:rFonts w:ascii="Calibri" w:eastAsia="Calibri" w:hAnsi="Calibri"/>
          <w:b/>
          <w:bCs/>
          <w:sz w:val="22"/>
          <w:szCs w:val="22"/>
          <w:lang w:val="en-AU" w:eastAsia="en-US"/>
        </w:rPr>
        <w:t>Condition 14</w:t>
      </w:r>
      <w:r w:rsidRPr="00FE6F80">
        <w:rPr>
          <w:rFonts w:ascii="Calibri" w:eastAsia="Calibri" w:hAnsi="Calibri"/>
          <w:b/>
          <w:bCs/>
          <w:sz w:val="22"/>
          <w:szCs w:val="22"/>
          <w:lang w:val="en-AU" w:eastAsia="en-US"/>
        </w:rPr>
        <w:t xml:space="preserve"> - Continuity of supply</w:t>
      </w:r>
    </w:p>
    <w:p w:rsidR="006814B8" w:rsidRPr="00FE6F80" w:rsidRDefault="006814B8" w:rsidP="006814B8">
      <w:pPr>
        <w:numPr>
          <w:ilvl w:val="0"/>
          <w:numId w:val="9"/>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notify the exempt customers and the AER immediately if they are (or expect to be) disconnected, or there is any likelihood that they will be unable to continue selling energy.</w:t>
      </w:r>
    </w:p>
    <w:p w:rsidR="006814B8" w:rsidRPr="00FE6F80" w:rsidRDefault="006814B8" w:rsidP="006814B8">
      <w:pPr>
        <w:keepNext/>
        <w:spacing w:after="240" w:line="276" w:lineRule="auto"/>
        <w:rPr>
          <w:rFonts w:ascii="Calibri" w:eastAsia="Calibri" w:hAnsi="Calibri"/>
          <w:b/>
          <w:bCs/>
          <w:sz w:val="22"/>
          <w:szCs w:val="22"/>
          <w:lang w:val="en-AU" w:eastAsia="en-US"/>
        </w:rPr>
      </w:pPr>
      <w:bookmarkStart w:id="12" w:name="OLE_LINK56"/>
      <w:bookmarkStart w:id="13" w:name="OLE_LINK57"/>
      <w:r>
        <w:rPr>
          <w:rFonts w:ascii="Calibri" w:eastAsia="Calibri" w:hAnsi="Calibri"/>
          <w:b/>
          <w:bCs/>
          <w:sz w:val="22"/>
          <w:szCs w:val="22"/>
          <w:lang w:val="en-AU" w:eastAsia="en-US"/>
        </w:rPr>
        <w:t>Condition 15</w:t>
      </w:r>
      <w:r w:rsidRPr="00FE6F80">
        <w:rPr>
          <w:rFonts w:ascii="Calibri" w:eastAsia="Calibri" w:hAnsi="Calibri"/>
          <w:b/>
          <w:bCs/>
          <w:sz w:val="22"/>
          <w:szCs w:val="22"/>
          <w:lang w:val="en-AU" w:eastAsia="en-US"/>
        </w:rPr>
        <w:t>– Termination of energy supply agreement</w:t>
      </w:r>
    </w:p>
    <w:p w:rsidR="006814B8" w:rsidRPr="00FE6F80" w:rsidRDefault="006814B8" w:rsidP="006814B8">
      <w:pPr>
        <w:numPr>
          <w:ilvl w:val="0"/>
          <w:numId w:val="2"/>
        </w:numPr>
        <w:tabs>
          <w:tab w:val="left" w:pos="567"/>
        </w:tabs>
        <w:spacing w:before="120" w:after="240" w:line="240" w:lineRule="atLeast"/>
        <w:rPr>
          <w:rFonts w:ascii="Times New Roman" w:hAnsi="Times New Roman"/>
          <w:bCs/>
          <w:szCs w:val="24"/>
          <w:lang w:val="en-AU" w:eastAsia="en-US"/>
        </w:rPr>
      </w:pPr>
      <w:r w:rsidRPr="00FE6F80">
        <w:rPr>
          <w:rFonts w:ascii="Times New Roman" w:hAnsi="Times New Roman"/>
          <w:bCs/>
          <w:szCs w:val="24"/>
          <w:lang w:val="en-AU" w:eastAsia="en-US"/>
        </w:rPr>
        <w:t>An energy supply agreement between the exempt person and an exempt customer will terminate:</w:t>
      </w:r>
    </w:p>
    <w:p w:rsidR="006814B8" w:rsidRPr="00FE6F80" w:rsidRDefault="006814B8" w:rsidP="006814B8">
      <w:pPr>
        <w:numPr>
          <w:ilvl w:val="0"/>
          <w:numId w:val="29"/>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on a date agreed by the exempt person and exempt customer, or</w:t>
      </w:r>
    </w:p>
    <w:p w:rsidR="006814B8" w:rsidRPr="00FE6F80" w:rsidRDefault="006814B8" w:rsidP="006814B8">
      <w:pPr>
        <w:numPr>
          <w:ilvl w:val="0"/>
          <w:numId w:val="29"/>
        </w:numPr>
        <w:spacing w:before="120" w:after="240" w:line="240" w:lineRule="atLeast"/>
        <w:rPr>
          <w:rFonts w:ascii="Times New Roman" w:hAnsi="Times New Roman"/>
          <w:bCs/>
          <w:szCs w:val="24"/>
          <w:lang w:val="en-AU" w:eastAsia="en-US"/>
        </w:rPr>
      </w:pPr>
      <w:r w:rsidRPr="00FE6F80">
        <w:rPr>
          <w:rFonts w:ascii="Times New Roman" w:hAnsi="Times New Roman"/>
          <w:bCs/>
          <w:szCs w:val="24"/>
          <w:lang w:val="en-AU" w:eastAsia="en-US"/>
        </w:rPr>
        <w:t>five business days (or a different time agreed by the exempt person and exempt customer) from the date when the exempt customer gives the exempt person a termination notice, or</w:t>
      </w:r>
    </w:p>
    <w:p w:rsidR="006814B8" w:rsidRPr="00FE6F80" w:rsidRDefault="006814B8" w:rsidP="006814B8">
      <w:pPr>
        <w:numPr>
          <w:ilvl w:val="0"/>
          <w:numId w:val="29"/>
        </w:numPr>
        <w:spacing w:before="120" w:after="240" w:line="240" w:lineRule="atLeast"/>
        <w:rPr>
          <w:rFonts w:ascii="Times New Roman" w:hAnsi="Times New Roman"/>
          <w:bCs/>
          <w:szCs w:val="24"/>
          <w:lang w:val="en-AU" w:eastAsia="en-US"/>
        </w:rPr>
      </w:pPr>
      <w:r w:rsidRPr="00FE6F80">
        <w:rPr>
          <w:rFonts w:ascii="Times New Roman" w:hAnsi="Times New Roman"/>
          <w:bCs/>
          <w:szCs w:val="24"/>
          <w:lang w:val="en-AU" w:eastAsia="en-US"/>
        </w:rPr>
        <w:t>at the conclusion of the exempt customer’s lease for, or occupancy of, the premises to which the energy is supplied, or</w:t>
      </w:r>
    </w:p>
    <w:p w:rsidR="006814B8" w:rsidRPr="00FE6F80" w:rsidRDefault="006814B8" w:rsidP="006814B8">
      <w:pPr>
        <w:numPr>
          <w:ilvl w:val="0"/>
          <w:numId w:val="29"/>
        </w:numPr>
        <w:spacing w:before="120" w:after="240" w:line="240" w:lineRule="atLeast"/>
        <w:rPr>
          <w:rFonts w:ascii="Times New Roman" w:hAnsi="Times New Roman"/>
          <w:bCs/>
          <w:szCs w:val="24"/>
          <w:lang w:val="en-AU" w:eastAsia="en-US"/>
        </w:rPr>
      </w:pPr>
      <w:r w:rsidRPr="00FE6F80">
        <w:rPr>
          <w:rFonts w:ascii="Times New Roman" w:hAnsi="Times New Roman"/>
          <w:bCs/>
          <w:szCs w:val="24"/>
          <w:lang w:val="en-AU" w:eastAsia="en-US"/>
        </w:rPr>
        <w:t>when the exempt customer starts receiving energy retail services from a different retailer or exempt person, or</w:t>
      </w:r>
    </w:p>
    <w:p w:rsidR="006814B8" w:rsidRPr="00FE6F80" w:rsidRDefault="006814B8" w:rsidP="006814B8">
      <w:pPr>
        <w:numPr>
          <w:ilvl w:val="0"/>
          <w:numId w:val="29"/>
        </w:numPr>
        <w:spacing w:before="120" w:after="240" w:line="240" w:lineRule="atLeast"/>
        <w:rPr>
          <w:rFonts w:ascii="Times New Roman" w:hAnsi="Times New Roman"/>
          <w:bCs/>
          <w:szCs w:val="24"/>
          <w:lang w:val="en-AU" w:eastAsia="en-US"/>
        </w:rPr>
      </w:pPr>
      <w:r w:rsidRPr="00FE6F80">
        <w:rPr>
          <w:rFonts w:ascii="Times New Roman" w:hAnsi="Times New Roman"/>
          <w:bCs/>
          <w:szCs w:val="24"/>
          <w:lang w:val="en-AU" w:eastAsia="en-US"/>
        </w:rPr>
        <w:t>when a different exempt customer moves in and starts receiving customer retail services for the premises, or</w:t>
      </w:r>
    </w:p>
    <w:p w:rsidR="006814B8" w:rsidRPr="00FE6F80" w:rsidRDefault="006814B8" w:rsidP="006814B8">
      <w:pPr>
        <w:numPr>
          <w:ilvl w:val="0"/>
          <w:numId w:val="29"/>
        </w:numPr>
        <w:spacing w:before="120" w:after="240" w:line="240" w:lineRule="atLeast"/>
        <w:rPr>
          <w:rFonts w:ascii="Times New Roman" w:hAnsi="Times New Roman"/>
          <w:bCs/>
          <w:szCs w:val="24"/>
          <w:lang w:val="en-AU" w:eastAsia="en-US"/>
        </w:rPr>
      </w:pPr>
      <w:r w:rsidRPr="00FE6F80">
        <w:rPr>
          <w:rFonts w:ascii="Times New Roman" w:hAnsi="Times New Roman"/>
          <w:bCs/>
          <w:szCs w:val="24"/>
          <w:lang w:val="en-AU" w:eastAsia="en-US"/>
        </w:rPr>
        <w:t>at the end of a period of 10 business days commencing on the day the exempt customer’s premises are disconnected, where the conditions for reconnection have not been met.</w:t>
      </w:r>
    </w:p>
    <w:p w:rsidR="006814B8" w:rsidRPr="00FE6F80" w:rsidRDefault="006814B8" w:rsidP="006814B8">
      <w:pPr>
        <w:numPr>
          <w:ilvl w:val="0"/>
          <w:numId w:val="2"/>
        </w:numPr>
        <w:tabs>
          <w:tab w:val="left" w:pos="567"/>
        </w:tabs>
        <w:spacing w:before="120" w:after="240" w:line="240" w:lineRule="atLeast"/>
        <w:rPr>
          <w:rFonts w:ascii="Times New Roman" w:hAnsi="Times New Roman"/>
          <w:bCs/>
          <w:szCs w:val="24"/>
          <w:lang w:val="en-AU" w:eastAsia="en-US"/>
        </w:rPr>
      </w:pPr>
      <w:r w:rsidRPr="00FE6F80">
        <w:rPr>
          <w:rFonts w:ascii="Times New Roman" w:hAnsi="Times New Roman"/>
          <w:bCs/>
          <w:szCs w:val="24"/>
          <w:lang w:val="en-AU" w:eastAsia="en-US"/>
        </w:rPr>
        <w:t>Termination of an arrangement to supply energy does not affect any rights or obligations that have already accrued under the agreement.</w:t>
      </w:r>
    </w:p>
    <w:bookmarkEnd w:id="12"/>
    <w:bookmarkEnd w:id="13"/>
    <w:p w:rsidR="006814B8" w:rsidRPr="00FE6F80" w:rsidRDefault="006814B8" w:rsidP="006814B8">
      <w:pPr>
        <w:keepNext/>
        <w:spacing w:after="240" w:line="276" w:lineRule="auto"/>
        <w:rPr>
          <w:rFonts w:ascii="Calibri" w:eastAsia="Calibri" w:hAnsi="Calibri"/>
          <w:b/>
          <w:bCs/>
          <w:sz w:val="22"/>
          <w:szCs w:val="22"/>
          <w:lang w:val="en-AU" w:eastAsia="en-US"/>
        </w:rPr>
      </w:pPr>
      <w:r>
        <w:rPr>
          <w:rFonts w:ascii="Calibri" w:eastAsia="Calibri" w:hAnsi="Calibri"/>
          <w:b/>
          <w:bCs/>
          <w:sz w:val="22"/>
          <w:szCs w:val="22"/>
          <w:lang w:val="en-AU" w:eastAsia="en-US"/>
        </w:rPr>
        <w:t>Condition 16</w:t>
      </w:r>
      <w:r w:rsidRPr="00FE6F80">
        <w:rPr>
          <w:rFonts w:ascii="Calibri" w:eastAsia="Calibri" w:hAnsi="Calibri"/>
          <w:b/>
          <w:bCs/>
          <w:sz w:val="22"/>
          <w:szCs w:val="22"/>
          <w:lang w:val="en-AU" w:eastAsia="en-US"/>
        </w:rPr>
        <w:t xml:space="preserve"> - Maintaining records</w:t>
      </w:r>
    </w:p>
    <w:p w:rsidR="006814B8" w:rsidRPr="00FE6F80" w:rsidRDefault="006814B8" w:rsidP="006814B8">
      <w:pPr>
        <w:numPr>
          <w:ilvl w:val="0"/>
          <w:numId w:val="26"/>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An exempt person must maintain records of the following for each of its exempt customers:</w:t>
      </w:r>
    </w:p>
    <w:p w:rsidR="006814B8" w:rsidRPr="00FE6F80" w:rsidRDefault="006814B8" w:rsidP="006814B8">
      <w:pPr>
        <w:numPr>
          <w:ilvl w:val="0"/>
          <w:numId w:val="6"/>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name of the exempt customer.</w:t>
      </w:r>
    </w:p>
    <w:p w:rsidR="006814B8" w:rsidRPr="00FE6F80" w:rsidRDefault="006814B8" w:rsidP="006814B8">
      <w:pPr>
        <w:numPr>
          <w:ilvl w:val="0"/>
          <w:numId w:val="6"/>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address of the exempt customer’s premises.</w:t>
      </w:r>
    </w:p>
    <w:p w:rsidR="006814B8" w:rsidRPr="00FE6F80" w:rsidRDefault="006814B8" w:rsidP="006814B8">
      <w:pPr>
        <w:numPr>
          <w:ilvl w:val="0"/>
          <w:numId w:val="6"/>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identifier of the meter for the exempt customer’s premises (if applicable).</w:t>
      </w:r>
    </w:p>
    <w:p w:rsidR="006814B8" w:rsidRPr="00FE6F80" w:rsidRDefault="006814B8" w:rsidP="006814B8">
      <w:pPr>
        <w:numPr>
          <w:ilvl w:val="0"/>
          <w:numId w:val="6"/>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date that the customer account was created.</w:t>
      </w:r>
    </w:p>
    <w:p w:rsidR="006814B8" w:rsidRPr="00FE6F80" w:rsidRDefault="006814B8" w:rsidP="006814B8">
      <w:pPr>
        <w:numPr>
          <w:ilvl w:val="0"/>
          <w:numId w:val="6"/>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Copies of any bills issued for the previous 12 months.</w:t>
      </w:r>
    </w:p>
    <w:p w:rsidR="006814B8" w:rsidRPr="00FE6F80" w:rsidRDefault="006814B8" w:rsidP="006814B8">
      <w:pPr>
        <w:numPr>
          <w:ilvl w:val="0"/>
          <w:numId w:val="6"/>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date of the most recent meter read for the customer (if applicable).</w:t>
      </w:r>
    </w:p>
    <w:p w:rsidR="006814B8" w:rsidRPr="00FE6F80" w:rsidRDefault="006814B8" w:rsidP="006814B8">
      <w:pPr>
        <w:numPr>
          <w:ilvl w:val="0"/>
          <w:numId w:val="6"/>
        </w:numPr>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The basis for determining any estimates of consumption for the purpose of billing where a meter read could not be obtained.</w:t>
      </w:r>
    </w:p>
    <w:p w:rsidR="006814B8" w:rsidRPr="00FE6F80" w:rsidRDefault="006814B8" w:rsidP="006814B8">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w:t>
      </w:r>
      <w:r>
        <w:rPr>
          <w:rFonts w:ascii="Calibri" w:eastAsia="Calibri" w:hAnsi="Calibri"/>
          <w:b/>
          <w:bCs/>
          <w:sz w:val="22"/>
          <w:szCs w:val="22"/>
          <w:lang w:val="en-AU" w:eastAsia="en-US"/>
        </w:rPr>
        <w:t>17</w:t>
      </w:r>
      <w:r w:rsidRPr="00FE6F80">
        <w:rPr>
          <w:rFonts w:ascii="Calibri" w:eastAsia="Calibri" w:hAnsi="Calibri"/>
          <w:b/>
          <w:bCs/>
          <w:sz w:val="22"/>
          <w:szCs w:val="22"/>
          <w:lang w:val="en-AU" w:eastAsia="en-US"/>
        </w:rPr>
        <w:t xml:space="preserve"> </w:t>
      </w:r>
      <w:r>
        <w:rPr>
          <w:rFonts w:ascii="Calibri" w:eastAsia="Calibri" w:hAnsi="Calibri"/>
          <w:b/>
          <w:bCs/>
          <w:sz w:val="22"/>
          <w:szCs w:val="22"/>
          <w:lang w:val="en-AU" w:eastAsia="en-US"/>
        </w:rPr>
        <w:t>–</w:t>
      </w:r>
      <w:r w:rsidRPr="00FE6F80">
        <w:rPr>
          <w:rFonts w:ascii="Calibri" w:eastAsia="Calibri" w:hAnsi="Calibri"/>
          <w:b/>
          <w:bCs/>
          <w:sz w:val="22"/>
          <w:szCs w:val="22"/>
          <w:lang w:val="en-AU" w:eastAsia="en-US"/>
        </w:rPr>
        <w:t xml:space="preserve"> </w:t>
      </w:r>
      <w:r>
        <w:rPr>
          <w:rFonts w:ascii="Calibri" w:eastAsia="Calibri" w:hAnsi="Calibri"/>
          <w:b/>
          <w:bCs/>
          <w:sz w:val="22"/>
          <w:szCs w:val="22"/>
          <w:lang w:val="en-AU" w:eastAsia="en-US"/>
        </w:rPr>
        <w:t>Offer matching</w:t>
      </w:r>
    </w:p>
    <w:p w:rsidR="006814B8" w:rsidRDefault="006814B8" w:rsidP="006814B8">
      <w:pPr>
        <w:spacing w:before="120" w:after="240" w:line="240" w:lineRule="atLeast"/>
        <w:ind w:left="360" w:hanging="360"/>
      </w:pPr>
      <w:r>
        <w:rPr>
          <w:rFonts w:ascii="Times New Roman" w:hAnsi="Times New Roman"/>
          <w:szCs w:val="24"/>
          <w:lang w:val="en-AU" w:eastAsia="en-US"/>
        </w:rPr>
        <w:t>1.</w:t>
      </w:r>
      <w:r>
        <w:rPr>
          <w:rFonts w:ascii="Times New Roman" w:hAnsi="Times New Roman"/>
          <w:szCs w:val="24"/>
          <w:lang w:val="en-AU" w:eastAsia="en-US"/>
        </w:rPr>
        <w:tab/>
      </w:r>
      <w:r w:rsidRPr="00774768">
        <w:rPr>
          <w:rFonts w:ascii="Times New Roman" w:hAnsi="Times New Roman"/>
          <w:szCs w:val="24"/>
          <w:lang w:val="en-AU" w:eastAsia="en-US"/>
        </w:rPr>
        <w:t xml:space="preserve">An exempt person must match </w:t>
      </w:r>
      <w:r w:rsidRPr="00774768">
        <w:rPr>
          <w:rFonts w:ascii="Times New Roman" w:hAnsi="Times New Roman"/>
        </w:rPr>
        <w:t xml:space="preserve">any genuine price offered specifically to a tenant/leaseholder by an authorised retailer for the supply of electricity to the premises </w:t>
      </w:r>
      <w:r w:rsidRPr="00774768">
        <w:rPr>
          <w:rFonts w:ascii="Times New Roman" w:hAnsi="Times New Roman"/>
          <w:szCs w:val="24"/>
          <w:lang w:val="en-AU" w:eastAsia="en-US"/>
        </w:rPr>
        <w:t>if the tenant/leaseholder</w:t>
      </w:r>
      <w:r>
        <w:rPr>
          <w:rFonts w:ascii="Times New Roman" w:hAnsi="Times New Roman"/>
          <w:szCs w:val="24"/>
          <w:lang w:val="en-AU" w:eastAsia="en-US"/>
        </w:rPr>
        <w:t xml:space="preserve"> is a small electricity customer. </w:t>
      </w:r>
      <w:r w:rsidRPr="00774768">
        <w:t xml:space="preserve"> </w:t>
      </w:r>
    </w:p>
    <w:p w:rsidR="006814B8" w:rsidRPr="00F43FC6" w:rsidRDefault="006814B8" w:rsidP="006814B8">
      <w:pPr>
        <w:numPr>
          <w:ilvl w:val="0"/>
          <w:numId w:val="26"/>
        </w:numPr>
        <w:spacing w:before="120" w:after="240" w:line="240" w:lineRule="atLeast"/>
        <w:rPr>
          <w:rFonts w:ascii="Times New Roman" w:hAnsi="Times New Roman"/>
          <w:szCs w:val="24"/>
          <w:lang w:val="en-AU" w:eastAsia="en-US"/>
        </w:rPr>
      </w:pPr>
      <w:r w:rsidRPr="00774768">
        <w:rPr>
          <w:rFonts w:ascii="Times New Roman" w:hAnsi="Times New Roman"/>
          <w:szCs w:val="24"/>
          <w:lang w:val="en-AU" w:eastAsia="en-US"/>
        </w:rPr>
        <w:t>T</w:t>
      </w:r>
      <w:r w:rsidRPr="00774768">
        <w:rPr>
          <w:rFonts w:ascii="Times New Roman" w:hAnsi="Times New Roman"/>
        </w:rPr>
        <w:t>o the extent that the tenant/leaseholder rejects the matched price, the exempt person must pay the cost of removing the embedded network electricity meter and installing a market electricity meter.</w:t>
      </w:r>
    </w:p>
    <w:p w:rsidR="006814B8" w:rsidRPr="00FD7EC8" w:rsidRDefault="006814B8" w:rsidP="006814B8">
      <w:pPr>
        <w:numPr>
          <w:ilvl w:val="0"/>
          <w:numId w:val="26"/>
        </w:numPr>
        <w:spacing w:before="120" w:after="240" w:line="240" w:lineRule="atLeast"/>
        <w:rPr>
          <w:rFonts w:ascii="Times New Roman" w:hAnsi="Times New Roman"/>
          <w:szCs w:val="24"/>
          <w:lang w:val="en-AU" w:eastAsia="en-US"/>
        </w:rPr>
      </w:pPr>
      <w:r>
        <w:rPr>
          <w:rFonts w:ascii="Times New Roman" w:hAnsi="Times New Roman"/>
        </w:rPr>
        <w:t>Paragraphs 1 and 2 of this condition will only apply in respect of an exempt customer’s lease that is in place at the time the brownfield embedded network is created. The exempt seller’s obligations under condition 17 end when the lease term current at the date of the creation of the embedded network expires.</w:t>
      </w:r>
    </w:p>
    <w:p w:rsidR="006814B8" w:rsidRPr="00FE6F80" w:rsidRDefault="006814B8" w:rsidP="006814B8">
      <w:pPr>
        <w:keepNext/>
        <w:spacing w:after="240" w:line="276" w:lineRule="auto"/>
        <w:rPr>
          <w:rFonts w:ascii="Calibri" w:eastAsia="Calibri" w:hAnsi="Calibri"/>
          <w:b/>
          <w:bCs/>
          <w:sz w:val="22"/>
          <w:szCs w:val="22"/>
          <w:lang w:val="en-AU" w:eastAsia="en-US"/>
        </w:rPr>
      </w:pPr>
      <w:r w:rsidRPr="00FE6F80">
        <w:rPr>
          <w:rFonts w:ascii="Calibri" w:eastAsia="Calibri" w:hAnsi="Calibri"/>
          <w:b/>
          <w:bCs/>
          <w:sz w:val="22"/>
          <w:szCs w:val="22"/>
          <w:lang w:val="en-AU" w:eastAsia="en-US"/>
        </w:rPr>
        <w:t>Condition </w:t>
      </w:r>
      <w:r>
        <w:rPr>
          <w:rFonts w:ascii="Calibri" w:eastAsia="Calibri" w:hAnsi="Calibri"/>
          <w:b/>
          <w:bCs/>
          <w:sz w:val="22"/>
          <w:szCs w:val="22"/>
          <w:lang w:val="en-AU" w:eastAsia="en-US"/>
        </w:rPr>
        <w:t>18</w:t>
      </w:r>
      <w:r w:rsidRPr="00FE6F80">
        <w:rPr>
          <w:rFonts w:ascii="Calibri" w:eastAsia="Calibri" w:hAnsi="Calibri"/>
          <w:b/>
          <w:bCs/>
          <w:sz w:val="22"/>
          <w:szCs w:val="22"/>
          <w:lang w:val="en-AU" w:eastAsia="en-US"/>
        </w:rPr>
        <w:t xml:space="preserve"> </w:t>
      </w:r>
      <w:r>
        <w:rPr>
          <w:rFonts w:ascii="Calibri" w:eastAsia="Calibri" w:hAnsi="Calibri"/>
          <w:b/>
          <w:bCs/>
          <w:sz w:val="22"/>
          <w:szCs w:val="22"/>
          <w:lang w:val="en-AU" w:eastAsia="en-US"/>
        </w:rPr>
        <w:t>–</w:t>
      </w:r>
      <w:r w:rsidRPr="00FE6F80">
        <w:rPr>
          <w:rFonts w:ascii="Calibri" w:eastAsia="Calibri" w:hAnsi="Calibri"/>
          <w:b/>
          <w:bCs/>
          <w:sz w:val="22"/>
          <w:szCs w:val="22"/>
          <w:lang w:val="en-AU" w:eastAsia="en-US"/>
        </w:rPr>
        <w:t xml:space="preserve"> </w:t>
      </w:r>
      <w:r>
        <w:rPr>
          <w:rFonts w:ascii="Calibri" w:eastAsia="Calibri" w:hAnsi="Calibri"/>
          <w:b/>
          <w:bCs/>
          <w:sz w:val="22"/>
          <w:szCs w:val="22"/>
          <w:lang w:val="en-AU" w:eastAsia="en-US"/>
        </w:rPr>
        <w:t>Duplication of network charges</w:t>
      </w:r>
    </w:p>
    <w:p w:rsidR="006814B8" w:rsidRPr="00FE6F80" w:rsidRDefault="006814B8" w:rsidP="006814B8">
      <w:pPr>
        <w:numPr>
          <w:ilvl w:val="0"/>
          <w:numId w:val="37"/>
        </w:numPr>
        <w:tabs>
          <w:tab w:val="left" w:pos="567"/>
        </w:tabs>
        <w:spacing w:before="120" w:after="240" w:line="240" w:lineRule="atLeast"/>
        <w:rPr>
          <w:rFonts w:ascii="Times New Roman" w:hAnsi="Times New Roman"/>
          <w:szCs w:val="24"/>
          <w:lang w:val="en-AU" w:eastAsia="en-US"/>
        </w:rPr>
      </w:pPr>
      <w:r w:rsidRPr="00FE6F80">
        <w:rPr>
          <w:rFonts w:ascii="Times New Roman" w:hAnsi="Times New Roman"/>
          <w:szCs w:val="24"/>
          <w:lang w:val="en-AU" w:eastAsia="en-US"/>
        </w:rPr>
        <w:t xml:space="preserve">An exempt person must </w:t>
      </w:r>
      <w:r>
        <w:rPr>
          <w:rFonts w:ascii="Times New Roman" w:hAnsi="Times New Roman"/>
          <w:szCs w:val="24"/>
          <w:lang w:val="en-AU" w:eastAsia="en-US"/>
        </w:rPr>
        <w:t>take all reasonable steps to ensure the avoidance of the double payment of network charges by tenants/leaseholders who choose to purchase energy from an authorised retailer. All reasonable steps include</w:t>
      </w:r>
      <w:r w:rsidRPr="00FE6F80">
        <w:rPr>
          <w:rFonts w:ascii="Times New Roman" w:hAnsi="Times New Roman"/>
          <w:szCs w:val="24"/>
          <w:lang w:val="en-AU" w:eastAsia="en-US"/>
        </w:rPr>
        <w:t>:</w:t>
      </w:r>
    </w:p>
    <w:p w:rsidR="006814B8" w:rsidRPr="00FE6F80" w:rsidRDefault="006814B8" w:rsidP="006814B8">
      <w:pPr>
        <w:numPr>
          <w:ilvl w:val="0"/>
          <w:numId w:val="38"/>
        </w:numPr>
        <w:spacing w:before="120" w:after="240" w:line="240" w:lineRule="atLeast"/>
        <w:rPr>
          <w:rFonts w:ascii="Times New Roman" w:hAnsi="Times New Roman"/>
          <w:szCs w:val="24"/>
          <w:lang w:val="en-AU" w:eastAsia="en-US"/>
        </w:rPr>
      </w:pPr>
      <w:r>
        <w:rPr>
          <w:rFonts w:ascii="Times New Roman" w:hAnsi="Times New Roman"/>
          <w:szCs w:val="24"/>
          <w:lang w:val="en-AU" w:eastAsia="en-US"/>
        </w:rPr>
        <w:t>seeking written authorisation from the tenant/leaseholder to access their meter data to accurately invoice for network charges, or</w:t>
      </w:r>
    </w:p>
    <w:p w:rsidR="00B86D70" w:rsidRDefault="006814B8" w:rsidP="00FC30B9">
      <w:pPr>
        <w:numPr>
          <w:ilvl w:val="0"/>
          <w:numId w:val="38"/>
        </w:numPr>
        <w:spacing w:before="120" w:after="240" w:line="240" w:lineRule="atLeast"/>
      </w:pPr>
      <w:proofErr w:type="gramStart"/>
      <w:r>
        <w:rPr>
          <w:rFonts w:ascii="Times New Roman" w:hAnsi="Times New Roman"/>
          <w:szCs w:val="24"/>
          <w:lang w:val="en-AU" w:eastAsia="en-US"/>
        </w:rPr>
        <w:t>seeking</w:t>
      </w:r>
      <w:proofErr w:type="gramEnd"/>
      <w:r>
        <w:rPr>
          <w:rFonts w:ascii="Times New Roman" w:hAnsi="Times New Roman"/>
          <w:szCs w:val="24"/>
          <w:lang w:val="en-AU" w:eastAsia="en-US"/>
        </w:rPr>
        <w:t xml:space="preserve"> to recover network charges directly from the tenant/leaseholder’s energy retailer</w:t>
      </w:r>
      <w:r w:rsidRPr="00FE6F80">
        <w:rPr>
          <w:rFonts w:ascii="Times New Roman" w:hAnsi="Times New Roman"/>
          <w:szCs w:val="24"/>
          <w:lang w:val="en-AU" w:eastAsia="en-US"/>
        </w:rPr>
        <w:t>.</w:t>
      </w:r>
      <w:r w:rsidR="00FC30B9">
        <w:t xml:space="preserve"> </w:t>
      </w:r>
    </w:p>
    <w:sectPr w:rsidR="00B86D70">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D62" w:rsidRDefault="00381D62" w:rsidP="006814B8">
      <w:r>
        <w:separator/>
      </w:r>
    </w:p>
  </w:endnote>
  <w:endnote w:type="continuationSeparator" w:id="0">
    <w:p w:rsidR="00381D62" w:rsidRDefault="00381D62" w:rsidP="0068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62" w:rsidRDefault="00381D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1D62" w:rsidRDefault="00381D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62" w:rsidRDefault="00381D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57C2">
      <w:rPr>
        <w:rStyle w:val="PageNumber"/>
        <w:noProof/>
      </w:rPr>
      <w:t>2</w:t>
    </w:r>
    <w:r>
      <w:rPr>
        <w:rStyle w:val="PageNumber"/>
      </w:rPr>
      <w:fldChar w:fldCharType="end"/>
    </w:r>
  </w:p>
  <w:p w:rsidR="00381D62" w:rsidRDefault="00381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D62" w:rsidRDefault="00381D62" w:rsidP="006814B8">
      <w:r>
        <w:separator/>
      </w:r>
    </w:p>
  </w:footnote>
  <w:footnote w:type="continuationSeparator" w:id="0">
    <w:p w:rsidR="00381D62" w:rsidRDefault="00381D62" w:rsidP="006814B8">
      <w:r>
        <w:continuationSeparator/>
      </w:r>
    </w:p>
  </w:footnote>
  <w:footnote w:id="1">
    <w:p w:rsidR="00381D62" w:rsidRPr="003C7226" w:rsidRDefault="00381D62" w:rsidP="006814B8">
      <w:pPr>
        <w:pStyle w:val="FootnoteText"/>
        <w:rPr>
          <w:lang w:val="en-AU"/>
        </w:rPr>
      </w:pPr>
      <w:r>
        <w:rPr>
          <w:rStyle w:val="FootnoteReference"/>
        </w:rPr>
        <w:footnoteRef/>
      </w:r>
      <w:r>
        <w:t xml:space="preserve"> </w:t>
      </w:r>
      <w:proofErr w:type="gramStart"/>
      <w:r w:rsidRPr="003C7226">
        <w:rPr>
          <w:rFonts w:ascii="Times New Roman" w:hAnsi="Times New Roman"/>
        </w:rPr>
        <w:t>r</w:t>
      </w:r>
      <w:proofErr w:type="gramEnd"/>
      <w:r w:rsidRPr="003C7226">
        <w:rPr>
          <w:rFonts w:ascii="Times New Roman" w:hAnsi="Times New Roman"/>
        </w:rPr>
        <w:t>. 155(3) and 156, National Energy Retail Rules.</w:t>
      </w:r>
    </w:p>
  </w:footnote>
  <w:footnote w:id="2">
    <w:p w:rsidR="00381D62" w:rsidRPr="00333B3C" w:rsidRDefault="00381D62" w:rsidP="006814B8">
      <w:pPr>
        <w:pStyle w:val="FootnoteText"/>
        <w:rPr>
          <w:lang w:val="en-AU"/>
        </w:rPr>
      </w:pPr>
      <w:r>
        <w:rPr>
          <w:rStyle w:val="FootnoteReference"/>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381D62" w:rsidRPr="008850D3" w:rsidRDefault="00381D62" w:rsidP="006814B8">
      <w:pPr>
        <w:pStyle w:val="FootnoteText"/>
        <w:rPr>
          <w:lang w:val="en-AU"/>
        </w:rPr>
      </w:pPr>
      <w:r>
        <w:rPr>
          <w:rStyle w:val="FootnoteReference"/>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381D62" w:rsidRPr="008850D3" w:rsidRDefault="00381D62" w:rsidP="006814B8">
      <w:pPr>
        <w:pStyle w:val="FootnoteText"/>
        <w:rPr>
          <w:lang w:val="en-AU"/>
        </w:rPr>
      </w:pPr>
      <w:r>
        <w:rPr>
          <w:rStyle w:val="FootnoteReference"/>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381D62" w:rsidRPr="008850D3" w:rsidRDefault="00381D62" w:rsidP="00A7741A">
      <w:pPr>
        <w:pStyle w:val="FootnoteText"/>
        <w:rPr>
          <w:lang w:val="en-AU"/>
        </w:rPr>
      </w:pPr>
      <w:r>
        <w:rPr>
          <w:rStyle w:val="FootnoteReference"/>
        </w:rPr>
        <w:footnoteRef/>
      </w:r>
      <w:r>
        <w:t xml:space="preserve"> </w:t>
      </w:r>
      <w:r>
        <w:rPr>
          <w:lang w:val="en-AU"/>
        </w:rPr>
        <w:t xml:space="preserve"> </w:t>
      </w:r>
      <w:proofErr w:type="gramStart"/>
      <w:r w:rsidRPr="00787B86">
        <w:rPr>
          <w:rFonts w:ascii="Times New Roman" w:hAnsi="Times New Roman"/>
        </w:rPr>
        <w:t>r</w:t>
      </w:r>
      <w:proofErr w:type="gramEnd"/>
      <w:r w:rsidRPr="00787B86">
        <w:rPr>
          <w:rFonts w:ascii="Times New Roman" w:hAnsi="Times New Roman"/>
        </w:rPr>
        <w:t>. 158(1), Retail Rules.</w:t>
      </w:r>
      <w:r>
        <w:rPr>
          <w:lang w:val="en-AU"/>
        </w:rPr>
        <w:t xml:space="preserve"> </w:t>
      </w:r>
    </w:p>
  </w:footnote>
  <w:footnote w:id="6">
    <w:p w:rsidR="00381D62" w:rsidRPr="0049065C" w:rsidRDefault="00381D62" w:rsidP="006814B8">
      <w:pPr>
        <w:pStyle w:val="FootnoteText"/>
        <w:rPr>
          <w:sz w:val="18"/>
          <w:szCs w:val="18"/>
        </w:rPr>
      </w:pPr>
      <w:r>
        <w:rPr>
          <w:rStyle w:val="FootnoteReference"/>
        </w:rPr>
        <w:footnoteRef/>
      </w:r>
      <w:r>
        <w:t xml:space="preserve"> </w:t>
      </w:r>
      <w:r w:rsidRPr="0049065C">
        <w:rPr>
          <w:sz w:val="18"/>
          <w:szCs w:val="18"/>
        </w:rPr>
        <w:t>Section 5, Schedule – National Energy Retail Law (South Australia) Act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7E3"/>
    <w:multiLevelType w:val="hybridMultilevel"/>
    <w:tmpl w:val="9D2405A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3A632C4"/>
    <w:multiLevelType w:val="hybridMultilevel"/>
    <w:tmpl w:val="8DE297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C572970"/>
    <w:multiLevelType w:val="hybridMultilevel"/>
    <w:tmpl w:val="36E0A082"/>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nsid w:val="10680E24"/>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nsid w:val="127E1468"/>
    <w:multiLevelType w:val="hybridMultilevel"/>
    <w:tmpl w:val="1E701F7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1AF157A3"/>
    <w:multiLevelType w:val="hybridMultilevel"/>
    <w:tmpl w:val="B79A03E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CC44812"/>
    <w:multiLevelType w:val="hybridMultilevel"/>
    <w:tmpl w:val="2BDC147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D5B53ED"/>
    <w:multiLevelType w:val="hybridMultilevel"/>
    <w:tmpl w:val="C60C39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21D52A94"/>
    <w:multiLevelType w:val="hybridMultilevel"/>
    <w:tmpl w:val="6C101A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27BB6A3E"/>
    <w:multiLevelType w:val="hybridMultilevel"/>
    <w:tmpl w:val="AF0A9A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2B5B0F36"/>
    <w:multiLevelType w:val="hybridMultilevel"/>
    <w:tmpl w:val="CB90E1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2B760191"/>
    <w:multiLevelType w:val="hybridMultilevel"/>
    <w:tmpl w:val="750A953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32D71EA1"/>
    <w:multiLevelType w:val="hybridMultilevel"/>
    <w:tmpl w:val="85DEF670"/>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nsid w:val="348505E3"/>
    <w:multiLevelType w:val="hybridMultilevel"/>
    <w:tmpl w:val="F484301E"/>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36050BB2"/>
    <w:multiLevelType w:val="hybridMultilevel"/>
    <w:tmpl w:val="AF0A9A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nsid w:val="38072878"/>
    <w:multiLevelType w:val="hybridMultilevel"/>
    <w:tmpl w:val="718EC3FE"/>
    <w:lvl w:ilvl="0" w:tplc="6456BC64">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B3B068C"/>
    <w:multiLevelType w:val="hybridMultilevel"/>
    <w:tmpl w:val="A9326F10"/>
    <w:lvl w:ilvl="0" w:tplc="B4B4EB9E">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41617611"/>
    <w:multiLevelType w:val="hybridMultilevel"/>
    <w:tmpl w:val="D388C65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nsid w:val="425E4EEB"/>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46957A02"/>
    <w:multiLevelType w:val="hybridMultilevel"/>
    <w:tmpl w:val="0540EA4A"/>
    <w:lvl w:ilvl="0" w:tplc="0C090019">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46F975CC"/>
    <w:multiLevelType w:val="hybridMultilevel"/>
    <w:tmpl w:val="318A094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4A561401"/>
    <w:multiLevelType w:val="hybridMultilevel"/>
    <w:tmpl w:val="6E0E7882"/>
    <w:lvl w:ilvl="0" w:tplc="80FE038C">
      <w:start w:val="1"/>
      <w:numFmt w:val="lowerLetter"/>
      <w:lvlText w:val="%1."/>
      <w:lvlJc w:val="left"/>
      <w:pPr>
        <w:tabs>
          <w:tab w:val="num" w:pos="720"/>
        </w:tabs>
        <w:ind w:left="720" w:hanging="360"/>
      </w:pPr>
      <w:rPr>
        <w:rFonts w:ascii="Times New Roman" w:hAnsi="Times New Roman"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D614307"/>
    <w:multiLevelType w:val="hybridMultilevel"/>
    <w:tmpl w:val="F878C2A6"/>
    <w:lvl w:ilvl="0" w:tplc="B4B4EB9E">
      <w:start w:val="1"/>
      <w:numFmt w:val="lowerRoman"/>
      <w:lvlText w:val="%1."/>
      <w:lvlJc w:val="right"/>
      <w:pPr>
        <w:tabs>
          <w:tab w:val="num" w:pos="1260"/>
        </w:tabs>
        <w:ind w:left="1260" w:hanging="180"/>
      </w:pPr>
      <w:rPr>
        <w:rFonts w:hint="default"/>
      </w:rPr>
    </w:lvl>
    <w:lvl w:ilvl="1" w:tplc="0C090019">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3">
    <w:nsid w:val="4E8D4977"/>
    <w:multiLevelType w:val="hybridMultilevel"/>
    <w:tmpl w:val="2A6A6B00"/>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nsid w:val="50076588"/>
    <w:multiLevelType w:val="hybridMultilevel"/>
    <w:tmpl w:val="BE08E98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5061726D"/>
    <w:multiLevelType w:val="hybridMultilevel"/>
    <w:tmpl w:val="3E70A13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50D00262"/>
    <w:multiLevelType w:val="hybridMultilevel"/>
    <w:tmpl w:val="D388C65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nsid w:val="50F75508"/>
    <w:multiLevelType w:val="hybridMultilevel"/>
    <w:tmpl w:val="D388C65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nsid w:val="533D12E2"/>
    <w:multiLevelType w:val="hybridMultilevel"/>
    <w:tmpl w:val="D0001852"/>
    <w:lvl w:ilvl="0" w:tplc="0C090019">
      <w:start w:val="1"/>
      <w:numFmt w:val="lowerLetter"/>
      <w:lvlText w:val="%1."/>
      <w:lvlJc w:val="left"/>
      <w:pPr>
        <w:tabs>
          <w:tab w:val="num" w:pos="1080"/>
        </w:tabs>
        <w:ind w:left="1080" w:hanging="360"/>
      </w:pPr>
    </w:lvl>
    <w:lvl w:ilvl="1" w:tplc="0C09001B">
      <w:start w:val="1"/>
      <w:numFmt w:val="lowerRoman"/>
      <w:lvlText w:val="%2."/>
      <w:lvlJc w:val="righ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9">
    <w:nsid w:val="5C020E4F"/>
    <w:multiLevelType w:val="hybridMultilevel"/>
    <w:tmpl w:val="6142B3E2"/>
    <w:lvl w:ilvl="0" w:tplc="0C090019">
      <w:start w:val="1"/>
      <w:numFmt w:val="lowerLetter"/>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0">
    <w:nsid w:val="5E4D032C"/>
    <w:multiLevelType w:val="hybridMultilevel"/>
    <w:tmpl w:val="274E5CA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nsid w:val="5E925811"/>
    <w:multiLevelType w:val="hybridMultilevel"/>
    <w:tmpl w:val="B3CE7F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nsid w:val="61BD5C4E"/>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35E4E01"/>
    <w:multiLevelType w:val="hybridMultilevel"/>
    <w:tmpl w:val="6112596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5">
    <w:nsid w:val="6844496C"/>
    <w:multiLevelType w:val="hybridMultilevel"/>
    <w:tmpl w:val="09D48CD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6">
    <w:nsid w:val="6BC776B0"/>
    <w:multiLevelType w:val="hybridMultilevel"/>
    <w:tmpl w:val="56462B2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nsid w:val="77862B37"/>
    <w:multiLevelType w:val="hybridMultilevel"/>
    <w:tmpl w:val="3AEE3B4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nsid w:val="7BA8399D"/>
    <w:multiLevelType w:val="hybridMultilevel"/>
    <w:tmpl w:val="96A242B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33"/>
  </w:num>
  <w:num w:numId="2">
    <w:abstractNumId w:val="31"/>
  </w:num>
  <w:num w:numId="3">
    <w:abstractNumId w:val="8"/>
  </w:num>
  <w:num w:numId="4">
    <w:abstractNumId w:val="25"/>
  </w:num>
  <w:num w:numId="5">
    <w:abstractNumId w:val="13"/>
  </w:num>
  <w:num w:numId="6">
    <w:abstractNumId w:val="1"/>
  </w:num>
  <w:num w:numId="7">
    <w:abstractNumId w:val="35"/>
  </w:num>
  <w:num w:numId="8">
    <w:abstractNumId w:val="5"/>
  </w:num>
  <w:num w:numId="9">
    <w:abstractNumId w:val="4"/>
  </w:num>
  <w:num w:numId="10">
    <w:abstractNumId w:val="2"/>
  </w:num>
  <w:num w:numId="11">
    <w:abstractNumId w:val="22"/>
  </w:num>
  <w:num w:numId="12">
    <w:abstractNumId w:val="0"/>
  </w:num>
  <w:num w:numId="13">
    <w:abstractNumId w:val="6"/>
  </w:num>
  <w:num w:numId="14">
    <w:abstractNumId w:val="32"/>
  </w:num>
  <w:num w:numId="15">
    <w:abstractNumId w:val="16"/>
  </w:num>
  <w:num w:numId="16">
    <w:abstractNumId w:val="11"/>
  </w:num>
  <w:num w:numId="17">
    <w:abstractNumId w:val="7"/>
  </w:num>
  <w:num w:numId="18">
    <w:abstractNumId w:val="14"/>
  </w:num>
  <w:num w:numId="19">
    <w:abstractNumId w:val="12"/>
  </w:num>
  <w:num w:numId="20">
    <w:abstractNumId w:val="3"/>
  </w:num>
  <w:num w:numId="21">
    <w:abstractNumId w:val="37"/>
  </w:num>
  <w:num w:numId="22">
    <w:abstractNumId w:val="10"/>
  </w:num>
  <w:num w:numId="23">
    <w:abstractNumId w:val="28"/>
  </w:num>
  <w:num w:numId="24">
    <w:abstractNumId w:val="15"/>
  </w:num>
  <w:num w:numId="25">
    <w:abstractNumId w:val="23"/>
  </w:num>
  <w:num w:numId="26">
    <w:abstractNumId w:val="27"/>
  </w:num>
  <w:num w:numId="27">
    <w:abstractNumId w:val="24"/>
  </w:num>
  <w:num w:numId="28">
    <w:abstractNumId w:val="36"/>
  </w:num>
  <w:num w:numId="29">
    <w:abstractNumId w:val="20"/>
  </w:num>
  <w:num w:numId="30">
    <w:abstractNumId w:val="9"/>
  </w:num>
  <w:num w:numId="31">
    <w:abstractNumId w:val="18"/>
  </w:num>
  <w:num w:numId="32">
    <w:abstractNumId w:val="29"/>
  </w:num>
  <w:num w:numId="33">
    <w:abstractNumId w:val="30"/>
  </w:num>
  <w:num w:numId="34">
    <w:abstractNumId w:val="38"/>
  </w:num>
  <w:num w:numId="35">
    <w:abstractNumId w:val="19"/>
  </w:num>
  <w:num w:numId="36">
    <w:abstractNumId w:val="26"/>
  </w:num>
  <w:num w:numId="37">
    <w:abstractNumId w:val="17"/>
  </w:num>
  <w:num w:numId="38">
    <w:abstractNumId w:val="2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P.T. Limited (Westfield Tuggerah) - notice of instrument - individual exemption - 9 October 2015.docx"/>
  </w:docVars>
  <w:rsids>
    <w:rsidRoot w:val="006814B8"/>
    <w:rsid w:val="00101745"/>
    <w:rsid w:val="0029605D"/>
    <w:rsid w:val="002E5F59"/>
    <w:rsid w:val="00381D62"/>
    <w:rsid w:val="00545E0D"/>
    <w:rsid w:val="00593ED8"/>
    <w:rsid w:val="005A0963"/>
    <w:rsid w:val="005E2F1D"/>
    <w:rsid w:val="006814B8"/>
    <w:rsid w:val="006B2380"/>
    <w:rsid w:val="00795690"/>
    <w:rsid w:val="00801A4F"/>
    <w:rsid w:val="00843846"/>
    <w:rsid w:val="00843DF8"/>
    <w:rsid w:val="0095086F"/>
    <w:rsid w:val="009A57C2"/>
    <w:rsid w:val="00A7741A"/>
    <w:rsid w:val="00A81A7D"/>
    <w:rsid w:val="00A83529"/>
    <w:rsid w:val="00B86D70"/>
    <w:rsid w:val="00CF3749"/>
    <w:rsid w:val="00EA1D2C"/>
    <w:rsid w:val="00F4700E"/>
    <w:rsid w:val="00F70E60"/>
    <w:rsid w:val="00FC30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380"/>
    <w:pPr>
      <w:spacing w:after="0" w:line="240" w:lineRule="auto"/>
    </w:pPr>
    <w:rPr>
      <w:rFonts w:ascii="Helvetica" w:eastAsia="Times New Roman" w:hAnsi="Helvetica" w:cs="Times New Roman"/>
      <w:sz w:val="24"/>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814B8"/>
    <w:pPr>
      <w:tabs>
        <w:tab w:val="center" w:pos="4819"/>
        <w:tab w:val="right" w:pos="9071"/>
      </w:tabs>
    </w:pPr>
  </w:style>
  <w:style w:type="character" w:customStyle="1" w:styleId="FooterChar">
    <w:name w:val="Footer Char"/>
    <w:basedOn w:val="DefaultParagraphFont"/>
    <w:link w:val="Footer"/>
    <w:rsid w:val="006814B8"/>
    <w:rPr>
      <w:rFonts w:ascii="Helvetica" w:eastAsia="Times New Roman" w:hAnsi="Helvetica" w:cs="Times New Roman"/>
      <w:sz w:val="24"/>
      <w:szCs w:val="20"/>
      <w:lang w:val="en-GB" w:eastAsia="en-AU"/>
    </w:rPr>
  </w:style>
  <w:style w:type="character" w:styleId="PageNumber">
    <w:name w:val="page number"/>
    <w:basedOn w:val="DefaultParagraphFont"/>
    <w:rsid w:val="006814B8"/>
  </w:style>
  <w:style w:type="paragraph" w:customStyle="1" w:styleId="AERbodytext">
    <w:name w:val="AER body text"/>
    <w:basedOn w:val="Normal"/>
    <w:link w:val="AERbodytextChar"/>
    <w:rsid w:val="006814B8"/>
    <w:pPr>
      <w:spacing w:after="240"/>
    </w:pPr>
    <w:rPr>
      <w:rFonts w:ascii="Times New Roman" w:hAnsi="Times New Roman"/>
      <w:lang w:val="en-AU"/>
    </w:rPr>
  </w:style>
  <w:style w:type="character" w:customStyle="1" w:styleId="AERbodytextChar">
    <w:name w:val="AER body text Char"/>
    <w:basedOn w:val="DefaultParagraphFont"/>
    <w:link w:val="AERbodytext"/>
    <w:rsid w:val="006814B8"/>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6814B8"/>
    <w:rPr>
      <w:vertAlign w:val="superscript"/>
    </w:rPr>
  </w:style>
  <w:style w:type="paragraph" w:styleId="FootnoteText">
    <w:name w:val="footnote text"/>
    <w:basedOn w:val="Normal"/>
    <w:link w:val="FootnoteTextChar"/>
    <w:semiHidden/>
    <w:rsid w:val="006814B8"/>
    <w:rPr>
      <w:sz w:val="20"/>
    </w:rPr>
  </w:style>
  <w:style w:type="character" w:customStyle="1" w:styleId="FootnoteTextChar">
    <w:name w:val="Footnote Text Char"/>
    <w:basedOn w:val="DefaultParagraphFont"/>
    <w:link w:val="FootnoteText"/>
    <w:semiHidden/>
    <w:rsid w:val="006814B8"/>
    <w:rPr>
      <w:rFonts w:ascii="Helvetica" w:eastAsia="Times New Roman" w:hAnsi="Helvetica" w:cs="Times New Roman"/>
      <w:sz w:val="20"/>
      <w:szCs w:val="20"/>
      <w:lang w:val="en-GB" w:eastAsia="en-AU"/>
    </w:rPr>
  </w:style>
  <w:style w:type="paragraph" w:styleId="ListParagraph">
    <w:name w:val="List Paragraph"/>
    <w:basedOn w:val="Normal"/>
    <w:uiPriority w:val="34"/>
    <w:qFormat/>
    <w:rsid w:val="006814B8"/>
    <w:pPr>
      <w:ind w:left="720"/>
      <w:contextualSpacing/>
    </w:pPr>
  </w:style>
  <w:style w:type="paragraph" w:styleId="BalloonText">
    <w:name w:val="Balloon Text"/>
    <w:basedOn w:val="Normal"/>
    <w:link w:val="BalloonTextChar"/>
    <w:uiPriority w:val="99"/>
    <w:semiHidden/>
    <w:unhideWhenUsed/>
    <w:rsid w:val="006814B8"/>
    <w:rPr>
      <w:rFonts w:ascii="Tahoma" w:hAnsi="Tahoma" w:cs="Tahoma"/>
      <w:sz w:val="16"/>
      <w:szCs w:val="16"/>
    </w:rPr>
  </w:style>
  <w:style w:type="character" w:customStyle="1" w:styleId="BalloonTextChar">
    <w:name w:val="Balloon Text Char"/>
    <w:basedOn w:val="DefaultParagraphFont"/>
    <w:link w:val="BalloonText"/>
    <w:uiPriority w:val="99"/>
    <w:semiHidden/>
    <w:rsid w:val="006814B8"/>
    <w:rPr>
      <w:rFonts w:ascii="Tahoma" w:eastAsia="Times New Roman" w:hAnsi="Tahoma" w:cs="Tahoma"/>
      <w:sz w:val="16"/>
      <w:szCs w:val="16"/>
      <w:lang w:val="en-GB" w:eastAsia="en-AU"/>
    </w:rPr>
  </w:style>
  <w:style w:type="character" w:styleId="CommentReference">
    <w:name w:val="annotation reference"/>
    <w:basedOn w:val="DefaultParagraphFont"/>
    <w:uiPriority w:val="99"/>
    <w:semiHidden/>
    <w:unhideWhenUsed/>
    <w:rsid w:val="002E5F59"/>
    <w:rPr>
      <w:sz w:val="16"/>
      <w:szCs w:val="16"/>
    </w:rPr>
  </w:style>
  <w:style w:type="paragraph" w:styleId="CommentText">
    <w:name w:val="annotation text"/>
    <w:basedOn w:val="Normal"/>
    <w:link w:val="CommentTextChar"/>
    <w:uiPriority w:val="99"/>
    <w:semiHidden/>
    <w:unhideWhenUsed/>
    <w:rsid w:val="002E5F59"/>
    <w:rPr>
      <w:sz w:val="20"/>
    </w:rPr>
  </w:style>
  <w:style w:type="character" w:customStyle="1" w:styleId="CommentTextChar">
    <w:name w:val="Comment Text Char"/>
    <w:basedOn w:val="DefaultParagraphFont"/>
    <w:link w:val="CommentText"/>
    <w:uiPriority w:val="99"/>
    <w:semiHidden/>
    <w:rsid w:val="002E5F59"/>
    <w:rPr>
      <w:rFonts w:ascii="Helvetica" w:eastAsia="Times New Roman" w:hAnsi="Helvetica"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2E5F59"/>
    <w:rPr>
      <w:b/>
      <w:bCs/>
    </w:rPr>
  </w:style>
  <w:style w:type="character" w:customStyle="1" w:styleId="CommentSubjectChar">
    <w:name w:val="Comment Subject Char"/>
    <w:basedOn w:val="CommentTextChar"/>
    <w:link w:val="CommentSubject"/>
    <w:uiPriority w:val="99"/>
    <w:semiHidden/>
    <w:rsid w:val="002E5F59"/>
    <w:rPr>
      <w:rFonts w:ascii="Helvetica" w:eastAsia="Times New Roman" w:hAnsi="Helvetica" w:cs="Times New Roman"/>
      <w:b/>
      <w:bCs/>
      <w:sz w:val="20"/>
      <w:szCs w:val="20"/>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380"/>
    <w:pPr>
      <w:spacing w:after="0" w:line="240" w:lineRule="auto"/>
    </w:pPr>
    <w:rPr>
      <w:rFonts w:ascii="Helvetica" w:eastAsia="Times New Roman" w:hAnsi="Helvetica" w:cs="Times New Roman"/>
      <w:sz w:val="24"/>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814B8"/>
    <w:pPr>
      <w:tabs>
        <w:tab w:val="center" w:pos="4819"/>
        <w:tab w:val="right" w:pos="9071"/>
      </w:tabs>
    </w:pPr>
  </w:style>
  <w:style w:type="character" w:customStyle="1" w:styleId="FooterChar">
    <w:name w:val="Footer Char"/>
    <w:basedOn w:val="DefaultParagraphFont"/>
    <w:link w:val="Footer"/>
    <w:rsid w:val="006814B8"/>
    <w:rPr>
      <w:rFonts w:ascii="Helvetica" w:eastAsia="Times New Roman" w:hAnsi="Helvetica" w:cs="Times New Roman"/>
      <w:sz w:val="24"/>
      <w:szCs w:val="20"/>
      <w:lang w:val="en-GB" w:eastAsia="en-AU"/>
    </w:rPr>
  </w:style>
  <w:style w:type="character" w:styleId="PageNumber">
    <w:name w:val="page number"/>
    <w:basedOn w:val="DefaultParagraphFont"/>
    <w:rsid w:val="006814B8"/>
  </w:style>
  <w:style w:type="paragraph" w:customStyle="1" w:styleId="AERbodytext">
    <w:name w:val="AER body text"/>
    <w:basedOn w:val="Normal"/>
    <w:link w:val="AERbodytextChar"/>
    <w:rsid w:val="006814B8"/>
    <w:pPr>
      <w:spacing w:after="240"/>
    </w:pPr>
    <w:rPr>
      <w:rFonts w:ascii="Times New Roman" w:hAnsi="Times New Roman"/>
      <w:lang w:val="en-AU"/>
    </w:rPr>
  </w:style>
  <w:style w:type="character" w:customStyle="1" w:styleId="AERbodytextChar">
    <w:name w:val="AER body text Char"/>
    <w:basedOn w:val="DefaultParagraphFont"/>
    <w:link w:val="AERbodytext"/>
    <w:rsid w:val="006814B8"/>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6814B8"/>
    <w:rPr>
      <w:vertAlign w:val="superscript"/>
    </w:rPr>
  </w:style>
  <w:style w:type="paragraph" w:styleId="FootnoteText">
    <w:name w:val="footnote text"/>
    <w:basedOn w:val="Normal"/>
    <w:link w:val="FootnoteTextChar"/>
    <w:semiHidden/>
    <w:rsid w:val="006814B8"/>
    <w:rPr>
      <w:sz w:val="20"/>
    </w:rPr>
  </w:style>
  <w:style w:type="character" w:customStyle="1" w:styleId="FootnoteTextChar">
    <w:name w:val="Footnote Text Char"/>
    <w:basedOn w:val="DefaultParagraphFont"/>
    <w:link w:val="FootnoteText"/>
    <w:semiHidden/>
    <w:rsid w:val="006814B8"/>
    <w:rPr>
      <w:rFonts w:ascii="Helvetica" w:eastAsia="Times New Roman" w:hAnsi="Helvetica" w:cs="Times New Roman"/>
      <w:sz w:val="20"/>
      <w:szCs w:val="20"/>
      <w:lang w:val="en-GB" w:eastAsia="en-AU"/>
    </w:rPr>
  </w:style>
  <w:style w:type="paragraph" w:styleId="ListParagraph">
    <w:name w:val="List Paragraph"/>
    <w:basedOn w:val="Normal"/>
    <w:uiPriority w:val="34"/>
    <w:qFormat/>
    <w:rsid w:val="006814B8"/>
    <w:pPr>
      <w:ind w:left="720"/>
      <w:contextualSpacing/>
    </w:pPr>
  </w:style>
  <w:style w:type="paragraph" w:styleId="BalloonText">
    <w:name w:val="Balloon Text"/>
    <w:basedOn w:val="Normal"/>
    <w:link w:val="BalloonTextChar"/>
    <w:uiPriority w:val="99"/>
    <w:semiHidden/>
    <w:unhideWhenUsed/>
    <w:rsid w:val="006814B8"/>
    <w:rPr>
      <w:rFonts w:ascii="Tahoma" w:hAnsi="Tahoma" w:cs="Tahoma"/>
      <w:sz w:val="16"/>
      <w:szCs w:val="16"/>
    </w:rPr>
  </w:style>
  <w:style w:type="character" w:customStyle="1" w:styleId="BalloonTextChar">
    <w:name w:val="Balloon Text Char"/>
    <w:basedOn w:val="DefaultParagraphFont"/>
    <w:link w:val="BalloonText"/>
    <w:uiPriority w:val="99"/>
    <w:semiHidden/>
    <w:rsid w:val="006814B8"/>
    <w:rPr>
      <w:rFonts w:ascii="Tahoma" w:eastAsia="Times New Roman" w:hAnsi="Tahoma" w:cs="Tahoma"/>
      <w:sz w:val="16"/>
      <w:szCs w:val="16"/>
      <w:lang w:val="en-GB" w:eastAsia="en-AU"/>
    </w:rPr>
  </w:style>
  <w:style w:type="character" w:styleId="CommentReference">
    <w:name w:val="annotation reference"/>
    <w:basedOn w:val="DefaultParagraphFont"/>
    <w:uiPriority w:val="99"/>
    <w:semiHidden/>
    <w:unhideWhenUsed/>
    <w:rsid w:val="002E5F59"/>
    <w:rPr>
      <w:sz w:val="16"/>
      <w:szCs w:val="16"/>
    </w:rPr>
  </w:style>
  <w:style w:type="paragraph" w:styleId="CommentText">
    <w:name w:val="annotation text"/>
    <w:basedOn w:val="Normal"/>
    <w:link w:val="CommentTextChar"/>
    <w:uiPriority w:val="99"/>
    <w:semiHidden/>
    <w:unhideWhenUsed/>
    <w:rsid w:val="002E5F59"/>
    <w:rPr>
      <w:sz w:val="20"/>
    </w:rPr>
  </w:style>
  <w:style w:type="character" w:customStyle="1" w:styleId="CommentTextChar">
    <w:name w:val="Comment Text Char"/>
    <w:basedOn w:val="DefaultParagraphFont"/>
    <w:link w:val="CommentText"/>
    <w:uiPriority w:val="99"/>
    <w:semiHidden/>
    <w:rsid w:val="002E5F59"/>
    <w:rPr>
      <w:rFonts w:ascii="Helvetica" w:eastAsia="Times New Roman" w:hAnsi="Helvetica"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2E5F59"/>
    <w:rPr>
      <w:b/>
      <w:bCs/>
    </w:rPr>
  </w:style>
  <w:style w:type="character" w:customStyle="1" w:styleId="CommentSubjectChar">
    <w:name w:val="Comment Subject Char"/>
    <w:basedOn w:val="CommentTextChar"/>
    <w:link w:val="CommentSubject"/>
    <w:uiPriority w:val="99"/>
    <w:semiHidden/>
    <w:rsid w:val="002E5F59"/>
    <w:rPr>
      <w:rFonts w:ascii="Helvetica" w:eastAsia="Times New Roman" w:hAnsi="Helvetica" w:cs="Times New Roman"/>
      <w:b/>
      <w:bCs/>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80CEE-697D-43DA-A532-F0865D24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Stevens-Downie, Tom</dc:creator>
  <cp:lastModifiedBy>Stevens-Downie, Tom</cp:lastModifiedBy>
  <cp:revision>4</cp:revision>
  <cp:lastPrinted>2015-11-27T00:42:00Z</cp:lastPrinted>
  <dcterms:created xsi:type="dcterms:W3CDTF">2015-11-27T00:02:00Z</dcterms:created>
  <dcterms:modified xsi:type="dcterms:W3CDTF">2015-11-27T00:52:00Z</dcterms:modified>
</cp:coreProperties>
</file>