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4B8" w:rsidRDefault="006814B8" w:rsidP="006814B8">
      <w:pPr>
        <w:rPr>
          <w:rFonts w:ascii="Times New Roman" w:hAnsi="Times New Roman"/>
        </w:rPr>
      </w:pPr>
      <w:bookmarkStart w:id="0" w:name="_GoBack"/>
      <w:bookmarkEnd w:id="0"/>
      <w:r>
        <w:rPr>
          <w:rFonts w:ascii="Times New Roman" w:hAnsi="Times New Roman"/>
          <w:noProof/>
          <w:lang w:val="en-AU"/>
        </w:rPr>
        <w:drawing>
          <wp:anchor distT="0" distB="0" distL="114300" distR="114300" simplePos="0" relativeHeight="251659264" behindDoc="0" locked="0" layoutInCell="1" allowOverlap="1">
            <wp:simplePos x="0" y="0"/>
            <wp:positionH relativeFrom="column">
              <wp:posOffset>2411730</wp:posOffset>
            </wp:positionH>
            <wp:positionV relativeFrom="paragraph">
              <wp:posOffset>-690880</wp:posOffset>
            </wp:positionV>
            <wp:extent cx="3981450" cy="2028190"/>
            <wp:effectExtent l="0" t="0" r="0" b="0"/>
            <wp:wrapNone/>
            <wp:docPr id="2" name="Picture 2" descr="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1450" cy="202819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Pr="004A1E8A" w:rsidRDefault="006814B8" w:rsidP="006814B8">
      <w:pPr>
        <w:rPr>
          <w:rFonts w:ascii="Times New Roman" w:hAnsi="Times New Roman"/>
          <w:sz w:val="20"/>
        </w:rPr>
      </w:pPr>
      <w:r w:rsidRPr="004A1E8A">
        <w:rPr>
          <w:rFonts w:ascii="Times New Roman" w:hAnsi="Times New Roman"/>
          <w:sz w:val="20"/>
        </w:rPr>
        <w:t>Our Ref:</w:t>
      </w:r>
      <w:r w:rsidRPr="004A1E8A">
        <w:rPr>
          <w:rFonts w:ascii="Times New Roman" w:hAnsi="Times New Roman"/>
          <w:sz w:val="20"/>
        </w:rPr>
        <w:tab/>
      </w:r>
      <w:r w:rsidRPr="004A1E8A">
        <w:rPr>
          <w:rFonts w:ascii="Times New Roman" w:hAnsi="Times New Roman"/>
          <w:sz w:val="20"/>
        </w:rPr>
        <w:tab/>
      </w:r>
      <w:bookmarkStart w:id="1" w:name="OurRef"/>
      <w:bookmarkEnd w:id="1"/>
      <w:r>
        <w:rPr>
          <w:rFonts w:ascii="Times New Roman" w:hAnsi="Times New Roman"/>
          <w:sz w:val="20"/>
        </w:rPr>
        <w:t>57948</w:t>
      </w:r>
    </w:p>
    <w:p w:rsidR="006814B8" w:rsidRPr="004A1E8A" w:rsidRDefault="006814B8" w:rsidP="006814B8">
      <w:pPr>
        <w:rPr>
          <w:rFonts w:ascii="Times New Roman" w:hAnsi="Times New Roman"/>
          <w:sz w:val="20"/>
        </w:rPr>
      </w:pPr>
      <w:r w:rsidRPr="004A1E8A">
        <w:rPr>
          <w:rFonts w:ascii="Times New Roman" w:hAnsi="Times New Roman"/>
          <w:sz w:val="20"/>
        </w:rPr>
        <w:t xml:space="preserve">Contact Officer: </w:t>
      </w:r>
      <w:r w:rsidRPr="004A1E8A">
        <w:rPr>
          <w:rFonts w:ascii="Times New Roman" w:hAnsi="Times New Roman"/>
          <w:sz w:val="20"/>
        </w:rPr>
        <w:tab/>
      </w:r>
      <w:r>
        <w:rPr>
          <w:rFonts w:ascii="Times New Roman" w:hAnsi="Times New Roman"/>
          <w:sz w:val="20"/>
        </w:rPr>
        <w:t>Tom</w:t>
      </w:r>
      <w:r w:rsidRPr="004A1E8A">
        <w:rPr>
          <w:rFonts w:ascii="Times New Roman" w:hAnsi="Times New Roman"/>
          <w:sz w:val="20"/>
        </w:rPr>
        <w:t xml:space="preserve"> </w:t>
      </w:r>
      <w:r>
        <w:rPr>
          <w:rFonts w:ascii="Times New Roman" w:hAnsi="Times New Roman"/>
          <w:sz w:val="20"/>
        </w:rPr>
        <w:t>Stevens-Downie</w:t>
      </w:r>
      <w:r w:rsidRPr="004A1E8A">
        <w:rPr>
          <w:rFonts w:ascii="Times New Roman" w:hAnsi="Times New Roman"/>
          <w:sz w:val="20"/>
        </w:rPr>
        <w:t xml:space="preserve"> </w:t>
      </w:r>
    </w:p>
    <w:p w:rsidR="006814B8" w:rsidRPr="004A1E8A" w:rsidRDefault="006814B8" w:rsidP="006814B8">
      <w:pPr>
        <w:rPr>
          <w:rFonts w:ascii="Times New Roman" w:hAnsi="Times New Roman"/>
          <w:sz w:val="20"/>
        </w:rPr>
      </w:pPr>
      <w:r w:rsidRPr="004A1E8A">
        <w:rPr>
          <w:rFonts w:ascii="Times New Roman" w:hAnsi="Times New Roman"/>
          <w:sz w:val="20"/>
        </w:rPr>
        <w:t>Contact Phone:</w:t>
      </w:r>
      <w:r w:rsidRPr="004A1E8A">
        <w:rPr>
          <w:rFonts w:ascii="Times New Roman" w:hAnsi="Times New Roman"/>
          <w:sz w:val="20"/>
        </w:rPr>
        <w:tab/>
      </w:r>
      <w:bookmarkStart w:id="2" w:name="ContactPhone"/>
      <w:bookmarkEnd w:id="2"/>
      <w:r w:rsidRPr="004A1E8A">
        <w:rPr>
          <w:rFonts w:ascii="Times New Roman" w:hAnsi="Times New Roman"/>
          <w:sz w:val="20"/>
        </w:rPr>
        <w:t>0</w:t>
      </w:r>
      <w:r>
        <w:rPr>
          <w:rFonts w:ascii="Times New Roman" w:hAnsi="Times New Roman"/>
          <w:sz w:val="20"/>
        </w:rPr>
        <w:t>3</w:t>
      </w:r>
      <w:r w:rsidRPr="004A1E8A">
        <w:rPr>
          <w:rFonts w:ascii="Times New Roman" w:hAnsi="Times New Roman"/>
          <w:sz w:val="20"/>
        </w:rPr>
        <w:t xml:space="preserve"> </w:t>
      </w:r>
      <w:r>
        <w:rPr>
          <w:rFonts w:ascii="Times New Roman" w:hAnsi="Times New Roman"/>
          <w:sz w:val="20"/>
        </w:rPr>
        <w:t>9290</w:t>
      </w:r>
      <w:r w:rsidRPr="004A1E8A">
        <w:rPr>
          <w:rFonts w:ascii="Times New Roman" w:hAnsi="Times New Roman"/>
          <w:sz w:val="20"/>
        </w:rPr>
        <w:t xml:space="preserve"> </w:t>
      </w:r>
      <w:r>
        <w:rPr>
          <w:rFonts w:ascii="Times New Roman" w:hAnsi="Times New Roman"/>
          <w:sz w:val="20"/>
        </w:rPr>
        <w:t>6984</w:t>
      </w:r>
    </w:p>
    <w:p w:rsidR="006814B8" w:rsidRPr="004A1E8A" w:rsidRDefault="006814B8" w:rsidP="006814B8">
      <w:pPr>
        <w:rPr>
          <w:rFonts w:ascii="Times New Roman" w:hAnsi="Times New Roman"/>
          <w:sz w:val="20"/>
        </w:rPr>
      </w:pPr>
    </w:p>
    <w:p w:rsidR="006814B8" w:rsidRPr="004A1E8A" w:rsidRDefault="006814B8" w:rsidP="006814B8">
      <w:pPr>
        <w:rPr>
          <w:rFonts w:ascii="Times New Roman" w:hAnsi="Times New Roman"/>
        </w:rPr>
      </w:pPr>
      <w:bookmarkStart w:id="3" w:name="Date"/>
      <w:bookmarkEnd w:id="3"/>
      <w:r>
        <w:rPr>
          <w:rFonts w:ascii="Times New Roman" w:hAnsi="Times New Roman"/>
        </w:rPr>
        <w:t>9</w:t>
      </w:r>
      <w:r w:rsidRPr="004A1E8A">
        <w:rPr>
          <w:rFonts w:ascii="Times New Roman" w:hAnsi="Times New Roman"/>
        </w:rPr>
        <w:t xml:space="preserve"> </w:t>
      </w:r>
      <w:r w:rsidR="00795690">
        <w:rPr>
          <w:rFonts w:ascii="Times New Roman" w:hAnsi="Times New Roman"/>
        </w:rPr>
        <w:t>October</w:t>
      </w:r>
      <w:r w:rsidRPr="004A1E8A">
        <w:rPr>
          <w:rFonts w:ascii="Times New Roman" w:hAnsi="Times New Roman"/>
        </w:rPr>
        <w:t xml:space="preserve"> 201</w:t>
      </w:r>
      <w:r>
        <w:rPr>
          <w:rFonts w:ascii="Times New Roman" w:hAnsi="Times New Roman"/>
        </w:rPr>
        <w:t>5</w:t>
      </w:r>
      <w:r w:rsidRPr="004A1E8A">
        <w:rPr>
          <w:rFonts w:ascii="Times New Roman" w:hAnsi="Times New Roman"/>
        </w:rPr>
        <w:t xml:space="preserve"> </w:t>
      </w:r>
    </w:p>
    <w:p w:rsidR="006814B8" w:rsidRPr="004A1E8A" w:rsidRDefault="006814B8" w:rsidP="006814B8">
      <w:pPr>
        <w:rPr>
          <w:rFonts w:ascii="Times New Roman" w:hAnsi="Times New Roman"/>
        </w:rPr>
      </w:pPr>
    </w:p>
    <w:p w:rsidR="006814B8" w:rsidRPr="004A1E8A" w:rsidRDefault="006814B8" w:rsidP="006814B8">
      <w:pPr>
        <w:rPr>
          <w:rFonts w:ascii="Times New Roman" w:hAnsi="Times New Roman"/>
          <w:lang w:val="en-AU"/>
        </w:rPr>
      </w:pPr>
      <w:r>
        <w:rPr>
          <w:rFonts w:ascii="Times New Roman" w:hAnsi="Times New Roman"/>
          <w:lang w:val="en-AU"/>
        </w:rPr>
        <w:t>Mr</w:t>
      </w:r>
      <w:r w:rsidRPr="004A1E8A">
        <w:rPr>
          <w:rFonts w:ascii="Times New Roman" w:hAnsi="Times New Roman"/>
          <w:lang w:val="en-AU"/>
        </w:rPr>
        <w:t xml:space="preserve"> </w:t>
      </w:r>
      <w:r>
        <w:rPr>
          <w:rFonts w:ascii="Times New Roman" w:hAnsi="Times New Roman"/>
          <w:lang w:val="en-AU"/>
        </w:rPr>
        <w:t>Mark Gleeson</w:t>
      </w:r>
    </w:p>
    <w:p w:rsidR="006814B8" w:rsidRPr="004A1E8A" w:rsidRDefault="006814B8" w:rsidP="006814B8">
      <w:pPr>
        <w:rPr>
          <w:rFonts w:ascii="Times New Roman" w:hAnsi="Times New Roman"/>
          <w:lang w:val="en-AU"/>
        </w:rPr>
      </w:pPr>
      <w:r>
        <w:rPr>
          <w:rFonts w:ascii="Times New Roman" w:hAnsi="Times New Roman"/>
          <w:lang w:val="en-AU"/>
        </w:rPr>
        <w:t>National Facilities</w:t>
      </w:r>
      <w:r w:rsidRPr="004A1E8A">
        <w:rPr>
          <w:rFonts w:ascii="Times New Roman" w:hAnsi="Times New Roman"/>
          <w:lang w:val="en-AU"/>
        </w:rPr>
        <w:t xml:space="preserve"> Manager</w:t>
      </w:r>
    </w:p>
    <w:p w:rsidR="006814B8" w:rsidRPr="004A1E8A" w:rsidRDefault="006814B8" w:rsidP="006814B8">
      <w:pPr>
        <w:rPr>
          <w:rFonts w:ascii="Times New Roman" w:hAnsi="Times New Roman"/>
          <w:lang w:val="en-AU"/>
        </w:rPr>
      </w:pPr>
      <w:proofErr w:type="spellStart"/>
      <w:r>
        <w:rPr>
          <w:rFonts w:ascii="Times New Roman" w:hAnsi="Times New Roman"/>
          <w:lang w:val="en-AU"/>
        </w:rPr>
        <w:t>Scentre</w:t>
      </w:r>
      <w:proofErr w:type="spellEnd"/>
      <w:r>
        <w:rPr>
          <w:rFonts w:ascii="Times New Roman" w:hAnsi="Times New Roman"/>
          <w:lang w:val="en-AU"/>
        </w:rPr>
        <w:t xml:space="preserve"> Group</w:t>
      </w:r>
    </w:p>
    <w:p w:rsidR="006814B8" w:rsidRPr="004A1E8A" w:rsidRDefault="006814B8" w:rsidP="006814B8">
      <w:pPr>
        <w:rPr>
          <w:rFonts w:ascii="Times New Roman" w:hAnsi="Times New Roman"/>
          <w:lang w:val="en-AU"/>
        </w:rPr>
      </w:pPr>
      <w:r>
        <w:rPr>
          <w:rFonts w:ascii="Times New Roman" w:hAnsi="Times New Roman"/>
          <w:lang w:val="en-AU"/>
        </w:rPr>
        <w:t>85 Castlereagh Street</w:t>
      </w:r>
      <w:r w:rsidRPr="004A1E8A">
        <w:rPr>
          <w:rFonts w:ascii="Times New Roman" w:hAnsi="Times New Roman"/>
          <w:lang w:val="en-AU"/>
        </w:rPr>
        <w:t>, Sydney NSW 2000</w:t>
      </w:r>
    </w:p>
    <w:p w:rsidR="006814B8" w:rsidRPr="004A1E8A" w:rsidRDefault="006814B8" w:rsidP="006814B8">
      <w:pPr>
        <w:rPr>
          <w:rFonts w:ascii="Times New Roman" w:hAnsi="Times New Roman"/>
        </w:rPr>
      </w:pPr>
      <w:bookmarkStart w:id="4" w:name="Recipient"/>
      <w:bookmarkEnd w:id="4"/>
    </w:p>
    <w:p w:rsidR="006814B8" w:rsidRPr="004A1E8A" w:rsidRDefault="006814B8" w:rsidP="006814B8">
      <w:pPr>
        <w:rPr>
          <w:rFonts w:ascii="Times New Roman" w:hAnsi="Times New Roman"/>
        </w:rPr>
      </w:pPr>
      <w:bookmarkStart w:id="5" w:name="Salutation"/>
      <w:bookmarkEnd w:id="5"/>
      <w:r w:rsidRPr="004A1E8A">
        <w:rPr>
          <w:rFonts w:ascii="Times New Roman" w:hAnsi="Times New Roman"/>
        </w:rPr>
        <w:t>Dear M</w:t>
      </w:r>
      <w:r>
        <w:rPr>
          <w:rFonts w:ascii="Times New Roman" w:hAnsi="Times New Roman"/>
        </w:rPr>
        <w:t>r</w:t>
      </w:r>
      <w:r w:rsidRPr="004A1E8A">
        <w:rPr>
          <w:rFonts w:ascii="Times New Roman" w:hAnsi="Times New Roman"/>
        </w:rPr>
        <w:t xml:space="preserve"> </w:t>
      </w:r>
      <w:r>
        <w:rPr>
          <w:rFonts w:ascii="Times New Roman" w:hAnsi="Times New Roman"/>
        </w:rPr>
        <w:t>Gleeson</w:t>
      </w:r>
    </w:p>
    <w:p w:rsidR="006814B8" w:rsidRPr="004A1E8A" w:rsidRDefault="006814B8" w:rsidP="006814B8">
      <w:pPr>
        <w:rPr>
          <w:rFonts w:ascii="Times New Roman" w:hAnsi="Times New Roman"/>
        </w:rPr>
      </w:pPr>
    </w:p>
    <w:p w:rsidR="006814B8" w:rsidRPr="008850D3" w:rsidRDefault="006814B8" w:rsidP="006814B8">
      <w:pPr>
        <w:rPr>
          <w:rFonts w:ascii="Times New Roman" w:hAnsi="Times New Roman"/>
          <w:lang w:val="en-AU"/>
        </w:rPr>
      </w:pPr>
      <w:proofErr w:type="spellStart"/>
      <w:r>
        <w:rPr>
          <w:rFonts w:ascii="Times New Roman" w:hAnsi="Times New Roman"/>
          <w:b/>
        </w:rPr>
        <w:t>Scentre</w:t>
      </w:r>
      <w:proofErr w:type="spellEnd"/>
      <w:r>
        <w:rPr>
          <w:rFonts w:ascii="Times New Roman" w:hAnsi="Times New Roman"/>
          <w:b/>
        </w:rPr>
        <w:t xml:space="preserve"> Group</w:t>
      </w:r>
      <w:r w:rsidRPr="004A1E8A">
        <w:rPr>
          <w:rFonts w:ascii="Times New Roman" w:hAnsi="Times New Roman"/>
          <w:lang w:val="en-AU"/>
        </w:rPr>
        <w:t xml:space="preserve"> </w:t>
      </w:r>
      <w:r w:rsidRPr="004A1E8A">
        <w:rPr>
          <w:rFonts w:ascii="Times New Roman" w:hAnsi="Times New Roman"/>
          <w:b/>
        </w:rPr>
        <w:t>application</w:t>
      </w:r>
      <w:r>
        <w:rPr>
          <w:rFonts w:ascii="Times New Roman" w:hAnsi="Times New Roman"/>
          <w:b/>
        </w:rPr>
        <w:t>s</w:t>
      </w:r>
      <w:r w:rsidRPr="004A1E8A">
        <w:rPr>
          <w:rFonts w:ascii="Times New Roman" w:hAnsi="Times New Roman"/>
          <w:b/>
        </w:rPr>
        <w:t xml:space="preserve"> for an electricity individual exemption</w:t>
      </w:r>
      <w:r>
        <w:rPr>
          <w:rFonts w:ascii="Times New Roman" w:hAnsi="Times New Roman"/>
          <w:b/>
        </w:rPr>
        <w:t xml:space="preserve">  </w:t>
      </w:r>
    </w:p>
    <w:p w:rsidR="006814B8" w:rsidRDefault="006814B8" w:rsidP="006814B8">
      <w:pPr>
        <w:pStyle w:val="AERbodytext"/>
        <w:spacing w:after="0"/>
        <w:rPr>
          <w:b/>
        </w:rPr>
      </w:pPr>
      <w:bookmarkStart w:id="6" w:name="Subject"/>
      <w:bookmarkEnd w:id="6"/>
    </w:p>
    <w:p w:rsidR="006814B8" w:rsidRDefault="006814B8" w:rsidP="006814B8">
      <w:pPr>
        <w:rPr>
          <w:rFonts w:ascii="Times New Roman" w:hAnsi="Times New Roman"/>
        </w:rPr>
      </w:pPr>
      <w:r w:rsidRPr="004A1E8A">
        <w:rPr>
          <w:rFonts w:ascii="Times New Roman" w:hAnsi="Times New Roman"/>
        </w:rPr>
        <w:t>I refer to your application</w:t>
      </w:r>
      <w:r>
        <w:rPr>
          <w:rFonts w:ascii="Times New Roman" w:hAnsi="Times New Roman"/>
        </w:rPr>
        <w:t>s</w:t>
      </w:r>
      <w:r w:rsidRPr="004A1E8A">
        <w:rPr>
          <w:rFonts w:ascii="Times New Roman" w:hAnsi="Times New Roman"/>
        </w:rPr>
        <w:t xml:space="preserve"> of </w:t>
      </w:r>
      <w:r>
        <w:rPr>
          <w:rFonts w:ascii="Times New Roman" w:hAnsi="Times New Roman"/>
        </w:rPr>
        <w:t>10 July 2015</w:t>
      </w:r>
      <w:r w:rsidRPr="00926315">
        <w:rPr>
          <w:rFonts w:ascii="Times New Roman" w:hAnsi="Times New Roman"/>
        </w:rPr>
        <w:t xml:space="preserve"> </w:t>
      </w:r>
      <w:r>
        <w:rPr>
          <w:rFonts w:ascii="Times New Roman" w:hAnsi="Times New Roman"/>
        </w:rPr>
        <w:t>for</w:t>
      </w:r>
      <w:r w:rsidRPr="00333B3C">
        <w:rPr>
          <w:rFonts w:ascii="Times New Roman" w:hAnsi="Times New Roman"/>
        </w:rPr>
        <w:t xml:space="preserve"> </w:t>
      </w:r>
      <w:r w:rsidRPr="008850D3">
        <w:rPr>
          <w:rFonts w:ascii="Times New Roman" w:hAnsi="Times New Roman"/>
        </w:rPr>
        <w:t xml:space="preserve">an individual exemption </w:t>
      </w:r>
      <w:r>
        <w:rPr>
          <w:rFonts w:ascii="Times New Roman" w:hAnsi="Times New Roman"/>
        </w:rPr>
        <w:t>under the</w:t>
      </w:r>
      <w:r w:rsidRPr="00333B3C">
        <w:rPr>
          <w:rFonts w:ascii="Times New Roman" w:hAnsi="Times New Roman"/>
        </w:rPr>
        <w:t xml:space="preserve"> </w:t>
      </w:r>
      <w:r w:rsidR="00A81A7D">
        <w:rPr>
          <w:rFonts w:ascii="Times New Roman" w:hAnsi="Times New Roman"/>
        </w:rPr>
        <w:t>National </w:t>
      </w:r>
      <w:r w:rsidRPr="00333B3C">
        <w:rPr>
          <w:rFonts w:ascii="Times New Roman" w:hAnsi="Times New Roman"/>
        </w:rPr>
        <w:t>Energy Retail Law</w:t>
      </w:r>
      <w:r>
        <w:rPr>
          <w:rFonts w:ascii="Times New Roman" w:hAnsi="Times New Roman"/>
        </w:rPr>
        <w:t xml:space="preserve"> (Retail Law) to sell electricity under the following legal entities at the following commercial premises in NSW:</w:t>
      </w:r>
    </w:p>
    <w:p w:rsidR="006814B8" w:rsidRDefault="006814B8" w:rsidP="006814B8">
      <w:pPr>
        <w:numPr>
          <w:ilvl w:val="0"/>
          <w:numId w:val="39"/>
        </w:numPr>
        <w:rPr>
          <w:rFonts w:ascii="Times New Roman" w:hAnsi="Times New Roman"/>
        </w:rPr>
      </w:pPr>
      <w:r>
        <w:rPr>
          <w:rFonts w:ascii="Times New Roman" w:hAnsi="Times New Roman"/>
        </w:rPr>
        <w:t xml:space="preserve">P.T. Limited, Westfield </w:t>
      </w:r>
      <w:proofErr w:type="spellStart"/>
      <w:r>
        <w:rPr>
          <w:rFonts w:ascii="Times New Roman" w:hAnsi="Times New Roman"/>
        </w:rPr>
        <w:t>Chatswood</w:t>
      </w:r>
      <w:proofErr w:type="spellEnd"/>
      <w:r>
        <w:rPr>
          <w:rFonts w:ascii="Times New Roman" w:hAnsi="Times New Roman"/>
        </w:rPr>
        <w:t xml:space="preserve">, 1 Anderson Street, </w:t>
      </w:r>
      <w:proofErr w:type="spellStart"/>
      <w:r>
        <w:rPr>
          <w:rFonts w:ascii="Times New Roman" w:hAnsi="Times New Roman"/>
        </w:rPr>
        <w:t>Chatswood</w:t>
      </w:r>
      <w:proofErr w:type="spellEnd"/>
      <w:r>
        <w:rPr>
          <w:rFonts w:ascii="Times New Roman" w:hAnsi="Times New Roman"/>
        </w:rPr>
        <w:t xml:space="preserve"> 2067</w:t>
      </w:r>
    </w:p>
    <w:p w:rsidR="006814B8" w:rsidRDefault="006814B8" w:rsidP="006814B8">
      <w:pPr>
        <w:numPr>
          <w:ilvl w:val="0"/>
          <w:numId w:val="39"/>
        </w:numPr>
        <w:rPr>
          <w:rFonts w:ascii="Times New Roman" w:hAnsi="Times New Roman"/>
        </w:rPr>
      </w:pPr>
      <w:r>
        <w:rPr>
          <w:rFonts w:ascii="Times New Roman" w:hAnsi="Times New Roman"/>
        </w:rPr>
        <w:t xml:space="preserve">P.T. Limited, Westfield </w:t>
      </w:r>
      <w:proofErr w:type="spellStart"/>
      <w:r>
        <w:rPr>
          <w:rFonts w:ascii="Times New Roman" w:hAnsi="Times New Roman"/>
        </w:rPr>
        <w:t>Tuggerah</w:t>
      </w:r>
      <w:proofErr w:type="spellEnd"/>
      <w:r>
        <w:rPr>
          <w:rFonts w:ascii="Times New Roman" w:hAnsi="Times New Roman"/>
        </w:rPr>
        <w:t xml:space="preserve">, 50 </w:t>
      </w:r>
      <w:proofErr w:type="spellStart"/>
      <w:r>
        <w:rPr>
          <w:rFonts w:ascii="Times New Roman" w:hAnsi="Times New Roman"/>
        </w:rPr>
        <w:t>Wyong</w:t>
      </w:r>
      <w:proofErr w:type="spellEnd"/>
      <w:r>
        <w:rPr>
          <w:rFonts w:ascii="Times New Roman" w:hAnsi="Times New Roman"/>
        </w:rPr>
        <w:t xml:space="preserve"> Road, </w:t>
      </w:r>
      <w:proofErr w:type="spellStart"/>
      <w:r>
        <w:rPr>
          <w:rFonts w:ascii="Times New Roman" w:hAnsi="Times New Roman"/>
        </w:rPr>
        <w:t>Tuggerah</w:t>
      </w:r>
      <w:proofErr w:type="spellEnd"/>
      <w:r>
        <w:rPr>
          <w:rFonts w:ascii="Times New Roman" w:hAnsi="Times New Roman"/>
        </w:rPr>
        <w:t xml:space="preserve"> 2259</w:t>
      </w:r>
    </w:p>
    <w:p w:rsidR="006814B8" w:rsidRDefault="006814B8" w:rsidP="006814B8">
      <w:pPr>
        <w:numPr>
          <w:ilvl w:val="0"/>
          <w:numId w:val="39"/>
        </w:numPr>
        <w:rPr>
          <w:rFonts w:ascii="Times New Roman" w:hAnsi="Times New Roman"/>
        </w:rPr>
      </w:pPr>
      <w:proofErr w:type="spellStart"/>
      <w:r>
        <w:rPr>
          <w:rFonts w:ascii="Times New Roman" w:hAnsi="Times New Roman"/>
        </w:rPr>
        <w:t>Scentre</w:t>
      </w:r>
      <w:proofErr w:type="spellEnd"/>
      <w:r>
        <w:rPr>
          <w:rFonts w:ascii="Times New Roman" w:hAnsi="Times New Roman"/>
        </w:rPr>
        <w:t xml:space="preserve"> Custodian Pty Limited, Westfield </w:t>
      </w:r>
      <w:proofErr w:type="spellStart"/>
      <w:r>
        <w:rPr>
          <w:rFonts w:ascii="Times New Roman" w:hAnsi="Times New Roman"/>
        </w:rPr>
        <w:t>Kotara</w:t>
      </w:r>
      <w:proofErr w:type="spellEnd"/>
      <w:r>
        <w:rPr>
          <w:rFonts w:ascii="Times New Roman" w:hAnsi="Times New Roman"/>
        </w:rPr>
        <w:t xml:space="preserve">, Corner of Park Avenue and </w:t>
      </w:r>
      <w:proofErr w:type="spellStart"/>
      <w:r>
        <w:rPr>
          <w:rFonts w:ascii="Times New Roman" w:hAnsi="Times New Roman"/>
        </w:rPr>
        <w:t>Northcott</w:t>
      </w:r>
      <w:proofErr w:type="spellEnd"/>
      <w:r>
        <w:rPr>
          <w:rFonts w:ascii="Times New Roman" w:hAnsi="Times New Roman"/>
        </w:rPr>
        <w:t xml:space="preserve"> Drive, </w:t>
      </w:r>
      <w:proofErr w:type="spellStart"/>
      <w:r>
        <w:rPr>
          <w:rFonts w:ascii="Times New Roman" w:hAnsi="Times New Roman"/>
        </w:rPr>
        <w:t>Kotara</w:t>
      </w:r>
      <w:proofErr w:type="spellEnd"/>
      <w:r>
        <w:rPr>
          <w:rFonts w:ascii="Times New Roman" w:hAnsi="Times New Roman"/>
        </w:rPr>
        <w:t xml:space="preserve"> 2289</w:t>
      </w:r>
    </w:p>
    <w:p w:rsidR="006814B8" w:rsidRDefault="006814B8" w:rsidP="006814B8">
      <w:pPr>
        <w:numPr>
          <w:ilvl w:val="0"/>
          <w:numId w:val="39"/>
        </w:numPr>
        <w:rPr>
          <w:rFonts w:ascii="Times New Roman" w:hAnsi="Times New Roman"/>
        </w:rPr>
      </w:pPr>
      <w:proofErr w:type="spellStart"/>
      <w:r>
        <w:rPr>
          <w:rFonts w:ascii="Times New Roman" w:hAnsi="Times New Roman"/>
        </w:rPr>
        <w:t>Scentre</w:t>
      </w:r>
      <w:proofErr w:type="spellEnd"/>
      <w:r>
        <w:rPr>
          <w:rFonts w:ascii="Times New Roman" w:hAnsi="Times New Roman"/>
        </w:rPr>
        <w:t xml:space="preserve"> Management Limited, Westfield Bondi, 500 Oxford Street, Bondi Junction 2022</w:t>
      </w:r>
    </w:p>
    <w:p w:rsidR="006814B8" w:rsidRDefault="006814B8" w:rsidP="006814B8">
      <w:pPr>
        <w:numPr>
          <w:ilvl w:val="0"/>
          <w:numId w:val="39"/>
        </w:numPr>
        <w:rPr>
          <w:rFonts w:ascii="Times New Roman" w:hAnsi="Times New Roman"/>
        </w:rPr>
      </w:pPr>
      <w:proofErr w:type="spellStart"/>
      <w:r>
        <w:rPr>
          <w:rFonts w:ascii="Times New Roman" w:hAnsi="Times New Roman"/>
        </w:rPr>
        <w:t>Scentre</w:t>
      </w:r>
      <w:proofErr w:type="spellEnd"/>
      <w:r>
        <w:rPr>
          <w:rFonts w:ascii="Times New Roman" w:hAnsi="Times New Roman"/>
        </w:rPr>
        <w:t xml:space="preserve"> Management Limited, Westfield </w:t>
      </w:r>
      <w:proofErr w:type="spellStart"/>
      <w:r>
        <w:rPr>
          <w:rFonts w:ascii="Times New Roman" w:hAnsi="Times New Roman"/>
        </w:rPr>
        <w:t>Hurstville</w:t>
      </w:r>
      <w:proofErr w:type="spellEnd"/>
      <w:r>
        <w:rPr>
          <w:rFonts w:ascii="Times New Roman" w:hAnsi="Times New Roman"/>
        </w:rPr>
        <w:t xml:space="preserve">, Corner of Cross Street and Park Road, </w:t>
      </w:r>
      <w:proofErr w:type="spellStart"/>
      <w:r>
        <w:rPr>
          <w:rFonts w:ascii="Times New Roman" w:hAnsi="Times New Roman"/>
        </w:rPr>
        <w:t>Hurstville</w:t>
      </w:r>
      <w:proofErr w:type="spellEnd"/>
      <w:r>
        <w:rPr>
          <w:rFonts w:ascii="Times New Roman" w:hAnsi="Times New Roman"/>
        </w:rPr>
        <w:t xml:space="preserve"> 2220</w:t>
      </w:r>
    </w:p>
    <w:p w:rsidR="006814B8" w:rsidRDefault="006814B8" w:rsidP="006814B8">
      <w:pPr>
        <w:rPr>
          <w:rFonts w:ascii="Times New Roman" w:hAnsi="Times New Roman"/>
        </w:rPr>
      </w:pPr>
    </w:p>
    <w:p w:rsidR="006814B8" w:rsidRDefault="006814B8" w:rsidP="006814B8">
      <w:pPr>
        <w:rPr>
          <w:rFonts w:ascii="Times New Roman" w:hAnsi="Times New Roman"/>
          <w:highlight w:val="yellow"/>
        </w:rPr>
      </w:pPr>
      <w:r>
        <w:rPr>
          <w:rFonts w:ascii="Times New Roman" w:hAnsi="Times New Roman"/>
        </w:rPr>
        <w:t xml:space="preserve">I </w:t>
      </w:r>
      <w:r w:rsidRPr="00333B3C">
        <w:rPr>
          <w:rFonts w:ascii="Times New Roman" w:hAnsi="Times New Roman"/>
        </w:rPr>
        <w:t>am writing to inform you that</w:t>
      </w:r>
      <w:r w:rsidRPr="00732610">
        <w:rPr>
          <w:rFonts w:ascii="Times New Roman" w:hAnsi="Times New Roman"/>
        </w:rPr>
        <w:t xml:space="preserve"> </w:t>
      </w:r>
      <w:r w:rsidRPr="00333B3C">
        <w:rPr>
          <w:rFonts w:ascii="Times New Roman" w:hAnsi="Times New Roman"/>
        </w:rPr>
        <w:t xml:space="preserve">that the Australian Energy Regulator (AER) has </w:t>
      </w:r>
      <w:r>
        <w:rPr>
          <w:rFonts w:ascii="Times New Roman" w:hAnsi="Times New Roman"/>
        </w:rPr>
        <w:t xml:space="preserve">considered </w:t>
      </w:r>
      <w:proofErr w:type="spellStart"/>
      <w:r>
        <w:rPr>
          <w:rFonts w:ascii="Times New Roman" w:hAnsi="Times New Roman"/>
        </w:rPr>
        <w:t>Scentre</w:t>
      </w:r>
      <w:proofErr w:type="spellEnd"/>
      <w:r>
        <w:rPr>
          <w:rFonts w:ascii="Times New Roman" w:hAnsi="Times New Roman"/>
        </w:rPr>
        <w:t xml:space="preserve"> Group’s applications for an individual exemption</w:t>
      </w:r>
      <w:r w:rsidRPr="00333B3C">
        <w:rPr>
          <w:rFonts w:ascii="Times New Roman" w:hAnsi="Times New Roman"/>
        </w:rPr>
        <w:t xml:space="preserve"> </w:t>
      </w:r>
      <w:r>
        <w:rPr>
          <w:rFonts w:ascii="Times New Roman" w:hAnsi="Times New Roman"/>
        </w:rPr>
        <w:t xml:space="preserve">and that it </w:t>
      </w:r>
      <w:r w:rsidRPr="00333B3C">
        <w:rPr>
          <w:rFonts w:ascii="Times New Roman" w:hAnsi="Times New Roman"/>
        </w:rPr>
        <w:t>decided</w:t>
      </w:r>
      <w:r>
        <w:rPr>
          <w:rFonts w:ascii="Times New Roman" w:hAnsi="Times New Roman"/>
        </w:rPr>
        <w:t xml:space="preserve">, on </w:t>
      </w:r>
      <w:r w:rsidR="00101745">
        <w:rPr>
          <w:rFonts w:ascii="Times New Roman" w:hAnsi="Times New Roman"/>
        </w:rPr>
        <w:t>9</w:t>
      </w:r>
      <w:r w:rsidRPr="004A1E8A">
        <w:rPr>
          <w:rFonts w:ascii="Times New Roman" w:hAnsi="Times New Roman"/>
        </w:rPr>
        <w:t xml:space="preserve"> </w:t>
      </w:r>
      <w:r w:rsidR="00795690">
        <w:rPr>
          <w:rFonts w:ascii="Times New Roman" w:hAnsi="Times New Roman"/>
        </w:rPr>
        <w:t>Octobe</w:t>
      </w:r>
      <w:r w:rsidR="00101745">
        <w:rPr>
          <w:rFonts w:ascii="Times New Roman" w:hAnsi="Times New Roman"/>
        </w:rPr>
        <w:t>r</w:t>
      </w:r>
      <w:r w:rsidRPr="004A1E8A">
        <w:rPr>
          <w:rFonts w:ascii="Times New Roman" w:hAnsi="Times New Roman"/>
        </w:rPr>
        <w:t xml:space="preserve"> </w:t>
      </w:r>
      <w:r>
        <w:rPr>
          <w:rFonts w:ascii="Times New Roman" w:hAnsi="Times New Roman"/>
        </w:rPr>
        <w:t>2015,</w:t>
      </w:r>
      <w:r w:rsidRPr="00333B3C">
        <w:rPr>
          <w:rFonts w:ascii="Times New Roman" w:hAnsi="Times New Roman"/>
        </w:rPr>
        <w:t xml:space="preserve"> to </w:t>
      </w:r>
      <w:r>
        <w:rPr>
          <w:rFonts w:ascii="Times New Roman" w:hAnsi="Times New Roman"/>
        </w:rPr>
        <w:t xml:space="preserve">grant </w:t>
      </w:r>
      <w:r w:rsidR="00101745">
        <w:rPr>
          <w:rFonts w:ascii="Times New Roman" w:hAnsi="Times New Roman"/>
        </w:rPr>
        <w:t>all five</w:t>
      </w:r>
      <w:r w:rsidRPr="008850D3">
        <w:rPr>
          <w:rFonts w:ascii="Times New Roman" w:hAnsi="Times New Roman"/>
        </w:rPr>
        <w:t xml:space="preserve"> individual exemption</w:t>
      </w:r>
      <w:r w:rsidR="00101745">
        <w:rPr>
          <w:rFonts w:ascii="Times New Roman" w:hAnsi="Times New Roman"/>
        </w:rPr>
        <w:t>s</w:t>
      </w:r>
      <w:r w:rsidRPr="008850D3">
        <w:rPr>
          <w:rFonts w:ascii="Times New Roman" w:hAnsi="Times New Roman"/>
        </w:rPr>
        <w:t xml:space="preserve"> in</w:t>
      </w:r>
      <w:r>
        <w:rPr>
          <w:rFonts w:ascii="Times New Roman" w:hAnsi="Times New Roman"/>
        </w:rPr>
        <w:t xml:space="preserve"> accordance with s.110</w:t>
      </w:r>
      <w:r w:rsidRPr="00333B3C">
        <w:rPr>
          <w:rFonts w:ascii="Times New Roman" w:hAnsi="Times New Roman"/>
        </w:rPr>
        <w:t xml:space="preserve"> of the </w:t>
      </w:r>
      <w:r>
        <w:rPr>
          <w:rFonts w:ascii="Times New Roman" w:hAnsi="Times New Roman"/>
        </w:rPr>
        <w:t>Retail Law</w:t>
      </w:r>
      <w:r w:rsidRPr="005A600D">
        <w:rPr>
          <w:rFonts w:ascii="Times New Roman" w:hAnsi="Times New Roman"/>
        </w:rPr>
        <w:t>.</w:t>
      </w:r>
    </w:p>
    <w:p w:rsidR="006814B8" w:rsidRDefault="006814B8" w:rsidP="006814B8">
      <w:pPr>
        <w:rPr>
          <w:rFonts w:ascii="Times New Roman" w:hAnsi="Times New Roman"/>
        </w:rPr>
      </w:pPr>
    </w:p>
    <w:p w:rsidR="006814B8" w:rsidRDefault="006814B8" w:rsidP="006814B8">
      <w:pPr>
        <w:rPr>
          <w:rFonts w:ascii="Times New Roman" w:hAnsi="Times New Roman"/>
        </w:rPr>
      </w:pPr>
      <w:r>
        <w:rPr>
          <w:rFonts w:ascii="Times New Roman" w:hAnsi="Times New Roman"/>
        </w:rPr>
        <w:t>In accordance with the National Energy Retail Rules, the AER has published the application</w:t>
      </w:r>
      <w:r w:rsidR="00101745">
        <w:rPr>
          <w:rFonts w:ascii="Times New Roman" w:hAnsi="Times New Roman"/>
        </w:rPr>
        <w:t>s</w:t>
      </w:r>
      <w:r>
        <w:rPr>
          <w:rFonts w:ascii="Times New Roman" w:hAnsi="Times New Roman"/>
        </w:rPr>
        <w:t xml:space="preserve"> on its website, and sought submissions from interested parties.</w:t>
      </w:r>
      <w:r>
        <w:rPr>
          <w:rStyle w:val="FootnoteReference"/>
          <w:rFonts w:ascii="Times New Roman" w:hAnsi="Times New Roman"/>
        </w:rPr>
        <w:footnoteReference w:id="1"/>
      </w:r>
      <w:r>
        <w:rPr>
          <w:rFonts w:ascii="Times New Roman" w:hAnsi="Times New Roman"/>
        </w:rPr>
        <w:t xml:space="preserve">  The AER</w:t>
      </w:r>
      <w:r w:rsidRPr="000A097F">
        <w:rPr>
          <w:rFonts w:ascii="Times New Roman" w:hAnsi="Times New Roman"/>
        </w:rPr>
        <w:t xml:space="preserve"> </w:t>
      </w:r>
      <w:r>
        <w:rPr>
          <w:rFonts w:ascii="Times New Roman" w:hAnsi="Times New Roman"/>
        </w:rPr>
        <w:t>did not r</w:t>
      </w:r>
      <w:r w:rsidRPr="000A097F">
        <w:rPr>
          <w:rFonts w:ascii="Times New Roman" w:hAnsi="Times New Roman"/>
        </w:rPr>
        <w:t>eceive</w:t>
      </w:r>
      <w:r>
        <w:rPr>
          <w:rFonts w:ascii="Times New Roman" w:hAnsi="Times New Roman"/>
        </w:rPr>
        <w:t xml:space="preserve"> any </w:t>
      </w:r>
      <w:r w:rsidRPr="000A097F">
        <w:rPr>
          <w:rFonts w:ascii="Times New Roman" w:hAnsi="Times New Roman"/>
        </w:rPr>
        <w:t>submission</w:t>
      </w:r>
      <w:r>
        <w:rPr>
          <w:rFonts w:ascii="Times New Roman" w:hAnsi="Times New Roman"/>
        </w:rPr>
        <w:t>s</w:t>
      </w:r>
      <w:r w:rsidRPr="000A097F">
        <w:rPr>
          <w:rFonts w:ascii="Times New Roman" w:hAnsi="Times New Roman"/>
        </w:rPr>
        <w:t xml:space="preserve"> in response </w:t>
      </w:r>
      <w:r w:rsidRPr="00070CC1">
        <w:rPr>
          <w:rFonts w:ascii="Times New Roman" w:hAnsi="Times New Roman"/>
        </w:rPr>
        <w:t xml:space="preserve">to </w:t>
      </w:r>
      <w:proofErr w:type="spellStart"/>
      <w:r w:rsidR="00101745">
        <w:rPr>
          <w:rFonts w:ascii="Times New Roman" w:hAnsi="Times New Roman"/>
        </w:rPr>
        <w:t>Scentre</w:t>
      </w:r>
      <w:proofErr w:type="spellEnd"/>
      <w:r w:rsidR="00101745">
        <w:rPr>
          <w:rFonts w:ascii="Times New Roman" w:hAnsi="Times New Roman"/>
        </w:rPr>
        <w:t xml:space="preserve"> Group</w:t>
      </w:r>
      <w:r>
        <w:rPr>
          <w:rFonts w:ascii="Times New Roman" w:hAnsi="Times New Roman"/>
        </w:rPr>
        <w:t>’s</w:t>
      </w:r>
      <w:r w:rsidRPr="000A097F">
        <w:rPr>
          <w:rFonts w:ascii="Times New Roman" w:hAnsi="Times New Roman"/>
        </w:rPr>
        <w:t xml:space="preserve"> application</w:t>
      </w:r>
      <w:r w:rsidR="00101745">
        <w:rPr>
          <w:rFonts w:ascii="Times New Roman" w:hAnsi="Times New Roman"/>
        </w:rPr>
        <w:t>s</w:t>
      </w:r>
      <w:r w:rsidRPr="000A097F">
        <w:rPr>
          <w:rFonts w:ascii="Times New Roman" w:hAnsi="Times New Roman"/>
        </w:rPr>
        <w:t xml:space="preserve">. </w:t>
      </w:r>
      <w:r>
        <w:rPr>
          <w:rFonts w:ascii="Times New Roman" w:hAnsi="Times New Roman"/>
        </w:rPr>
        <w:t xml:space="preserve"> </w:t>
      </w:r>
    </w:p>
    <w:p w:rsidR="006814B8" w:rsidRDefault="006814B8" w:rsidP="006814B8">
      <w:pPr>
        <w:rPr>
          <w:rFonts w:ascii="Times New Roman" w:hAnsi="Times New Roman"/>
        </w:rPr>
      </w:pPr>
    </w:p>
    <w:p w:rsidR="006814B8" w:rsidRDefault="006814B8" w:rsidP="006814B8">
      <w:pPr>
        <w:rPr>
          <w:rFonts w:ascii="Times New Roman" w:hAnsi="Times New Roman"/>
        </w:rPr>
      </w:pPr>
      <w:r>
        <w:rPr>
          <w:rFonts w:ascii="Times New Roman" w:hAnsi="Times New Roman"/>
        </w:rPr>
        <w:t xml:space="preserve">The AER has considered the policy principles relating to exempt selling in s. 114 of the Retail Law, being: </w:t>
      </w:r>
    </w:p>
    <w:p w:rsidR="006814B8" w:rsidRDefault="006814B8" w:rsidP="006814B8">
      <w:pPr>
        <w:rPr>
          <w:rFonts w:ascii="Times New Roman" w:hAnsi="Times New Roman"/>
        </w:rPr>
      </w:pPr>
    </w:p>
    <w:p w:rsidR="006814B8" w:rsidRDefault="006814B8" w:rsidP="006814B8">
      <w:pPr>
        <w:pStyle w:val="ListParagraph"/>
        <w:numPr>
          <w:ilvl w:val="0"/>
          <w:numId w:val="1"/>
        </w:numPr>
        <w:autoSpaceDE w:val="0"/>
        <w:autoSpaceDN w:val="0"/>
        <w:adjustRightInd w:val="0"/>
        <w:rPr>
          <w:rFonts w:ascii="Times New Roman" w:eastAsia="Calibri" w:hAnsi="Times New Roman"/>
          <w:sz w:val="20"/>
          <w:lang w:val="en-AU" w:eastAsia="en-US"/>
        </w:rPr>
      </w:pPr>
      <w:r>
        <w:rPr>
          <w:rFonts w:ascii="Times New Roman" w:eastAsia="Calibri" w:hAnsi="Times New Roman"/>
          <w:sz w:val="20"/>
          <w:lang w:val="en-AU" w:eastAsia="en-US"/>
        </w:rPr>
        <w:t xml:space="preserve">regulatory arrangements for exempt sellers should not unnecessarily diverge from those applying to retailers,  </w:t>
      </w:r>
    </w:p>
    <w:p w:rsidR="006814B8" w:rsidRPr="00AC2CA5" w:rsidRDefault="006814B8" w:rsidP="006814B8">
      <w:pPr>
        <w:pStyle w:val="ListParagraph"/>
        <w:autoSpaceDE w:val="0"/>
        <w:autoSpaceDN w:val="0"/>
        <w:adjustRightInd w:val="0"/>
        <w:rPr>
          <w:rFonts w:ascii="Times New Roman" w:eastAsia="Calibri" w:hAnsi="Times New Roman"/>
          <w:sz w:val="20"/>
          <w:lang w:val="en-AU" w:eastAsia="en-US"/>
        </w:rPr>
      </w:pPr>
    </w:p>
    <w:p w:rsidR="006814B8" w:rsidRDefault="006814B8" w:rsidP="006814B8">
      <w:pPr>
        <w:pStyle w:val="ListParagraph"/>
        <w:numPr>
          <w:ilvl w:val="0"/>
          <w:numId w:val="1"/>
        </w:numPr>
        <w:autoSpaceDE w:val="0"/>
        <w:autoSpaceDN w:val="0"/>
        <w:adjustRightInd w:val="0"/>
        <w:rPr>
          <w:rFonts w:ascii="Times New Roman" w:eastAsia="Calibri" w:hAnsi="Times New Roman"/>
          <w:sz w:val="20"/>
          <w:lang w:val="en-AU" w:eastAsia="en-US"/>
        </w:rPr>
      </w:pPr>
      <w:r>
        <w:rPr>
          <w:rFonts w:ascii="Times New Roman" w:eastAsia="Calibri" w:hAnsi="Times New Roman"/>
          <w:sz w:val="20"/>
          <w:lang w:val="en-AU" w:eastAsia="en-US"/>
        </w:rPr>
        <w:t xml:space="preserve">exempt customers, should, as far as practicable, be afforded the right to a choice of retailer in the same way comparable retail customers in the same jurisdiction have that right, </w:t>
      </w:r>
    </w:p>
    <w:p w:rsidR="006814B8" w:rsidRDefault="006814B8" w:rsidP="006814B8">
      <w:pPr>
        <w:pStyle w:val="ListParagraph"/>
        <w:rPr>
          <w:rFonts w:ascii="Times New Roman" w:eastAsia="Calibri" w:hAnsi="Times New Roman"/>
          <w:sz w:val="20"/>
          <w:lang w:val="en-AU" w:eastAsia="en-US"/>
        </w:rPr>
      </w:pPr>
    </w:p>
    <w:p w:rsidR="006814B8" w:rsidRPr="008850D3" w:rsidRDefault="006814B8" w:rsidP="006814B8">
      <w:pPr>
        <w:pStyle w:val="ListParagraph"/>
        <w:numPr>
          <w:ilvl w:val="0"/>
          <w:numId w:val="1"/>
        </w:numPr>
        <w:autoSpaceDE w:val="0"/>
        <w:autoSpaceDN w:val="0"/>
        <w:adjustRightInd w:val="0"/>
        <w:rPr>
          <w:rFonts w:ascii="Times New Roman" w:eastAsia="Calibri" w:hAnsi="Times New Roman"/>
          <w:sz w:val="20"/>
          <w:lang w:val="en-AU" w:eastAsia="en-US"/>
        </w:rPr>
      </w:pPr>
      <w:proofErr w:type="gramStart"/>
      <w:r w:rsidRPr="008850D3">
        <w:rPr>
          <w:rFonts w:ascii="Times New Roman" w:eastAsia="Calibri" w:hAnsi="Times New Roman"/>
          <w:sz w:val="20"/>
          <w:lang w:val="en-AU" w:eastAsia="en-US"/>
        </w:rPr>
        <w:t>exempt</w:t>
      </w:r>
      <w:proofErr w:type="gramEnd"/>
      <w:r w:rsidRPr="008850D3">
        <w:rPr>
          <w:rFonts w:ascii="Times New Roman" w:eastAsia="Calibri" w:hAnsi="Times New Roman"/>
          <w:sz w:val="20"/>
          <w:lang w:val="en-AU" w:eastAsia="en-US"/>
        </w:rPr>
        <w:t xml:space="preserve"> customers, should, as far as practicable,</w:t>
      </w:r>
      <w:r>
        <w:rPr>
          <w:rFonts w:ascii="Times New Roman" w:eastAsia="Calibri" w:hAnsi="Times New Roman"/>
          <w:sz w:val="20"/>
          <w:lang w:val="en-AU" w:eastAsia="en-US"/>
        </w:rPr>
        <w:t xml:space="preserve"> not be denied customer protections afforded to retail customers under this Law and Rules. </w:t>
      </w:r>
    </w:p>
    <w:p w:rsidR="006814B8" w:rsidRDefault="006814B8" w:rsidP="006814B8">
      <w:pPr>
        <w:rPr>
          <w:rFonts w:ascii="Times New Roman" w:hAnsi="Times New Roman"/>
        </w:rPr>
      </w:pPr>
    </w:p>
    <w:p w:rsidR="006814B8" w:rsidRDefault="006814B8" w:rsidP="006814B8">
      <w:pPr>
        <w:rPr>
          <w:rFonts w:ascii="Times New Roman" w:hAnsi="Times New Roman"/>
        </w:rPr>
      </w:pPr>
      <w:r>
        <w:rPr>
          <w:rFonts w:ascii="Times New Roman" w:hAnsi="Times New Roman"/>
        </w:rPr>
        <w:t>In making its decision, the AER is guided by the objective of the Retail Law</w:t>
      </w:r>
      <w:r>
        <w:rPr>
          <w:rStyle w:val="FootnoteReference"/>
          <w:rFonts w:ascii="Times New Roman" w:hAnsi="Times New Roman"/>
        </w:rPr>
        <w:footnoteReference w:id="2"/>
      </w:r>
      <w:r>
        <w:rPr>
          <w:rFonts w:ascii="Times New Roman" w:hAnsi="Times New Roman"/>
        </w:rPr>
        <w:t>, the exempt seller factors,</w:t>
      </w:r>
      <w:r>
        <w:rPr>
          <w:rStyle w:val="FootnoteReference"/>
          <w:rFonts w:ascii="Times New Roman" w:hAnsi="Times New Roman"/>
        </w:rPr>
        <w:footnoteReference w:id="3"/>
      </w:r>
      <w:r>
        <w:rPr>
          <w:rFonts w:ascii="Times New Roman" w:hAnsi="Times New Roman"/>
        </w:rPr>
        <w:t xml:space="preserve"> the customer related factors,</w:t>
      </w:r>
      <w:r>
        <w:rPr>
          <w:rStyle w:val="FootnoteReference"/>
          <w:rFonts w:ascii="Times New Roman" w:hAnsi="Times New Roman"/>
        </w:rPr>
        <w:footnoteReference w:id="4"/>
      </w:r>
      <w:r>
        <w:rPr>
          <w:rFonts w:ascii="Times New Roman" w:hAnsi="Times New Roman"/>
        </w:rPr>
        <w:t xml:space="preserve"> and the assessment approach outlined in the AER’s </w:t>
      </w:r>
      <w:r>
        <w:rPr>
          <w:rFonts w:ascii="Times New Roman" w:hAnsi="Times New Roman"/>
          <w:i/>
        </w:rPr>
        <w:t>Exempt Selling Guideline</w:t>
      </w:r>
      <w:r>
        <w:rPr>
          <w:rFonts w:ascii="Times New Roman" w:hAnsi="Times New Roman"/>
        </w:rPr>
        <w:t xml:space="preserve">. </w:t>
      </w:r>
    </w:p>
    <w:p w:rsidR="006814B8" w:rsidRDefault="006814B8" w:rsidP="006814B8">
      <w:pPr>
        <w:rPr>
          <w:rFonts w:ascii="Times New Roman" w:hAnsi="Times New Roman"/>
        </w:rPr>
      </w:pPr>
    </w:p>
    <w:p w:rsidR="006814B8" w:rsidRDefault="006814B8" w:rsidP="006814B8">
      <w:pPr>
        <w:rPr>
          <w:rFonts w:ascii="Times New Roman" w:hAnsi="Times New Roman"/>
        </w:rPr>
      </w:pPr>
      <w:r>
        <w:rPr>
          <w:rFonts w:ascii="Times New Roman" w:hAnsi="Times New Roman"/>
        </w:rPr>
        <w:t xml:space="preserve">The AER is satisfied that </w:t>
      </w:r>
      <w:proofErr w:type="spellStart"/>
      <w:r w:rsidR="00101745">
        <w:rPr>
          <w:rFonts w:ascii="Times New Roman" w:hAnsi="Times New Roman"/>
        </w:rPr>
        <w:t>Scentre</w:t>
      </w:r>
      <w:proofErr w:type="spellEnd"/>
      <w:r w:rsidR="00101745">
        <w:rPr>
          <w:rFonts w:ascii="Times New Roman" w:hAnsi="Times New Roman"/>
        </w:rPr>
        <w:t xml:space="preserve"> Group</w:t>
      </w:r>
      <w:r>
        <w:rPr>
          <w:rFonts w:ascii="Times New Roman" w:hAnsi="Times New Roman"/>
        </w:rPr>
        <w:t xml:space="preserve"> should be exempt from the requirement to hold a national retailer authorisation, having regard to the considerations outlined above. </w:t>
      </w:r>
      <w:r w:rsidR="002E5F59">
        <w:rPr>
          <w:rFonts w:ascii="Times New Roman" w:hAnsi="Times New Roman"/>
        </w:rPr>
        <w:t xml:space="preserve">Each of these </w:t>
      </w:r>
      <w:r>
        <w:rPr>
          <w:rFonts w:ascii="Times New Roman" w:hAnsi="Times New Roman"/>
        </w:rPr>
        <w:t>individual exemption</w:t>
      </w:r>
      <w:r w:rsidR="00101745">
        <w:rPr>
          <w:rFonts w:ascii="Times New Roman" w:hAnsi="Times New Roman"/>
        </w:rPr>
        <w:t>s</w:t>
      </w:r>
      <w:r>
        <w:rPr>
          <w:rFonts w:ascii="Times New Roman" w:hAnsi="Times New Roman"/>
        </w:rPr>
        <w:t xml:space="preserve"> </w:t>
      </w:r>
      <w:r w:rsidR="002E5F59">
        <w:rPr>
          <w:rFonts w:ascii="Times New Roman" w:hAnsi="Times New Roman"/>
        </w:rPr>
        <w:t xml:space="preserve">is </w:t>
      </w:r>
      <w:r w:rsidRPr="00787B86">
        <w:rPr>
          <w:rFonts w:ascii="Times New Roman" w:hAnsi="Times New Roman"/>
        </w:rPr>
        <w:t>subject</w:t>
      </w:r>
      <w:r>
        <w:rPr>
          <w:rFonts w:ascii="Times New Roman" w:hAnsi="Times New Roman"/>
        </w:rPr>
        <w:t xml:space="preserve"> to the conditions</w:t>
      </w:r>
      <w:r w:rsidR="002E5F59">
        <w:rPr>
          <w:rFonts w:ascii="Times New Roman" w:hAnsi="Times New Roman"/>
        </w:rPr>
        <w:t xml:space="preserve"> </w:t>
      </w:r>
      <w:r>
        <w:rPr>
          <w:rFonts w:ascii="Times New Roman" w:hAnsi="Times New Roman"/>
        </w:rPr>
        <w:t>set out at Appendix A of the attached Instrument</w:t>
      </w:r>
      <w:r w:rsidR="00101745">
        <w:rPr>
          <w:rFonts w:ascii="Times New Roman" w:hAnsi="Times New Roman"/>
        </w:rPr>
        <w:t>s</w:t>
      </w:r>
      <w:r>
        <w:rPr>
          <w:rFonts w:ascii="Times New Roman" w:hAnsi="Times New Roman"/>
        </w:rPr>
        <w:t xml:space="preserve"> of Exemption</w:t>
      </w:r>
      <w:r w:rsidR="002E5F59">
        <w:rPr>
          <w:rFonts w:ascii="Times New Roman" w:hAnsi="Times New Roman"/>
        </w:rPr>
        <w:t xml:space="preserve"> and subject to your acceptance of those conditions</w:t>
      </w:r>
      <w:r>
        <w:rPr>
          <w:rFonts w:ascii="Times New Roman" w:hAnsi="Times New Roman"/>
        </w:rPr>
        <w:t>.</w:t>
      </w:r>
      <w:r w:rsidR="002E5F59">
        <w:rPr>
          <w:rStyle w:val="FootnoteReference"/>
          <w:rFonts w:ascii="Times New Roman" w:hAnsi="Times New Roman"/>
        </w:rPr>
        <w:footnoteReference w:id="5"/>
      </w:r>
    </w:p>
    <w:p w:rsidR="006814B8" w:rsidRDefault="006814B8" w:rsidP="006814B8">
      <w:pPr>
        <w:rPr>
          <w:rFonts w:ascii="Times New Roman" w:hAnsi="Times New Roman"/>
        </w:rPr>
      </w:pPr>
    </w:p>
    <w:p w:rsidR="006814B8" w:rsidRDefault="006814B8" w:rsidP="006814B8">
      <w:pPr>
        <w:rPr>
          <w:rFonts w:ascii="Times New Roman" w:hAnsi="Times New Roman"/>
        </w:rPr>
      </w:pPr>
      <w:r w:rsidRPr="002E5F59">
        <w:rPr>
          <w:rFonts w:ascii="Times New Roman" w:hAnsi="Times New Roman"/>
        </w:rPr>
        <w:t>We also note that for th</w:t>
      </w:r>
      <w:r w:rsidR="00101745" w:rsidRPr="002E5F59">
        <w:rPr>
          <w:rFonts w:ascii="Times New Roman" w:hAnsi="Times New Roman"/>
        </w:rPr>
        <w:t>ese</w:t>
      </w:r>
      <w:r w:rsidRPr="002E5F59">
        <w:rPr>
          <w:rFonts w:ascii="Times New Roman" w:hAnsi="Times New Roman"/>
        </w:rPr>
        <w:t xml:space="preserve"> application</w:t>
      </w:r>
      <w:r w:rsidR="00101745" w:rsidRPr="002E5F59">
        <w:rPr>
          <w:rFonts w:ascii="Times New Roman" w:hAnsi="Times New Roman"/>
        </w:rPr>
        <w:t>s</w:t>
      </w:r>
      <w:r w:rsidRPr="002E5F59">
        <w:rPr>
          <w:rFonts w:ascii="Times New Roman" w:hAnsi="Times New Roman"/>
        </w:rPr>
        <w:t xml:space="preserve"> you have stated you are unlikely to obtain the consent of every existing market connected tenant for the conversion of the existing network to a private embedded network. Subject to your acceptance of the conditions set out in </w:t>
      </w:r>
      <w:r w:rsidR="00843846">
        <w:rPr>
          <w:rFonts w:ascii="Times New Roman" w:hAnsi="Times New Roman"/>
        </w:rPr>
        <w:t>Appendix</w:t>
      </w:r>
      <w:r w:rsidRPr="002E5F59">
        <w:rPr>
          <w:rFonts w:ascii="Times New Roman" w:hAnsi="Times New Roman"/>
        </w:rPr>
        <w:t xml:space="preserve"> A, the AER </w:t>
      </w:r>
      <w:r w:rsidR="002E5F59">
        <w:rPr>
          <w:rFonts w:ascii="Times New Roman" w:hAnsi="Times New Roman"/>
        </w:rPr>
        <w:t xml:space="preserve">will not seek to enforce </w:t>
      </w:r>
      <w:r w:rsidRPr="002E5F59">
        <w:rPr>
          <w:rFonts w:ascii="Times New Roman" w:hAnsi="Times New Roman"/>
        </w:rPr>
        <w:t xml:space="preserve">the requirement of condition 12 of the AER’s </w:t>
      </w:r>
      <w:r w:rsidRPr="002E5F59">
        <w:rPr>
          <w:rFonts w:ascii="Times New Roman" w:hAnsi="Times New Roman"/>
          <w:i/>
        </w:rPr>
        <w:t>Electricity Network Service Provider Registration Exemption Guideline</w:t>
      </w:r>
      <w:r w:rsidRPr="002E5F59">
        <w:rPr>
          <w:rFonts w:ascii="Times New Roman" w:hAnsi="Times New Roman"/>
        </w:rPr>
        <w:t xml:space="preserve"> that every tenant consent to the conversion to this application. This </w:t>
      </w:r>
      <w:r w:rsidR="002E5F59">
        <w:rPr>
          <w:rFonts w:ascii="Times New Roman" w:hAnsi="Times New Roman"/>
        </w:rPr>
        <w:t xml:space="preserve">position </w:t>
      </w:r>
      <w:r w:rsidRPr="002E5F59">
        <w:rPr>
          <w:rFonts w:ascii="Times New Roman" w:hAnsi="Times New Roman"/>
        </w:rPr>
        <w:t xml:space="preserve">is subject to </w:t>
      </w:r>
      <w:proofErr w:type="spellStart"/>
      <w:r w:rsidR="00A83529" w:rsidRPr="002E5F59">
        <w:rPr>
          <w:rFonts w:ascii="Times New Roman" w:hAnsi="Times New Roman"/>
        </w:rPr>
        <w:t>Scentre</w:t>
      </w:r>
      <w:proofErr w:type="spellEnd"/>
      <w:r w:rsidR="00A83529" w:rsidRPr="002E5F59">
        <w:rPr>
          <w:rFonts w:ascii="Times New Roman" w:hAnsi="Times New Roman"/>
        </w:rPr>
        <w:t xml:space="preserve"> Group</w:t>
      </w:r>
      <w:r w:rsidRPr="002E5F59">
        <w:rPr>
          <w:rFonts w:ascii="Times New Roman" w:hAnsi="Times New Roman"/>
        </w:rPr>
        <w:t xml:space="preserve"> obtaining</w:t>
      </w:r>
      <w:r w:rsidR="002E5F59">
        <w:rPr>
          <w:rFonts w:ascii="Times New Roman" w:hAnsi="Times New Roman"/>
        </w:rPr>
        <w:t xml:space="preserve"> and keeping</w:t>
      </w:r>
      <w:r w:rsidRPr="002E5F59">
        <w:rPr>
          <w:rFonts w:ascii="Times New Roman" w:hAnsi="Times New Roman"/>
        </w:rPr>
        <w:t xml:space="preserve"> </w:t>
      </w:r>
      <w:r w:rsidR="002E5F59">
        <w:rPr>
          <w:rFonts w:ascii="Times New Roman" w:hAnsi="Times New Roman"/>
        </w:rPr>
        <w:t xml:space="preserve">for five years </w:t>
      </w:r>
      <w:r w:rsidRPr="002E5F59">
        <w:rPr>
          <w:rFonts w:ascii="Times New Roman" w:hAnsi="Times New Roman"/>
        </w:rPr>
        <w:t>written consent to the conversion from 60% or more of tenants, measured by number of active tenants.</w:t>
      </w:r>
      <w:r>
        <w:rPr>
          <w:rFonts w:ascii="Times New Roman" w:hAnsi="Times New Roman"/>
        </w:rPr>
        <w:t xml:space="preserve"> </w:t>
      </w:r>
    </w:p>
    <w:p w:rsidR="006814B8" w:rsidRDefault="006814B8" w:rsidP="006814B8">
      <w:pPr>
        <w:rPr>
          <w:rFonts w:ascii="Times New Roman" w:hAnsi="Times New Roman"/>
        </w:rPr>
      </w:pPr>
    </w:p>
    <w:p w:rsidR="006814B8" w:rsidRDefault="00A83529" w:rsidP="006814B8">
      <w:pPr>
        <w:rPr>
          <w:rFonts w:ascii="Times New Roman" w:hAnsi="Times New Roman"/>
        </w:rPr>
      </w:pPr>
      <w:proofErr w:type="spellStart"/>
      <w:r>
        <w:rPr>
          <w:rFonts w:ascii="Times New Roman" w:hAnsi="Times New Roman"/>
        </w:rPr>
        <w:t>Scentre</w:t>
      </w:r>
      <w:proofErr w:type="spellEnd"/>
      <w:r>
        <w:rPr>
          <w:rFonts w:ascii="Times New Roman" w:hAnsi="Times New Roman"/>
        </w:rPr>
        <w:t xml:space="preserve"> Group</w:t>
      </w:r>
      <w:r w:rsidR="006814B8" w:rsidRPr="00B02586">
        <w:rPr>
          <w:rFonts w:ascii="Times New Roman" w:hAnsi="Times New Roman"/>
        </w:rPr>
        <w:t xml:space="preserve"> </w:t>
      </w:r>
      <w:r w:rsidR="006814B8">
        <w:rPr>
          <w:rFonts w:ascii="Times New Roman" w:hAnsi="Times New Roman"/>
        </w:rPr>
        <w:t xml:space="preserve">must advise the AER in writing, by </w:t>
      </w:r>
      <w:r w:rsidR="00CF3749">
        <w:rPr>
          <w:rFonts w:ascii="Times New Roman" w:hAnsi="Times New Roman"/>
          <w:b/>
        </w:rPr>
        <w:t>9</w:t>
      </w:r>
      <w:r w:rsidR="006814B8">
        <w:rPr>
          <w:rFonts w:ascii="Times New Roman" w:hAnsi="Times New Roman"/>
          <w:b/>
        </w:rPr>
        <w:t xml:space="preserve"> </w:t>
      </w:r>
      <w:r>
        <w:rPr>
          <w:rFonts w:ascii="Times New Roman" w:hAnsi="Times New Roman"/>
          <w:b/>
        </w:rPr>
        <w:t xml:space="preserve">November </w:t>
      </w:r>
      <w:r w:rsidR="006814B8">
        <w:rPr>
          <w:rFonts w:ascii="Times New Roman" w:hAnsi="Times New Roman"/>
          <w:b/>
        </w:rPr>
        <w:t>2015</w:t>
      </w:r>
      <w:r w:rsidR="006814B8" w:rsidRPr="001320DB">
        <w:rPr>
          <w:rFonts w:ascii="Times New Roman" w:hAnsi="Times New Roman"/>
        </w:rPr>
        <w:t xml:space="preserve">, </w:t>
      </w:r>
      <w:r w:rsidR="006814B8">
        <w:rPr>
          <w:rFonts w:ascii="Times New Roman" w:hAnsi="Times New Roman"/>
        </w:rPr>
        <w:t xml:space="preserve">whether it accepts these conditions. </w:t>
      </w:r>
    </w:p>
    <w:p w:rsidR="006814B8" w:rsidRDefault="006814B8" w:rsidP="006814B8">
      <w:pPr>
        <w:rPr>
          <w:rFonts w:ascii="Times New Roman" w:hAnsi="Times New Roman"/>
        </w:rPr>
      </w:pPr>
    </w:p>
    <w:p w:rsidR="006814B8" w:rsidRDefault="006814B8" w:rsidP="006814B8">
      <w:pPr>
        <w:pStyle w:val="AERbodytext"/>
      </w:pPr>
      <w:r>
        <w:t>If you have any further queries, or would like to discuss t</w:t>
      </w:r>
      <w:r w:rsidR="00A83529">
        <w:t>his further, please contact Tom </w:t>
      </w:r>
      <w:r>
        <w:t xml:space="preserve">Stevens-Downie on 03 </w:t>
      </w:r>
      <w:r w:rsidRPr="00E57A42">
        <w:t>9290 6984</w:t>
      </w:r>
      <w:r>
        <w:t>.</w:t>
      </w:r>
    </w:p>
    <w:p w:rsidR="006814B8" w:rsidRDefault="006814B8" w:rsidP="006814B8">
      <w:pPr>
        <w:rPr>
          <w:rFonts w:ascii="Times New Roman" w:hAnsi="Times New Roman"/>
        </w:rPr>
      </w:pPr>
      <w:r>
        <w:rPr>
          <w:rFonts w:ascii="Times New Roman" w:hAnsi="Times New Roman"/>
        </w:rPr>
        <w:t>Yours sincerely</w:t>
      </w:r>
    </w:p>
    <w:p w:rsidR="006814B8" w:rsidRDefault="006814B8" w:rsidP="006814B8">
      <w:pPr>
        <w:rPr>
          <w:rFonts w:ascii="Times New Roman" w:hAnsi="Times New Roman"/>
        </w:rPr>
      </w:pPr>
      <w:bookmarkStart w:id="7" w:name="Signature"/>
      <w:bookmarkEnd w:id="7"/>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p>
    <w:p w:rsidR="006814B8" w:rsidRDefault="006814B8" w:rsidP="006814B8">
      <w:pPr>
        <w:rPr>
          <w:rFonts w:ascii="Times New Roman" w:hAnsi="Times New Roman"/>
        </w:rPr>
      </w:pPr>
      <w:r>
        <w:rPr>
          <w:rFonts w:ascii="Times New Roman" w:hAnsi="Times New Roman"/>
        </w:rPr>
        <w:t>Sarah Proudfoot</w:t>
      </w:r>
    </w:p>
    <w:p w:rsidR="006814B8" w:rsidRDefault="006814B8" w:rsidP="006814B8">
      <w:pPr>
        <w:autoSpaceDE w:val="0"/>
        <w:autoSpaceDN w:val="0"/>
        <w:adjustRightInd w:val="0"/>
        <w:rPr>
          <w:rFonts w:ascii="Times New Roman" w:hAnsi="Times New Roman"/>
          <w:szCs w:val="24"/>
          <w:lang w:val="en-AU"/>
        </w:rPr>
      </w:pPr>
      <w:r>
        <w:rPr>
          <w:rFonts w:ascii="Times New Roman" w:hAnsi="Times New Roman"/>
          <w:szCs w:val="24"/>
          <w:lang w:val="en-AU"/>
        </w:rPr>
        <w:t>General Manager</w:t>
      </w:r>
    </w:p>
    <w:p w:rsidR="006814B8" w:rsidRPr="00F47466" w:rsidRDefault="006814B8" w:rsidP="006814B8">
      <w:pPr>
        <w:autoSpaceDE w:val="0"/>
        <w:autoSpaceDN w:val="0"/>
        <w:adjustRightInd w:val="0"/>
        <w:rPr>
          <w:rFonts w:ascii="Times New Roman" w:hAnsi="Times New Roman"/>
          <w:szCs w:val="24"/>
          <w:lang w:val="en-AU"/>
        </w:rPr>
      </w:pPr>
      <w:r>
        <w:rPr>
          <w:rFonts w:ascii="Times New Roman" w:hAnsi="Times New Roman"/>
          <w:szCs w:val="24"/>
          <w:lang w:val="en-AU"/>
        </w:rPr>
        <w:t>Retail Markets</w:t>
      </w:r>
    </w:p>
    <w:p w:rsidR="006814B8" w:rsidRPr="00F47466" w:rsidRDefault="006814B8" w:rsidP="006814B8">
      <w:pPr>
        <w:autoSpaceDE w:val="0"/>
        <w:autoSpaceDN w:val="0"/>
        <w:adjustRightInd w:val="0"/>
        <w:rPr>
          <w:rFonts w:ascii="Times New Roman" w:hAnsi="Times New Roman"/>
          <w:szCs w:val="24"/>
          <w:lang w:val="en-AU"/>
        </w:rPr>
      </w:pPr>
      <w:r w:rsidRPr="00F47466">
        <w:rPr>
          <w:rFonts w:ascii="Times New Roman" w:hAnsi="Times New Roman"/>
          <w:szCs w:val="24"/>
          <w:lang w:val="en-AU"/>
        </w:rPr>
        <w:t>Australian Energy Regulator</w:t>
      </w:r>
    </w:p>
    <w:p w:rsidR="006814B8" w:rsidRPr="00795690" w:rsidRDefault="006814B8" w:rsidP="006814B8">
      <w:pPr>
        <w:autoSpaceDE w:val="0"/>
        <w:autoSpaceDN w:val="0"/>
        <w:adjustRightInd w:val="0"/>
        <w:jc w:val="center"/>
        <w:rPr>
          <w:rFonts w:ascii="Times New Roman" w:eastAsia="Calibri" w:hAnsi="Times New Roman"/>
          <w:b/>
          <w:bCs/>
          <w:szCs w:val="24"/>
          <w:lang w:val="en-AU" w:eastAsia="en-US"/>
        </w:rPr>
      </w:pPr>
      <w:r>
        <w:rPr>
          <w:rFonts w:ascii="Times New Roman" w:hAnsi="Times New Roman"/>
        </w:rPr>
        <w:br w:type="page"/>
      </w:r>
      <w:r w:rsidR="00795690" w:rsidRPr="00795690">
        <w:rPr>
          <w:rFonts w:ascii="Times New Roman" w:eastAsia="Calibri" w:hAnsi="Times New Roman"/>
          <w:b/>
          <w:bCs/>
          <w:szCs w:val="24"/>
          <w:lang w:val="en-AU" w:eastAsia="en-US"/>
        </w:rPr>
        <w:lastRenderedPageBreak/>
        <w:t xml:space="preserve">Schedule 1: </w:t>
      </w:r>
      <w:r w:rsidRPr="00795690">
        <w:rPr>
          <w:rFonts w:ascii="Times New Roman" w:eastAsia="Calibri" w:hAnsi="Times New Roman"/>
          <w:b/>
          <w:bCs/>
          <w:szCs w:val="24"/>
          <w:lang w:val="en-AU" w:eastAsia="en-US"/>
        </w:rPr>
        <w:t>Instrument of Exemption</w:t>
      </w:r>
    </w:p>
    <w:p w:rsidR="006814B8" w:rsidRPr="00795690" w:rsidRDefault="006814B8" w:rsidP="006814B8">
      <w:pPr>
        <w:autoSpaceDE w:val="0"/>
        <w:autoSpaceDN w:val="0"/>
        <w:adjustRightInd w:val="0"/>
        <w:rPr>
          <w:rFonts w:ascii="Times New Roman" w:eastAsia="Calibri" w:hAnsi="Times New Roman"/>
          <w:b/>
          <w:bCs/>
          <w:szCs w:val="24"/>
          <w:lang w:val="en-AU" w:eastAsia="en-US"/>
        </w:rPr>
      </w:pPr>
    </w:p>
    <w:p w:rsidR="006814B8" w:rsidRPr="00795690" w:rsidRDefault="006814B8" w:rsidP="006814B8">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INDIVIDUAL EXEMPTION FROM THE REQUIREMENT TO HOLD A RETAILER AUTHORISATION</w:t>
      </w:r>
    </w:p>
    <w:p w:rsidR="006814B8" w:rsidRPr="00795690" w:rsidRDefault="006814B8" w:rsidP="006814B8">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DATE OF ISSUE: </w:t>
      </w:r>
      <w:r w:rsidR="00795690">
        <w:rPr>
          <w:rFonts w:ascii="Times New Roman" w:hAnsi="Times New Roman"/>
          <w:b/>
          <w:szCs w:val="24"/>
        </w:rPr>
        <w:t>9</w:t>
      </w:r>
      <w:r w:rsidRPr="00795690">
        <w:rPr>
          <w:rFonts w:ascii="Times New Roman" w:hAnsi="Times New Roman"/>
          <w:b/>
          <w:szCs w:val="24"/>
        </w:rPr>
        <w:t xml:space="preserve"> </w:t>
      </w:r>
      <w:r w:rsidR="00795690">
        <w:rPr>
          <w:rFonts w:ascii="Times New Roman" w:hAnsi="Times New Roman"/>
          <w:b/>
          <w:szCs w:val="24"/>
        </w:rPr>
        <w:t>October</w:t>
      </w:r>
      <w:r w:rsidRPr="00795690">
        <w:rPr>
          <w:rFonts w:ascii="Times New Roman" w:hAnsi="Times New Roman"/>
          <w:szCs w:val="24"/>
        </w:rPr>
        <w:t xml:space="preserve"> </w:t>
      </w:r>
      <w:r w:rsidRPr="00795690">
        <w:rPr>
          <w:rFonts w:ascii="Times New Roman" w:eastAsia="Calibri" w:hAnsi="Times New Roman"/>
          <w:b/>
          <w:bCs/>
          <w:szCs w:val="24"/>
          <w:lang w:val="en-AU" w:eastAsia="en-US"/>
        </w:rPr>
        <w:t>2015</w:t>
      </w:r>
    </w:p>
    <w:p w:rsidR="006814B8" w:rsidRPr="00795690" w:rsidRDefault="006814B8" w:rsidP="006814B8">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FORM OF ENERGY: Electricity</w:t>
      </w:r>
    </w:p>
    <w:p w:rsidR="006814B8" w:rsidRPr="00795690" w:rsidRDefault="006814B8" w:rsidP="006814B8">
      <w:pPr>
        <w:autoSpaceDE w:val="0"/>
        <w:autoSpaceDN w:val="0"/>
        <w:adjustRightInd w:val="0"/>
        <w:rPr>
          <w:rFonts w:ascii="Times New Roman" w:eastAsia="Calibri" w:hAnsi="Times New Roman"/>
          <w:b/>
          <w:bCs/>
          <w:szCs w:val="24"/>
          <w:lang w:val="en-AU" w:eastAsia="en-US"/>
        </w:rPr>
      </w:pPr>
    </w:p>
    <w:p w:rsidR="00FC30B9" w:rsidRDefault="006814B8" w:rsidP="006814B8">
      <w:pPr>
        <w:autoSpaceDE w:val="0"/>
        <w:autoSpaceDN w:val="0"/>
        <w:adjustRightInd w:val="0"/>
        <w:rPr>
          <w:rFonts w:ascii="Times New Roman" w:eastAsia="Calibri" w:hAnsi="Times New Roman"/>
          <w:szCs w:val="24"/>
          <w:lang w:val="en-AU" w:eastAsia="en-US"/>
        </w:rPr>
      </w:pPr>
      <w:r w:rsidRPr="00795690">
        <w:rPr>
          <w:rFonts w:ascii="Times New Roman" w:eastAsia="Calibri" w:hAnsi="Times New Roman"/>
          <w:szCs w:val="24"/>
          <w:lang w:val="en-AU" w:eastAsia="en-US"/>
        </w:rPr>
        <w:t xml:space="preserve">Pursuant to section 110 of the National Energy Retail Law, the Australian Energy Regulator on </w:t>
      </w:r>
      <w:r w:rsidR="00795690">
        <w:rPr>
          <w:rFonts w:ascii="Times New Roman" w:hAnsi="Times New Roman"/>
          <w:szCs w:val="24"/>
        </w:rPr>
        <w:t>9</w:t>
      </w:r>
      <w:r w:rsidRPr="00795690">
        <w:rPr>
          <w:rFonts w:ascii="Times New Roman" w:hAnsi="Times New Roman"/>
          <w:szCs w:val="24"/>
        </w:rPr>
        <w:t xml:space="preserve"> </w:t>
      </w:r>
      <w:r w:rsidR="00795690">
        <w:rPr>
          <w:rFonts w:ascii="Times New Roman" w:hAnsi="Times New Roman"/>
          <w:szCs w:val="24"/>
        </w:rPr>
        <w:t>October</w:t>
      </w:r>
      <w:r w:rsidRPr="00795690">
        <w:rPr>
          <w:rFonts w:ascii="Times New Roman" w:hAnsi="Times New Roman"/>
          <w:szCs w:val="24"/>
        </w:rPr>
        <w:t xml:space="preserve"> </w:t>
      </w:r>
      <w:r w:rsidRPr="00795690">
        <w:rPr>
          <w:rFonts w:ascii="Times New Roman" w:eastAsia="Calibri" w:hAnsi="Times New Roman"/>
          <w:szCs w:val="24"/>
          <w:lang w:val="en-AU" w:eastAsia="en-US"/>
        </w:rPr>
        <w:t>2015 decided to grant</w:t>
      </w:r>
      <w:r w:rsidRPr="00795690">
        <w:rPr>
          <w:szCs w:val="24"/>
        </w:rPr>
        <w:t xml:space="preserve"> </w:t>
      </w:r>
      <w:r w:rsidR="00795690">
        <w:rPr>
          <w:rFonts w:ascii="Times New Roman" w:hAnsi="Times New Roman"/>
        </w:rPr>
        <w:t>P.T. Limited</w:t>
      </w:r>
      <w:r w:rsidRPr="00795690">
        <w:rPr>
          <w:rFonts w:ascii="Times New Roman" w:eastAsia="Calibri" w:hAnsi="Times New Roman"/>
          <w:szCs w:val="24"/>
          <w:lang w:val="en-AU" w:eastAsia="en-US"/>
        </w:rPr>
        <w:t xml:space="preserve"> (ABN </w:t>
      </w:r>
      <w:r w:rsidR="00795690" w:rsidRPr="00795690">
        <w:rPr>
          <w:rFonts w:ascii="Times New Roman" w:eastAsia="Calibri" w:hAnsi="Times New Roman"/>
          <w:szCs w:val="24"/>
          <w:lang w:val="en-AU" w:eastAsia="en-US"/>
        </w:rPr>
        <w:t>67 004 454 666</w:t>
      </w:r>
      <w:r w:rsidRPr="00795690">
        <w:rPr>
          <w:rFonts w:ascii="Times New Roman" w:eastAsia="Calibri" w:hAnsi="Times New Roman"/>
          <w:szCs w:val="24"/>
          <w:lang w:val="en-AU" w:eastAsia="en-US"/>
        </w:rPr>
        <w:t xml:space="preserve">) an exemption from the requirement to hold a retailer authorisation under section 88 of the National Energy Retail Law, subject to </w:t>
      </w:r>
      <w:r w:rsidR="002E5F59">
        <w:rPr>
          <w:rFonts w:ascii="Times New Roman" w:eastAsia="Calibri" w:hAnsi="Times New Roman"/>
          <w:szCs w:val="24"/>
          <w:lang w:val="en-AU" w:eastAsia="en-US"/>
        </w:rPr>
        <w:t>the</w:t>
      </w:r>
      <w:r w:rsidRPr="00795690">
        <w:rPr>
          <w:rFonts w:ascii="Times New Roman" w:eastAsia="Calibri" w:hAnsi="Times New Roman"/>
          <w:szCs w:val="24"/>
          <w:lang w:val="en-AU" w:eastAsia="en-US"/>
        </w:rPr>
        <w:t xml:space="preserve"> conditions </w:t>
      </w:r>
      <w:r w:rsidR="002E5F59">
        <w:rPr>
          <w:rFonts w:ascii="Times New Roman" w:eastAsia="Calibri" w:hAnsi="Times New Roman"/>
          <w:szCs w:val="24"/>
          <w:lang w:val="en-AU" w:eastAsia="en-US"/>
        </w:rPr>
        <w:t xml:space="preserve">set out </w:t>
      </w:r>
      <w:r w:rsidRPr="00795690">
        <w:rPr>
          <w:rFonts w:ascii="Times New Roman" w:eastAsia="Calibri" w:hAnsi="Times New Roman"/>
          <w:szCs w:val="24"/>
          <w:lang w:val="en-AU" w:eastAsia="en-US"/>
        </w:rPr>
        <w:t xml:space="preserve">Appendix A. This exemption applies to the premises at </w:t>
      </w:r>
      <w:r w:rsidR="006B2380" w:rsidRPr="006B2380">
        <w:rPr>
          <w:rFonts w:ascii="Times New Roman" w:eastAsia="Calibri" w:hAnsi="Times New Roman"/>
          <w:szCs w:val="24"/>
          <w:lang w:val="en-AU" w:eastAsia="en-US"/>
        </w:rPr>
        <w:t>Westfield Chatswood</w:t>
      </w:r>
      <w:r w:rsidRPr="00795690">
        <w:rPr>
          <w:rFonts w:ascii="Times New Roman" w:eastAsia="Calibri" w:hAnsi="Times New Roman"/>
          <w:szCs w:val="24"/>
          <w:lang w:val="en-AU" w:eastAsia="en-US"/>
        </w:rPr>
        <w:t xml:space="preserve">, </w:t>
      </w:r>
      <w:r w:rsidR="006B2380">
        <w:rPr>
          <w:rFonts w:ascii="Times New Roman" w:hAnsi="Times New Roman"/>
        </w:rPr>
        <w:t xml:space="preserve">1 Anderson Street, </w:t>
      </w:r>
      <w:proofErr w:type="spellStart"/>
      <w:r w:rsidR="006B2380">
        <w:rPr>
          <w:rFonts w:ascii="Times New Roman" w:hAnsi="Times New Roman"/>
        </w:rPr>
        <w:t>Chatswood</w:t>
      </w:r>
      <w:proofErr w:type="spellEnd"/>
      <w:r w:rsidR="006B2380">
        <w:rPr>
          <w:rFonts w:ascii="Times New Roman" w:hAnsi="Times New Roman"/>
        </w:rPr>
        <w:t xml:space="preserve"> NSW 2067</w:t>
      </w:r>
      <w:r w:rsidR="006B2380">
        <w:rPr>
          <w:rFonts w:ascii="Times New Roman" w:eastAsia="Calibri" w:hAnsi="Times New Roman"/>
          <w:szCs w:val="24"/>
          <w:lang w:val="en-AU" w:eastAsia="en-US"/>
        </w:rPr>
        <w:t xml:space="preserve"> </w:t>
      </w:r>
      <w:r w:rsidRPr="00795690">
        <w:rPr>
          <w:rFonts w:ascii="Times New Roman" w:eastAsia="Calibri" w:hAnsi="Times New Roman"/>
          <w:szCs w:val="24"/>
          <w:lang w:val="en-AU" w:eastAsia="en-US"/>
        </w:rPr>
        <w:t xml:space="preserve">(see map at </w:t>
      </w:r>
      <w:r w:rsidR="00FC30B9">
        <w:rPr>
          <w:rFonts w:ascii="Times New Roman" w:eastAsia="Calibri" w:hAnsi="Times New Roman"/>
          <w:szCs w:val="24"/>
          <w:lang w:val="en-AU" w:eastAsia="en-US"/>
        </w:rPr>
        <w:t>below</w:t>
      </w:r>
      <w:r w:rsidRPr="00795690">
        <w:rPr>
          <w:rFonts w:ascii="Times New Roman" w:eastAsia="Calibri" w:hAnsi="Times New Roman"/>
          <w:szCs w:val="24"/>
          <w:lang w:val="en-AU" w:eastAsia="en-US"/>
        </w:rPr>
        <w:t>).</w:t>
      </w: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spacing w:after="200" w:line="276" w:lineRule="auto"/>
        <w:rPr>
          <w:rFonts w:ascii="Times New Roman" w:eastAsia="Calibri" w:hAnsi="Times New Roman"/>
          <w:b/>
          <w:szCs w:val="24"/>
          <w:lang w:val="en-AU" w:eastAsia="en-US"/>
        </w:rPr>
      </w:pPr>
      <w:r w:rsidRPr="00FC30B9">
        <w:rPr>
          <w:rFonts w:ascii="Times New Roman" w:eastAsia="Calibri" w:hAnsi="Times New Roman"/>
          <w:b/>
          <w:szCs w:val="24"/>
          <w:lang w:val="en-AU" w:eastAsia="en-US"/>
        </w:rPr>
        <w:t xml:space="preserve">Map of Westfield </w:t>
      </w:r>
      <w:r>
        <w:rPr>
          <w:rFonts w:ascii="Times New Roman" w:eastAsia="Calibri" w:hAnsi="Times New Roman"/>
          <w:b/>
          <w:szCs w:val="24"/>
          <w:lang w:val="en-AU" w:eastAsia="en-US"/>
        </w:rPr>
        <w:t>Chatswood</w:t>
      </w:r>
    </w:p>
    <w:p w:rsidR="00FC30B9" w:rsidRDefault="00FC30B9" w:rsidP="00FC30B9">
      <w:pPr>
        <w:spacing w:after="200" w:line="276" w:lineRule="auto"/>
        <w:rPr>
          <w:rFonts w:ascii="Times New Roman" w:eastAsia="Calibri" w:hAnsi="Times New Roman"/>
          <w:b/>
          <w:szCs w:val="24"/>
          <w:lang w:val="en-AU" w:eastAsia="en-US"/>
        </w:rPr>
      </w:pPr>
      <w:r>
        <w:rPr>
          <w:noProof/>
          <w:lang w:val="en-AU"/>
        </w:rPr>
        <w:drawing>
          <wp:inline distT="0" distB="0" distL="0" distR="0">
            <wp:extent cx="5172075" cy="3371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2075" cy="3371850"/>
                    </a:xfrm>
                    <a:prstGeom prst="rect">
                      <a:avLst/>
                    </a:prstGeom>
                    <a:noFill/>
                    <a:ln>
                      <a:noFill/>
                    </a:ln>
                  </pic:spPr>
                </pic:pic>
              </a:graphicData>
            </a:graphic>
          </wp:inline>
        </w:drawing>
      </w:r>
    </w:p>
    <w:p w:rsidR="006814B8" w:rsidRDefault="006814B8" w:rsidP="006814B8">
      <w:pPr>
        <w:autoSpaceDE w:val="0"/>
        <w:autoSpaceDN w:val="0"/>
        <w:adjustRightInd w:val="0"/>
        <w:rPr>
          <w:rFonts w:ascii="Times New Roman" w:hAnsi="Times New Roman"/>
          <w:b/>
          <w:bCs/>
          <w:sz w:val="26"/>
          <w:szCs w:val="26"/>
          <w:lang w:val="en-AU" w:eastAsia="en-US"/>
        </w:rPr>
      </w:pPr>
      <w:r w:rsidRPr="00FE6F80">
        <w:rPr>
          <w:rFonts w:ascii="Times New Roman" w:hAnsi="Times New Roman"/>
          <w:b/>
          <w:bCs/>
          <w:sz w:val="26"/>
          <w:szCs w:val="26"/>
          <w:lang w:val="en-AU" w:eastAsia="en-US"/>
        </w:rPr>
        <w:br w:type="page"/>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lastRenderedPageBreak/>
        <w:t xml:space="preserve">Schedule </w:t>
      </w:r>
      <w:r>
        <w:rPr>
          <w:rFonts w:ascii="Times New Roman" w:eastAsia="Calibri" w:hAnsi="Times New Roman"/>
          <w:b/>
          <w:bCs/>
          <w:szCs w:val="24"/>
          <w:lang w:val="en-AU" w:eastAsia="en-US"/>
        </w:rPr>
        <w:t>2</w:t>
      </w:r>
      <w:r w:rsidRPr="00795690">
        <w:rPr>
          <w:rFonts w:ascii="Times New Roman" w:eastAsia="Calibri" w:hAnsi="Times New Roman"/>
          <w:b/>
          <w:bCs/>
          <w:szCs w:val="24"/>
          <w:lang w:val="en-AU" w:eastAsia="en-US"/>
        </w:rPr>
        <w:t>: Instrument of Exemption</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INDIVIDUAL EXEMPTION FROM THE REQUIREMENT TO HOLD A RETAILER AUTHORISATION</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DATE OF ISSUE: </w:t>
      </w:r>
      <w:r>
        <w:rPr>
          <w:rFonts w:ascii="Times New Roman" w:hAnsi="Times New Roman"/>
          <w:b/>
          <w:szCs w:val="24"/>
        </w:rPr>
        <w:t>9</w:t>
      </w:r>
      <w:r w:rsidRPr="00795690">
        <w:rPr>
          <w:rFonts w:ascii="Times New Roman" w:hAnsi="Times New Roman"/>
          <w:b/>
          <w:szCs w:val="24"/>
        </w:rPr>
        <w:t xml:space="preserve"> </w:t>
      </w:r>
      <w:r>
        <w:rPr>
          <w:rFonts w:ascii="Times New Roman" w:hAnsi="Times New Roman"/>
          <w:b/>
          <w:szCs w:val="24"/>
        </w:rPr>
        <w:t>October</w:t>
      </w:r>
      <w:r w:rsidRPr="00795690">
        <w:rPr>
          <w:rFonts w:ascii="Times New Roman" w:hAnsi="Times New Roman"/>
          <w:szCs w:val="24"/>
        </w:rPr>
        <w:t xml:space="preserve"> </w:t>
      </w:r>
      <w:r w:rsidRPr="00795690">
        <w:rPr>
          <w:rFonts w:ascii="Times New Roman" w:eastAsia="Calibri" w:hAnsi="Times New Roman"/>
          <w:b/>
          <w:bCs/>
          <w:szCs w:val="24"/>
          <w:lang w:val="en-AU" w:eastAsia="en-US"/>
        </w:rPr>
        <w:t>2015</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FORM OF ENERGY: Electricity</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795690" w:rsidRDefault="006B2380" w:rsidP="006B2380">
      <w:pPr>
        <w:autoSpaceDE w:val="0"/>
        <w:autoSpaceDN w:val="0"/>
        <w:adjustRightInd w:val="0"/>
        <w:rPr>
          <w:rFonts w:ascii="Times New Roman" w:eastAsia="Calibri" w:hAnsi="Times New Roman"/>
          <w:szCs w:val="24"/>
          <w:lang w:val="en-AU" w:eastAsia="en-US"/>
        </w:rPr>
      </w:pPr>
      <w:r w:rsidRPr="00795690">
        <w:rPr>
          <w:rFonts w:ascii="Times New Roman" w:eastAsia="Calibri" w:hAnsi="Times New Roman"/>
          <w:szCs w:val="24"/>
          <w:lang w:val="en-AU" w:eastAsia="en-US"/>
        </w:rPr>
        <w:t xml:space="preserve">Pursuant to section 110 of the National Energy Retail Law, the Australian Energy Regulator on </w:t>
      </w:r>
      <w:r>
        <w:rPr>
          <w:rFonts w:ascii="Times New Roman" w:hAnsi="Times New Roman"/>
          <w:szCs w:val="24"/>
        </w:rPr>
        <w:t>9</w:t>
      </w:r>
      <w:r w:rsidRPr="00795690">
        <w:rPr>
          <w:rFonts w:ascii="Times New Roman" w:hAnsi="Times New Roman"/>
          <w:szCs w:val="24"/>
        </w:rPr>
        <w:t xml:space="preserve"> </w:t>
      </w:r>
      <w:r>
        <w:rPr>
          <w:rFonts w:ascii="Times New Roman" w:hAnsi="Times New Roman"/>
          <w:szCs w:val="24"/>
        </w:rPr>
        <w:t>October</w:t>
      </w:r>
      <w:r w:rsidRPr="00795690">
        <w:rPr>
          <w:rFonts w:ascii="Times New Roman" w:hAnsi="Times New Roman"/>
          <w:szCs w:val="24"/>
        </w:rPr>
        <w:t xml:space="preserve"> </w:t>
      </w:r>
      <w:r w:rsidRPr="00795690">
        <w:rPr>
          <w:rFonts w:ascii="Times New Roman" w:eastAsia="Calibri" w:hAnsi="Times New Roman"/>
          <w:szCs w:val="24"/>
          <w:lang w:val="en-AU" w:eastAsia="en-US"/>
        </w:rPr>
        <w:t>2015 decided to grant</w:t>
      </w:r>
      <w:r w:rsidRPr="00795690">
        <w:rPr>
          <w:szCs w:val="24"/>
        </w:rPr>
        <w:t xml:space="preserve"> </w:t>
      </w:r>
      <w:r>
        <w:rPr>
          <w:rFonts w:ascii="Times New Roman" w:hAnsi="Times New Roman"/>
        </w:rPr>
        <w:t>P.T. Limited</w:t>
      </w:r>
      <w:r w:rsidRPr="00795690">
        <w:rPr>
          <w:rFonts w:ascii="Times New Roman" w:eastAsia="Calibri" w:hAnsi="Times New Roman"/>
          <w:szCs w:val="24"/>
          <w:lang w:val="en-AU" w:eastAsia="en-US"/>
        </w:rPr>
        <w:t xml:space="preserve"> (ABN 67 004 454 666) an exemption from the requirement to hold a retailer authorisation under section 88 of the National Energy Retail Law, subject to </w:t>
      </w:r>
      <w:r w:rsidR="002E5F59" w:rsidRPr="00795690">
        <w:rPr>
          <w:rFonts w:ascii="Times New Roman" w:eastAsia="Calibri" w:hAnsi="Times New Roman"/>
          <w:szCs w:val="24"/>
          <w:lang w:val="en-AU" w:eastAsia="en-US"/>
        </w:rPr>
        <w:t xml:space="preserve">subject to </w:t>
      </w:r>
      <w:r w:rsidR="002E5F59">
        <w:rPr>
          <w:rFonts w:ascii="Times New Roman" w:eastAsia="Calibri" w:hAnsi="Times New Roman"/>
          <w:szCs w:val="24"/>
          <w:lang w:val="en-AU" w:eastAsia="en-US"/>
        </w:rPr>
        <w:t>the</w:t>
      </w:r>
      <w:r w:rsidR="002E5F59" w:rsidRPr="00795690">
        <w:rPr>
          <w:rFonts w:ascii="Times New Roman" w:eastAsia="Calibri" w:hAnsi="Times New Roman"/>
          <w:szCs w:val="24"/>
          <w:lang w:val="en-AU" w:eastAsia="en-US"/>
        </w:rPr>
        <w:t xml:space="preserve"> conditions </w:t>
      </w:r>
      <w:r w:rsidR="002E5F59">
        <w:rPr>
          <w:rFonts w:ascii="Times New Roman" w:eastAsia="Calibri" w:hAnsi="Times New Roman"/>
          <w:szCs w:val="24"/>
          <w:lang w:val="en-AU" w:eastAsia="en-US"/>
        </w:rPr>
        <w:t xml:space="preserve">set out </w:t>
      </w:r>
      <w:r w:rsidR="002E5F59" w:rsidRPr="00795690">
        <w:rPr>
          <w:rFonts w:ascii="Times New Roman" w:eastAsia="Calibri" w:hAnsi="Times New Roman"/>
          <w:szCs w:val="24"/>
          <w:lang w:val="en-AU" w:eastAsia="en-US"/>
        </w:rPr>
        <w:t>Appendix A</w:t>
      </w:r>
      <w:r w:rsidRPr="00795690">
        <w:rPr>
          <w:rFonts w:ascii="Times New Roman" w:eastAsia="Calibri" w:hAnsi="Times New Roman"/>
          <w:szCs w:val="24"/>
          <w:lang w:val="en-AU" w:eastAsia="en-US"/>
        </w:rPr>
        <w:t xml:space="preserve">. This exemption applies to the premises at </w:t>
      </w:r>
      <w:r w:rsidRPr="006B2380">
        <w:rPr>
          <w:rFonts w:ascii="Times New Roman" w:eastAsia="Calibri" w:hAnsi="Times New Roman"/>
          <w:szCs w:val="24"/>
          <w:lang w:val="en-AU" w:eastAsia="en-US"/>
        </w:rPr>
        <w:t xml:space="preserve">Westfield Tuggerah, 50 Wyong Road, </w:t>
      </w:r>
      <w:proofErr w:type="gramStart"/>
      <w:r w:rsidRPr="006B2380">
        <w:rPr>
          <w:rFonts w:ascii="Times New Roman" w:eastAsia="Calibri" w:hAnsi="Times New Roman"/>
          <w:szCs w:val="24"/>
          <w:lang w:val="en-AU" w:eastAsia="en-US"/>
        </w:rPr>
        <w:t>Tuggerah</w:t>
      </w:r>
      <w:proofErr w:type="gramEnd"/>
      <w:r w:rsidRPr="006B2380">
        <w:rPr>
          <w:rFonts w:ascii="Times New Roman" w:eastAsia="Calibri" w:hAnsi="Times New Roman"/>
          <w:szCs w:val="24"/>
          <w:lang w:val="en-AU" w:eastAsia="en-US"/>
        </w:rPr>
        <w:t xml:space="preserve"> </w:t>
      </w:r>
      <w:r>
        <w:rPr>
          <w:rFonts w:ascii="Times New Roman" w:eastAsia="Calibri" w:hAnsi="Times New Roman"/>
          <w:szCs w:val="24"/>
          <w:lang w:val="en-AU" w:eastAsia="en-US"/>
        </w:rPr>
        <w:t xml:space="preserve">NSW </w:t>
      </w:r>
      <w:r w:rsidRPr="006B2380">
        <w:rPr>
          <w:rFonts w:ascii="Times New Roman" w:eastAsia="Calibri" w:hAnsi="Times New Roman"/>
          <w:szCs w:val="24"/>
          <w:lang w:val="en-AU" w:eastAsia="en-US"/>
        </w:rPr>
        <w:t>2259</w:t>
      </w:r>
      <w:r>
        <w:rPr>
          <w:rFonts w:ascii="Times New Roman" w:eastAsia="Calibri" w:hAnsi="Times New Roman"/>
          <w:szCs w:val="24"/>
          <w:lang w:val="en-AU" w:eastAsia="en-US"/>
        </w:rPr>
        <w:t xml:space="preserve"> </w:t>
      </w:r>
      <w:r w:rsidRPr="00795690">
        <w:rPr>
          <w:rFonts w:ascii="Times New Roman" w:eastAsia="Calibri" w:hAnsi="Times New Roman"/>
          <w:szCs w:val="24"/>
          <w:lang w:val="en-AU" w:eastAsia="en-US"/>
        </w:rPr>
        <w:t xml:space="preserve">(see map </w:t>
      </w:r>
      <w:r w:rsidR="00FC30B9">
        <w:rPr>
          <w:rFonts w:ascii="Times New Roman" w:eastAsia="Calibri" w:hAnsi="Times New Roman"/>
          <w:szCs w:val="24"/>
          <w:lang w:val="en-AU" w:eastAsia="en-US"/>
        </w:rPr>
        <w:t>below</w:t>
      </w:r>
      <w:r w:rsidRPr="00795690">
        <w:rPr>
          <w:rFonts w:ascii="Times New Roman" w:eastAsia="Calibri" w:hAnsi="Times New Roman"/>
          <w:szCs w:val="24"/>
          <w:lang w:val="en-AU" w:eastAsia="en-US"/>
        </w:rPr>
        <w:t>).</w:t>
      </w: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spacing w:after="200" w:line="276" w:lineRule="auto"/>
        <w:rPr>
          <w:rFonts w:ascii="Times New Roman" w:eastAsia="Calibri" w:hAnsi="Times New Roman"/>
          <w:b/>
          <w:szCs w:val="24"/>
          <w:lang w:val="en-AU" w:eastAsia="en-US"/>
        </w:rPr>
      </w:pPr>
      <w:r w:rsidRPr="00FC30B9">
        <w:rPr>
          <w:rFonts w:ascii="Times New Roman" w:eastAsia="Calibri" w:hAnsi="Times New Roman"/>
          <w:b/>
          <w:szCs w:val="24"/>
          <w:lang w:val="en-AU" w:eastAsia="en-US"/>
        </w:rPr>
        <w:t xml:space="preserve">Map of Westfield </w:t>
      </w:r>
      <w:r>
        <w:rPr>
          <w:rFonts w:ascii="Times New Roman" w:eastAsia="Calibri" w:hAnsi="Times New Roman"/>
          <w:b/>
          <w:szCs w:val="24"/>
          <w:lang w:val="en-AU" w:eastAsia="en-US"/>
        </w:rPr>
        <w:t>Tuggerah</w:t>
      </w:r>
    </w:p>
    <w:p w:rsidR="00FC30B9" w:rsidRDefault="00FC30B9" w:rsidP="00FC30B9">
      <w:pPr>
        <w:spacing w:after="200" w:line="276" w:lineRule="auto"/>
        <w:rPr>
          <w:rFonts w:ascii="Times New Roman" w:eastAsia="Calibri" w:hAnsi="Times New Roman"/>
          <w:b/>
          <w:szCs w:val="24"/>
          <w:lang w:val="en-AU" w:eastAsia="en-US"/>
        </w:rPr>
      </w:pPr>
      <w:r>
        <w:rPr>
          <w:noProof/>
          <w:lang w:val="en-AU"/>
        </w:rPr>
        <w:drawing>
          <wp:inline distT="0" distB="0" distL="0" distR="0">
            <wp:extent cx="5095875" cy="4057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5875" cy="4057650"/>
                    </a:xfrm>
                    <a:prstGeom prst="rect">
                      <a:avLst/>
                    </a:prstGeom>
                    <a:noFill/>
                    <a:ln>
                      <a:noFill/>
                    </a:ln>
                  </pic:spPr>
                </pic:pic>
              </a:graphicData>
            </a:graphic>
          </wp:inline>
        </w:drawing>
      </w:r>
    </w:p>
    <w:p w:rsidR="00795690" w:rsidRDefault="00795690">
      <w:pPr>
        <w:spacing w:after="200" w:line="276" w:lineRule="auto"/>
        <w:rPr>
          <w:rFonts w:ascii="Times New Roman" w:eastAsia="Calibri" w:hAnsi="Times New Roman"/>
          <w:szCs w:val="24"/>
          <w:lang w:val="en-AU" w:eastAsia="en-US"/>
        </w:rPr>
      </w:pPr>
      <w:r>
        <w:rPr>
          <w:rFonts w:ascii="Times New Roman" w:eastAsia="Calibri" w:hAnsi="Times New Roman"/>
          <w:szCs w:val="24"/>
          <w:lang w:val="en-AU" w:eastAsia="en-US"/>
        </w:rPr>
        <w:br w:type="page"/>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Schedule </w:t>
      </w:r>
      <w:r>
        <w:rPr>
          <w:rFonts w:ascii="Times New Roman" w:eastAsia="Calibri" w:hAnsi="Times New Roman"/>
          <w:b/>
          <w:bCs/>
          <w:szCs w:val="24"/>
          <w:lang w:val="en-AU" w:eastAsia="en-US"/>
        </w:rPr>
        <w:t>3</w:t>
      </w:r>
      <w:r w:rsidRPr="00795690">
        <w:rPr>
          <w:rFonts w:ascii="Times New Roman" w:eastAsia="Calibri" w:hAnsi="Times New Roman"/>
          <w:b/>
          <w:bCs/>
          <w:szCs w:val="24"/>
          <w:lang w:val="en-AU" w:eastAsia="en-US"/>
        </w:rPr>
        <w:t>: Instrument of Exemption</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INDIVIDUAL EXEMPTION FROM THE REQUIREMENT TO HOLD A RETAILER AUTHORISATION</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DATE OF ISSUE: </w:t>
      </w:r>
      <w:r>
        <w:rPr>
          <w:rFonts w:ascii="Times New Roman" w:hAnsi="Times New Roman"/>
          <w:b/>
          <w:szCs w:val="24"/>
        </w:rPr>
        <w:t>9</w:t>
      </w:r>
      <w:r w:rsidRPr="00795690">
        <w:rPr>
          <w:rFonts w:ascii="Times New Roman" w:hAnsi="Times New Roman"/>
          <w:b/>
          <w:szCs w:val="24"/>
        </w:rPr>
        <w:t xml:space="preserve"> </w:t>
      </w:r>
      <w:r>
        <w:rPr>
          <w:rFonts w:ascii="Times New Roman" w:hAnsi="Times New Roman"/>
          <w:b/>
          <w:szCs w:val="24"/>
        </w:rPr>
        <w:t>October</w:t>
      </w:r>
      <w:r w:rsidRPr="00795690">
        <w:rPr>
          <w:rFonts w:ascii="Times New Roman" w:hAnsi="Times New Roman"/>
          <w:szCs w:val="24"/>
        </w:rPr>
        <w:t xml:space="preserve"> </w:t>
      </w:r>
      <w:r w:rsidRPr="00795690">
        <w:rPr>
          <w:rFonts w:ascii="Times New Roman" w:eastAsia="Calibri" w:hAnsi="Times New Roman"/>
          <w:b/>
          <w:bCs/>
          <w:szCs w:val="24"/>
          <w:lang w:val="en-AU" w:eastAsia="en-US"/>
        </w:rPr>
        <w:t>2015</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FORM OF ENERGY: Electricity</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795690" w:rsidRDefault="006B2380" w:rsidP="006B2380">
      <w:pPr>
        <w:autoSpaceDE w:val="0"/>
        <w:autoSpaceDN w:val="0"/>
        <w:adjustRightInd w:val="0"/>
        <w:rPr>
          <w:rFonts w:ascii="Times New Roman" w:eastAsia="Calibri" w:hAnsi="Times New Roman"/>
          <w:szCs w:val="24"/>
          <w:lang w:val="en-AU" w:eastAsia="en-US"/>
        </w:rPr>
      </w:pPr>
      <w:r w:rsidRPr="00795690">
        <w:rPr>
          <w:rFonts w:ascii="Times New Roman" w:eastAsia="Calibri" w:hAnsi="Times New Roman"/>
          <w:szCs w:val="24"/>
          <w:lang w:val="en-AU" w:eastAsia="en-US"/>
        </w:rPr>
        <w:t xml:space="preserve">Pursuant to section 110 of the National Energy Retail Law, the Australian Energy Regulator on </w:t>
      </w:r>
      <w:r>
        <w:rPr>
          <w:rFonts w:ascii="Times New Roman" w:hAnsi="Times New Roman"/>
          <w:szCs w:val="24"/>
        </w:rPr>
        <w:t>9</w:t>
      </w:r>
      <w:r w:rsidRPr="00795690">
        <w:rPr>
          <w:rFonts w:ascii="Times New Roman" w:hAnsi="Times New Roman"/>
          <w:szCs w:val="24"/>
        </w:rPr>
        <w:t xml:space="preserve"> </w:t>
      </w:r>
      <w:r>
        <w:rPr>
          <w:rFonts w:ascii="Times New Roman" w:hAnsi="Times New Roman"/>
          <w:szCs w:val="24"/>
        </w:rPr>
        <w:t>October</w:t>
      </w:r>
      <w:r w:rsidRPr="00795690">
        <w:rPr>
          <w:rFonts w:ascii="Times New Roman" w:hAnsi="Times New Roman"/>
          <w:szCs w:val="24"/>
        </w:rPr>
        <w:t xml:space="preserve"> </w:t>
      </w:r>
      <w:r w:rsidRPr="00795690">
        <w:rPr>
          <w:rFonts w:ascii="Times New Roman" w:eastAsia="Calibri" w:hAnsi="Times New Roman"/>
          <w:szCs w:val="24"/>
          <w:lang w:val="en-AU" w:eastAsia="en-US"/>
        </w:rPr>
        <w:t>2015 decided to grant</w:t>
      </w:r>
      <w:r w:rsidRPr="00795690">
        <w:rPr>
          <w:szCs w:val="24"/>
        </w:rPr>
        <w:t xml:space="preserve"> </w:t>
      </w:r>
      <w:proofErr w:type="spellStart"/>
      <w:r w:rsidRPr="006B2380">
        <w:rPr>
          <w:rFonts w:ascii="Times New Roman" w:hAnsi="Times New Roman"/>
        </w:rPr>
        <w:t>Scentre</w:t>
      </w:r>
      <w:proofErr w:type="spellEnd"/>
      <w:r w:rsidRPr="006B2380">
        <w:rPr>
          <w:rFonts w:ascii="Times New Roman" w:hAnsi="Times New Roman"/>
        </w:rPr>
        <w:t xml:space="preserve"> Custodian Pty Limited</w:t>
      </w:r>
      <w:r w:rsidRPr="00795690">
        <w:rPr>
          <w:rFonts w:ascii="Times New Roman" w:eastAsia="Calibri" w:hAnsi="Times New Roman"/>
          <w:szCs w:val="24"/>
          <w:lang w:val="en-AU" w:eastAsia="en-US"/>
        </w:rPr>
        <w:t xml:space="preserve"> (ABN </w:t>
      </w:r>
      <w:r w:rsidRPr="006B2380">
        <w:rPr>
          <w:rFonts w:ascii="Times New Roman" w:eastAsia="Calibri" w:hAnsi="Times New Roman"/>
          <w:szCs w:val="24"/>
          <w:lang w:val="en-AU" w:eastAsia="en-US"/>
        </w:rPr>
        <w:t>62 098 698 652</w:t>
      </w:r>
      <w:r w:rsidRPr="00795690">
        <w:rPr>
          <w:rFonts w:ascii="Times New Roman" w:eastAsia="Calibri" w:hAnsi="Times New Roman"/>
          <w:szCs w:val="24"/>
          <w:lang w:val="en-AU" w:eastAsia="en-US"/>
        </w:rPr>
        <w:t xml:space="preserve">) an exemption from the requirement to hold a retailer authorisation under section 88 of the National Energy Retail Law, </w:t>
      </w:r>
      <w:r w:rsidR="002E5F59" w:rsidRPr="00795690">
        <w:rPr>
          <w:rFonts w:ascii="Times New Roman" w:eastAsia="Calibri" w:hAnsi="Times New Roman"/>
          <w:szCs w:val="24"/>
          <w:lang w:val="en-AU" w:eastAsia="en-US"/>
        </w:rPr>
        <w:t xml:space="preserve">subject to </w:t>
      </w:r>
      <w:r w:rsidR="002E5F59">
        <w:rPr>
          <w:rFonts w:ascii="Times New Roman" w:eastAsia="Calibri" w:hAnsi="Times New Roman"/>
          <w:szCs w:val="24"/>
          <w:lang w:val="en-AU" w:eastAsia="en-US"/>
        </w:rPr>
        <w:t>the</w:t>
      </w:r>
      <w:r w:rsidR="002E5F59" w:rsidRPr="00795690">
        <w:rPr>
          <w:rFonts w:ascii="Times New Roman" w:eastAsia="Calibri" w:hAnsi="Times New Roman"/>
          <w:szCs w:val="24"/>
          <w:lang w:val="en-AU" w:eastAsia="en-US"/>
        </w:rPr>
        <w:t xml:space="preserve"> conditions </w:t>
      </w:r>
      <w:r w:rsidR="002E5F59">
        <w:rPr>
          <w:rFonts w:ascii="Times New Roman" w:eastAsia="Calibri" w:hAnsi="Times New Roman"/>
          <w:szCs w:val="24"/>
          <w:lang w:val="en-AU" w:eastAsia="en-US"/>
        </w:rPr>
        <w:t xml:space="preserve">set out </w:t>
      </w:r>
      <w:r w:rsidR="002E5F59" w:rsidRPr="00795690">
        <w:rPr>
          <w:rFonts w:ascii="Times New Roman" w:eastAsia="Calibri" w:hAnsi="Times New Roman"/>
          <w:szCs w:val="24"/>
          <w:lang w:val="en-AU" w:eastAsia="en-US"/>
        </w:rPr>
        <w:t>Appendix A</w:t>
      </w:r>
      <w:r w:rsidRPr="00795690">
        <w:rPr>
          <w:rFonts w:ascii="Times New Roman" w:eastAsia="Calibri" w:hAnsi="Times New Roman"/>
          <w:szCs w:val="24"/>
          <w:lang w:val="en-AU" w:eastAsia="en-US"/>
        </w:rPr>
        <w:t xml:space="preserve">. This exemption applies to the premises at </w:t>
      </w:r>
      <w:r w:rsidRPr="006B2380">
        <w:rPr>
          <w:rFonts w:ascii="Times New Roman" w:eastAsia="Calibri" w:hAnsi="Times New Roman"/>
          <w:szCs w:val="24"/>
          <w:lang w:val="en-AU" w:eastAsia="en-US"/>
        </w:rPr>
        <w:t xml:space="preserve">Westfield Kotara, Corner of Park Avenue and </w:t>
      </w:r>
      <w:proofErr w:type="spellStart"/>
      <w:r w:rsidRPr="006B2380">
        <w:rPr>
          <w:rFonts w:ascii="Times New Roman" w:eastAsia="Calibri" w:hAnsi="Times New Roman"/>
          <w:szCs w:val="24"/>
          <w:lang w:val="en-AU" w:eastAsia="en-US"/>
        </w:rPr>
        <w:t>Northcott</w:t>
      </w:r>
      <w:proofErr w:type="spellEnd"/>
      <w:r w:rsidRPr="006B2380">
        <w:rPr>
          <w:rFonts w:ascii="Times New Roman" w:eastAsia="Calibri" w:hAnsi="Times New Roman"/>
          <w:szCs w:val="24"/>
          <w:lang w:val="en-AU" w:eastAsia="en-US"/>
        </w:rPr>
        <w:t xml:space="preserve"> Drive, Kotara </w:t>
      </w:r>
      <w:r>
        <w:rPr>
          <w:rFonts w:ascii="Times New Roman" w:eastAsia="Calibri" w:hAnsi="Times New Roman"/>
          <w:szCs w:val="24"/>
          <w:lang w:val="en-AU" w:eastAsia="en-US"/>
        </w:rPr>
        <w:t xml:space="preserve">NSW </w:t>
      </w:r>
      <w:r w:rsidRPr="006B2380">
        <w:rPr>
          <w:rFonts w:ascii="Times New Roman" w:eastAsia="Calibri" w:hAnsi="Times New Roman"/>
          <w:szCs w:val="24"/>
          <w:lang w:val="en-AU" w:eastAsia="en-US"/>
        </w:rPr>
        <w:t>2289</w:t>
      </w:r>
      <w:r>
        <w:rPr>
          <w:rFonts w:ascii="Times New Roman" w:eastAsia="Calibri" w:hAnsi="Times New Roman"/>
          <w:szCs w:val="24"/>
          <w:lang w:val="en-AU" w:eastAsia="en-US"/>
        </w:rPr>
        <w:t xml:space="preserve"> </w:t>
      </w:r>
      <w:r w:rsidRPr="00795690">
        <w:rPr>
          <w:rFonts w:ascii="Times New Roman" w:eastAsia="Calibri" w:hAnsi="Times New Roman"/>
          <w:szCs w:val="24"/>
          <w:lang w:val="en-AU" w:eastAsia="en-US"/>
        </w:rPr>
        <w:t xml:space="preserve">(see map </w:t>
      </w:r>
      <w:r w:rsidR="00FC30B9">
        <w:rPr>
          <w:rFonts w:ascii="Times New Roman" w:eastAsia="Calibri" w:hAnsi="Times New Roman"/>
          <w:szCs w:val="24"/>
          <w:lang w:val="en-AU" w:eastAsia="en-US"/>
        </w:rPr>
        <w:t>below</w:t>
      </w:r>
      <w:r w:rsidRPr="00795690">
        <w:rPr>
          <w:rFonts w:ascii="Times New Roman" w:eastAsia="Calibri" w:hAnsi="Times New Roman"/>
          <w:szCs w:val="24"/>
          <w:lang w:val="en-AU" w:eastAsia="en-US"/>
        </w:rPr>
        <w:t>).</w:t>
      </w: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spacing w:after="200" w:line="276" w:lineRule="auto"/>
        <w:rPr>
          <w:rFonts w:ascii="Times New Roman" w:eastAsia="Calibri" w:hAnsi="Times New Roman"/>
          <w:b/>
          <w:szCs w:val="24"/>
          <w:lang w:val="en-AU" w:eastAsia="en-US"/>
        </w:rPr>
      </w:pPr>
      <w:r w:rsidRPr="00FC30B9">
        <w:rPr>
          <w:rFonts w:ascii="Times New Roman" w:eastAsia="Calibri" w:hAnsi="Times New Roman"/>
          <w:b/>
          <w:szCs w:val="24"/>
          <w:lang w:val="en-AU" w:eastAsia="en-US"/>
        </w:rPr>
        <w:t xml:space="preserve">Map of Westfield </w:t>
      </w:r>
      <w:r>
        <w:rPr>
          <w:rFonts w:ascii="Times New Roman" w:eastAsia="Calibri" w:hAnsi="Times New Roman"/>
          <w:b/>
          <w:szCs w:val="24"/>
          <w:lang w:val="en-AU" w:eastAsia="en-US"/>
        </w:rPr>
        <w:t>Kotara</w:t>
      </w:r>
    </w:p>
    <w:p w:rsidR="00FC30B9" w:rsidRDefault="00FC30B9" w:rsidP="00FC30B9">
      <w:pPr>
        <w:spacing w:after="200" w:line="276" w:lineRule="auto"/>
        <w:rPr>
          <w:rFonts w:ascii="Times New Roman" w:eastAsia="Calibri" w:hAnsi="Times New Roman"/>
          <w:szCs w:val="24"/>
          <w:lang w:val="en-AU" w:eastAsia="en-US"/>
        </w:rPr>
      </w:pPr>
      <w:r>
        <w:rPr>
          <w:noProof/>
          <w:lang w:val="en-AU"/>
        </w:rPr>
        <w:drawing>
          <wp:inline distT="0" distB="0" distL="0" distR="0">
            <wp:extent cx="5057775" cy="3819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3819525"/>
                    </a:xfrm>
                    <a:prstGeom prst="rect">
                      <a:avLst/>
                    </a:prstGeom>
                    <a:noFill/>
                    <a:ln>
                      <a:noFill/>
                    </a:ln>
                  </pic:spPr>
                </pic:pic>
              </a:graphicData>
            </a:graphic>
          </wp:inline>
        </w:drawing>
      </w:r>
    </w:p>
    <w:p w:rsidR="00795690" w:rsidRDefault="00795690">
      <w:pPr>
        <w:spacing w:after="200" w:line="276" w:lineRule="auto"/>
        <w:rPr>
          <w:rFonts w:ascii="Times New Roman" w:eastAsia="Calibri" w:hAnsi="Times New Roman"/>
          <w:szCs w:val="24"/>
          <w:lang w:val="en-AU" w:eastAsia="en-US"/>
        </w:rPr>
      </w:pPr>
      <w:r>
        <w:rPr>
          <w:rFonts w:ascii="Times New Roman" w:eastAsia="Calibri" w:hAnsi="Times New Roman"/>
          <w:szCs w:val="24"/>
          <w:lang w:val="en-AU" w:eastAsia="en-US"/>
        </w:rPr>
        <w:br w:type="page"/>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Schedule </w:t>
      </w:r>
      <w:r>
        <w:rPr>
          <w:rFonts w:ascii="Times New Roman" w:eastAsia="Calibri" w:hAnsi="Times New Roman"/>
          <w:b/>
          <w:bCs/>
          <w:szCs w:val="24"/>
          <w:lang w:val="en-AU" w:eastAsia="en-US"/>
        </w:rPr>
        <w:t>4</w:t>
      </w:r>
      <w:r w:rsidRPr="00795690">
        <w:rPr>
          <w:rFonts w:ascii="Times New Roman" w:eastAsia="Calibri" w:hAnsi="Times New Roman"/>
          <w:b/>
          <w:bCs/>
          <w:szCs w:val="24"/>
          <w:lang w:val="en-AU" w:eastAsia="en-US"/>
        </w:rPr>
        <w:t>: Instrument of Exemption</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INDIVIDUAL EXEMPTION FROM THE REQUIREMENT TO HOLD A RETAILER AUTHORISATION</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DATE OF ISSUE: </w:t>
      </w:r>
      <w:r>
        <w:rPr>
          <w:rFonts w:ascii="Times New Roman" w:hAnsi="Times New Roman"/>
          <w:b/>
          <w:szCs w:val="24"/>
        </w:rPr>
        <w:t>9</w:t>
      </w:r>
      <w:r w:rsidRPr="00795690">
        <w:rPr>
          <w:rFonts w:ascii="Times New Roman" w:hAnsi="Times New Roman"/>
          <w:b/>
          <w:szCs w:val="24"/>
        </w:rPr>
        <w:t xml:space="preserve"> </w:t>
      </w:r>
      <w:r>
        <w:rPr>
          <w:rFonts w:ascii="Times New Roman" w:hAnsi="Times New Roman"/>
          <w:b/>
          <w:szCs w:val="24"/>
        </w:rPr>
        <w:t>October</w:t>
      </w:r>
      <w:r w:rsidRPr="00795690">
        <w:rPr>
          <w:rFonts w:ascii="Times New Roman" w:hAnsi="Times New Roman"/>
          <w:szCs w:val="24"/>
        </w:rPr>
        <w:t xml:space="preserve"> </w:t>
      </w:r>
      <w:r w:rsidRPr="00795690">
        <w:rPr>
          <w:rFonts w:ascii="Times New Roman" w:eastAsia="Calibri" w:hAnsi="Times New Roman"/>
          <w:b/>
          <w:bCs/>
          <w:szCs w:val="24"/>
          <w:lang w:val="en-AU" w:eastAsia="en-US"/>
        </w:rPr>
        <w:t>2015</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FORM OF ENERGY: Electricity</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795690" w:rsidRDefault="006B2380" w:rsidP="006B2380">
      <w:pPr>
        <w:autoSpaceDE w:val="0"/>
        <w:autoSpaceDN w:val="0"/>
        <w:adjustRightInd w:val="0"/>
        <w:rPr>
          <w:rFonts w:ascii="Times New Roman" w:eastAsia="Calibri" w:hAnsi="Times New Roman"/>
          <w:szCs w:val="24"/>
          <w:lang w:val="en-AU" w:eastAsia="en-US"/>
        </w:rPr>
      </w:pPr>
      <w:r w:rsidRPr="00795690">
        <w:rPr>
          <w:rFonts w:ascii="Times New Roman" w:eastAsia="Calibri" w:hAnsi="Times New Roman"/>
          <w:szCs w:val="24"/>
          <w:lang w:val="en-AU" w:eastAsia="en-US"/>
        </w:rPr>
        <w:t xml:space="preserve">Pursuant to section 110 of the National Energy Retail Law, the Australian Energy Regulator on </w:t>
      </w:r>
      <w:r>
        <w:rPr>
          <w:rFonts w:ascii="Times New Roman" w:hAnsi="Times New Roman"/>
          <w:szCs w:val="24"/>
        </w:rPr>
        <w:t>9</w:t>
      </w:r>
      <w:r w:rsidRPr="00795690">
        <w:rPr>
          <w:rFonts w:ascii="Times New Roman" w:hAnsi="Times New Roman"/>
          <w:szCs w:val="24"/>
        </w:rPr>
        <w:t xml:space="preserve"> </w:t>
      </w:r>
      <w:r>
        <w:rPr>
          <w:rFonts w:ascii="Times New Roman" w:hAnsi="Times New Roman"/>
          <w:szCs w:val="24"/>
        </w:rPr>
        <w:t>October</w:t>
      </w:r>
      <w:r w:rsidRPr="00795690">
        <w:rPr>
          <w:rFonts w:ascii="Times New Roman" w:hAnsi="Times New Roman"/>
          <w:szCs w:val="24"/>
        </w:rPr>
        <w:t xml:space="preserve"> </w:t>
      </w:r>
      <w:r w:rsidRPr="00795690">
        <w:rPr>
          <w:rFonts w:ascii="Times New Roman" w:eastAsia="Calibri" w:hAnsi="Times New Roman"/>
          <w:szCs w:val="24"/>
          <w:lang w:val="en-AU" w:eastAsia="en-US"/>
        </w:rPr>
        <w:t>2015 decided to grant</w:t>
      </w:r>
      <w:r w:rsidRPr="00795690">
        <w:rPr>
          <w:szCs w:val="24"/>
        </w:rPr>
        <w:t xml:space="preserve"> </w:t>
      </w:r>
      <w:proofErr w:type="spellStart"/>
      <w:r w:rsidRPr="006B2380">
        <w:rPr>
          <w:rFonts w:ascii="Times New Roman" w:hAnsi="Times New Roman"/>
        </w:rPr>
        <w:t>Scentre</w:t>
      </w:r>
      <w:proofErr w:type="spellEnd"/>
      <w:r w:rsidRPr="006B2380">
        <w:rPr>
          <w:rFonts w:ascii="Times New Roman" w:hAnsi="Times New Roman"/>
        </w:rPr>
        <w:t xml:space="preserve"> Management Limited</w:t>
      </w:r>
      <w:r w:rsidRPr="00795690">
        <w:rPr>
          <w:rFonts w:ascii="Times New Roman" w:eastAsia="Calibri" w:hAnsi="Times New Roman"/>
          <w:szCs w:val="24"/>
          <w:lang w:val="en-AU" w:eastAsia="en-US"/>
        </w:rPr>
        <w:t xml:space="preserve"> (ABN </w:t>
      </w:r>
      <w:r w:rsidRPr="006B2380">
        <w:rPr>
          <w:rFonts w:ascii="Times New Roman" w:eastAsia="Calibri" w:hAnsi="Times New Roman"/>
          <w:szCs w:val="24"/>
          <w:lang w:val="en-AU" w:eastAsia="en-US"/>
        </w:rPr>
        <w:t>41 001 670 579</w:t>
      </w:r>
      <w:r w:rsidRPr="00795690">
        <w:rPr>
          <w:rFonts w:ascii="Times New Roman" w:eastAsia="Calibri" w:hAnsi="Times New Roman"/>
          <w:szCs w:val="24"/>
          <w:lang w:val="en-AU" w:eastAsia="en-US"/>
        </w:rPr>
        <w:t xml:space="preserve">) an exemption from the requirement to hold a retailer authorisation under section 88 of the National Energy Retail Law, </w:t>
      </w:r>
      <w:r w:rsidR="002E5F59" w:rsidRPr="00795690">
        <w:rPr>
          <w:rFonts w:ascii="Times New Roman" w:eastAsia="Calibri" w:hAnsi="Times New Roman"/>
          <w:szCs w:val="24"/>
          <w:lang w:val="en-AU" w:eastAsia="en-US"/>
        </w:rPr>
        <w:t xml:space="preserve">subject to </w:t>
      </w:r>
      <w:r w:rsidR="002E5F59">
        <w:rPr>
          <w:rFonts w:ascii="Times New Roman" w:eastAsia="Calibri" w:hAnsi="Times New Roman"/>
          <w:szCs w:val="24"/>
          <w:lang w:val="en-AU" w:eastAsia="en-US"/>
        </w:rPr>
        <w:t>the</w:t>
      </w:r>
      <w:r w:rsidR="002E5F59" w:rsidRPr="00795690">
        <w:rPr>
          <w:rFonts w:ascii="Times New Roman" w:eastAsia="Calibri" w:hAnsi="Times New Roman"/>
          <w:szCs w:val="24"/>
          <w:lang w:val="en-AU" w:eastAsia="en-US"/>
        </w:rPr>
        <w:t xml:space="preserve"> conditions </w:t>
      </w:r>
      <w:r w:rsidR="002E5F59">
        <w:rPr>
          <w:rFonts w:ascii="Times New Roman" w:eastAsia="Calibri" w:hAnsi="Times New Roman"/>
          <w:szCs w:val="24"/>
          <w:lang w:val="en-AU" w:eastAsia="en-US"/>
        </w:rPr>
        <w:t xml:space="preserve">set out </w:t>
      </w:r>
      <w:r w:rsidR="002E5F59" w:rsidRPr="00795690">
        <w:rPr>
          <w:rFonts w:ascii="Times New Roman" w:eastAsia="Calibri" w:hAnsi="Times New Roman"/>
          <w:szCs w:val="24"/>
          <w:lang w:val="en-AU" w:eastAsia="en-US"/>
        </w:rPr>
        <w:t>Appendix A</w:t>
      </w:r>
      <w:r w:rsidRPr="00795690">
        <w:rPr>
          <w:rFonts w:ascii="Times New Roman" w:eastAsia="Calibri" w:hAnsi="Times New Roman"/>
          <w:szCs w:val="24"/>
          <w:lang w:val="en-AU" w:eastAsia="en-US"/>
        </w:rPr>
        <w:t xml:space="preserve">. This exemption applies to the premises at </w:t>
      </w:r>
      <w:r w:rsidRPr="006B2380">
        <w:rPr>
          <w:rFonts w:ascii="Times New Roman" w:eastAsia="Calibri" w:hAnsi="Times New Roman"/>
          <w:szCs w:val="24"/>
          <w:lang w:val="en-AU" w:eastAsia="en-US"/>
        </w:rPr>
        <w:t xml:space="preserve">Westfield Bondi, 500 Oxford Street, Bondi Junction </w:t>
      </w:r>
      <w:r>
        <w:rPr>
          <w:rFonts w:ascii="Times New Roman" w:eastAsia="Calibri" w:hAnsi="Times New Roman"/>
          <w:szCs w:val="24"/>
          <w:lang w:val="en-AU" w:eastAsia="en-US"/>
        </w:rPr>
        <w:t xml:space="preserve">NSW </w:t>
      </w:r>
      <w:r w:rsidRPr="006B2380">
        <w:rPr>
          <w:rFonts w:ascii="Times New Roman" w:eastAsia="Calibri" w:hAnsi="Times New Roman"/>
          <w:szCs w:val="24"/>
          <w:lang w:val="en-AU" w:eastAsia="en-US"/>
        </w:rPr>
        <w:t>2022</w:t>
      </w:r>
      <w:r>
        <w:rPr>
          <w:rFonts w:ascii="Times New Roman" w:eastAsia="Calibri" w:hAnsi="Times New Roman"/>
          <w:szCs w:val="24"/>
          <w:lang w:val="en-AU" w:eastAsia="en-US"/>
        </w:rPr>
        <w:t xml:space="preserve"> </w:t>
      </w:r>
      <w:r w:rsidRPr="00795690">
        <w:rPr>
          <w:rFonts w:ascii="Times New Roman" w:eastAsia="Calibri" w:hAnsi="Times New Roman"/>
          <w:szCs w:val="24"/>
          <w:lang w:val="en-AU" w:eastAsia="en-US"/>
        </w:rPr>
        <w:t xml:space="preserve">(see map at </w:t>
      </w:r>
      <w:r w:rsidR="00FC30B9">
        <w:rPr>
          <w:rFonts w:ascii="Times New Roman" w:eastAsia="Calibri" w:hAnsi="Times New Roman"/>
          <w:szCs w:val="24"/>
          <w:lang w:val="en-AU" w:eastAsia="en-US"/>
        </w:rPr>
        <w:t>below</w:t>
      </w:r>
      <w:r w:rsidRPr="00795690">
        <w:rPr>
          <w:rFonts w:ascii="Times New Roman" w:eastAsia="Calibri" w:hAnsi="Times New Roman"/>
          <w:szCs w:val="24"/>
          <w:lang w:val="en-AU" w:eastAsia="en-US"/>
        </w:rPr>
        <w:t>).</w:t>
      </w: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autoSpaceDE w:val="0"/>
        <w:autoSpaceDN w:val="0"/>
        <w:adjustRightInd w:val="0"/>
        <w:rPr>
          <w:rFonts w:ascii="Times New Roman" w:eastAsia="Calibri" w:hAnsi="Times New Roman"/>
          <w:szCs w:val="24"/>
          <w:lang w:val="en-AU" w:eastAsia="en-US"/>
        </w:rPr>
      </w:pPr>
    </w:p>
    <w:p w:rsidR="00FC30B9" w:rsidRDefault="00FC30B9" w:rsidP="00FC30B9">
      <w:pPr>
        <w:spacing w:after="200" w:line="276" w:lineRule="auto"/>
        <w:rPr>
          <w:rFonts w:ascii="Times New Roman" w:eastAsia="Calibri" w:hAnsi="Times New Roman"/>
          <w:szCs w:val="24"/>
          <w:lang w:val="en-AU" w:eastAsia="en-US"/>
        </w:rPr>
      </w:pPr>
      <w:r w:rsidRPr="00FC30B9">
        <w:rPr>
          <w:rFonts w:ascii="Times New Roman" w:eastAsia="Calibri" w:hAnsi="Times New Roman"/>
          <w:b/>
          <w:szCs w:val="24"/>
          <w:lang w:val="en-AU" w:eastAsia="en-US"/>
        </w:rPr>
        <w:t xml:space="preserve">Map of Westfield </w:t>
      </w:r>
      <w:r>
        <w:rPr>
          <w:rFonts w:ascii="Times New Roman" w:eastAsia="Calibri" w:hAnsi="Times New Roman"/>
          <w:b/>
          <w:szCs w:val="24"/>
          <w:lang w:val="en-AU" w:eastAsia="en-US"/>
        </w:rPr>
        <w:t>Bondi</w:t>
      </w:r>
    </w:p>
    <w:p w:rsidR="00795690" w:rsidRDefault="00FC30B9">
      <w:pPr>
        <w:spacing w:after="200" w:line="276" w:lineRule="auto"/>
        <w:rPr>
          <w:rFonts w:ascii="Times New Roman" w:eastAsia="Calibri" w:hAnsi="Times New Roman"/>
          <w:szCs w:val="24"/>
          <w:lang w:val="en-AU" w:eastAsia="en-US"/>
        </w:rPr>
      </w:pPr>
      <w:r>
        <w:rPr>
          <w:noProof/>
          <w:lang w:val="en-AU"/>
        </w:rPr>
        <w:drawing>
          <wp:inline distT="0" distB="0" distL="0" distR="0">
            <wp:extent cx="5057775" cy="3943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775" cy="3943350"/>
                    </a:xfrm>
                    <a:prstGeom prst="rect">
                      <a:avLst/>
                    </a:prstGeom>
                    <a:noFill/>
                    <a:ln>
                      <a:noFill/>
                    </a:ln>
                  </pic:spPr>
                </pic:pic>
              </a:graphicData>
            </a:graphic>
          </wp:inline>
        </w:drawing>
      </w:r>
      <w:r w:rsidR="00795690">
        <w:rPr>
          <w:rFonts w:ascii="Times New Roman" w:eastAsia="Calibri" w:hAnsi="Times New Roman"/>
          <w:szCs w:val="24"/>
          <w:lang w:val="en-AU" w:eastAsia="en-US"/>
        </w:rPr>
        <w:br w:type="page"/>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Schedule </w:t>
      </w:r>
      <w:r>
        <w:rPr>
          <w:rFonts w:ascii="Times New Roman" w:eastAsia="Calibri" w:hAnsi="Times New Roman"/>
          <w:b/>
          <w:bCs/>
          <w:szCs w:val="24"/>
          <w:lang w:val="en-AU" w:eastAsia="en-US"/>
        </w:rPr>
        <w:t>5</w:t>
      </w:r>
      <w:r w:rsidRPr="00795690">
        <w:rPr>
          <w:rFonts w:ascii="Times New Roman" w:eastAsia="Calibri" w:hAnsi="Times New Roman"/>
          <w:b/>
          <w:bCs/>
          <w:szCs w:val="24"/>
          <w:lang w:val="en-AU" w:eastAsia="en-US"/>
        </w:rPr>
        <w:t>: Instrument of Exemption</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INDIVIDUAL EXEMPTION FROM THE REQUIREMENT TO HOLD A RETAILER AUTHORISATION</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 xml:space="preserve">DATE OF ISSUE: </w:t>
      </w:r>
      <w:r>
        <w:rPr>
          <w:rFonts w:ascii="Times New Roman" w:hAnsi="Times New Roman"/>
          <w:b/>
          <w:szCs w:val="24"/>
        </w:rPr>
        <w:t>9</w:t>
      </w:r>
      <w:r w:rsidRPr="00795690">
        <w:rPr>
          <w:rFonts w:ascii="Times New Roman" w:hAnsi="Times New Roman"/>
          <w:b/>
          <w:szCs w:val="24"/>
        </w:rPr>
        <w:t xml:space="preserve"> </w:t>
      </w:r>
      <w:r>
        <w:rPr>
          <w:rFonts w:ascii="Times New Roman" w:hAnsi="Times New Roman"/>
          <w:b/>
          <w:szCs w:val="24"/>
        </w:rPr>
        <w:t>October</w:t>
      </w:r>
      <w:r w:rsidRPr="00795690">
        <w:rPr>
          <w:rFonts w:ascii="Times New Roman" w:hAnsi="Times New Roman"/>
          <w:szCs w:val="24"/>
        </w:rPr>
        <w:t xml:space="preserve"> </w:t>
      </w:r>
      <w:r w:rsidRPr="00795690">
        <w:rPr>
          <w:rFonts w:ascii="Times New Roman" w:eastAsia="Calibri" w:hAnsi="Times New Roman"/>
          <w:b/>
          <w:bCs/>
          <w:szCs w:val="24"/>
          <w:lang w:val="en-AU" w:eastAsia="en-US"/>
        </w:rPr>
        <w:t>2015</w:t>
      </w:r>
    </w:p>
    <w:p w:rsidR="006B2380" w:rsidRPr="00795690" w:rsidRDefault="006B2380" w:rsidP="006B2380">
      <w:pPr>
        <w:autoSpaceDE w:val="0"/>
        <w:autoSpaceDN w:val="0"/>
        <w:adjustRightInd w:val="0"/>
        <w:jc w:val="center"/>
        <w:rPr>
          <w:rFonts w:ascii="Times New Roman" w:eastAsia="Calibri" w:hAnsi="Times New Roman"/>
          <w:b/>
          <w:bCs/>
          <w:szCs w:val="24"/>
          <w:lang w:val="en-AU" w:eastAsia="en-US"/>
        </w:rPr>
      </w:pPr>
      <w:r w:rsidRPr="00795690">
        <w:rPr>
          <w:rFonts w:ascii="Times New Roman" w:eastAsia="Calibri" w:hAnsi="Times New Roman"/>
          <w:b/>
          <w:bCs/>
          <w:szCs w:val="24"/>
          <w:lang w:val="en-AU" w:eastAsia="en-US"/>
        </w:rPr>
        <w:t>FORM OF ENERGY: Electricity</w:t>
      </w:r>
    </w:p>
    <w:p w:rsidR="006B2380" w:rsidRPr="00795690" w:rsidRDefault="006B2380" w:rsidP="006B2380">
      <w:pPr>
        <w:autoSpaceDE w:val="0"/>
        <w:autoSpaceDN w:val="0"/>
        <w:adjustRightInd w:val="0"/>
        <w:rPr>
          <w:rFonts w:ascii="Times New Roman" w:eastAsia="Calibri" w:hAnsi="Times New Roman"/>
          <w:b/>
          <w:bCs/>
          <w:szCs w:val="24"/>
          <w:lang w:val="en-AU" w:eastAsia="en-US"/>
        </w:rPr>
      </w:pPr>
    </w:p>
    <w:p w:rsidR="006B2380" w:rsidRDefault="006B2380" w:rsidP="006B2380">
      <w:pPr>
        <w:autoSpaceDE w:val="0"/>
        <w:autoSpaceDN w:val="0"/>
        <w:adjustRightInd w:val="0"/>
        <w:rPr>
          <w:rFonts w:ascii="Times New Roman" w:eastAsia="Calibri" w:hAnsi="Times New Roman"/>
          <w:szCs w:val="24"/>
          <w:lang w:val="en-AU" w:eastAsia="en-US"/>
        </w:rPr>
      </w:pPr>
      <w:r w:rsidRPr="00795690">
        <w:rPr>
          <w:rFonts w:ascii="Times New Roman" w:eastAsia="Calibri" w:hAnsi="Times New Roman"/>
          <w:szCs w:val="24"/>
          <w:lang w:val="en-AU" w:eastAsia="en-US"/>
        </w:rPr>
        <w:t xml:space="preserve">Pursuant to section 110 of the National Energy Retail Law, the Australian Energy Regulator on </w:t>
      </w:r>
      <w:r>
        <w:rPr>
          <w:rFonts w:ascii="Times New Roman" w:hAnsi="Times New Roman"/>
          <w:szCs w:val="24"/>
        </w:rPr>
        <w:t>9</w:t>
      </w:r>
      <w:r w:rsidRPr="00795690">
        <w:rPr>
          <w:rFonts w:ascii="Times New Roman" w:hAnsi="Times New Roman"/>
          <w:szCs w:val="24"/>
        </w:rPr>
        <w:t xml:space="preserve"> </w:t>
      </w:r>
      <w:r>
        <w:rPr>
          <w:rFonts w:ascii="Times New Roman" w:hAnsi="Times New Roman"/>
          <w:szCs w:val="24"/>
        </w:rPr>
        <w:t>October</w:t>
      </w:r>
      <w:r w:rsidRPr="00795690">
        <w:rPr>
          <w:rFonts w:ascii="Times New Roman" w:hAnsi="Times New Roman"/>
          <w:szCs w:val="24"/>
        </w:rPr>
        <w:t xml:space="preserve"> </w:t>
      </w:r>
      <w:r w:rsidRPr="00795690">
        <w:rPr>
          <w:rFonts w:ascii="Times New Roman" w:eastAsia="Calibri" w:hAnsi="Times New Roman"/>
          <w:szCs w:val="24"/>
          <w:lang w:val="en-AU" w:eastAsia="en-US"/>
        </w:rPr>
        <w:t>2015 decided to grant</w:t>
      </w:r>
      <w:r w:rsidRPr="00795690">
        <w:rPr>
          <w:szCs w:val="24"/>
        </w:rPr>
        <w:t xml:space="preserve"> </w:t>
      </w:r>
      <w:proofErr w:type="spellStart"/>
      <w:r w:rsidRPr="006B2380">
        <w:rPr>
          <w:rFonts w:ascii="Times New Roman" w:hAnsi="Times New Roman"/>
        </w:rPr>
        <w:t>Scentre</w:t>
      </w:r>
      <w:proofErr w:type="spellEnd"/>
      <w:r w:rsidRPr="006B2380">
        <w:rPr>
          <w:rFonts w:ascii="Times New Roman" w:hAnsi="Times New Roman"/>
        </w:rPr>
        <w:t xml:space="preserve"> Management Limited</w:t>
      </w:r>
      <w:r w:rsidRPr="00795690">
        <w:rPr>
          <w:rFonts w:ascii="Times New Roman" w:eastAsia="Calibri" w:hAnsi="Times New Roman"/>
          <w:szCs w:val="24"/>
          <w:lang w:val="en-AU" w:eastAsia="en-US"/>
        </w:rPr>
        <w:t xml:space="preserve"> (ABN </w:t>
      </w:r>
      <w:r w:rsidRPr="006B2380">
        <w:rPr>
          <w:rFonts w:ascii="Times New Roman" w:eastAsia="Calibri" w:hAnsi="Times New Roman"/>
          <w:szCs w:val="24"/>
          <w:lang w:val="en-AU" w:eastAsia="en-US"/>
        </w:rPr>
        <w:t>41 001 670 579</w:t>
      </w:r>
      <w:r w:rsidRPr="00795690">
        <w:rPr>
          <w:rFonts w:ascii="Times New Roman" w:eastAsia="Calibri" w:hAnsi="Times New Roman"/>
          <w:szCs w:val="24"/>
          <w:lang w:val="en-AU" w:eastAsia="en-US"/>
        </w:rPr>
        <w:t xml:space="preserve">) an exemption from the requirement to hold a retailer authorisation under section 88 of the National Energy Retail Law, </w:t>
      </w:r>
      <w:r w:rsidR="002E5F59" w:rsidRPr="00795690">
        <w:rPr>
          <w:rFonts w:ascii="Times New Roman" w:eastAsia="Calibri" w:hAnsi="Times New Roman"/>
          <w:szCs w:val="24"/>
          <w:lang w:val="en-AU" w:eastAsia="en-US"/>
        </w:rPr>
        <w:t xml:space="preserve">subject to </w:t>
      </w:r>
      <w:r w:rsidR="002E5F59">
        <w:rPr>
          <w:rFonts w:ascii="Times New Roman" w:eastAsia="Calibri" w:hAnsi="Times New Roman"/>
          <w:szCs w:val="24"/>
          <w:lang w:val="en-AU" w:eastAsia="en-US"/>
        </w:rPr>
        <w:t>the</w:t>
      </w:r>
      <w:r w:rsidR="002E5F59" w:rsidRPr="00795690">
        <w:rPr>
          <w:rFonts w:ascii="Times New Roman" w:eastAsia="Calibri" w:hAnsi="Times New Roman"/>
          <w:szCs w:val="24"/>
          <w:lang w:val="en-AU" w:eastAsia="en-US"/>
        </w:rPr>
        <w:t xml:space="preserve"> conditions </w:t>
      </w:r>
      <w:r w:rsidR="002E5F59">
        <w:rPr>
          <w:rFonts w:ascii="Times New Roman" w:eastAsia="Calibri" w:hAnsi="Times New Roman"/>
          <w:szCs w:val="24"/>
          <w:lang w:val="en-AU" w:eastAsia="en-US"/>
        </w:rPr>
        <w:t xml:space="preserve">set out </w:t>
      </w:r>
      <w:r w:rsidR="002E5F59" w:rsidRPr="00795690">
        <w:rPr>
          <w:rFonts w:ascii="Times New Roman" w:eastAsia="Calibri" w:hAnsi="Times New Roman"/>
          <w:szCs w:val="24"/>
          <w:lang w:val="en-AU" w:eastAsia="en-US"/>
        </w:rPr>
        <w:t>Appendix A</w:t>
      </w:r>
      <w:r w:rsidRPr="00795690">
        <w:rPr>
          <w:rFonts w:ascii="Times New Roman" w:eastAsia="Calibri" w:hAnsi="Times New Roman"/>
          <w:szCs w:val="24"/>
          <w:lang w:val="en-AU" w:eastAsia="en-US"/>
        </w:rPr>
        <w:t xml:space="preserve">. This exemption applies to the premises at </w:t>
      </w:r>
      <w:r w:rsidRPr="006B2380">
        <w:rPr>
          <w:rFonts w:ascii="Times New Roman" w:eastAsia="Calibri" w:hAnsi="Times New Roman"/>
          <w:szCs w:val="24"/>
          <w:lang w:val="en-AU" w:eastAsia="en-US"/>
        </w:rPr>
        <w:t xml:space="preserve">Westfield Hurstville, Corner of Cross Street and Park Road, Hurstville </w:t>
      </w:r>
      <w:r w:rsidR="00FC30B9">
        <w:rPr>
          <w:rFonts w:ascii="Times New Roman" w:eastAsia="Calibri" w:hAnsi="Times New Roman"/>
          <w:szCs w:val="24"/>
          <w:lang w:val="en-AU" w:eastAsia="en-US"/>
        </w:rPr>
        <w:t xml:space="preserve">NSW </w:t>
      </w:r>
      <w:r w:rsidRPr="006B2380">
        <w:rPr>
          <w:rFonts w:ascii="Times New Roman" w:eastAsia="Calibri" w:hAnsi="Times New Roman"/>
          <w:szCs w:val="24"/>
          <w:lang w:val="en-AU" w:eastAsia="en-US"/>
        </w:rPr>
        <w:t>2220</w:t>
      </w:r>
      <w:r>
        <w:rPr>
          <w:rFonts w:ascii="Times New Roman" w:eastAsia="Calibri" w:hAnsi="Times New Roman"/>
          <w:szCs w:val="24"/>
          <w:lang w:val="en-AU" w:eastAsia="en-US"/>
        </w:rPr>
        <w:t xml:space="preserve"> </w:t>
      </w:r>
      <w:r w:rsidRPr="00795690">
        <w:rPr>
          <w:rFonts w:ascii="Times New Roman" w:eastAsia="Calibri" w:hAnsi="Times New Roman"/>
          <w:szCs w:val="24"/>
          <w:lang w:val="en-AU" w:eastAsia="en-US"/>
        </w:rPr>
        <w:t xml:space="preserve">(see map </w:t>
      </w:r>
      <w:r w:rsidR="00FC30B9">
        <w:rPr>
          <w:rFonts w:ascii="Times New Roman" w:eastAsia="Calibri" w:hAnsi="Times New Roman"/>
          <w:szCs w:val="24"/>
          <w:lang w:val="en-AU" w:eastAsia="en-US"/>
        </w:rPr>
        <w:t>below</w:t>
      </w:r>
      <w:r w:rsidRPr="00795690">
        <w:rPr>
          <w:rFonts w:ascii="Times New Roman" w:eastAsia="Calibri" w:hAnsi="Times New Roman"/>
          <w:szCs w:val="24"/>
          <w:lang w:val="en-AU" w:eastAsia="en-US"/>
        </w:rPr>
        <w:t>).</w:t>
      </w:r>
    </w:p>
    <w:p w:rsidR="00FC30B9" w:rsidRDefault="00FC30B9" w:rsidP="006B2380">
      <w:pPr>
        <w:autoSpaceDE w:val="0"/>
        <w:autoSpaceDN w:val="0"/>
        <w:adjustRightInd w:val="0"/>
        <w:rPr>
          <w:rFonts w:ascii="Times New Roman" w:eastAsia="Calibri" w:hAnsi="Times New Roman"/>
          <w:szCs w:val="24"/>
          <w:lang w:val="en-AU" w:eastAsia="en-US"/>
        </w:rPr>
      </w:pPr>
    </w:p>
    <w:p w:rsidR="00FC30B9" w:rsidRDefault="00FC30B9" w:rsidP="006B2380">
      <w:pPr>
        <w:autoSpaceDE w:val="0"/>
        <w:autoSpaceDN w:val="0"/>
        <w:adjustRightInd w:val="0"/>
        <w:rPr>
          <w:rFonts w:ascii="Times New Roman" w:eastAsia="Calibri" w:hAnsi="Times New Roman"/>
          <w:szCs w:val="24"/>
          <w:lang w:val="en-AU" w:eastAsia="en-US"/>
        </w:rPr>
      </w:pPr>
    </w:p>
    <w:p w:rsidR="00FC30B9" w:rsidRDefault="00FC30B9" w:rsidP="006B2380">
      <w:pPr>
        <w:autoSpaceDE w:val="0"/>
        <w:autoSpaceDN w:val="0"/>
        <w:adjustRightInd w:val="0"/>
        <w:rPr>
          <w:rFonts w:ascii="Times New Roman" w:eastAsia="Calibri" w:hAnsi="Times New Roman"/>
          <w:szCs w:val="24"/>
          <w:lang w:val="en-AU" w:eastAsia="en-US"/>
        </w:rPr>
      </w:pPr>
    </w:p>
    <w:p w:rsidR="00FC30B9" w:rsidRDefault="00FC30B9" w:rsidP="006B2380">
      <w:pPr>
        <w:autoSpaceDE w:val="0"/>
        <w:autoSpaceDN w:val="0"/>
        <w:adjustRightInd w:val="0"/>
        <w:rPr>
          <w:rFonts w:ascii="Times New Roman" w:eastAsia="Calibri" w:hAnsi="Times New Roman"/>
          <w:szCs w:val="24"/>
          <w:lang w:val="en-AU" w:eastAsia="en-US"/>
        </w:rPr>
      </w:pPr>
    </w:p>
    <w:p w:rsidR="00FC30B9" w:rsidRDefault="00FC30B9" w:rsidP="006B2380">
      <w:pPr>
        <w:autoSpaceDE w:val="0"/>
        <w:autoSpaceDN w:val="0"/>
        <w:adjustRightInd w:val="0"/>
        <w:rPr>
          <w:rFonts w:ascii="Times New Roman" w:eastAsia="Calibri" w:hAnsi="Times New Roman"/>
          <w:szCs w:val="24"/>
          <w:lang w:val="en-AU" w:eastAsia="en-US"/>
        </w:rPr>
      </w:pPr>
    </w:p>
    <w:p w:rsidR="00FC30B9" w:rsidRDefault="00FC30B9" w:rsidP="006B2380">
      <w:pPr>
        <w:autoSpaceDE w:val="0"/>
        <w:autoSpaceDN w:val="0"/>
        <w:adjustRightInd w:val="0"/>
        <w:rPr>
          <w:rFonts w:ascii="Times New Roman" w:eastAsia="Calibri" w:hAnsi="Times New Roman"/>
          <w:szCs w:val="24"/>
          <w:lang w:val="en-AU" w:eastAsia="en-US"/>
        </w:rPr>
      </w:pPr>
    </w:p>
    <w:p w:rsidR="00FC30B9" w:rsidRDefault="00FC30B9">
      <w:pPr>
        <w:spacing w:after="200" w:line="276" w:lineRule="auto"/>
        <w:rPr>
          <w:rFonts w:ascii="Times New Roman" w:eastAsia="Calibri" w:hAnsi="Times New Roman"/>
          <w:szCs w:val="24"/>
          <w:lang w:val="en-AU" w:eastAsia="en-US"/>
        </w:rPr>
      </w:pPr>
      <w:r w:rsidRPr="00FC30B9">
        <w:rPr>
          <w:rFonts w:ascii="Times New Roman" w:eastAsia="Calibri" w:hAnsi="Times New Roman"/>
          <w:b/>
          <w:szCs w:val="24"/>
          <w:lang w:val="en-AU" w:eastAsia="en-US"/>
        </w:rPr>
        <w:t>Map of Westfield Hurstville</w:t>
      </w:r>
    </w:p>
    <w:p w:rsidR="00FC30B9" w:rsidRPr="00FC30B9" w:rsidRDefault="00FC30B9">
      <w:pPr>
        <w:spacing w:after="200" w:line="276" w:lineRule="auto"/>
        <w:rPr>
          <w:rFonts w:ascii="Times New Roman" w:eastAsia="Calibri" w:hAnsi="Times New Roman"/>
          <w:b/>
          <w:szCs w:val="24"/>
          <w:lang w:val="en-AU" w:eastAsia="en-US"/>
        </w:rPr>
      </w:pPr>
      <w:r>
        <w:rPr>
          <w:rFonts w:ascii="Arial Bold" w:hAnsi="Arial Bold"/>
          <w:noProof/>
          <w:sz w:val="20"/>
          <w:lang w:val="en-AU"/>
        </w:rPr>
        <w:drawing>
          <wp:inline distT="0" distB="0" distL="0" distR="0">
            <wp:extent cx="5410200" cy="3762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0200" cy="3762375"/>
                    </a:xfrm>
                    <a:prstGeom prst="rect">
                      <a:avLst/>
                    </a:prstGeom>
                    <a:noFill/>
                    <a:ln>
                      <a:noFill/>
                    </a:ln>
                  </pic:spPr>
                </pic:pic>
              </a:graphicData>
            </a:graphic>
          </wp:inline>
        </w:drawing>
      </w:r>
      <w:r w:rsidR="00795690" w:rsidRPr="00FC30B9">
        <w:rPr>
          <w:rFonts w:ascii="Times New Roman" w:eastAsia="Calibri" w:hAnsi="Times New Roman"/>
          <w:b/>
          <w:szCs w:val="24"/>
          <w:lang w:val="en-AU" w:eastAsia="en-US"/>
        </w:rPr>
        <w:br w:type="page"/>
      </w:r>
    </w:p>
    <w:p w:rsidR="006814B8" w:rsidRPr="00FE6F80" w:rsidRDefault="006814B8" w:rsidP="006814B8">
      <w:pPr>
        <w:keepNext/>
        <w:spacing w:after="240" w:line="276" w:lineRule="auto"/>
        <w:rPr>
          <w:rFonts w:ascii="Times New Roman" w:hAnsi="Times New Roman"/>
          <w:b/>
          <w:bCs/>
          <w:sz w:val="32"/>
          <w:szCs w:val="32"/>
          <w:lang w:val="en-AU" w:eastAsia="en-US"/>
        </w:rPr>
      </w:pPr>
      <w:r w:rsidRPr="00FE6F80">
        <w:rPr>
          <w:rFonts w:ascii="Times New Roman" w:hAnsi="Times New Roman"/>
          <w:b/>
          <w:bCs/>
          <w:sz w:val="32"/>
          <w:szCs w:val="32"/>
          <w:lang w:val="en-AU" w:eastAsia="en-US"/>
        </w:rPr>
        <w:t>A</w:t>
      </w:r>
      <w:r>
        <w:rPr>
          <w:rFonts w:ascii="Times New Roman" w:hAnsi="Times New Roman"/>
          <w:b/>
          <w:bCs/>
          <w:sz w:val="32"/>
          <w:szCs w:val="32"/>
          <w:lang w:val="en-AU" w:eastAsia="en-US"/>
        </w:rPr>
        <w:t xml:space="preserve">ppendix </w:t>
      </w:r>
      <w:r w:rsidRPr="00FE6F80">
        <w:rPr>
          <w:rFonts w:ascii="Times New Roman" w:hAnsi="Times New Roman"/>
          <w:b/>
          <w:bCs/>
          <w:sz w:val="32"/>
          <w:szCs w:val="32"/>
          <w:lang w:val="en-AU" w:eastAsia="en-US"/>
        </w:rPr>
        <w:t>A</w:t>
      </w:r>
    </w:p>
    <w:p w:rsidR="006814B8" w:rsidRPr="00FE6F80" w:rsidRDefault="006814B8" w:rsidP="006814B8">
      <w:pPr>
        <w:keepNext/>
        <w:spacing w:after="240" w:line="276" w:lineRule="auto"/>
        <w:rPr>
          <w:rFonts w:ascii="Times New Roman" w:eastAsia="Calibri" w:hAnsi="Times New Roman"/>
          <w:bCs/>
          <w:i/>
          <w:szCs w:val="24"/>
          <w:lang w:val="en-AU" w:eastAsia="en-US"/>
        </w:rPr>
      </w:pPr>
      <w:r w:rsidRPr="00FE6F80">
        <w:rPr>
          <w:rFonts w:ascii="Times New Roman" w:eastAsia="Calibri" w:hAnsi="Times New Roman"/>
          <w:szCs w:val="24"/>
          <w:lang w:val="en-AU" w:eastAsia="en-US"/>
        </w:rPr>
        <w:t>The following conditions</w:t>
      </w:r>
      <w:r>
        <w:rPr>
          <w:rFonts w:ascii="Times New Roman" w:eastAsia="Calibri" w:hAnsi="Times New Roman"/>
          <w:szCs w:val="24"/>
          <w:lang w:val="en-AU" w:eastAsia="en-US"/>
        </w:rPr>
        <w:t xml:space="preserve"> </w:t>
      </w:r>
      <w:r w:rsidRPr="00FE6F80">
        <w:rPr>
          <w:rFonts w:ascii="Times New Roman" w:eastAsia="Calibri" w:hAnsi="Times New Roman"/>
          <w:szCs w:val="24"/>
          <w:lang w:val="en-AU" w:eastAsia="en-US"/>
        </w:rPr>
        <w:t xml:space="preserve">apply under rule 153 of the National Energy Retail Rules to the sale of energy to exempt customers by exempt persons. These conditions are based on the retail customer protections provided under the National Energy Retail Law. </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1 – Obligation to supply</w:t>
      </w:r>
    </w:p>
    <w:p w:rsidR="006814B8" w:rsidRPr="00FE6F80" w:rsidRDefault="006814B8" w:rsidP="006814B8">
      <w:pPr>
        <w:numPr>
          <w:ilvl w:val="0"/>
          <w:numId w:val="21"/>
        </w:numPr>
        <w:spacing w:before="120" w:after="240" w:line="240" w:lineRule="atLeast"/>
        <w:rPr>
          <w:rFonts w:ascii="Times New Roman" w:hAnsi="Times New Roman"/>
          <w:szCs w:val="24"/>
          <w:lang w:val="en-AU"/>
        </w:rPr>
      </w:pPr>
      <w:bookmarkStart w:id="8" w:name="OLE_LINK50"/>
      <w:bookmarkStart w:id="9" w:name="OLE_LINK51"/>
      <w:r w:rsidRPr="00FE6F80">
        <w:rPr>
          <w:rFonts w:ascii="Times New Roman" w:hAnsi="Times New Roman"/>
          <w:szCs w:val="24"/>
          <w:lang w:val="en-AU"/>
        </w:rPr>
        <w:t xml:space="preserve">An exempt person cannot refuse to sell energy to a customer </w:t>
      </w:r>
      <w:r w:rsidRPr="005606E2">
        <w:rPr>
          <w:rFonts w:ascii="Times New Roman" w:hAnsi="Times New Roman"/>
          <w:szCs w:val="24"/>
          <w:lang w:val="en-AU"/>
        </w:rPr>
        <w:t>within the site described by this exemption</w:t>
      </w:r>
      <w:r w:rsidRPr="00FE6F80">
        <w:rPr>
          <w:rFonts w:ascii="Times New Roman" w:hAnsi="Times New Roman"/>
          <w:szCs w:val="24"/>
          <w:lang w:val="en-AU"/>
        </w:rPr>
        <w:t xml:space="preserve"> except in accordance with relevant disconnection provisions.</w:t>
      </w:r>
    </w:p>
    <w:p w:rsidR="006814B8" w:rsidRPr="00FE6F80" w:rsidRDefault="006814B8" w:rsidP="006814B8">
      <w:pPr>
        <w:numPr>
          <w:ilvl w:val="0"/>
          <w:numId w:val="21"/>
        </w:numPr>
        <w:spacing w:before="120" w:after="240" w:line="240" w:lineRule="atLeast"/>
        <w:rPr>
          <w:rFonts w:ascii="Times New Roman" w:hAnsi="Times New Roman"/>
          <w:szCs w:val="24"/>
          <w:lang w:val="en-AU"/>
        </w:rPr>
      </w:pPr>
      <w:r w:rsidRPr="00FE6F80">
        <w:rPr>
          <w:rFonts w:ascii="Times New Roman" w:hAnsi="Times New Roman"/>
          <w:szCs w:val="24"/>
          <w:lang w:val="en-AU"/>
        </w:rPr>
        <w:t>An exempt person cannot refuse to sell energy to a customer on the basis that the customer owes the exempt person outstanding amounts from a previous account. The exempt person can include in a new account any outstanding amounts owed on a previous account (except where the unpaid amounts are for other premises for which the customer has an ongoing contract with the exempt person).</w:t>
      </w:r>
    </w:p>
    <w:bookmarkEnd w:id="8"/>
    <w:bookmarkEnd w:id="9"/>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2 - Information provision</w:t>
      </w:r>
    </w:p>
    <w:p w:rsidR="006814B8" w:rsidRPr="00FE6F80" w:rsidRDefault="006814B8" w:rsidP="006814B8">
      <w:pPr>
        <w:numPr>
          <w:ilvl w:val="0"/>
          <w:numId w:val="17"/>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The exempt person must advise exempt customers, in writing, at the start of their </w:t>
      </w:r>
      <w:r>
        <w:rPr>
          <w:rFonts w:ascii="Times New Roman" w:hAnsi="Times New Roman"/>
          <w:szCs w:val="24"/>
          <w:lang w:val="en-AU" w:eastAsia="en-US"/>
        </w:rPr>
        <w:t xml:space="preserve">electricity sales </w:t>
      </w:r>
      <w:r w:rsidRPr="00FE6F80">
        <w:rPr>
          <w:rFonts w:ascii="Times New Roman" w:hAnsi="Times New Roman"/>
          <w:szCs w:val="24"/>
          <w:lang w:val="en-AU" w:eastAsia="en-US"/>
        </w:rPr>
        <w:t xml:space="preserve">agreement of the following: </w:t>
      </w:r>
    </w:p>
    <w:p w:rsidR="006814B8" w:rsidRPr="00FE6F80" w:rsidRDefault="006814B8" w:rsidP="006814B8">
      <w:pPr>
        <w:numPr>
          <w:ilvl w:val="0"/>
          <w:numId w:val="10"/>
        </w:numPr>
        <w:tabs>
          <w:tab w:val="num"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any right of the exempt customer, under state or territory laws, to elect to purchase energy from a retailer of their choice and information on the options for metering that would allow this choice</w:t>
      </w:r>
    </w:p>
    <w:p w:rsidR="006814B8" w:rsidRPr="00FE6F80" w:rsidRDefault="006814B8" w:rsidP="006814B8">
      <w:pPr>
        <w:numPr>
          <w:ilvl w:val="0"/>
          <w:numId w:val="10"/>
        </w:numPr>
        <w:tabs>
          <w:tab w:val="num"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that the exempt person is not subject to all the obligations of an authorised retailer, and the exempt customer will not receive the same protections as it would if they were purchasing from an authorised retailer</w:t>
      </w:r>
    </w:p>
    <w:p w:rsidR="006814B8" w:rsidRPr="00FE6F80" w:rsidRDefault="006814B8" w:rsidP="006814B8">
      <w:pPr>
        <w:numPr>
          <w:ilvl w:val="0"/>
          <w:numId w:val="10"/>
        </w:numPr>
        <w:tabs>
          <w:tab w:val="num"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the exempt customer’s rights in relation to dispute resolution including:</w:t>
      </w:r>
    </w:p>
    <w:p w:rsidR="006814B8" w:rsidRPr="00FE6F80" w:rsidRDefault="006814B8" w:rsidP="006814B8">
      <w:pPr>
        <w:numPr>
          <w:ilvl w:val="0"/>
          <w:numId w:val="11"/>
        </w:numPr>
        <w:tabs>
          <w:tab w:val="left" w:pos="720"/>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exempt person’s procedures for handling disputes and complaints, and</w:t>
      </w:r>
    </w:p>
    <w:p w:rsidR="006814B8" w:rsidRPr="00FE6F80" w:rsidRDefault="006814B8" w:rsidP="006814B8">
      <w:pPr>
        <w:numPr>
          <w:ilvl w:val="0"/>
          <w:numId w:val="11"/>
        </w:numPr>
        <w:tabs>
          <w:tab w:val="left" w:pos="720"/>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any right that the exempt customer has to access the energy Ombudsman scheme or any other relevant external dispute resolution body in the state or territory in which the exempt customer is located</w:t>
      </w:r>
    </w:p>
    <w:p w:rsidR="006814B8" w:rsidRPr="00FE6F80" w:rsidRDefault="006814B8" w:rsidP="006814B8">
      <w:pPr>
        <w:numPr>
          <w:ilvl w:val="0"/>
          <w:numId w:val="10"/>
        </w:numPr>
        <w:tabs>
          <w:tab w:val="num"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the conditions applicable to the exemption that the exempt person is operating under</w:t>
      </w:r>
    </w:p>
    <w:p w:rsidR="006814B8" w:rsidRPr="00FE6F80" w:rsidRDefault="006814B8" w:rsidP="006814B8">
      <w:pPr>
        <w:numPr>
          <w:ilvl w:val="0"/>
          <w:numId w:val="10"/>
        </w:numPr>
        <w:tabs>
          <w:tab w:val="left"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the energy tariffs and all associated fees and charges that will apply to the exempt customer in relation to the sale of energy</w:t>
      </w:r>
    </w:p>
    <w:p w:rsidR="006814B8" w:rsidRDefault="006814B8" w:rsidP="006814B8">
      <w:pPr>
        <w:numPr>
          <w:ilvl w:val="0"/>
          <w:numId w:val="10"/>
        </w:numPr>
        <w:tabs>
          <w:tab w:val="num"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contact numbers in the event of a gas or electricity fault or emergency</w:t>
      </w:r>
    </w:p>
    <w:p w:rsidR="006814B8" w:rsidRPr="00FE6F80" w:rsidRDefault="006814B8" w:rsidP="006814B8">
      <w:pPr>
        <w:numPr>
          <w:ilvl w:val="0"/>
          <w:numId w:val="10"/>
        </w:numPr>
        <w:tabs>
          <w:tab w:val="num" w:pos="720"/>
        </w:tabs>
        <w:spacing w:before="120" w:after="240" w:line="240" w:lineRule="atLeast"/>
        <w:ind w:left="720"/>
        <w:rPr>
          <w:rFonts w:ascii="Times New Roman" w:hAnsi="Times New Roman"/>
          <w:szCs w:val="24"/>
          <w:lang w:val="en-AU" w:eastAsia="en-US"/>
        </w:rPr>
      </w:pPr>
      <w:proofErr w:type="gramStart"/>
      <w:r>
        <w:rPr>
          <w:rFonts w:ascii="Times New Roman" w:hAnsi="Times New Roman"/>
          <w:szCs w:val="24"/>
          <w:lang w:val="en-AU" w:eastAsia="en-US"/>
        </w:rPr>
        <w:t>contact</w:t>
      </w:r>
      <w:proofErr w:type="gramEnd"/>
      <w:r>
        <w:rPr>
          <w:rFonts w:ascii="Times New Roman" w:hAnsi="Times New Roman"/>
          <w:szCs w:val="24"/>
          <w:lang w:val="en-AU" w:eastAsia="en-US"/>
        </w:rPr>
        <w:t xml:space="preserve"> details for account inquiries and complaints. Where a telephone number is provided, the charge for this call must be no more than the cost of a local call.</w:t>
      </w:r>
    </w:p>
    <w:p w:rsidR="006814B8" w:rsidRPr="00FE6F80" w:rsidRDefault="006814B8" w:rsidP="006814B8">
      <w:pPr>
        <w:numPr>
          <w:ilvl w:val="0"/>
          <w:numId w:val="17"/>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In addition to the requirement to provide the information at the commencement of the exempt customer’s </w:t>
      </w:r>
      <w:r>
        <w:rPr>
          <w:rFonts w:ascii="Times New Roman" w:hAnsi="Times New Roman"/>
          <w:szCs w:val="24"/>
          <w:lang w:val="en-AU" w:eastAsia="en-US"/>
        </w:rPr>
        <w:t xml:space="preserve">electricity sales </w:t>
      </w:r>
      <w:r w:rsidRPr="00FE6F80">
        <w:rPr>
          <w:rFonts w:ascii="Times New Roman" w:hAnsi="Times New Roman"/>
          <w:szCs w:val="24"/>
          <w:lang w:val="en-AU" w:eastAsia="en-US"/>
        </w:rPr>
        <w:t>agreement, the information set out in paragraph 1 of this condition must be provided by the exempt person at any time on request by the exempt customer or the AER.</w:t>
      </w:r>
    </w:p>
    <w:p w:rsidR="006814B8" w:rsidRPr="00FE6F80" w:rsidRDefault="006814B8" w:rsidP="006814B8">
      <w:pPr>
        <w:numPr>
          <w:ilvl w:val="0"/>
          <w:numId w:val="17"/>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Once the determination comes into force, the information set out in paragraph 1 of this condition must be provided by an exempt person to existing exempt customers as soon as practicable. </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w:t>
      </w:r>
      <w:r>
        <w:rPr>
          <w:rFonts w:ascii="Calibri" w:eastAsia="Calibri" w:hAnsi="Calibri"/>
          <w:b/>
          <w:bCs/>
          <w:sz w:val="22"/>
          <w:szCs w:val="22"/>
          <w:lang w:val="en-AU" w:eastAsia="en-US"/>
        </w:rPr>
        <w:t>2</w:t>
      </w:r>
      <w:r w:rsidRPr="00FE6F80">
        <w:rPr>
          <w:rFonts w:ascii="Calibri" w:eastAsia="Calibri" w:hAnsi="Calibri"/>
          <w:b/>
          <w:bCs/>
          <w:sz w:val="22"/>
          <w:szCs w:val="22"/>
          <w:lang w:val="en-AU" w:eastAsia="en-US"/>
        </w:rPr>
        <w:t xml:space="preserve">A – </w:t>
      </w:r>
      <w:r>
        <w:rPr>
          <w:rFonts w:ascii="Calibri" w:eastAsia="Calibri" w:hAnsi="Calibri"/>
          <w:b/>
          <w:bCs/>
          <w:sz w:val="22"/>
          <w:szCs w:val="22"/>
          <w:lang w:val="en-AU" w:eastAsia="en-US"/>
        </w:rPr>
        <w:t>Information provision for fully informed consent</w:t>
      </w:r>
    </w:p>
    <w:p w:rsidR="006814B8" w:rsidRPr="00FE6F80" w:rsidRDefault="006814B8" w:rsidP="006814B8">
      <w:pPr>
        <w:numPr>
          <w:ilvl w:val="0"/>
          <w:numId w:val="33"/>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An exempt person must </w:t>
      </w:r>
      <w:r>
        <w:rPr>
          <w:rFonts w:ascii="Times New Roman" w:hAnsi="Times New Roman"/>
          <w:szCs w:val="24"/>
          <w:lang w:val="en-AU" w:eastAsia="en-US"/>
        </w:rPr>
        <w:t>provide notice of plans to convert a brownfield site to an embedded network to all tenants/leaseholders within the proposed site</w:t>
      </w:r>
      <w:r w:rsidRPr="00FE6F80">
        <w:rPr>
          <w:rFonts w:ascii="Times New Roman" w:hAnsi="Times New Roman"/>
          <w:szCs w:val="24"/>
          <w:lang w:val="en-AU" w:eastAsia="en-US"/>
        </w:rPr>
        <w:t xml:space="preserve">. </w:t>
      </w:r>
      <w:r>
        <w:rPr>
          <w:rFonts w:ascii="Times New Roman" w:hAnsi="Times New Roman"/>
          <w:szCs w:val="24"/>
          <w:lang w:val="en-AU" w:eastAsia="en-US"/>
        </w:rPr>
        <w:t>The notice must provide information to assist potential exempt customers in providing their fully informed consent including</w:t>
      </w:r>
      <w:r w:rsidRPr="00FE6F80">
        <w:rPr>
          <w:rFonts w:ascii="Times New Roman" w:hAnsi="Times New Roman"/>
          <w:szCs w:val="24"/>
          <w:lang w:val="en-AU" w:eastAsia="en-US"/>
        </w:rPr>
        <w:t>:</w:t>
      </w:r>
    </w:p>
    <w:p w:rsidR="006814B8" w:rsidRPr="00FE6F80" w:rsidRDefault="006814B8" w:rsidP="006814B8">
      <w:pPr>
        <w:numPr>
          <w:ilvl w:val="0"/>
          <w:numId w:val="23"/>
        </w:numPr>
        <w:spacing w:before="120" w:after="240" w:line="276" w:lineRule="auto"/>
        <w:ind w:left="720"/>
        <w:rPr>
          <w:rFonts w:ascii="Times New Roman" w:hAnsi="Times New Roman"/>
          <w:szCs w:val="24"/>
          <w:lang w:val="en-AU"/>
        </w:rPr>
      </w:pPr>
      <w:r>
        <w:rPr>
          <w:rFonts w:ascii="Times New Roman" w:hAnsi="Times New Roman"/>
          <w:szCs w:val="24"/>
          <w:lang w:val="en-AU" w:eastAsia="en-US"/>
        </w:rPr>
        <w:t>the right to choose electricity providers (for those jurisdictions with this provisio</w:t>
      </w:r>
      <w:r>
        <w:rPr>
          <w:rFonts w:ascii="Times New Roman" w:hAnsi="Times New Roman"/>
          <w:szCs w:val="24"/>
          <w:lang w:val="en-AU"/>
        </w:rPr>
        <w:t>n),</w:t>
      </w:r>
    </w:p>
    <w:p w:rsidR="006814B8" w:rsidRDefault="006814B8" w:rsidP="006814B8">
      <w:pPr>
        <w:numPr>
          <w:ilvl w:val="0"/>
          <w:numId w:val="23"/>
        </w:numPr>
        <w:spacing w:before="120" w:after="240" w:line="276" w:lineRule="auto"/>
        <w:ind w:left="720"/>
        <w:rPr>
          <w:rFonts w:ascii="Times New Roman" w:hAnsi="Times New Roman"/>
          <w:szCs w:val="24"/>
          <w:lang w:val="en-AU"/>
        </w:rPr>
      </w:pPr>
      <w:r>
        <w:rPr>
          <w:rFonts w:ascii="Times New Roman" w:hAnsi="Times New Roman"/>
          <w:szCs w:val="24"/>
          <w:lang w:val="en-AU"/>
        </w:rPr>
        <w:t xml:space="preserve">the details of any third party engaged by the exempt person to facilitate </w:t>
      </w:r>
      <w:proofErr w:type="spellStart"/>
      <w:r>
        <w:rPr>
          <w:rFonts w:ascii="Times New Roman" w:hAnsi="Times New Roman"/>
          <w:szCs w:val="24"/>
          <w:lang w:val="en-AU"/>
        </w:rPr>
        <w:t>onselling</w:t>
      </w:r>
      <w:proofErr w:type="spellEnd"/>
      <w:r w:rsidRPr="00FE6F80">
        <w:rPr>
          <w:rFonts w:ascii="Times New Roman" w:hAnsi="Times New Roman"/>
          <w:szCs w:val="24"/>
          <w:lang w:val="en-AU"/>
        </w:rPr>
        <w:t>,</w:t>
      </w:r>
    </w:p>
    <w:p w:rsidR="006814B8" w:rsidRDefault="006814B8" w:rsidP="006814B8">
      <w:pPr>
        <w:numPr>
          <w:ilvl w:val="0"/>
          <w:numId w:val="23"/>
        </w:numPr>
        <w:spacing w:before="120" w:after="240" w:line="276" w:lineRule="auto"/>
        <w:ind w:left="720"/>
        <w:rPr>
          <w:rFonts w:ascii="Times New Roman" w:hAnsi="Times New Roman"/>
          <w:szCs w:val="24"/>
          <w:lang w:val="en-AU"/>
        </w:rPr>
      </w:pPr>
      <w:r>
        <w:rPr>
          <w:rFonts w:ascii="Times New Roman" w:hAnsi="Times New Roman"/>
          <w:szCs w:val="24"/>
          <w:lang w:val="en-AU"/>
        </w:rPr>
        <w:t>the contact details of a representative who will address any concerns and queries,</w:t>
      </w:r>
    </w:p>
    <w:p w:rsidR="006814B8" w:rsidRPr="000B2916" w:rsidRDefault="006814B8" w:rsidP="006814B8">
      <w:pPr>
        <w:numPr>
          <w:ilvl w:val="0"/>
          <w:numId w:val="23"/>
        </w:numPr>
        <w:spacing w:before="120" w:after="240" w:line="276" w:lineRule="auto"/>
        <w:ind w:left="720"/>
        <w:rPr>
          <w:rFonts w:ascii="Times New Roman" w:hAnsi="Times New Roman"/>
          <w:szCs w:val="24"/>
          <w:lang w:val="en-AU"/>
        </w:rPr>
      </w:pPr>
      <w:r>
        <w:rPr>
          <w:rFonts w:ascii="Times New Roman" w:hAnsi="Times New Roman"/>
          <w:szCs w:val="24"/>
          <w:lang w:val="en-AU"/>
        </w:rPr>
        <w:t>a copy of the electricity sales agreement to be offered by the exempt seller, and</w:t>
      </w:r>
    </w:p>
    <w:p w:rsidR="006814B8" w:rsidRDefault="006814B8" w:rsidP="006814B8">
      <w:pPr>
        <w:numPr>
          <w:ilvl w:val="0"/>
          <w:numId w:val="23"/>
        </w:numPr>
        <w:spacing w:before="120" w:after="240" w:line="276" w:lineRule="auto"/>
        <w:ind w:left="720"/>
        <w:rPr>
          <w:rFonts w:ascii="Times New Roman" w:hAnsi="Times New Roman"/>
          <w:szCs w:val="24"/>
          <w:lang w:val="en-AU"/>
        </w:rPr>
      </w:pPr>
      <w:r>
        <w:rPr>
          <w:rFonts w:ascii="Times New Roman" w:hAnsi="Times New Roman"/>
          <w:szCs w:val="24"/>
          <w:lang w:val="en-AU"/>
        </w:rPr>
        <w:t>that should the tenant/leaseholder not choose the exempt seller as their electricity supplier:</w:t>
      </w:r>
    </w:p>
    <w:p w:rsidR="006814B8" w:rsidRDefault="006814B8" w:rsidP="006814B8">
      <w:pPr>
        <w:numPr>
          <w:ilvl w:val="1"/>
          <w:numId w:val="23"/>
        </w:numPr>
        <w:spacing w:before="120" w:after="240" w:line="276" w:lineRule="auto"/>
        <w:rPr>
          <w:rFonts w:ascii="Times New Roman" w:hAnsi="Times New Roman"/>
          <w:szCs w:val="24"/>
          <w:lang w:val="en-AU"/>
        </w:rPr>
      </w:pPr>
      <w:r>
        <w:rPr>
          <w:rFonts w:ascii="Times New Roman" w:hAnsi="Times New Roman"/>
          <w:szCs w:val="24"/>
          <w:lang w:val="en-AU"/>
        </w:rPr>
        <w:t>the tenant/leaseholder will receive separate invoices for energy charges (from their retailer) and network charges (from the exempt seller/network owner), and</w:t>
      </w:r>
    </w:p>
    <w:p w:rsidR="006814B8" w:rsidRPr="000B2916" w:rsidRDefault="006814B8" w:rsidP="006814B8">
      <w:pPr>
        <w:numPr>
          <w:ilvl w:val="1"/>
          <w:numId w:val="23"/>
        </w:numPr>
        <w:spacing w:before="120" w:after="240" w:line="276" w:lineRule="auto"/>
        <w:rPr>
          <w:rFonts w:ascii="Times New Roman" w:hAnsi="Times New Roman"/>
          <w:szCs w:val="24"/>
          <w:lang w:val="en-AU"/>
        </w:rPr>
      </w:pPr>
      <w:proofErr w:type="gramStart"/>
      <w:r>
        <w:rPr>
          <w:rFonts w:ascii="Times New Roman" w:hAnsi="Times New Roman"/>
          <w:szCs w:val="24"/>
          <w:lang w:val="en-AU"/>
        </w:rPr>
        <w:t>network</w:t>
      </w:r>
      <w:proofErr w:type="gramEnd"/>
      <w:r>
        <w:rPr>
          <w:rFonts w:ascii="Times New Roman" w:hAnsi="Times New Roman"/>
          <w:szCs w:val="24"/>
          <w:lang w:val="en-AU"/>
        </w:rPr>
        <w:t xml:space="preserve"> invoices issued by the exempt person will only seek to recover the costs of regulated network charges.</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 xml:space="preserve">Condition 3 - Billing </w:t>
      </w:r>
    </w:p>
    <w:p w:rsidR="006814B8" w:rsidRPr="00FE6F80" w:rsidRDefault="006814B8" w:rsidP="006814B8">
      <w:pPr>
        <w:numPr>
          <w:ilvl w:val="0"/>
          <w:numId w:val="22"/>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ensure that bills are issued to each exempt customer at least once every three months.</w:t>
      </w:r>
    </w:p>
    <w:p w:rsidR="006814B8" w:rsidRPr="00FE6F80" w:rsidRDefault="006814B8" w:rsidP="006814B8">
      <w:pPr>
        <w:numPr>
          <w:ilvl w:val="0"/>
          <w:numId w:val="22"/>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include the following particulars in a bill for an exempt customer:</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name of the exempt customer.</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address of the exempt customer’s premises.</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Date that the account was issued.</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identifier of the meter for the exempt customer’s premises.</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pay-by date for the bill.</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Date of the current meter reading or estimate, as applicable.</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dates to which the meter reading or estimate applies (billing period).</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Current meter reading or estimate in kilowatt hours and/or cubic metres, as applicable. </w:t>
      </w:r>
      <w:bookmarkStart w:id="10" w:name="OLE_LINK54"/>
      <w:bookmarkStart w:id="11" w:name="OLE_LINK55"/>
      <w:r w:rsidRPr="00FE6F80">
        <w:rPr>
          <w:rFonts w:ascii="Times New Roman" w:hAnsi="Times New Roman"/>
          <w:szCs w:val="24"/>
          <w:lang w:val="en-AU" w:eastAsia="en-US"/>
        </w:rPr>
        <w:t xml:space="preserve">Where the amount is an estimate, this must be clearly stated on the bill. </w:t>
      </w:r>
      <w:bookmarkEnd w:id="10"/>
      <w:bookmarkEnd w:id="11"/>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Previous meter reading or estimate in kilowatt hours and/or cubic metres, as applicable. Where the amount is an estimate, this must be clearly stated on the bill.</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amount of energy consumed, or estimated to be consumed, in the meter reading period. For electricity, consumption must be shown in kilowatt hours. For gas, consumption must be shown in cubic metres and mega joules and must note the heating value and pressure conversion factor that has been applied (these must be the same as those applied by the retailer from whom the exempt person purchases gas for the site).</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Tariffs, fees and charges applicable to the exempt customer.</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basis on which tariffs, fees and charges are calculated.</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Details of the available payment methods.</w:t>
      </w:r>
    </w:p>
    <w:p w:rsidR="006814B8" w:rsidRPr="00FE6F80" w:rsidRDefault="006814B8" w:rsidP="006814B8">
      <w:pPr>
        <w:numPr>
          <w:ilvl w:val="0"/>
          <w:numId w:val="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 telephone number for account inquiries and complaints. </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4 - Estimation as basis for bills</w:t>
      </w:r>
    </w:p>
    <w:p w:rsidR="006814B8" w:rsidRPr="00FE6F80" w:rsidRDefault="006814B8" w:rsidP="006814B8">
      <w:pPr>
        <w:numPr>
          <w:ilvl w:val="0"/>
          <w:numId w:val="2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use best endeavours to ensure that the meter for each exempt customer is read and used as the basis, or apportioned, for any bill issued.</w:t>
      </w:r>
    </w:p>
    <w:p w:rsidR="006814B8" w:rsidRPr="00FE6F80" w:rsidRDefault="006814B8" w:rsidP="006814B8">
      <w:pPr>
        <w:numPr>
          <w:ilvl w:val="0"/>
          <w:numId w:val="2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cannot rely on an estimation of the meter value at the start of an energy supply arrangement with an exempt customer, or for the purpose of issuing a final bill to an exempt customer.</w:t>
      </w:r>
    </w:p>
    <w:p w:rsidR="006814B8" w:rsidRPr="00FE6F80" w:rsidRDefault="006814B8" w:rsidP="006814B8">
      <w:pPr>
        <w:numPr>
          <w:ilvl w:val="0"/>
          <w:numId w:val="2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An exempt person may base an exempt customer’s bill on an estimation of the exempt customer’s consumption of energy where the exempt person is not able to reasonably or reliably base the bill on an actual meter reading. </w:t>
      </w:r>
    </w:p>
    <w:p w:rsidR="006814B8" w:rsidRPr="00FE6F80" w:rsidRDefault="006814B8" w:rsidP="006814B8">
      <w:pPr>
        <w:numPr>
          <w:ilvl w:val="0"/>
          <w:numId w:val="2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Where an estimation is used as the basis for a exempt customer’s bill, the estimation must be based on:</w:t>
      </w:r>
    </w:p>
    <w:p w:rsidR="006814B8" w:rsidRPr="00FE6F80" w:rsidRDefault="006814B8" w:rsidP="006814B8">
      <w:pPr>
        <w:numPr>
          <w:ilvl w:val="0"/>
          <w:numId w:val="25"/>
        </w:numPr>
        <w:tabs>
          <w:tab w:val="num" w:pos="720"/>
        </w:tabs>
        <w:spacing w:before="120" w:after="240" w:line="240" w:lineRule="atLeast"/>
        <w:ind w:left="720"/>
        <w:rPr>
          <w:rFonts w:ascii="Times New Roman" w:hAnsi="Times New Roman"/>
          <w:szCs w:val="24"/>
          <w:lang w:val="en-AU" w:eastAsia="en-US"/>
        </w:rPr>
      </w:pPr>
      <w:r w:rsidRPr="00FE6F80">
        <w:rPr>
          <w:rFonts w:ascii="Times New Roman" w:hAnsi="Times New Roman"/>
          <w:szCs w:val="24"/>
          <w:lang w:val="en-AU" w:eastAsia="en-US"/>
        </w:rPr>
        <w:t>historical metering data for the exempt customer reasonably available to the exempt person, or</w:t>
      </w:r>
    </w:p>
    <w:p w:rsidR="006814B8" w:rsidRPr="00FE6F80" w:rsidRDefault="006814B8" w:rsidP="006814B8">
      <w:pPr>
        <w:numPr>
          <w:ilvl w:val="0"/>
          <w:numId w:val="25"/>
        </w:numPr>
        <w:tabs>
          <w:tab w:val="num" w:pos="720"/>
        </w:tabs>
        <w:spacing w:before="120" w:after="240" w:line="240" w:lineRule="atLeast"/>
        <w:ind w:left="720"/>
        <w:rPr>
          <w:rFonts w:ascii="Times New Roman" w:hAnsi="Times New Roman"/>
          <w:szCs w:val="24"/>
          <w:lang w:val="en-AU" w:eastAsia="en-US"/>
        </w:rPr>
      </w:pPr>
      <w:proofErr w:type="gramStart"/>
      <w:r w:rsidRPr="00FE6F80">
        <w:rPr>
          <w:rFonts w:ascii="Times New Roman" w:hAnsi="Times New Roman"/>
          <w:szCs w:val="24"/>
          <w:lang w:val="en-AU" w:eastAsia="en-US"/>
        </w:rPr>
        <w:t>where</w:t>
      </w:r>
      <w:proofErr w:type="gramEnd"/>
      <w:r w:rsidRPr="00FE6F80">
        <w:rPr>
          <w:rFonts w:ascii="Times New Roman" w:hAnsi="Times New Roman"/>
          <w:szCs w:val="24"/>
          <w:lang w:val="en-AU" w:eastAsia="en-US"/>
        </w:rPr>
        <w:t xml:space="preserve"> this is not available, the average usage of energy by a comparable customer over the corresponding period.</w:t>
      </w:r>
    </w:p>
    <w:p w:rsidR="006814B8" w:rsidRPr="00FE6F80" w:rsidRDefault="006814B8" w:rsidP="006814B8">
      <w:pPr>
        <w:numPr>
          <w:ilvl w:val="0"/>
          <w:numId w:val="2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If a</w:t>
      </w:r>
      <w:r>
        <w:rPr>
          <w:rFonts w:ascii="Times New Roman" w:hAnsi="Times New Roman"/>
          <w:szCs w:val="24"/>
          <w:lang w:val="en-AU" w:eastAsia="en-US"/>
        </w:rPr>
        <w:t xml:space="preserve"> customer’s bill is based on </w:t>
      </w:r>
      <w:proofErr w:type="gramStart"/>
      <w:r>
        <w:rPr>
          <w:rFonts w:ascii="Times New Roman" w:hAnsi="Times New Roman"/>
          <w:szCs w:val="24"/>
          <w:lang w:val="en-AU" w:eastAsia="en-US"/>
        </w:rPr>
        <w:t xml:space="preserve">an </w:t>
      </w:r>
      <w:r w:rsidRPr="00FE6F80">
        <w:rPr>
          <w:rFonts w:ascii="Times New Roman" w:hAnsi="Times New Roman"/>
          <w:szCs w:val="24"/>
          <w:lang w:val="en-AU" w:eastAsia="en-US"/>
        </w:rPr>
        <w:t>estimation</w:t>
      </w:r>
      <w:proofErr w:type="gramEnd"/>
      <w:r w:rsidRPr="00FE6F80">
        <w:rPr>
          <w:rFonts w:ascii="Times New Roman" w:hAnsi="Times New Roman"/>
          <w:szCs w:val="24"/>
          <w:lang w:val="en-AU" w:eastAsia="en-US"/>
        </w:rPr>
        <w:t>, this must be clearly stated on the exempt customer’s bill.</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5 - Pay-by date</w:t>
      </w:r>
    </w:p>
    <w:p w:rsidR="006814B8" w:rsidRPr="00FE6F80" w:rsidRDefault="006814B8" w:rsidP="006814B8">
      <w:pPr>
        <w:numPr>
          <w:ilvl w:val="0"/>
          <w:numId w:val="27"/>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The pay-by date for a bill must not be less than 13 business days from the date on which the exempt person issues the bill. </w:t>
      </w:r>
    </w:p>
    <w:p w:rsidR="006814B8" w:rsidRPr="00FE6F80" w:rsidRDefault="006814B8" w:rsidP="006814B8">
      <w:pPr>
        <w:keepNext/>
        <w:spacing w:before="240"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6 - Receipts</w:t>
      </w:r>
    </w:p>
    <w:p w:rsidR="006814B8" w:rsidRPr="00FE6F80" w:rsidRDefault="006814B8" w:rsidP="006814B8">
      <w:pPr>
        <w:numPr>
          <w:ilvl w:val="0"/>
          <w:numId w:val="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provide each exempt customer with a receipt for any amount paid for energy, except where payment has been made by:</w:t>
      </w:r>
    </w:p>
    <w:p w:rsidR="006814B8" w:rsidRPr="00FE6F80" w:rsidRDefault="006814B8" w:rsidP="006814B8">
      <w:pPr>
        <w:numPr>
          <w:ilvl w:val="0"/>
          <w:numId w:val="5"/>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direct debit</w:t>
      </w:r>
      <w:r w:rsidRPr="00FD7EC8">
        <w:rPr>
          <w:rFonts w:ascii="Times New Roman" w:hAnsi="Times New Roman"/>
          <w:szCs w:val="24"/>
          <w:lang w:val="en-AU" w:eastAsia="en-US"/>
        </w:rPr>
        <w:t xml:space="preserve"> or any other form of electronic transfer of funds</w:t>
      </w:r>
      <w:r w:rsidRPr="00FE6F80">
        <w:rPr>
          <w:rFonts w:ascii="Times New Roman" w:hAnsi="Times New Roman"/>
          <w:szCs w:val="24"/>
          <w:lang w:val="en-AU" w:eastAsia="en-US"/>
        </w:rPr>
        <w:t xml:space="preserve">, or </w:t>
      </w:r>
    </w:p>
    <w:p w:rsidR="006814B8" w:rsidRPr="00FE6F80" w:rsidRDefault="006814B8" w:rsidP="006814B8">
      <w:pPr>
        <w:numPr>
          <w:ilvl w:val="0"/>
          <w:numId w:val="5"/>
        </w:numPr>
        <w:spacing w:before="120" w:after="240" w:line="240" w:lineRule="atLeast"/>
        <w:rPr>
          <w:rFonts w:ascii="Times New Roman" w:hAnsi="Times New Roman"/>
          <w:szCs w:val="24"/>
          <w:lang w:val="en-AU" w:eastAsia="en-US"/>
        </w:rPr>
      </w:pPr>
      <w:proofErr w:type="gramStart"/>
      <w:r w:rsidRPr="00FE6F80">
        <w:rPr>
          <w:rFonts w:ascii="Times New Roman" w:hAnsi="Times New Roman"/>
          <w:szCs w:val="24"/>
          <w:lang w:val="en-AU" w:eastAsia="en-US"/>
        </w:rPr>
        <w:t>credit</w:t>
      </w:r>
      <w:proofErr w:type="gramEnd"/>
      <w:r w:rsidRPr="00FE6F80">
        <w:rPr>
          <w:rFonts w:ascii="Times New Roman" w:hAnsi="Times New Roman"/>
          <w:szCs w:val="24"/>
          <w:lang w:val="en-AU" w:eastAsia="en-US"/>
        </w:rPr>
        <w:t xml:space="preserve"> card over the phone and the customer is provided with a receipt number.</w:t>
      </w:r>
    </w:p>
    <w:p w:rsidR="006814B8" w:rsidRPr="00FE6F80" w:rsidRDefault="006814B8" w:rsidP="006814B8">
      <w:pPr>
        <w:numPr>
          <w:ilvl w:val="0"/>
          <w:numId w:val="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provide the exempt customer with a separate receipt if a payment for energy was made together with a rent payment but has not been separately identified on the rent receipt.</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7 - Pricing</w:t>
      </w:r>
    </w:p>
    <w:p w:rsidR="006814B8" w:rsidRPr="00FE6F80" w:rsidRDefault="006814B8" w:rsidP="006814B8">
      <w:pPr>
        <w:numPr>
          <w:ilvl w:val="0"/>
          <w:numId w:val="1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not charge the exempt customer tariffs higher than the standing offer price that would be charged by the relevant local area retailer for new connections, if the local area retailer were to supply that quantity, or estimated quantity, of energy directly to the premises of the exempt customer.</w:t>
      </w:r>
    </w:p>
    <w:p w:rsidR="006814B8" w:rsidRPr="00FE6F80" w:rsidRDefault="006814B8" w:rsidP="006814B8">
      <w:pPr>
        <w:numPr>
          <w:ilvl w:val="0"/>
          <w:numId w:val="1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An exempt person must provide notice to the exempt customer of any change in the exempt customer tariff as soon as practicable, </w:t>
      </w:r>
      <w:proofErr w:type="gramStart"/>
      <w:r w:rsidRPr="00FE6F80">
        <w:rPr>
          <w:rFonts w:ascii="Times New Roman" w:hAnsi="Times New Roman"/>
          <w:szCs w:val="24"/>
          <w:lang w:val="en-AU" w:eastAsia="en-US"/>
        </w:rPr>
        <w:t>and</w:t>
      </w:r>
      <w:proofErr w:type="gramEnd"/>
      <w:r w:rsidRPr="00FE6F80">
        <w:rPr>
          <w:rFonts w:ascii="Times New Roman" w:hAnsi="Times New Roman"/>
          <w:szCs w:val="24"/>
          <w:lang w:val="en-AU" w:eastAsia="en-US"/>
        </w:rPr>
        <w:t xml:space="preserve"> no later than the exempt customer’s next bill.</w:t>
      </w:r>
    </w:p>
    <w:p w:rsidR="006814B8" w:rsidRPr="00FE6F80" w:rsidRDefault="006814B8" w:rsidP="006814B8">
      <w:pPr>
        <w:numPr>
          <w:ilvl w:val="0"/>
          <w:numId w:val="1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not impose any charge on an exempt customer that could not be charged by the relevant local area retailer for new connections under a standard retail contract.</w:t>
      </w:r>
    </w:p>
    <w:p w:rsidR="006814B8" w:rsidRPr="00FE6F80" w:rsidRDefault="006814B8" w:rsidP="006814B8">
      <w:pPr>
        <w:numPr>
          <w:ilvl w:val="0"/>
          <w:numId w:val="1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limit any fee charged to a customer for late payment to a recovery of reasonably incurred costs by the exempt person as a result of the customer’s late payment.</w:t>
      </w:r>
    </w:p>
    <w:p w:rsidR="006814B8" w:rsidRPr="00FE6F80" w:rsidRDefault="006814B8" w:rsidP="006814B8">
      <w:pPr>
        <w:numPr>
          <w:ilvl w:val="0"/>
          <w:numId w:val="1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requirements in paragraphs 1–4 do not apply where alternative pricing requirements apply under applicable state or territory legislation.</w:t>
      </w:r>
    </w:p>
    <w:p w:rsidR="006814B8" w:rsidRPr="00FE6F80" w:rsidRDefault="006814B8" w:rsidP="006814B8">
      <w:pPr>
        <w:numPr>
          <w:ilvl w:val="0"/>
          <w:numId w:val="1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This condition applies only to small customers (as defined by the Retail Law).</w:t>
      </w:r>
      <w:r w:rsidRPr="00FE6F80">
        <w:rPr>
          <w:rFonts w:ascii="Times New Roman" w:hAnsi="Times New Roman"/>
          <w:szCs w:val="24"/>
          <w:vertAlign w:val="superscript"/>
          <w:lang w:val="en-AU" w:eastAsia="en-US"/>
        </w:rPr>
        <w:footnoteReference w:id="6"/>
      </w:r>
    </w:p>
    <w:p w:rsidR="006814B8" w:rsidRPr="00FE6F80" w:rsidRDefault="006814B8" w:rsidP="006814B8">
      <w:pPr>
        <w:spacing w:after="200" w:line="276" w:lineRule="auto"/>
        <w:rPr>
          <w:rFonts w:ascii="Calibri" w:eastAsia="Calibri" w:hAnsi="Calibri"/>
          <w:b/>
          <w:sz w:val="22"/>
          <w:szCs w:val="22"/>
          <w:lang w:val="en-AU" w:eastAsia="en-US"/>
        </w:rPr>
      </w:pPr>
      <w:r w:rsidRPr="00FE6F80">
        <w:rPr>
          <w:rFonts w:ascii="Calibri" w:eastAsia="Calibri" w:hAnsi="Calibri"/>
          <w:b/>
          <w:sz w:val="22"/>
          <w:szCs w:val="22"/>
          <w:lang w:val="en-AU" w:eastAsia="en-US"/>
        </w:rPr>
        <w:t>Condition 8 – Undercharging and overcharging</w:t>
      </w:r>
    </w:p>
    <w:p w:rsidR="006814B8" w:rsidRPr="00FE6F80" w:rsidRDefault="006814B8" w:rsidP="006814B8">
      <w:pPr>
        <w:numPr>
          <w:ilvl w:val="0"/>
          <w:numId w:val="30"/>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Where an exempt customer has been undercharged, an exempt person can recover the amount undercharged subject to the following:</w:t>
      </w:r>
    </w:p>
    <w:p w:rsidR="006814B8" w:rsidRPr="00FE6F80" w:rsidRDefault="006814B8" w:rsidP="006814B8">
      <w:pPr>
        <w:numPr>
          <w:ilvl w:val="0"/>
          <w:numId w:val="12"/>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Where the undercharging was not the result of the exempt customer’s fault or unlawful act or omission, the exempt person is limited to recovering the amount undercharged in the 9 months before the date on which the customer is notified of the undercharging.</w:t>
      </w:r>
    </w:p>
    <w:p w:rsidR="006814B8" w:rsidRPr="00FE6F80" w:rsidRDefault="006814B8" w:rsidP="006814B8">
      <w:pPr>
        <w:numPr>
          <w:ilvl w:val="0"/>
          <w:numId w:val="12"/>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exempt person cannot charge interest on the undercharged amount.</w:t>
      </w:r>
    </w:p>
    <w:p w:rsidR="006814B8" w:rsidRPr="00FE6F80" w:rsidRDefault="006814B8" w:rsidP="006814B8">
      <w:pPr>
        <w:numPr>
          <w:ilvl w:val="0"/>
          <w:numId w:val="12"/>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The exempt person must offer the exempt customer time to pay the undercharged amount by instalments, over a period nominated by the customer (up to12 months, but no longer than the period of the undercharging). </w:t>
      </w:r>
    </w:p>
    <w:p w:rsidR="006814B8" w:rsidRPr="00FE6F80" w:rsidRDefault="006814B8" w:rsidP="006814B8">
      <w:pPr>
        <w:numPr>
          <w:ilvl w:val="0"/>
          <w:numId w:val="30"/>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Where an exempt customer has been overcharged, an exempt person must inform the customer within 10 business days after becoming aware of the overcharging and repay the amount overcharged subject to the following:</w:t>
      </w:r>
    </w:p>
    <w:p w:rsidR="006814B8" w:rsidRPr="00FE6F80" w:rsidRDefault="006814B8" w:rsidP="006814B8">
      <w:pPr>
        <w:numPr>
          <w:ilvl w:val="0"/>
          <w:numId w:val="19"/>
        </w:numPr>
        <w:spacing w:before="120" w:after="240" w:line="276" w:lineRule="auto"/>
        <w:rPr>
          <w:rFonts w:ascii="Times New Roman" w:hAnsi="Times New Roman"/>
          <w:szCs w:val="24"/>
          <w:lang w:val="en-AU"/>
        </w:rPr>
      </w:pPr>
      <w:r w:rsidRPr="00FE6F80">
        <w:rPr>
          <w:rFonts w:ascii="Times New Roman" w:hAnsi="Times New Roman"/>
          <w:szCs w:val="24"/>
          <w:lang w:val="en-AU"/>
        </w:rPr>
        <w:t xml:space="preserve">Where the amount overcharged is $25 or more, the exempt person must refund the amount to the exempt customer if requested, or if no such request is made, credit the amount to the exempt customer’s next bill. Where the exempt customer no longer purchases energy from the exempt person, the exempt person must use best endeavours to refund the amount within 10 business days. </w:t>
      </w:r>
    </w:p>
    <w:p w:rsidR="006814B8" w:rsidRPr="00FE6F80" w:rsidRDefault="006814B8" w:rsidP="006814B8">
      <w:pPr>
        <w:numPr>
          <w:ilvl w:val="0"/>
          <w:numId w:val="19"/>
        </w:numPr>
        <w:spacing w:before="120" w:after="240" w:line="276" w:lineRule="auto"/>
        <w:rPr>
          <w:rFonts w:ascii="Times New Roman" w:hAnsi="Times New Roman"/>
          <w:szCs w:val="24"/>
          <w:lang w:val="en-AU"/>
        </w:rPr>
      </w:pPr>
      <w:r w:rsidRPr="00FE6F80">
        <w:rPr>
          <w:rFonts w:ascii="Times New Roman" w:hAnsi="Times New Roman"/>
          <w:szCs w:val="24"/>
          <w:lang w:val="en-AU"/>
        </w:rPr>
        <w:t>Where the amount overcharged is less than $25, the exempt person must credit that amount to the exempt customer’s next bill.</w:t>
      </w:r>
    </w:p>
    <w:p w:rsidR="006814B8" w:rsidRPr="00FE6F80" w:rsidRDefault="006814B8" w:rsidP="006814B8">
      <w:pPr>
        <w:numPr>
          <w:ilvl w:val="0"/>
          <w:numId w:val="19"/>
        </w:numPr>
        <w:spacing w:before="120" w:after="240" w:line="276" w:lineRule="auto"/>
        <w:rPr>
          <w:rFonts w:ascii="Times New Roman" w:hAnsi="Times New Roman"/>
          <w:szCs w:val="24"/>
          <w:lang w:val="en-AU"/>
        </w:rPr>
      </w:pPr>
      <w:r w:rsidRPr="00FE6F80">
        <w:rPr>
          <w:rFonts w:ascii="Times New Roman" w:hAnsi="Times New Roman"/>
          <w:szCs w:val="24"/>
          <w:lang w:val="en-AU"/>
        </w:rPr>
        <w:t>No interest is payable on the overcharged amount.</w:t>
      </w:r>
    </w:p>
    <w:p w:rsidR="006814B8" w:rsidRPr="00FE6F80" w:rsidRDefault="006814B8" w:rsidP="006814B8">
      <w:pPr>
        <w:numPr>
          <w:ilvl w:val="0"/>
          <w:numId w:val="19"/>
        </w:numPr>
        <w:spacing w:before="120" w:after="240" w:line="276" w:lineRule="auto"/>
        <w:rPr>
          <w:rFonts w:ascii="Times New Roman" w:hAnsi="Times New Roman"/>
          <w:szCs w:val="24"/>
          <w:lang w:val="en-AU"/>
        </w:rPr>
      </w:pPr>
      <w:r w:rsidRPr="00FE6F80">
        <w:rPr>
          <w:rFonts w:ascii="Times New Roman" w:hAnsi="Times New Roman"/>
          <w:szCs w:val="24"/>
          <w:lang w:val="en-AU"/>
        </w:rPr>
        <w:t>Where the overcharging was the result of the exempt customer’s fault or unlawful act or omission, the exempt person is limited to repaying the amount overcharged in the 12 months before the date on which the error was discovered.</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9 - Disconnection or cessation of supply</w:t>
      </w:r>
    </w:p>
    <w:p w:rsidR="006814B8" w:rsidRPr="00FE6F80" w:rsidRDefault="006814B8" w:rsidP="006814B8">
      <w:pPr>
        <w:numPr>
          <w:ilvl w:val="0"/>
          <w:numId w:val="3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Subject to Condition 10, an exempt person must not proceed with disconnection or cessation of energy supply to an exempt customer unless the following requirements have been met:</w:t>
      </w:r>
    </w:p>
    <w:p w:rsidR="006814B8" w:rsidRPr="00FE6F80" w:rsidRDefault="006814B8" w:rsidP="006814B8">
      <w:pPr>
        <w:numPr>
          <w:ilvl w:val="0"/>
          <w:numId w:val="1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exempt customer has requested disconnection, or</w:t>
      </w:r>
    </w:p>
    <w:p w:rsidR="006814B8" w:rsidRPr="00FE6F80" w:rsidRDefault="006814B8" w:rsidP="006814B8">
      <w:pPr>
        <w:numPr>
          <w:ilvl w:val="0"/>
          <w:numId w:val="13"/>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continuity of supply to the premises would be unsafe, or</w:t>
      </w:r>
    </w:p>
    <w:p w:rsidR="006814B8" w:rsidRPr="00FE6F80" w:rsidRDefault="006814B8" w:rsidP="006814B8">
      <w:pPr>
        <w:numPr>
          <w:ilvl w:val="0"/>
          <w:numId w:val="13"/>
        </w:numPr>
        <w:spacing w:before="120" w:after="240" w:line="240" w:lineRule="atLeast"/>
        <w:rPr>
          <w:rFonts w:ascii="Times New Roman" w:hAnsi="Times New Roman"/>
          <w:szCs w:val="24"/>
          <w:lang w:val="en-AU" w:eastAsia="en-US"/>
        </w:rPr>
      </w:pPr>
      <w:proofErr w:type="gramStart"/>
      <w:r w:rsidRPr="00FE6F80">
        <w:rPr>
          <w:rFonts w:ascii="Times New Roman" w:hAnsi="Times New Roman"/>
          <w:szCs w:val="24"/>
          <w:lang w:val="en-AU" w:eastAsia="en-US"/>
        </w:rPr>
        <w:t>the</w:t>
      </w:r>
      <w:proofErr w:type="gramEnd"/>
      <w:r w:rsidRPr="00FE6F80">
        <w:rPr>
          <w:rFonts w:ascii="Times New Roman" w:hAnsi="Times New Roman"/>
          <w:szCs w:val="24"/>
          <w:lang w:val="en-AU" w:eastAsia="en-US"/>
        </w:rPr>
        <w:t xml:space="preserve"> exempt customer’s tenancy/residency/agreement has ended and the exempt customer is vacating the premises</w:t>
      </w:r>
      <w:r>
        <w:rPr>
          <w:rFonts w:ascii="Times New Roman" w:hAnsi="Times New Roman"/>
          <w:szCs w:val="24"/>
          <w:lang w:val="en-AU" w:eastAsia="en-US"/>
        </w:rPr>
        <w:t xml:space="preserve">. </w:t>
      </w:r>
    </w:p>
    <w:p w:rsidR="006814B8" w:rsidRPr="00FE6F80" w:rsidRDefault="006814B8" w:rsidP="006814B8">
      <w:pPr>
        <w:numPr>
          <w:ilvl w:val="0"/>
          <w:numId w:val="3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Where an exempt customer is disconnected in accordance with paragraph 1(b) of this condition, the exempt person must use its best endeavours to notify the exempt customer in person or by telephone prior to the disconnection, and must arrange for reconnection of the premises as soon as practicable.</w:t>
      </w:r>
    </w:p>
    <w:p w:rsidR="006814B8" w:rsidRPr="00FE6F80" w:rsidRDefault="006814B8" w:rsidP="006814B8">
      <w:pPr>
        <w:numPr>
          <w:ilvl w:val="0"/>
          <w:numId w:val="34"/>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This condition does not apply where state or territory tenancy legislation sets out the process and requirements for the disconnection or cessation of energy supply by the exempt person on the basis that they are a landlord.</w:t>
      </w:r>
    </w:p>
    <w:p w:rsidR="006814B8" w:rsidRPr="00FE6F80" w:rsidRDefault="006814B8" w:rsidP="006814B8">
      <w:pPr>
        <w:keepNext/>
        <w:spacing w:after="240" w:line="276" w:lineRule="auto"/>
        <w:rPr>
          <w:rFonts w:ascii="Calibri" w:eastAsia="Calibri" w:hAnsi="Calibri"/>
          <w:b/>
          <w:sz w:val="16"/>
          <w:szCs w:val="16"/>
          <w:lang w:val="en-AU" w:eastAsia="en-US"/>
        </w:rPr>
      </w:pPr>
      <w:r w:rsidRPr="00FE6F80">
        <w:rPr>
          <w:rFonts w:ascii="Calibri" w:eastAsia="Calibri" w:hAnsi="Calibri"/>
          <w:b/>
          <w:bCs/>
          <w:sz w:val="22"/>
          <w:szCs w:val="22"/>
          <w:lang w:val="en-AU" w:eastAsia="en-US"/>
        </w:rPr>
        <w:t>Condition 10 - When disconnection or cessation of supply is prohibited</w:t>
      </w:r>
    </w:p>
    <w:p w:rsidR="006814B8" w:rsidRPr="00FE6F80" w:rsidRDefault="006814B8" w:rsidP="006814B8">
      <w:pPr>
        <w:numPr>
          <w:ilvl w:val="0"/>
          <w:numId w:val="20"/>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An exempt person must not disconnect or cease energy supply to an exempt customer’s premises where: </w:t>
      </w:r>
    </w:p>
    <w:p w:rsidR="006814B8" w:rsidRPr="00FE6F80" w:rsidRDefault="006814B8" w:rsidP="006814B8">
      <w:pPr>
        <w:numPr>
          <w:ilvl w:val="0"/>
          <w:numId w:val="14"/>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exempt customer has made a complaint directly related to the proposed reason for disconnection or cessation of supply, to the exempt person, the energy Ombudsman or another relevant external dispute resolution body and the complaint remains unresolved, or</w:t>
      </w:r>
    </w:p>
    <w:p w:rsidR="006814B8" w:rsidRPr="00FE6F80" w:rsidRDefault="006814B8" w:rsidP="006814B8">
      <w:pPr>
        <w:numPr>
          <w:ilvl w:val="0"/>
          <w:numId w:val="14"/>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disconnection or cessation of supply would occur on:</w:t>
      </w:r>
    </w:p>
    <w:p w:rsidR="006814B8" w:rsidRPr="00FE6F80" w:rsidRDefault="006814B8" w:rsidP="006814B8">
      <w:pPr>
        <w:numPr>
          <w:ilvl w:val="0"/>
          <w:numId w:val="15"/>
        </w:numPr>
        <w:tabs>
          <w:tab w:val="left" w:pos="720"/>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 business day before 8am or after 3pm, or</w:t>
      </w:r>
    </w:p>
    <w:p w:rsidR="006814B8" w:rsidRPr="00FE6F80" w:rsidRDefault="006814B8" w:rsidP="006814B8">
      <w:pPr>
        <w:numPr>
          <w:ilvl w:val="0"/>
          <w:numId w:val="15"/>
        </w:numPr>
        <w:tabs>
          <w:tab w:val="left" w:pos="720"/>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 Friday or the day before a public holiday, or</w:t>
      </w:r>
    </w:p>
    <w:p w:rsidR="006814B8" w:rsidRPr="00FE6F80" w:rsidRDefault="006814B8" w:rsidP="006814B8">
      <w:pPr>
        <w:numPr>
          <w:ilvl w:val="0"/>
          <w:numId w:val="15"/>
        </w:numPr>
        <w:tabs>
          <w:tab w:val="left" w:pos="720"/>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 weekend or a public holiday, or</w:t>
      </w:r>
    </w:p>
    <w:p w:rsidR="006814B8" w:rsidRPr="00FE6F80" w:rsidRDefault="006814B8" w:rsidP="006814B8">
      <w:pPr>
        <w:numPr>
          <w:ilvl w:val="0"/>
          <w:numId w:val="15"/>
        </w:numPr>
        <w:tabs>
          <w:tab w:val="left" w:pos="720"/>
        </w:tabs>
        <w:spacing w:before="120" w:after="240" w:line="240" w:lineRule="atLeast"/>
        <w:rPr>
          <w:rFonts w:ascii="Times New Roman" w:hAnsi="Times New Roman"/>
          <w:szCs w:val="24"/>
          <w:lang w:val="en-AU" w:eastAsia="en-US"/>
        </w:rPr>
      </w:pPr>
      <w:proofErr w:type="gramStart"/>
      <w:r w:rsidRPr="00FE6F80">
        <w:rPr>
          <w:rFonts w:ascii="Times New Roman" w:hAnsi="Times New Roman"/>
          <w:szCs w:val="24"/>
          <w:lang w:val="en-AU" w:eastAsia="en-US"/>
        </w:rPr>
        <w:t>the</w:t>
      </w:r>
      <w:proofErr w:type="gramEnd"/>
      <w:r w:rsidRPr="00FE6F80">
        <w:rPr>
          <w:rFonts w:ascii="Times New Roman" w:hAnsi="Times New Roman"/>
          <w:szCs w:val="24"/>
          <w:lang w:val="en-AU" w:eastAsia="en-US"/>
        </w:rPr>
        <w:t xml:space="preserve"> days between 20 December and 31 December (inclusive) in any year.</w:t>
      </w:r>
    </w:p>
    <w:p w:rsidR="006814B8" w:rsidRPr="00FE6F80" w:rsidRDefault="006814B8" w:rsidP="006814B8">
      <w:pPr>
        <w:numPr>
          <w:ilvl w:val="0"/>
          <w:numId w:val="20"/>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For electricity, the exempt person must contact its distributor to ask whether disconnection of a retail customer in the relevant jurisdiction would be prohibited on that day due to extreme weather conditions. Where the distributor confirms that the disconnection of a retail customer would be prohibited on that day, the exempt person must not disconnect the exempt customer’s premises.</w:t>
      </w:r>
    </w:p>
    <w:p w:rsidR="006814B8" w:rsidRDefault="006814B8" w:rsidP="006814B8">
      <w:pPr>
        <w:numPr>
          <w:ilvl w:val="0"/>
          <w:numId w:val="20"/>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This condition does not apply where:</w:t>
      </w:r>
    </w:p>
    <w:p w:rsidR="006814B8" w:rsidRDefault="006814B8" w:rsidP="006814B8">
      <w:pPr>
        <w:numPr>
          <w:ilvl w:val="0"/>
          <w:numId w:val="35"/>
        </w:numPr>
        <w:spacing w:before="120" w:after="240" w:line="240" w:lineRule="atLeast"/>
        <w:rPr>
          <w:rFonts w:ascii="Times New Roman" w:hAnsi="Times New Roman"/>
          <w:szCs w:val="24"/>
          <w:lang w:val="en-AU" w:eastAsia="en-US"/>
        </w:rPr>
      </w:pPr>
      <w:r>
        <w:rPr>
          <w:rFonts w:ascii="Times New Roman" w:hAnsi="Times New Roman"/>
          <w:szCs w:val="24"/>
          <w:lang w:val="en-AU" w:eastAsia="en-US"/>
        </w:rPr>
        <w:t xml:space="preserve">the </w:t>
      </w:r>
      <w:r w:rsidRPr="00FE6F80">
        <w:rPr>
          <w:rFonts w:ascii="Times New Roman" w:hAnsi="Times New Roman"/>
          <w:szCs w:val="24"/>
          <w:lang w:val="en-AU" w:eastAsia="en-US"/>
        </w:rPr>
        <w:t xml:space="preserve">exempt customer has requested disconnection </w:t>
      </w:r>
    </w:p>
    <w:p w:rsidR="006814B8" w:rsidRPr="00FE6F80" w:rsidRDefault="006814B8" w:rsidP="006814B8">
      <w:pPr>
        <w:numPr>
          <w:ilvl w:val="0"/>
          <w:numId w:val="35"/>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state or territory legislation sets out the process and requirements for the disconnection or cessation of energy supply by the exempt person on the basis that they are a landlord</w:t>
      </w:r>
    </w:p>
    <w:p w:rsidR="006814B8" w:rsidRPr="00F43E40" w:rsidRDefault="006814B8" w:rsidP="006814B8">
      <w:pPr>
        <w:numPr>
          <w:ilvl w:val="0"/>
          <w:numId w:val="35"/>
        </w:numPr>
        <w:tabs>
          <w:tab w:val="left" w:pos="567"/>
        </w:tabs>
        <w:spacing w:before="120" w:after="240" w:line="240" w:lineRule="atLeast"/>
        <w:rPr>
          <w:rFonts w:ascii="Times New Roman" w:hAnsi="Times New Roman"/>
          <w:szCs w:val="24"/>
          <w:lang w:val="en-AU" w:eastAsia="en-US"/>
        </w:rPr>
      </w:pPr>
      <w:r>
        <w:rPr>
          <w:rFonts w:ascii="Times New Roman" w:hAnsi="Times New Roman"/>
          <w:szCs w:val="24"/>
          <w:lang w:val="en-AU" w:eastAsia="en-US"/>
        </w:rPr>
        <w:t xml:space="preserve">   </w:t>
      </w:r>
      <w:proofErr w:type="gramStart"/>
      <w:r w:rsidRPr="00FE6F80">
        <w:rPr>
          <w:rFonts w:ascii="Times New Roman" w:hAnsi="Times New Roman"/>
          <w:szCs w:val="24"/>
          <w:lang w:val="en-AU" w:eastAsia="en-US"/>
        </w:rPr>
        <w:t>the</w:t>
      </w:r>
      <w:proofErr w:type="gramEnd"/>
      <w:r w:rsidRPr="00FE6F80">
        <w:rPr>
          <w:rFonts w:ascii="Times New Roman" w:hAnsi="Times New Roman"/>
          <w:szCs w:val="24"/>
          <w:lang w:val="en-AU" w:eastAsia="en-US"/>
        </w:rPr>
        <w:t xml:space="preserve"> energy supply agreement between the exempt person and exempt customer has been terminated</w:t>
      </w:r>
      <w:r>
        <w:rPr>
          <w:rFonts w:ascii="Times New Roman" w:hAnsi="Times New Roman"/>
          <w:szCs w:val="24"/>
          <w:lang w:val="en-AU" w:eastAsia="en-US"/>
        </w:rPr>
        <w:t>.</w:t>
      </w:r>
    </w:p>
    <w:p w:rsidR="006814B8" w:rsidRPr="00FE6F80" w:rsidRDefault="006814B8" w:rsidP="006814B8">
      <w:pPr>
        <w:keepNext/>
        <w:spacing w:after="240" w:line="276" w:lineRule="auto"/>
        <w:rPr>
          <w:rFonts w:ascii="Calibri" w:eastAsia="Calibri" w:hAnsi="Calibri"/>
          <w:sz w:val="22"/>
          <w:szCs w:val="22"/>
          <w:lang w:val="en-AU" w:eastAsia="en-US"/>
        </w:rPr>
      </w:pPr>
      <w:r w:rsidRPr="00FE6F80">
        <w:rPr>
          <w:rFonts w:ascii="Calibri" w:eastAsia="Calibri" w:hAnsi="Calibri"/>
          <w:b/>
          <w:bCs/>
          <w:sz w:val="22"/>
          <w:szCs w:val="22"/>
          <w:lang w:val="en-AU" w:eastAsia="en-US"/>
        </w:rPr>
        <w:t>Condition 11 - Reconnection of supply</w:t>
      </w:r>
    </w:p>
    <w:p w:rsidR="006814B8" w:rsidRPr="00FE6F80" w:rsidRDefault="006814B8" w:rsidP="006814B8">
      <w:pPr>
        <w:numPr>
          <w:ilvl w:val="0"/>
          <w:numId w:val="28"/>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Where an exempt person has arranged for the disconnection of an exempt customer’s premises and the exempt customer has within 10 business days of the disconnection:</w:t>
      </w:r>
    </w:p>
    <w:p w:rsidR="006814B8" w:rsidRPr="00FE6F80" w:rsidRDefault="006814B8" w:rsidP="006814B8">
      <w:pPr>
        <w:numPr>
          <w:ilvl w:val="0"/>
          <w:numId w:val="1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if relevant, rectified the matter that led to the disconnection, and</w:t>
      </w:r>
    </w:p>
    <w:p w:rsidR="006814B8" w:rsidRPr="00FE6F80" w:rsidRDefault="006814B8" w:rsidP="006814B8">
      <w:pPr>
        <w:numPr>
          <w:ilvl w:val="0"/>
          <w:numId w:val="1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made a request for reconnection, and</w:t>
      </w:r>
    </w:p>
    <w:p w:rsidR="006814B8" w:rsidRPr="00FE6F80" w:rsidRDefault="006814B8" w:rsidP="006814B8">
      <w:pPr>
        <w:numPr>
          <w:ilvl w:val="0"/>
          <w:numId w:val="1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paid any charge for reconnection, </w:t>
      </w:r>
    </w:p>
    <w:p w:rsidR="006814B8" w:rsidRPr="00FE6F80" w:rsidRDefault="006814B8" w:rsidP="006814B8">
      <w:pPr>
        <w:tabs>
          <w:tab w:val="left" w:pos="567"/>
        </w:tabs>
        <w:spacing w:after="240" w:line="240" w:lineRule="atLeast"/>
        <w:ind w:left="360"/>
        <w:rPr>
          <w:rFonts w:ascii="Times New Roman" w:hAnsi="Times New Roman"/>
          <w:szCs w:val="24"/>
          <w:lang w:val="en-AU" w:eastAsia="en-US"/>
        </w:rPr>
      </w:pPr>
      <w:proofErr w:type="gramStart"/>
      <w:r w:rsidRPr="00FE6F80">
        <w:rPr>
          <w:rFonts w:ascii="Times New Roman" w:hAnsi="Times New Roman"/>
          <w:szCs w:val="24"/>
          <w:lang w:val="en-AU" w:eastAsia="en-US"/>
        </w:rPr>
        <w:t>the</w:t>
      </w:r>
      <w:proofErr w:type="gramEnd"/>
      <w:r w:rsidRPr="00FE6F80">
        <w:rPr>
          <w:rFonts w:ascii="Times New Roman" w:hAnsi="Times New Roman"/>
          <w:szCs w:val="24"/>
          <w:lang w:val="en-AU" w:eastAsia="en-US"/>
        </w:rPr>
        <w:t xml:space="preserve"> exempt person must reconnect the premises</w:t>
      </w:r>
      <w:r w:rsidRPr="00FE6F80">
        <w:rPr>
          <w:rFonts w:ascii="Times New Roman" w:hAnsi="Times New Roman"/>
          <w:bCs/>
          <w:szCs w:val="24"/>
          <w:lang w:val="en-AU" w:eastAsia="en-US"/>
        </w:rPr>
        <w:t xml:space="preserve"> (or, where required, arrange with the network operator to reconnect the premises) as soon as practicable</w:t>
      </w:r>
      <w:r w:rsidRPr="00FE6F80">
        <w:rPr>
          <w:rFonts w:ascii="Times New Roman" w:hAnsi="Times New Roman"/>
          <w:szCs w:val="24"/>
          <w:lang w:val="en-AU" w:eastAsia="en-US"/>
        </w:rPr>
        <w:t>.</w:t>
      </w:r>
    </w:p>
    <w:p w:rsidR="006814B8" w:rsidRPr="00D51ECF" w:rsidRDefault="006814B8" w:rsidP="006814B8">
      <w:pPr>
        <w:keepNext/>
        <w:spacing w:after="240" w:line="276" w:lineRule="auto"/>
        <w:rPr>
          <w:rFonts w:ascii="Calibri" w:eastAsia="Calibri" w:hAnsi="Calibri"/>
          <w:sz w:val="22"/>
          <w:szCs w:val="22"/>
          <w:lang w:val="en-AU" w:eastAsia="en-US"/>
        </w:rPr>
      </w:pPr>
      <w:r w:rsidRPr="00D51ECF">
        <w:rPr>
          <w:rFonts w:ascii="Calibri" w:eastAsia="Calibri" w:hAnsi="Calibri"/>
          <w:b/>
          <w:bCs/>
          <w:sz w:val="22"/>
          <w:szCs w:val="22"/>
          <w:lang w:val="en-AU" w:eastAsia="en-US"/>
        </w:rPr>
        <w:t>Condition </w:t>
      </w:r>
      <w:r>
        <w:rPr>
          <w:rFonts w:ascii="Calibri" w:eastAsia="Calibri" w:hAnsi="Calibri"/>
          <w:b/>
          <w:bCs/>
          <w:sz w:val="22"/>
          <w:szCs w:val="22"/>
          <w:lang w:val="en-AU" w:eastAsia="en-US"/>
        </w:rPr>
        <w:t>12</w:t>
      </w:r>
      <w:r w:rsidRPr="00D51ECF">
        <w:rPr>
          <w:rFonts w:ascii="Calibri" w:eastAsia="Calibri" w:hAnsi="Calibri"/>
          <w:b/>
          <w:bCs/>
          <w:sz w:val="22"/>
          <w:szCs w:val="22"/>
          <w:lang w:val="en-AU" w:eastAsia="en-US"/>
        </w:rPr>
        <w:t xml:space="preserve"> - Choice of retailer</w:t>
      </w:r>
    </w:p>
    <w:p w:rsidR="006814B8" w:rsidRPr="00D51ECF" w:rsidRDefault="006814B8" w:rsidP="006814B8">
      <w:pPr>
        <w:numPr>
          <w:ilvl w:val="0"/>
          <w:numId w:val="31"/>
        </w:numPr>
        <w:spacing w:before="120" w:after="240" w:line="240" w:lineRule="atLeast"/>
        <w:ind w:left="357" w:hanging="357"/>
        <w:rPr>
          <w:rFonts w:ascii="Times New Roman" w:eastAsia="Calibri" w:hAnsi="Times New Roman"/>
          <w:szCs w:val="24"/>
          <w:lang w:val="en-AU"/>
        </w:rPr>
      </w:pPr>
      <w:r w:rsidRPr="00D51ECF">
        <w:rPr>
          <w:rFonts w:ascii="Times New Roman" w:eastAsia="Calibri" w:hAnsi="Times New Roman"/>
          <w:szCs w:val="24"/>
          <w:lang w:val="en-AU"/>
        </w:rPr>
        <w:t>Where an exempt customer is eligible under state or territory legislation to purchase energy from a retailer of their choice, the exempt person must not do anything to discourage or prevent them from exercising this choice, whether by:</w:t>
      </w:r>
    </w:p>
    <w:p w:rsidR="006814B8" w:rsidRPr="00D51ECF" w:rsidRDefault="006814B8" w:rsidP="006814B8">
      <w:pPr>
        <w:numPr>
          <w:ilvl w:val="0"/>
          <w:numId w:val="32"/>
        </w:numPr>
        <w:spacing w:before="120" w:after="240" w:line="240" w:lineRule="atLeast"/>
        <w:rPr>
          <w:rFonts w:ascii="Times New Roman" w:eastAsia="Calibri" w:hAnsi="Times New Roman"/>
          <w:szCs w:val="24"/>
          <w:lang w:val="en-AU"/>
        </w:rPr>
      </w:pPr>
      <w:r w:rsidRPr="00D51ECF">
        <w:rPr>
          <w:rFonts w:ascii="Times New Roman" w:eastAsia="Calibri" w:hAnsi="Times New Roman"/>
          <w:szCs w:val="24"/>
          <w:lang w:val="en-AU"/>
        </w:rPr>
        <w:t>requiring the exempt customer to waive their ability to choose a retailer;</w:t>
      </w:r>
    </w:p>
    <w:p w:rsidR="006814B8" w:rsidRPr="00D51ECF" w:rsidRDefault="006814B8" w:rsidP="006814B8">
      <w:pPr>
        <w:numPr>
          <w:ilvl w:val="0"/>
          <w:numId w:val="32"/>
        </w:numPr>
        <w:spacing w:before="120" w:after="240" w:line="240" w:lineRule="atLeast"/>
        <w:rPr>
          <w:rFonts w:ascii="Times New Roman" w:eastAsia="Calibri" w:hAnsi="Times New Roman"/>
          <w:szCs w:val="24"/>
          <w:lang w:val="en-AU"/>
        </w:rPr>
      </w:pPr>
      <w:r w:rsidRPr="00D51ECF">
        <w:rPr>
          <w:rFonts w:ascii="Times New Roman" w:eastAsia="Calibri" w:hAnsi="Times New Roman"/>
          <w:szCs w:val="24"/>
          <w:lang w:val="en-AU"/>
        </w:rPr>
        <w:t>unreasonably hindering their efforts to find another retailer; or</w:t>
      </w:r>
    </w:p>
    <w:p w:rsidR="006814B8" w:rsidRDefault="006814B8" w:rsidP="006814B8">
      <w:pPr>
        <w:numPr>
          <w:ilvl w:val="0"/>
          <w:numId w:val="32"/>
        </w:numPr>
        <w:spacing w:before="120" w:after="240" w:line="240" w:lineRule="atLeast"/>
        <w:rPr>
          <w:rFonts w:ascii="Times New Roman" w:eastAsia="Calibri" w:hAnsi="Times New Roman"/>
          <w:szCs w:val="24"/>
          <w:lang w:val="en-AU"/>
        </w:rPr>
      </w:pPr>
      <w:proofErr w:type="gramStart"/>
      <w:r w:rsidRPr="00D51ECF">
        <w:rPr>
          <w:rFonts w:ascii="Times New Roman" w:eastAsia="Calibri" w:hAnsi="Times New Roman"/>
          <w:szCs w:val="24"/>
          <w:lang w:val="en-AU"/>
        </w:rPr>
        <w:t>unreasonably</w:t>
      </w:r>
      <w:proofErr w:type="gramEnd"/>
      <w:r w:rsidRPr="00D51ECF">
        <w:rPr>
          <w:rFonts w:ascii="Times New Roman" w:eastAsia="Calibri" w:hAnsi="Times New Roman"/>
          <w:szCs w:val="24"/>
          <w:lang w:val="en-AU"/>
        </w:rPr>
        <w:t xml:space="preserve"> hindering any metering or network changes required to enable choice of retailer.</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w:t>
      </w:r>
      <w:r>
        <w:rPr>
          <w:rFonts w:ascii="Calibri" w:eastAsia="Calibri" w:hAnsi="Calibri"/>
          <w:b/>
          <w:bCs/>
          <w:sz w:val="22"/>
          <w:szCs w:val="22"/>
          <w:lang w:val="en-AU" w:eastAsia="en-US"/>
        </w:rPr>
        <w:t>12A</w:t>
      </w:r>
      <w:r w:rsidRPr="00FE6F80">
        <w:rPr>
          <w:rFonts w:ascii="Calibri" w:eastAsia="Calibri" w:hAnsi="Calibri"/>
          <w:b/>
          <w:bCs/>
          <w:sz w:val="22"/>
          <w:szCs w:val="22"/>
          <w:lang w:val="en-AU" w:eastAsia="en-US"/>
        </w:rPr>
        <w:t xml:space="preserve"> </w:t>
      </w:r>
      <w:r>
        <w:rPr>
          <w:rFonts w:ascii="Calibri" w:eastAsia="Calibri" w:hAnsi="Calibri"/>
          <w:b/>
          <w:bCs/>
          <w:sz w:val="22"/>
          <w:szCs w:val="22"/>
          <w:lang w:val="en-AU" w:eastAsia="en-US"/>
        </w:rPr>
        <w:t>–</w:t>
      </w:r>
      <w:r w:rsidRPr="00FE6F80">
        <w:rPr>
          <w:rFonts w:ascii="Calibri" w:eastAsia="Calibri" w:hAnsi="Calibri"/>
          <w:b/>
          <w:bCs/>
          <w:sz w:val="22"/>
          <w:szCs w:val="22"/>
          <w:lang w:val="en-AU" w:eastAsia="en-US"/>
        </w:rPr>
        <w:t xml:space="preserve"> </w:t>
      </w:r>
      <w:r>
        <w:rPr>
          <w:rFonts w:ascii="Calibri" w:eastAsia="Calibri" w:hAnsi="Calibri"/>
          <w:b/>
          <w:bCs/>
          <w:sz w:val="22"/>
          <w:szCs w:val="22"/>
          <w:lang w:val="en-AU" w:eastAsia="en-US"/>
        </w:rPr>
        <w:t>Choice of retailer – Metering and wiring alterations</w:t>
      </w:r>
    </w:p>
    <w:p w:rsidR="006814B8" w:rsidRDefault="006814B8" w:rsidP="006814B8">
      <w:pPr>
        <w:numPr>
          <w:ilvl w:val="0"/>
          <w:numId w:val="36"/>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An exempt person must </w:t>
      </w:r>
      <w:r>
        <w:rPr>
          <w:rFonts w:ascii="Times New Roman" w:hAnsi="Times New Roman"/>
          <w:szCs w:val="24"/>
          <w:lang w:val="en-AU" w:eastAsia="en-US"/>
        </w:rPr>
        <w:t>ensure that a tenant/leaseholder’s access to a choice of retailer is not impeded by any network conversion. Metering arrangements must allow for a change of energy provider.</w:t>
      </w:r>
    </w:p>
    <w:p w:rsidR="006814B8" w:rsidRPr="00DE4EAA" w:rsidRDefault="006814B8" w:rsidP="006814B8">
      <w:pPr>
        <w:numPr>
          <w:ilvl w:val="0"/>
          <w:numId w:val="36"/>
        </w:numPr>
        <w:tabs>
          <w:tab w:val="left" w:pos="567"/>
        </w:tabs>
        <w:spacing w:before="120" w:after="240" w:line="240" w:lineRule="atLeast"/>
        <w:rPr>
          <w:rFonts w:ascii="Times New Roman" w:hAnsi="Times New Roman"/>
          <w:szCs w:val="24"/>
          <w:lang w:val="en-AU" w:eastAsia="en-US"/>
        </w:rPr>
      </w:pPr>
      <w:r w:rsidRPr="003B1AA5">
        <w:rPr>
          <w:rFonts w:ascii="Times New Roman" w:hAnsi="Times New Roman"/>
          <w:szCs w:val="24"/>
          <w:lang w:val="en-AU" w:eastAsia="en-US"/>
        </w:rPr>
        <w:t xml:space="preserve">The costs of any changes to metering and other network alterations that take place in the course of the conversion of a brownfield site to an embedded network must be borne by the </w:t>
      </w:r>
      <w:r w:rsidRPr="00B8025D">
        <w:rPr>
          <w:rFonts w:ascii="Times New Roman" w:hAnsi="Times New Roman"/>
          <w:szCs w:val="24"/>
          <w:lang w:val="en-AU" w:eastAsia="en-US"/>
        </w:rPr>
        <w:t>exempt seller. The costs for any metering changes required after the conversion for a tenant/leaseholder to access a preferred energy retailer need not be borne by the exempt seller</w:t>
      </w:r>
    </w:p>
    <w:p w:rsidR="006814B8" w:rsidRPr="00FE6F80" w:rsidRDefault="006814B8" w:rsidP="006814B8">
      <w:pPr>
        <w:keepNext/>
        <w:spacing w:after="240" w:line="276" w:lineRule="auto"/>
        <w:rPr>
          <w:rFonts w:ascii="Calibri" w:eastAsia="Calibri" w:hAnsi="Calibri"/>
          <w:b/>
          <w:bCs/>
          <w:sz w:val="22"/>
          <w:szCs w:val="22"/>
          <w:lang w:val="en-AU" w:eastAsia="en-US"/>
        </w:rPr>
      </w:pPr>
      <w:r>
        <w:rPr>
          <w:rFonts w:ascii="Calibri" w:eastAsia="Calibri" w:hAnsi="Calibri"/>
          <w:b/>
          <w:bCs/>
          <w:sz w:val="22"/>
          <w:szCs w:val="22"/>
          <w:lang w:val="en-AU" w:eastAsia="en-US"/>
        </w:rPr>
        <w:t>Condition 13</w:t>
      </w:r>
      <w:r w:rsidRPr="00FE6F80">
        <w:rPr>
          <w:rFonts w:ascii="Calibri" w:eastAsia="Calibri" w:hAnsi="Calibri"/>
          <w:b/>
          <w:bCs/>
          <w:sz w:val="22"/>
          <w:szCs w:val="22"/>
          <w:lang w:val="en-AU" w:eastAsia="en-US"/>
        </w:rPr>
        <w:t xml:space="preserve"> - Dispute resolution</w:t>
      </w:r>
    </w:p>
    <w:p w:rsidR="006814B8" w:rsidRPr="00FE6F80" w:rsidRDefault="006814B8" w:rsidP="006814B8">
      <w:pPr>
        <w:numPr>
          <w:ilvl w:val="0"/>
          <w:numId w:val="7"/>
        </w:numPr>
        <w:tabs>
          <w:tab w:val="left" w:pos="567"/>
        </w:tabs>
        <w:spacing w:before="120" w:after="240" w:line="240" w:lineRule="atLeast"/>
        <w:ind w:left="357" w:hanging="357"/>
        <w:rPr>
          <w:rFonts w:ascii="Times New Roman" w:hAnsi="Times New Roman"/>
          <w:szCs w:val="24"/>
          <w:lang w:val="en-AU" w:eastAsia="en-US"/>
        </w:rPr>
      </w:pPr>
      <w:r w:rsidRPr="00FE6F80">
        <w:rPr>
          <w:rFonts w:ascii="Times New Roman" w:hAnsi="Times New Roman"/>
          <w:szCs w:val="24"/>
          <w:lang w:val="en-AU" w:eastAsia="en-US"/>
        </w:rPr>
        <w:t>In the event of a dispute concerning the sale of energy to an exempt customer, and in the absence of a determination of the relevant tenancy tribunal if the customer is a tenant, the exempt person must:</w:t>
      </w:r>
    </w:p>
    <w:p w:rsidR="006814B8" w:rsidRPr="00FE6F80" w:rsidRDefault="006814B8" w:rsidP="006814B8">
      <w:pPr>
        <w:numPr>
          <w:ilvl w:val="0"/>
          <w:numId w:val="8"/>
        </w:numPr>
        <w:spacing w:before="120" w:after="240" w:line="240" w:lineRule="atLeast"/>
        <w:ind w:left="714" w:hanging="357"/>
        <w:rPr>
          <w:rFonts w:ascii="Times New Roman" w:hAnsi="Times New Roman"/>
          <w:szCs w:val="24"/>
          <w:lang w:val="en-AU" w:eastAsia="en-US"/>
        </w:rPr>
      </w:pPr>
      <w:r w:rsidRPr="00FE6F80">
        <w:rPr>
          <w:rFonts w:ascii="Times New Roman" w:hAnsi="Times New Roman"/>
          <w:szCs w:val="24"/>
          <w:lang w:val="en-AU" w:eastAsia="en-US"/>
        </w:rPr>
        <w:t>make reasonable endeavours to resolve the dispute, and</w:t>
      </w:r>
    </w:p>
    <w:p w:rsidR="006814B8" w:rsidRPr="00FE6F80" w:rsidRDefault="006814B8" w:rsidP="006814B8">
      <w:pPr>
        <w:numPr>
          <w:ilvl w:val="0"/>
          <w:numId w:val="8"/>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advise the exempt customer of any right that the exempt customer has to access the energy Ombudsman scheme or any other relevant external dispute resolution body in the state or territory in which the exempt customer is located, if applicable.</w:t>
      </w:r>
    </w:p>
    <w:p w:rsidR="006814B8" w:rsidRPr="00FE6F80" w:rsidRDefault="006814B8" w:rsidP="006814B8">
      <w:pPr>
        <w:keepNext/>
        <w:spacing w:after="240" w:line="276" w:lineRule="auto"/>
        <w:rPr>
          <w:rFonts w:ascii="Calibri" w:eastAsia="Calibri" w:hAnsi="Calibri"/>
          <w:b/>
          <w:bCs/>
          <w:sz w:val="22"/>
          <w:szCs w:val="22"/>
          <w:lang w:val="en-AU" w:eastAsia="en-US"/>
        </w:rPr>
      </w:pPr>
      <w:r>
        <w:rPr>
          <w:rFonts w:ascii="Calibri" w:eastAsia="Calibri" w:hAnsi="Calibri"/>
          <w:b/>
          <w:bCs/>
          <w:sz w:val="22"/>
          <w:szCs w:val="22"/>
          <w:lang w:val="en-AU" w:eastAsia="en-US"/>
        </w:rPr>
        <w:t>Condition 14</w:t>
      </w:r>
      <w:r w:rsidRPr="00FE6F80">
        <w:rPr>
          <w:rFonts w:ascii="Calibri" w:eastAsia="Calibri" w:hAnsi="Calibri"/>
          <w:b/>
          <w:bCs/>
          <w:sz w:val="22"/>
          <w:szCs w:val="22"/>
          <w:lang w:val="en-AU" w:eastAsia="en-US"/>
        </w:rPr>
        <w:t xml:space="preserve"> - Continuity of supply</w:t>
      </w:r>
    </w:p>
    <w:p w:rsidR="006814B8" w:rsidRPr="00FE6F80" w:rsidRDefault="006814B8" w:rsidP="006814B8">
      <w:pPr>
        <w:numPr>
          <w:ilvl w:val="0"/>
          <w:numId w:val="9"/>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notify the exempt customers and the AER immediately if they are (or expect to be) disconnected, or there is any likelihood that they will be unable to continue selling energy.</w:t>
      </w:r>
    </w:p>
    <w:p w:rsidR="006814B8" w:rsidRPr="00FE6F80" w:rsidRDefault="006814B8" w:rsidP="006814B8">
      <w:pPr>
        <w:keepNext/>
        <w:spacing w:after="240" w:line="276" w:lineRule="auto"/>
        <w:rPr>
          <w:rFonts w:ascii="Calibri" w:eastAsia="Calibri" w:hAnsi="Calibri"/>
          <w:b/>
          <w:bCs/>
          <w:sz w:val="22"/>
          <w:szCs w:val="22"/>
          <w:lang w:val="en-AU" w:eastAsia="en-US"/>
        </w:rPr>
      </w:pPr>
      <w:bookmarkStart w:id="12" w:name="OLE_LINK56"/>
      <w:bookmarkStart w:id="13" w:name="OLE_LINK57"/>
      <w:r>
        <w:rPr>
          <w:rFonts w:ascii="Calibri" w:eastAsia="Calibri" w:hAnsi="Calibri"/>
          <w:b/>
          <w:bCs/>
          <w:sz w:val="22"/>
          <w:szCs w:val="22"/>
          <w:lang w:val="en-AU" w:eastAsia="en-US"/>
        </w:rPr>
        <w:t>Condition 15</w:t>
      </w:r>
      <w:r w:rsidRPr="00FE6F80">
        <w:rPr>
          <w:rFonts w:ascii="Calibri" w:eastAsia="Calibri" w:hAnsi="Calibri"/>
          <w:b/>
          <w:bCs/>
          <w:sz w:val="22"/>
          <w:szCs w:val="22"/>
          <w:lang w:val="en-AU" w:eastAsia="en-US"/>
        </w:rPr>
        <w:t>– Termination of energy supply agreement</w:t>
      </w:r>
    </w:p>
    <w:p w:rsidR="006814B8" w:rsidRPr="00FE6F80" w:rsidRDefault="006814B8" w:rsidP="006814B8">
      <w:pPr>
        <w:numPr>
          <w:ilvl w:val="0"/>
          <w:numId w:val="2"/>
        </w:numPr>
        <w:tabs>
          <w:tab w:val="left" w:pos="567"/>
        </w:tabs>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An energy supply agreement between the exempt person and an exempt customer will terminate:</w:t>
      </w:r>
    </w:p>
    <w:p w:rsidR="006814B8" w:rsidRPr="00FE6F80" w:rsidRDefault="006814B8" w:rsidP="006814B8">
      <w:pPr>
        <w:numPr>
          <w:ilvl w:val="0"/>
          <w:numId w:val="29"/>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on a date agreed by the exempt person and exempt customer, or</w:t>
      </w:r>
    </w:p>
    <w:p w:rsidR="006814B8" w:rsidRPr="00FE6F80" w:rsidRDefault="006814B8" w:rsidP="006814B8">
      <w:pPr>
        <w:numPr>
          <w:ilvl w:val="0"/>
          <w:numId w:val="29"/>
        </w:numPr>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five business days (or a different time agreed by the exempt person and exempt customer) from the date when the exempt customer gives the exempt person a termination notice, or</w:t>
      </w:r>
    </w:p>
    <w:p w:rsidR="006814B8" w:rsidRPr="00FE6F80" w:rsidRDefault="006814B8" w:rsidP="006814B8">
      <w:pPr>
        <w:numPr>
          <w:ilvl w:val="0"/>
          <w:numId w:val="29"/>
        </w:numPr>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at the conclusion of the exempt customer’s lease for, or occupancy of, the premises to which the energy is supplied, or</w:t>
      </w:r>
    </w:p>
    <w:p w:rsidR="006814B8" w:rsidRPr="00FE6F80" w:rsidRDefault="006814B8" w:rsidP="006814B8">
      <w:pPr>
        <w:numPr>
          <w:ilvl w:val="0"/>
          <w:numId w:val="29"/>
        </w:numPr>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when the exempt customer starts receiving energy retail services from a different retailer or exempt person, or</w:t>
      </w:r>
    </w:p>
    <w:p w:rsidR="006814B8" w:rsidRPr="00FE6F80" w:rsidRDefault="006814B8" w:rsidP="006814B8">
      <w:pPr>
        <w:numPr>
          <w:ilvl w:val="0"/>
          <w:numId w:val="29"/>
        </w:numPr>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when a different exempt customer moves in and starts receiving customer retail services for the premises, or</w:t>
      </w:r>
    </w:p>
    <w:p w:rsidR="006814B8" w:rsidRPr="00FE6F80" w:rsidRDefault="006814B8" w:rsidP="006814B8">
      <w:pPr>
        <w:numPr>
          <w:ilvl w:val="0"/>
          <w:numId w:val="29"/>
        </w:numPr>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at the end of a period of 10 business days commencing on the day the exempt customer’s premises are disconnected, where the conditions for reconnection have not been met.</w:t>
      </w:r>
    </w:p>
    <w:p w:rsidR="006814B8" w:rsidRPr="00FE6F80" w:rsidRDefault="006814B8" w:rsidP="006814B8">
      <w:pPr>
        <w:numPr>
          <w:ilvl w:val="0"/>
          <w:numId w:val="2"/>
        </w:numPr>
        <w:tabs>
          <w:tab w:val="left" w:pos="567"/>
        </w:tabs>
        <w:spacing w:before="120" w:after="240" w:line="240" w:lineRule="atLeast"/>
        <w:rPr>
          <w:rFonts w:ascii="Times New Roman" w:hAnsi="Times New Roman"/>
          <w:bCs/>
          <w:szCs w:val="24"/>
          <w:lang w:val="en-AU" w:eastAsia="en-US"/>
        </w:rPr>
      </w:pPr>
      <w:r w:rsidRPr="00FE6F80">
        <w:rPr>
          <w:rFonts w:ascii="Times New Roman" w:hAnsi="Times New Roman"/>
          <w:bCs/>
          <w:szCs w:val="24"/>
          <w:lang w:val="en-AU" w:eastAsia="en-US"/>
        </w:rPr>
        <w:t>Termination of an arrangement to supply energy does not affect any rights or obligations that have already accrued under the agreement.</w:t>
      </w:r>
    </w:p>
    <w:bookmarkEnd w:id="12"/>
    <w:bookmarkEnd w:id="13"/>
    <w:p w:rsidR="006814B8" w:rsidRPr="00FE6F80" w:rsidRDefault="006814B8" w:rsidP="006814B8">
      <w:pPr>
        <w:keepNext/>
        <w:spacing w:after="240" w:line="276" w:lineRule="auto"/>
        <w:rPr>
          <w:rFonts w:ascii="Calibri" w:eastAsia="Calibri" w:hAnsi="Calibri"/>
          <w:b/>
          <w:bCs/>
          <w:sz w:val="22"/>
          <w:szCs w:val="22"/>
          <w:lang w:val="en-AU" w:eastAsia="en-US"/>
        </w:rPr>
      </w:pPr>
      <w:r>
        <w:rPr>
          <w:rFonts w:ascii="Calibri" w:eastAsia="Calibri" w:hAnsi="Calibri"/>
          <w:b/>
          <w:bCs/>
          <w:sz w:val="22"/>
          <w:szCs w:val="22"/>
          <w:lang w:val="en-AU" w:eastAsia="en-US"/>
        </w:rPr>
        <w:t>Condition 16</w:t>
      </w:r>
      <w:r w:rsidRPr="00FE6F80">
        <w:rPr>
          <w:rFonts w:ascii="Calibri" w:eastAsia="Calibri" w:hAnsi="Calibri"/>
          <w:b/>
          <w:bCs/>
          <w:sz w:val="22"/>
          <w:szCs w:val="22"/>
          <w:lang w:val="en-AU" w:eastAsia="en-US"/>
        </w:rPr>
        <w:t xml:space="preserve"> - Maintaining records</w:t>
      </w:r>
    </w:p>
    <w:p w:rsidR="006814B8" w:rsidRPr="00FE6F80" w:rsidRDefault="006814B8" w:rsidP="006814B8">
      <w:pPr>
        <w:numPr>
          <w:ilvl w:val="0"/>
          <w:numId w:val="26"/>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An exempt person must maintain records of the following for each of its exempt customers:</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name of the exempt customer.</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address of the exempt customer’s premises.</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identifier of the meter for the exempt customer’s premises (if applicable).</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date that the customer account was created.</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Copies of any bills issued for the previous 12 months.</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date of the most recent meter read for the customer (if applicable).</w:t>
      </w:r>
    </w:p>
    <w:p w:rsidR="006814B8" w:rsidRPr="00FE6F80" w:rsidRDefault="006814B8" w:rsidP="006814B8">
      <w:pPr>
        <w:numPr>
          <w:ilvl w:val="0"/>
          <w:numId w:val="6"/>
        </w:numPr>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The basis for determining any estimates of consumption for the purpose of billing where a meter read could not be obtained.</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w:t>
      </w:r>
      <w:r>
        <w:rPr>
          <w:rFonts w:ascii="Calibri" w:eastAsia="Calibri" w:hAnsi="Calibri"/>
          <w:b/>
          <w:bCs/>
          <w:sz w:val="22"/>
          <w:szCs w:val="22"/>
          <w:lang w:val="en-AU" w:eastAsia="en-US"/>
        </w:rPr>
        <w:t>17</w:t>
      </w:r>
      <w:r w:rsidRPr="00FE6F80">
        <w:rPr>
          <w:rFonts w:ascii="Calibri" w:eastAsia="Calibri" w:hAnsi="Calibri"/>
          <w:b/>
          <w:bCs/>
          <w:sz w:val="22"/>
          <w:szCs w:val="22"/>
          <w:lang w:val="en-AU" w:eastAsia="en-US"/>
        </w:rPr>
        <w:t xml:space="preserve"> </w:t>
      </w:r>
      <w:r>
        <w:rPr>
          <w:rFonts w:ascii="Calibri" w:eastAsia="Calibri" w:hAnsi="Calibri"/>
          <w:b/>
          <w:bCs/>
          <w:sz w:val="22"/>
          <w:szCs w:val="22"/>
          <w:lang w:val="en-AU" w:eastAsia="en-US"/>
        </w:rPr>
        <w:t>–</w:t>
      </w:r>
      <w:r w:rsidRPr="00FE6F80">
        <w:rPr>
          <w:rFonts w:ascii="Calibri" w:eastAsia="Calibri" w:hAnsi="Calibri"/>
          <w:b/>
          <w:bCs/>
          <w:sz w:val="22"/>
          <w:szCs w:val="22"/>
          <w:lang w:val="en-AU" w:eastAsia="en-US"/>
        </w:rPr>
        <w:t xml:space="preserve"> </w:t>
      </w:r>
      <w:r>
        <w:rPr>
          <w:rFonts w:ascii="Calibri" w:eastAsia="Calibri" w:hAnsi="Calibri"/>
          <w:b/>
          <w:bCs/>
          <w:sz w:val="22"/>
          <w:szCs w:val="22"/>
          <w:lang w:val="en-AU" w:eastAsia="en-US"/>
        </w:rPr>
        <w:t>Offer matching</w:t>
      </w:r>
    </w:p>
    <w:p w:rsidR="006814B8" w:rsidRDefault="006814B8" w:rsidP="006814B8">
      <w:pPr>
        <w:spacing w:before="120" w:after="240" w:line="240" w:lineRule="atLeast"/>
        <w:ind w:left="360" w:hanging="360"/>
      </w:pPr>
      <w:r>
        <w:rPr>
          <w:rFonts w:ascii="Times New Roman" w:hAnsi="Times New Roman"/>
          <w:szCs w:val="24"/>
          <w:lang w:val="en-AU" w:eastAsia="en-US"/>
        </w:rPr>
        <w:t>1.</w:t>
      </w:r>
      <w:r>
        <w:rPr>
          <w:rFonts w:ascii="Times New Roman" w:hAnsi="Times New Roman"/>
          <w:szCs w:val="24"/>
          <w:lang w:val="en-AU" w:eastAsia="en-US"/>
        </w:rPr>
        <w:tab/>
      </w:r>
      <w:r w:rsidRPr="00774768">
        <w:rPr>
          <w:rFonts w:ascii="Times New Roman" w:hAnsi="Times New Roman"/>
          <w:szCs w:val="24"/>
          <w:lang w:val="en-AU" w:eastAsia="en-US"/>
        </w:rPr>
        <w:t xml:space="preserve">An exempt person must match </w:t>
      </w:r>
      <w:r w:rsidRPr="00774768">
        <w:rPr>
          <w:rFonts w:ascii="Times New Roman" w:hAnsi="Times New Roman"/>
        </w:rPr>
        <w:t xml:space="preserve">any genuine price offered specifically to a tenant/leaseholder by an authorised retailer for the supply of electricity to the premises </w:t>
      </w:r>
      <w:r w:rsidRPr="00774768">
        <w:rPr>
          <w:rFonts w:ascii="Times New Roman" w:hAnsi="Times New Roman"/>
          <w:szCs w:val="24"/>
          <w:lang w:val="en-AU" w:eastAsia="en-US"/>
        </w:rPr>
        <w:t>if the tenant/leaseholder</w:t>
      </w:r>
      <w:r>
        <w:rPr>
          <w:rFonts w:ascii="Times New Roman" w:hAnsi="Times New Roman"/>
          <w:szCs w:val="24"/>
          <w:lang w:val="en-AU" w:eastAsia="en-US"/>
        </w:rPr>
        <w:t xml:space="preserve"> is a small electricity customer. </w:t>
      </w:r>
      <w:r w:rsidRPr="00774768">
        <w:t xml:space="preserve"> </w:t>
      </w:r>
    </w:p>
    <w:p w:rsidR="006814B8" w:rsidRPr="00F43FC6" w:rsidRDefault="006814B8" w:rsidP="006814B8">
      <w:pPr>
        <w:numPr>
          <w:ilvl w:val="0"/>
          <w:numId w:val="26"/>
        </w:numPr>
        <w:spacing w:before="120" w:after="240" w:line="240" w:lineRule="atLeast"/>
        <w:rPr>
          <w:rFonts w:ascii="Times New Roman" w:hAnsi="Times New Roman"/>
          <w:szCs w:val="24"/>
          <w:lang w:val="en-AU" w:eastAsia="en-US"/>
        </w:rPr>
      </w:pPr>
      <w:r w:rsidRPr="00774768">
        <w:rPr>
          <w:rFonts w:ascii="Times New Roman" w:hAnsi="Times New Roman"/>
          <w:szCs w:val="24"/>
          <w:lang w:val="en-AU" w:eastAsia="en-US"/>
        </w:rPr>
        <w:t>T</w:t>
      </w:r>
      <w:r w:rsidRPr="00774768">
        <w:rPr>
          <w:rFonts w:ascii="Times New Roman" w:hAnsi="Times New Roman"/>
        </w:rPr>
        <w:t>o the extent that the tenant/leaseholder rejects the matched price, the exempt person must pay the cost of removing the embedded network electricity meter and installing a market electricity meter.</w:t>
      </w:r>
    </w:p>
    <w:p w:rsidR="006814B8" w:rsidRPr="00FD7EC8" w:rsidRDefault="006814B8" w:rsidP="006814B8">
      <w:pPr>
        <w:numPr>
          <w:ilvl w:val="0"/>
          <w:numId w:val="26"/>
        </w:numPr>
        <w:spacing w:before="120" w:after="240" w:line="240" w:lineRule="atLeast"/>
        <w:rPr>
          <w:rFonts w:ascii="Times New Roman" w:hAnsi="Times New Roman"/>
          <w:szCs w:val="24"/>
          <w:lang w:val="en-AU" w:eastAsia="en-US"/>
        </w:rPr>
      </w:pPr>
      <w:r>
        <w:rPr>
          <w:rFonts w:ascii="Times New Roman" w:hAnsi="Times New Roman"/>
        </w:rPr>
        <w:t>Paragraphs 1 and 2 of this condition will only apply in respect of an exempt customer’s lease that is in place at the time the brownfield embedded network is created. The exempt seller’s obligations under condition 17 end when the lease term current at the date of the creation of the embedded network expires.</w:t>
      </w:r>
    </w:p>
    <w:p w:rsidR="006814B8" w:rsidRPr="00FE6F80" w:rsidRDefault="006814B8" w:rsidP="006814B8">
      <w:pPr>
        <w:keepNext/>
        <w:spacing w:after="240" w:line="276" w:lineRule="auto"/>
        <w:rPr>
          <w:rFonts w:ascii="Calibri" w:eastAsia="Calibri" w:hAnsi="Calibri"/>
          <w:b/>
          <w:bCs/>
          <w:sz w:val="22"/>
          <w:szCs w:val="22"/>
          <w:lang w:val="en-AU" w:eastAsia="en-US"/>
        </w:rPr>
      </w:pPr>
      <w:r w:rsidRPr="00FE6F80">
        <w:rPr>
          <w:rFonts w:ascii="Calibri" w:eastAsia="Calibri" w:hAnsi="Calibri"/>
          <w:b/>
          <w:bCs/>
          <w:sz w:val="22"/>
          <w:szCs w:val="22"/>
          <w:lang w:val="en-AU" w:eastAsia="en-US"/>
        </w:rPr>
        <w:t>Condition </w:t>
      </w:r>
      <w:r>
        <w:rPr>
          <w:rFonts w:ascii="Calibri" w:eastAsia="Calibri" w:hAnsi="Calibri"/>
          <w:b/>
          <w:bCs/>
          <w:sz w:val="22"/>
          <w:szCs w:val="22"/>
          <w:lang w:val="en-AU" w:eastAsia="en-US"/>
        </w:rPr>
        <w:t>18</w:t>
      </w:r>
      <w:r w:rsidRPr="00FE6F80">
        <w:rPr>
          <w:rFonts w:ascii="Calibri" w:eastAsia="Calibri" w:hAnsi="Calibri"/>
          <w:b/>
          <w:bCs/>
          <w:sz w:val="22"/>
          <w:szCs w:val="22"/>
          <w:lang w:val="en-AU" w:eastAsia="en-US"/>
        </w:rPr>
        <w:t xml:space="preserve"> </w:t>
      </w:r>
      <w:r>
        <w:rPr>
          <w:rFonts w:ascii="Calibri" w:eastAsia="Calibri" w:hAnsi="Calibri"/>
          <w:b/>
          <w:bCs/>
          <w:sz w:val="22"/>
          <w:szCs w:val="22"/>
          <w:lang w:val="en-AU" w:eastAsia="en-US"/>
        </w:rPr>
        <w:t>–</w:t>
      </w:r>
      <w:r w:rsidRPr="00FE6F80">
        <w:rPr>
          <w:rFonts w:ascii="Calibri" w:eastAsia="Calibri" w:hAnsi="Calibri"/>
          <w:b/>
          <w:bCs/>
          <w:sz w:val="22"/>
          <w:szCs w:val="22"/>
          <w:lang w:val="en-AU" w:eastAsia="en-US"/>
        </w:rPr>
        <w:t xml:space="preserve"> </w:t>
      </w:r>
      <w:r>
        <w:rPr>
          <w:rFonts w:ascii="Calibri" w:eastAsia="Calibri" w:hAnsi="Calibri"/>
          <w:b/>
          <w:bCs/>
          <w:sz w:val="22"/>
          <w:szCs w:val="22"/>
          <w:lang w:val="en-AU" w:eastAsia="en-US"/>
        </w:rPr>
        <w:t>Duplication of network charges</w:t>
      </w:r>
    </w:p>
    <w:p w:rsidR="006814B8" w:rsidRPr="00FE6F80" w:rsidRDefault="006814B8" w:rsidP="006814B8">
      <w:pPr>
        <w:numPr>
          <w:ilvl w:val="0"/>
          <w:numId w:val="37"/>
        </w:numPr>
        <w:tabs>
          <w:tab w:val="left" w:pos="567"/>
        </w:tabs>
        <w:spacing w:before="120" w:after="240" w:line="240" w:lineRule="atLeast"/>
        <w:rPr>
          <w:rFonts w:ascii="Times New Roman" w:hAnsi="Times New Roman"/>
          <w:szCs w:val="24"/>
          <w:lang w:val="en-AU" w:eastAsia="en-US"/>
        </w:rPr>
      </w:pPr>
      <w:r w:rsidRPr="00FE6F80">
        <w:rPr>
          <w:rFonts w:ascii="Times New Roman" w:hAnsi="Times New Roman"/>
          <w:szCs w:val="24"/>
          <w:lang w:val="en-AU" w:eastAsia="en-US"/>
        </w:rPr>
        <w:t xml:space="preserve">An exempt person must </w:t>
      </w:r>
      <w:r>
        <w:rPr>
          <w:rFonts w:ascii="Times New Roman" w:hAnsi="Times New Roman"/>
          <w:szCs w:val="24"/>
          <w:lang w:val="en-AU" w:eastAsia="en-US"/>
        </w:rPr>
        <w:t>take all reasonable steps to ensure the avoidance of the double payment of network charges by tenants/leaseholders who choose to purchase energy from an authorised retailer. All reasonable steps include</w:t>
      </w:r>
      <w:r w:rsidRPr="00FE6F80">
        <w:rPr>
          <w:rFonts w:ascii="Times New Roman" w:hAnsi="Times New Roman"/>
          <w:szCs w:val="24"/>
          <w:lang w:val="en-AU" w:eastAsia="en-US"/>
        </w:rPr>
        <w:t>:</w:t>
      </w:r>
    </w:p>
    <w:p w:rsidR="006814B8" w:rsidRPr="00FE6F80" w:rsidRDefault="006814B8" w:rsidP="006814B8">
      <w:pPr>
        <w:numPr>
          <w:ilvl w:val="0"/>
          <w:numId w:val="38"/>
        </w:numPr>
        <w:spacing w:before="120" w:after="240" w:line="240" w:lineRule="atLeast"/>
        <w:rPr>
          <w:rFonts w:ascii="Times New Roman" w:hAnsi="Times New Roman"/>
          <w:szCs w:val="24"/>
          <w:lang w:val="en-AU" w:eastAsia="en-US"/>
        </w:rPr>
      </w:pPr>
      <w:r>
        <w:rPr>
          <w:rFonts w:ascii="Times New Roman" w:hAnsi="Times New Roman"/>
          <w:szCs w:val="24"/>
          <w:lang w:val="en-AU" w:eastAsia="en-US"/>
        </w:rPr>
        <w:t>seeking written authorisation from the tenant/leaseholder to access their meter data to accurately invoice for network charges, or</w:t>
      </w:r>
    </w:p>
    <w:p w:rsidR="003D2D81" w:rsidRDefault="006814B8" w:rsidP="00FC30B9">
      <w:pPr>
        <w:numPr>
          <w:ilvl w:val="0"/>
          <w:numId w:val="38"/>
        </w:numPr>
        <w:spacing w:before="120" w:after="240" w:line="240" w:lineRule="atLeast"/>
      </w:pPr>
      <w:proofErr w:type="gramStart"/>
      <w:r>
        <w:rPr>
          <w:rFonts w:ascii="Times New Roman" w:hAnsi="Times New Roman"/>
          <w:szCs w:val="24"/>
          <w:lang w:val="en-AU" w:eastAsia="en-US"/>
        </w:rPr>
        <w:t>seeking</w:t>
      </w:r>
      <w:proofErr w:type="gramEnd"/>
      <w:r>
        <w:rPr>
          <w:rFonts w:ascii="Times New Roman" w:hAnsi="Times New Roman"/>
          <w:szCs w:val="24"/>
          <w:lang w:val="en-AU" w:eastAsia="en-US"/>
        </w:rPr>
        <w:t xml:space="preserve"> to recover network charges directly from the tenant/leaseholder’s energy retailer</w:t>
      </w:r>
      <w:r w:rsidRPr="00FE6F80">
        <w:rPr>
          <w:rFonts w:ascii="Times New Roman" w:hAnsi="Times New Roman"/>
          <w:szCs w:val="24"/>
          <w:lang w:val="en-AU" w:eastAsia="en-US"/>
        </w:rPr>
        <w:t>.</w:t>
      </w:r>
      <w:r w:rsidR="00FC30B9">
        <w:t xml:space="preserve"> </w:t>
      </w:r>
    </w:p>
    <w:sectPr w:rsidR="003D2D81">
      <w:footerReference w:type="even" r:id="rId15"/>
      <w:footerReference w:type="default" r:id="rId16"/>
      <w:pgSz w:w="11907" w:h="16840" w:code="9"/>
      <w:pgMar w:top="1440" w:right="1440" w:bottom="1440" w:left="1440" w:header="1440" w:footer="1440" w:gutter="0"/>
      <w:paperSrc w:firs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4B8" w:rsidRDefault="006814B8" w:rsidP="006814B8">
      <w:r>
        <w:separator/>
      </w:r>
    </w:p>
  </w:endnote>
  <w:endnote w:type="continuationSeparator" w:id="0">
    <w:p w:rsidR="006814B8" w:rsidRDefault="006814B8" w:rsidP="00681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3BD" w:rsidRDefault="00801A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443BD" w:rsidRDefault="00E31D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3BD" w:rsidRDefault="00801A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1DBA">
      <w:rPr>
        <w:rStyle w:val="PageNumber"/>
        <w:noProof/>
      </w:rPr>
      <w:t>16</w:t>
    </w:r>
    <w:r>
      <w:rPr>
        <w:rStyle w:val="PageNumber"/>
      </w:rPr>
      <w:fldChar w:fldCharType="end"/>
    </w:r>
  </w:p>
  <w:p w:rsidR="00C443BD" w:rsidRDefault="00E31D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4B8" w:rsidRDefault="006814B8" w:rsidP="006814B8">
      <w:r>
        <w:separator/>
      </w:r>
    </w:p>
  </w:footnote>
  <w:footnote w:type="continuationSeparator" w:id="0">
    <w:p w:rsidR="006814B8" w:rsidRDefault="006814B8" w:rsidP="006814B8">
      <w:r>
        <w:continuationSeparator/>
      </w:r>
    </w:p>
  </w:footnote>
  <w:footnote w:id="1">
    <w:p w:rsidR="006814B8" w:rsidRPr="003C7226" w:rsidRDefault="006814B8" w:rsidP="006814B8">
      <w:pPr>
        <w:pStyle w:val="FootnoteText"/>
        <w:rPr>
          <w:lang w:val="en-AU"/>
        </w:rPr>
      </w:pPr>
      <w:r>
        <w:rPr>
          <w:rStyle w:val="FootnoteReference"/>
        </w:rPr>
        <w:footnoteRef/>
      </w:r>
      <w:r>
        <w:t xml:space="preserve"> </w:t>
      </w:r>
      <w:proofErr w:type="gramStart"/>
      <w:r w:rsidRPr="003C7226">
        <w:rPr>
          <w:rFonts w:ascii="Times New Roman" w:hAnsi="Times New Roman"/>
        </w:rPr>
        <w:t>r</w:t>
      </w:r>
      <w:proofErr w:type="gramEnd"/>
      <w:r w:rsidRPr="003C7226">
        <w:rPr>
          <w:rFonts w:ascii="Times New Roman" w:hAnsi="Times New Roman"/>
        </w:rPr>
        <w:t>. 155(3) and 156, National Energy Retail Rules.</w:t>
      </w:r>
    </w:p>
  </w:footnote>
  <w:footnote w:id="2">
    <w:p w:rsidR="006814B8" w:rsidRPr="00333B3C" w:rsidRDefault="006814B8" w:rsidP="006814B8">
      <w:pPr>
        <w:pStyle w:val="FootnoteText"/>
        <w:rPr>
          <w:lang w:val="en-AU"/>
        </w:rPr>
      </w:pPr>
      <w:r>
        <w:rPr>
          <w:rStyle w:val="FootnoteReference"/>
        </w:rPr>
        <w:footnoteRef/>
      </w:r>
      <w:r>
        <w:t xml:space="preserve"> </w:t>
      </w:r>
      <w:r w:rsidRPr="00333B3C">
        <w:rPr>
          <w:rFonts w:ascii="Times New Roman" w:hAnsi="Times New Roman"/>
          <w:lang w:val="en-AU"/>
        </w:rPr>
        <w:t xml:space="preserve">The </w:t>
      </w:r>
      <w:r>
        <w:rPr>
          <w:rFonts w:ascii="Times New Roman" w:hAnsi="Times New Roman"/>
          <w:lang w:val="en-AU"/>
        </w:rPr>
        <w:t xml:space="preserve">national energy retail objective </w:t>
      </w:r>
      <w:r w:rsidRPr="00333B3C">
        <w:rPr>
          <w:rFonts w:ascii="Times New Roman" w:hAnsi="Times New Roman"/>
          <w:lang w:val="en-AU"/>
        </w:rPr>
        <w:t>is to</w:t>
      </w:r>
      <w:r>
        <w:rPr>
          <w:lang w:val="en-AU"/>
        </w:rPr>
        <w:t xml:space="preserve"> “</w:t>
      </w:r>
      <w:r>
        <w:rPr>
          <w:rFonts w:ascii="Times New Roman" w:hAnsi="Times New Roman"/>
        </w:rPr>
        <w:t>promote efficient investment in and efficient operation and use of energy services for the long term interests of energy consumers with respect to price, quality, safety, reliability and security of supply of energy”. (s. 13, Retail Law)</w:t>
      </w:r>
    </w:p>
  </w:footnote>
  <w:footnote w:id="3">
    <w:p w:rsidR="006814B8" w:rsidRPr="008850D3" w:rsidRDefault="006814B8" w:rsidP="006814B8">
      <w:pPr>
        <w:pStyle w:val="FootnoteText"/>
        <w:rPr>
          <w:lang w:val="en-AU"/>
        </w:rPr>
      </w:pPr>
      <w:r>
        <w:rPr>
          <w:rStyle w:val="FootnoteReference"/>
        </w:rPr>
        <w:footnoteRef/>
      </w:r>
      <w:r>
        <w:t xml:space="preserve"> </w:t>
      </w:r>
      <w:r>
        <w:rPr>
          <w:lang w:val="en-AU"/>
        </w:rPr>
        <w:t xml:space="preserve"> </w:t>
      </w:r>
      <w:r w:rsidRPr="008850D3">
        <w:rPr>
          <w:rFonts w:ascii="Times New Roman" w:hAnsi="Times New Roman"/>
        </w:rPr>
        <w:t>s. 115, Retail Law</w:t>
      </w:r>
      <w:r>
        <w:rPr>
          <w:rFonts w:ascii="Times New Roman" w:hAnsi="Times New Roman"/>
        </w:rPr>
        <w:t>.</w:t>
      </w:r>
      <w:r>
        <w:rPr>
          <w:lang w:val="en-AU"/>
        </w:rPr>
        <w:t xml:space="preserve"> </w:t>
      </w:r>
    </w:p>
  </w:footnote>
  <w:footnote w:id="4">
    <w:p w:rsidR="006814B8" w:rsidRPr="008850D3" w:rsidRDefault="006814B8" w:rsidP="006814B8">
      <w:pPr>
        <w:pStyle w:val="FootnoteText"/>
        <w:rPr>
          <w:lang w:val="en-AU"/>
        </w:rPr>
      </w:pPr>
      <w:r>
        <w:rPr>
          <w:rStyle w:val="FootnoteReference"/>
        </w:rPr>
        <w:footnoteRef/>
      </w:r>
      <w:r>
        <w:t xml:space="preserve"> </w:t>
      </w:r>
      <w:r>
        <w:rPr>
          <w:lang w:val="en-AU"/>
        </w:rPr>
        <w:t xml:space="preserve"> </w:t>
      </w:r>
      <w:r w:rsidRPr="008850D3">
        <w:rPr>
          <w:rFonts w:ascii="Times New Roman" w:hAnsi="Times New Roman"/>
        </w:rPr>
        <w:t>s. 11</w:t>
      </w:r>
      <w:r>
        <w:rPr>
          <w:rFonts w:ascii="Times New Roman" w:hAnsi="Times New Roman"/>
        </w:rPr>
        <w:t>6</w:t>
      </w:r>
      <w:r w:rsidRPr="008850D3">
        <w:rPr>
          <w:rFonts w:ascii="Times New Roman" w:hAnsi="Times New Roman"/>
        </w:rPr>
        <w:t>, Retail Law</w:t>
      </w:r>
      <w:r>
        <w:rPr>
          <w:rFonts w:ascii="Times New Roman" w:hAnsi="Times New Roman"/>
        </w:rPr>
        <w:t>.</w:t>
      </w:r>
    </w:p>
  </w:footnote>
  <w:footnote w:id="5">
    <w:p w:rsidR="002E5F59" w:rsidRPr="008850D3" w:rsidRDefault="002E5F59" w:rsidP="002E5F59">
      <w:pPr>
        <w:pStyle w:val="FootnoteText"/>
        <w:rPr>
          <w:lang w:val="en-AU"/>
        </w:rPr>
      </w:pPr>
      <w:r>
        <w:rPr>
          <w:rStyle w:val="FootnoteReference"/>
        </w:rPr>
        <w:footnoteRef/>
      </w:r>
      <w:r>
        <w:t xml:space="preserve"> </w:t>
      </w:r>
      <w:r>
        <w:rPr>
          <w:lang w:val="en-AU"/>
        </w:rPr>
        <w:t xml:space="preserve"> </w:t>
      </w:r>
      <w:proofErr w:type="gramStart"/>
      <w:r w:rsidRPr="00787B86">
        <w:rPr>
          <w:rFonts w:ascii="Times New Roman" w:hAnsi="Times New Roman"/>
        </w:rPr>
        <w:t>r</w:t>
      </w:r>
      <w:proofErr w:type="gramEnd"/>
      <w:r w:rsidRPr="00787B86">
        <w:rPr>
          <w:rFonts w:ascii="Times New Roman" w:hAnsi="Times New Roman"/>
        </w:rPr>
        <w:t>. 158(1), Retail Rules.</w:t>
      </w:r>
      <w:r>
        <w:rPr>
          <w:lang w:val="en-AU"/>
        </w:rPr>
        <w:t xml:space="preserve"> </w:t>
      </w:r>
    </w:p>
  </w:footnote>
  <w:footnote w:id="6">
    <w:p w:rsidR="006814B8" w:rsidRPr="0049065C" w:rsidRDefault="006814B8" w:rsidP="006814B8">
      <w:pPr>
        <w:pStyle w:val="FootnoteText"/>
        <w:rPr>
          <w:sz w:val="18"/>
          <w:szCs w:val="18"/>
        </w:rPr>
      </w:pPr>
      <w:r>
        <w:rPr>
          <w:rStyle w:val="FootnoteReference"/>
        </w:rPr>
        <w:footnoteRef/>
      </w:r>
      <w:r>
        <w:t xml:space="preserve"> </w:t>
      </w:r>
      <w:r w:rsidRPr="0049065C">
        <w:rPr>
          <w:sz w:val="18"/>
          <w:szCs w:val="18"/>
        </w:rPr>
        <w:t>Section 5, Schedule – National Energy Retail Law (South Australia) Act 2011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107E3"/>
    <w:multiLevelType w:val="hybridMultilevel"/>
    <w:tmpl w:val="9D2405A0"/>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nsid w:val="03A632C4"/>
    <w:multiLevelType w:val="hybridMultilevel"/>
    <w:tmpl w:val="8DE2978A"/>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C572970"/>
    <w:multiLevelType w:val="hybridMultilevel"/>
    <w:tmpl w:val="36E0A082"/>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
    <w:nsid w:val="10680E24"/>
    <w:multiLevelType w:val="hybridMultilevel"/>
    <w:tmpl w:val="6010DA60"/>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
    <w:nsid w:val="127E1468"/>
    <w:multiLevelType w:val="hybridMultilevel"/>
    <w:tmpl w:val="1E701F78"/>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
    <w:nsid w:val="1AF157A3"/>
    <w:multiLevelType w:val="hybridMultilevel"/>
    <w:tmpl w:val="B79A03E6"/>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1CC44812"/>
    <w:multiLevelType w:val="hybridMultilevel"/>
    <w:tmpl w:val="2BDC1476"/>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1D5B53ED"/>
    <w:multiLevelType w:val="hybridMultilevel"/>
    <w:tmpl w:val="C60C393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8">
    <w:nsid w:val="21D52A94"/>
    <w:multiLevelType w:val="hybridMultilevel"/>
    <w:tmpl w:val="6C101A8A"/>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
    <w:nsid w:val="27BB6A3E"/>
    <w:multiLevelType w:val="hybridMultilevel"/>
    <w:tmpl w:val="AF0A9A0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0">
    <w:nsid w:val="2B5B0F36"/>
    <w:multiLevelType w:val="hybridMultilevel"/>
    <w:tmpl w:val="CB90E168"/>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1">
    <w:nsid w:val="2B760191"/>
    <w:multiLevelType w:val="hybridMultilevel"/>
    <w:tmpl w:val="750A953A"/>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32D71EA1"/>
    <w:multiLevelType w:val="hybridMultilevel"/>
    <w:tmpl w:val="85DEF670"/>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3">
    <w:nsid w:val="348505E3"/>
    <w:multiLevelType w:val="hybridMultilevel"/>
    <w:tmpl w:val="F484301E"/>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36050BB2"/>
    <w:multiLevelType w:val="hybridMultilevel"/>
    <w:tmpl w:val="AF0A9A0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nsid w:val="38072878"/>
    <w:multiLevelType w:val="hybridMultilevel"/>
    <w:tmpl w:val="718EC3FE"/>
    <w:lvl w:ilvl="0" w:tplc="6456BC64">
      <w:start w:val="1"/>
      <w:numFmt w:val="decimal"/>
      <w:lvlText w:val="%1."/>
      <w:lvlJc w:val="left"/>
      <w:pPr>
        <w:tabs>
          <w:tab w:val="num" w:pos="360"/>
        </w:tabs>
        <w:ind w:left="36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3B3B068C"/>
    <w:multiLevelType w:val="hybridMultilevel"/>
    <w:tmpl w:val="A9326F10"/>
    <w:lvl w:ilvl="0" w:tplc="B4B4EB9E">
      <w:start w:val="1"/>
      <w:numFmt w:val="lowerRoman"/>
      <w:lvlText w:val="%1."/>
      <w:lvlJc w:val="right"/>
      <w:pPr>
        <w:tabs>
          <w:tab w:val="num" w:pos="1080"/>
        </w:tabs>
        <w:ind w:left="1080" w:hanging="18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41617611"/>
    <w:multiLevelType w:val="hybridMultilevel"/>
    <w:tmpl w:val="D388C65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8">
    <w:nsid w:val="425E4EEB"/>
    <w:multiLevelType w:val="multilevel"/>
    <w:tmpl w:val="9B92D5E2"/>
    <w:lvl w:ilvl="0">
      <w:start w:val="1"/>
      <w:numFmt w:val="decimal"/>
      <w:lvlText w:val="%1."/>
      <w:lvlJc w:val="left"/>
      <w:pPr>
        <w:tabs>
          <w:tab w:val="num" w:pos="360"/>
        </w:tabs>
        <w:ind w:left="360" w:hanging="360"/>
      </w:pPr>
    </w:lvl>
    <w:lvl w:ilvl="1">
      <w:start w:val="1"/>
      <w:numFmt w:val="lowerLetter"/>
      <w:lvlText w:val="%2."/>
      <w:lvlJc w:val="left"/>
      <w:pPr>
        <w:tabs>
          <w:tab w:val="num" w:pos="1211"/>
        </w:tabs>
        <w:ind w:left="1211"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
    <w:nsid w:val="46957A02"/>
    <w:multiLevelType w:val="hybridMultilevel"/>
    <w:tmpl w:val="0540EA4A"/>
    <w:lvl w:ilvl="0" w:tplc="0C090019">
      <w:start w:val="1"/>
      <w:numFmt w:val="lowerLetter"/>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46F975CC"/>
    <w:multiLevelType w:val="hybridMultilevel"/>
    <w:tmpl w:val="318A0940"/>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4A561401"/>
    <w:multiLevelType w:val="hybridMultilevel"/>
    <w:tmpl w:val="8DE2978A"/>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4D614307"/>
    <w:multiLevelType w:val="hybridMultilevel"/>
    <w:tmpl w:val="F878C2A6"/>
    <w:lvl w:ilvl="0" w:tplc="B4B4EB9E">
      <w:start w:val="1"/>
      <w:numFmt w:val="lowerRoman"/>
      <w:lvlText w:val="%1."/>
      <w:lvlJc w:val="right"/>
      <w:pPr>
        <w:tabs>
          <w:tab w:val="num" w:pos="1260"/>
        </w:tabs>
        <w:ind w:left="1260" w:hanging="180"/>
      </w:pPr>
      <w:rPr>
        <w:rFonts w:hint="default"/>
      </w:rPr>
    </w:lvl>
    <w:lvl w:ilvl="1" w:tplc="0C090019">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23">
    <w:nsid w:val="4E8D4977"/>
    <w:multiLevelType w:val="hybridMultilevel"/>
    <w:tmpl w:val="2A6A6B00"/>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4">
    <w:nsid w:val="50076588"/>
    <w:multiLevelType w:val="hybridMultilevel"/>
    <w:tmpl w:val="BE08E986"/>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5">
    <w:nsid w:val="5061726D"/>
    <w:multiLevelType w:val="hybridMultilevel"/>
    <w:tmpl w:val="3E70A13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6">
    <w:nsid w:val="50D00262"/>
    <w:multiLevelType w:val="hybridMultilevel"/>
    <w:tmpl w:val="D388C65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7">
    <w:nsid w:val="50F75508"/>
    <w:multiLevelType w:val="hybridMultilevel"/>
    <w:tmpl w:val="D388C65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8">
    <w:nsid w:val="533D12E2"/>
    <w:multiLevelType w:val="hybridMultilevel"/>
    <w:tmpl w:val="D0001852"/>
    <w:lvl w:ilvl="0" w:tplc="0C090019">
      <w:start w:val="1"/>
      <w:numFmt w:val="lowerLetter"/>
      <w:lvlText w:val="%1."/>
      <w:lvlJc w:val="left"/>
      <w:pPr>
        <w:tabs>
          <w:tab w:val="num" w:pos="1080"/>
        </w:tabs>
        <w:ind w:left="1080" w:hanging="360"/>
      </w:pPr>
    </w:lvl>
    <w:lvl w:ilvl="1" w:tplc="0C09001B">
      <w:start w:val="1"/>
      <w:numFmt w:val="lowerRoman"/>
      <w:lvlText w:val="%2."/>
      <w:lvlJc w:val="righ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9">
    <w:nsid w:val="5C020E4F"/>
    <w:multiLevelType w:val="hybridMultilevel"/>
    <w:tmpl w:val="6142B3E2"/>
    <w:lvl w:ilvl="0" w:tplc="0C090019">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0">
    <w:nsid w:val="5E4D032C"/>
    <w:multiLevelType w:val="hybridMultilevel"/>
    <w:tmpl w:val="274E5CAA"/>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1">
    <w:nsid w:val="5E925811"/>
    <w:multiLevelType w:val="hybridMultilevel"/>
    <w:tmpl w:val="B3CE7F4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2">
    <w:nsid w:val="61BD5C4E"/>
    <w:multiLevelType w:val="hybridMultilevel"/>
    <w:tmpl w:val="D990F3B8"/>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nsid w:val="632978D5"/>
    <w:multiLevelType w:val="hybridMultilevel"/>
    <w:tmpl w:val="CA080A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35E4E01"/>
    <w:multiLevelType w:val="hybridMultilevel"/>
    <w:tmpl w:val="6112596A"/>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5">
    <w:nsid w:val="6844496C"/>
    <w:multiLevelType w:val="hybridMultilevel"/>
    <w:tmpl w:val="09D48CDC"/>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6">
    <w:nsid w:val="6BC776B0"/>
    <w:multiLevelType w:val="hybridMultilevel"/>
    <w:tmpl w:val="56462B2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7">
    <w:nsid w:val="77862B37"/>
    <w:multiLevelType w:val="hybridMultilevel"/>
    <w:tmpl w:val="3AEE3B4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8">
    <w:nsid w:val="7BA8399D"/>
    <w:multiLevelType w:val="hybridMultilevel"/>
    <w:tmpl w:val="96A242BC"/>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num w:numId="1">
    <w:abstractNumId w:val="33"/>
  </w:num>
  <w:num w:numId="2">
    <w:abstractNumId w:val="31"/>
  </w:num>
  <w:num w:numId="3">
    <w:abstractNumId w:val="8"/>
  </w:num>
  <w:num w:numId="4">
    <w:abstractNumId w:val="25"/>
  </w:num>
  <w:num w:numId="5">
    <w:abstractNumId w:val="13"/>
  </w:num>
  <w:num w:numId="6">
    <w:abstractNumId w:val="1"/>
  </w:num>
  <w:num w:numId="7">
    <w:abstractNumId w:val="35"/>
  </w:num>
  <w:num w:numId="8">
    <w:abstractNumId w:val="5"/>
  </w:num>
  <w:num w:numId="9">
    <w:abstractNumId w:val="4"/>
  </w:num>
  <w:num w:numId="10">
    <w:abstractNumId w:val="2"/>
  </w:num>
  <w:num w:numId="11">
    <w:abstractNumId w:val="22"/>
  </w:num>
  <w:num w:numId="12">
    <w:abstractNumId w:val="0"/>
  </w:num>
  <w:num w:numId="13">
    <w:abstractNumId w:val="6"/>
  </w:num>
  <w:num w:numId="14">
    <w:abstractNumId w:val="32"/>
  </w:num>
  <w:num w:numId="15">
    <w:abstractNumId w:val="16"/>
  </w:num>
  <w:num w:numId="16">
    <w:abstractNumId w:val="11"/>
  </w:num>
  <w:num w:numId="17">
    <w:abstractNumId w:val="7"/>
  </w:num>
  <w:num w:numId="18">
    <w:abstractNumId w:val="14"/>
  </w:num>
  <w:num w:numId="19">
    <w:abstractNumId w:val="12"/>
  </w:num>
  <w:num w:numId="20">
    <w:abstractNumId w:val="3"/>
  </w:num>
  <w:num w:numId="21">
    <w:abstractNumId w:val="37"/>
  </w:num>
  <w:num w:numId="22">
    <w:abstractNumId w:val="10"/>
  </w:num>
  <w:num w:numId="23">
    <w:abstractNumId w:val="28"/>
  </w:num>
  <w:num w:numId="24">
    <w:abstractNumId w:val="15"/>
  </w:num>
  <w:num w:numId="25">
    <w:abstractNumId w:val="23"/>
  </w:num>
  <w:num w:numId="26">
    <w:abstractNumId w:val="27"/>
  </w:num>
  <w:num w:numId="27">
    <w:abstractNumId w:val="24"/>
  </w:num>
  <w:num w:numId="28">
    <w:abstractNumId w:val="36"/>
  </w:num>
  <w:num w:numId="29">
    <w:abstractNumId w:val="20"/>
  </w:num>
  <w:num w:numId="30">
    <w:abstractNumId w:val="9"/>
  </w:num>
  <w:num w:numId="31">
    <w:abstractNumId w:val="18"/>
  </w:num>
  <w:num w:numId="32">
    <w:abstractNumId w:val="29"/>
  </w:num>
  <w:num w:numId="33">
    <w:abstractNumId w:val="30"/>
  </w:num>
  <w:num w:numId="34">
    <w:abstractNumId w:val="38"/>
  </w:num>
  <w:num w:numId="35">
    <w:abstractNumId w:val="19"/>
  </w:num>
  <w:num w:numId="36">
    <w:abstractNumId w:val="26"/>
  </w:num>
  <w:num w:numId="37">
    <w:abstractNumId w:val="17"/>
  </w:num>
  <w:num w:numId="38">
    <w:abstractNumId w:val="21"/>
  </w:num>
  <w:num w:numId="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tstev\My Docs\Applications, check lists and approval letters\Notices of instrument\P.T. Limited (Westfield Tuggerah) - notice of instrument - individual exemption - 9 October 2015.docx"/>
  </w:docVars>
  <w:rsids>
    <w:rsidRoot w:val="006814B8"/>
    <w:rsid w:val="00101745"/>
    <w:rsid w:val="002E5F59"/>
    <w:rsid w:val="00593ED8"/>
    <w:rsid w:val="005A0963"/>
    <w:rsid w:val="005E2F1D"/>
    <w:rsid w:val="006814B8"/>
    <w:rsid w:val="006B2380"/>
    <w:rsid w:val="00795690"/>
    <w:rsid w:val="00801A4F"/>
    <w:rsid w:val="00843846"/>
    <w:rsid w:val="00843DF8"/>
    <w:rsid w:val="0095086F"/>
    <w:rsid w:val="00A81A7D"/>
    <w:rsid w:val="00A83529"/>
    <w:rsid w:val="00CF3749"/>
    <w:rsid w:val="00E31DBA"/>
    <w:rsid w:val="00EA1D2C"/>
    <w:rsid w:val="00F40A90"/>
    <w:rsid w:val="00F4700E"/>
    <w:rsid w:val="00F70E60"/>
    <w:rsid w:val="00FC30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380"/>
    <w:pPr>
      <w:spacing w:after="0" w:line="240" w:lineRule="auto"/>
    </w:pPr>
    <w:rPr>
      <w:rFonts w:ascii="Helvetica" w:eastAsia="Times New Roman" w:hAnsi="Helvetica" w:cs="Times New Roman"/>
      <w:sz w:val="24"/>
      <w:szCs w:val="20"/>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814B8"/>
    <w:pPr>
      <w:tabs>
        <w:tab w:val="center" w:pos="4819"/>
        <w:tab w:val="right" w:pos="9071"/>
      </w:tabs>
    </w:pPr>
  </w:style>
  <w:style w:type="character" w:customStyle="1" w:styleId="FooterChar">
    <w:name w:val="Footer Char"/>
    <w:basedOn w:val="DefaultParagraphFont"/>
    <w:link w:val="Footer"/>
    <w:rsid w:val="006814B8"/>
    <w:rPr>
      <w:rFonts w:ascii="Helvetica" w:eastAsia="Times New Roman" w:hAnsi="Helvetica" w:cs="Times New Roman"/>
      <w:sz w:val="24"/>
      <w:szCs w:val="20"/>
      <w:lang w:val="en-GB" w:eastAsia="en-AU"/>
    </w:rPr>
  </w:style>
  <w:style w:type="character" w:styleId="PageNumber">
    <w:name w:val="page number"/>
    <w:basedOn w:val="DefaultParagraphFont"/>
    <w:rsid w:val="006814B8"/>
  </w:style>
  <w:style w:type="paragraph" w:customStyle="1" w:styleId="AERbodytext">
    <w:name w:val="AER body text"/>
    <w:basedOn w:val="Normal"/>
    <w:link w:val="AERbodytextChar"/>
    <w:rsid w:val="006814B8"/>
    <w:pPr>
      <w:spacing w:after="240"/>
    </w:pPr>
    <w:rPr>
      <w:rFonts w:ascii="Times New Roman" w:hAnsi="Times New Roman"/>
      <w:lang w:val="en-AU"/>
    </w:rPr>
  </w:style>
  <w:style w:type="character" w:customStyle="1" w:styleId="AERbodytextChar">
    <w:name w:val="AER body text Char"/>
    <w:basedOn w:val="DefaultParagraphFont"/>
    <w:link w:val="AERbodytext"/>
    <w:rsid w:val="006814B8"/>
    <w:rPr>
      <w:rFonts w:ascii="Times New Roman" w:eastAsia="Times New Roman" w:hAnsi="Times New Roman" w:cs="Times New Roman"/>
      <w:sz w:val="24"/>
      <w:szCs w:val="20"/>
      <w:lang w:eastAsia="en-AU"/>
    </w:rPr>
  </w:style>
  <w:style w:type="character" w:styleId="FootnoteReference">
    <w:name w:val="footnote reference"/>
    <w:basedOn w:val="DefaultParagraphFont"/>
    <w:semiHidden/>
    <w:rsid w:val="006814B8"/>
    <w:rPr>
      <w:vertAlign w:val="superscript"/>
    </w:rPr>
  </w:style>
  <w:style w:type="paragraph" w:styleId="FootnoteText">
    <w:name w:val="footnote text"/>
    <w:basedOn w:val="Normal"/>
    <w:link w:val="FootnoteTextChar"/>
    <w:semiHidden/>
    <w:rsid w:val="006814B8"/>
    <w:rPr>
      <w:sz w:val="20"/>
    </w:rPr>
  </w:style>
  <w:style w:type="character" w:customStyle="1" w:styleId="FootnoteTextChar">
    <w:name w:val="Footnote Text Char"/>
    <w:basedOn w:val="DefaultParagraphFont"/>
    <w:link w:val="FootnoteText"/>
    <w:semiHidden/>
    <w:rsid w:val="006814B8"/>
    <w:rPr>
      <w:rFonts w:ascii="Helvetica" w:eastAsia="Times New Roman" w:hAnsi="Helvetica" w:cs="Times New Roman"/>
      <w:sz w:val="20"/>
      <w:szCs w:val="20"/>
      <w:lang w:val="en-GB" w:eastAsia="en-AU"/>
    </w:rPr>
  </w:style>
  <w:style w:type="paragraph" w:styleId="ListParagraph">
    <w:name w:val="List Paragraph"/>
    <w:basedOn w:val="Normal"/>
    <w:uiPriority w:val="34"/>
    <w:qFormat/>
    <w:rsid w:val="006814B8"/>
    <w:pPr>
      <w:ind w:left="720"/>
      <w:contextualSpacing/>
    </w:pPr>
  </w:style>
  <w:style w:type="paragraph" w:styleId="BalloonText">
    <w:name w:val="Balloon Text"/>
    <w:basedOn w:val="Normal"/>
    <w:link w:val="BalloonTextChar"/>
    <w:uiPriority w:val="99"/>
    <w:semiHidden/>
    <w:unhideWhenUsed/>
    <w:rsid w:val="006814B8"/>
    <w:rPr>
      <w:rFonts w:ascii="Tahoma" w:hAnsi="Tahoma" w:cs="Tahoma"/>
      <w:sz w:val="16"/>
      <w:szCs w:val="16"/>
    </w:rPr>
  </w:style>
  <w:style w:type="character" w:customStyle="1" w:styleId="BalloonTextChar">
    <w:name w:val="Balloon Text Char"/>
    <w:basedOn w:val="DefaultParagraphFont"/>
    <w:link w:val="BalloonText"/>
    <w:uiPriority w:val="99"/>
    <w:semiHidden/>
    <w:rsid w:val="006814B8"/>
    <w:rPr>
      <w:rFonts w:ascii="Tahoma" w:eastAsia="Times New Roman" w:hAnsi="Tahoma" w:cs="Tahoma"/>
      <w:sz w:val="16"/>
      <w:szCs w:val="16"/>
      <w:lang w:val="en-GB" w:eastAsia="en-AU"/>
    </w:rPr>
  </w:style>
  <w:style w:type="character" w:styleId="CommentReference">
    <w:name w:val="annotation reference"/>
    <w:basedOn w:val="DefaultParagraphFont"/>
    <w:uiPriority w:val="99"/>
    <w:semiHidden/>
    <w:unhideWhenUsed/>
    <w:rsid w:val="002E5F59"/>
    <w:rPr>
      <w:sz w:val="16"/>
      <w:szCs w:val="16"/>
    </w:rPr>
  </w:style>
  <w:style w:type="paragraph" w:styleId="CommentText">
    <w:name w:val="annotation text"/>
    <w:basedOn w:val="Normal"/>
    <w:link w:val="CommentTextChar"/>
    <w:uiPriority w:val="99"/>
    <w:semiHidden/>
    <w:unhideWhenUsed/>
    <w:rsid w:val="002E5F59"/>
    <w:rPr>
      <w:sz w:val="20"/>
    </w:rPr>
  </w:style>
  <w:style w:type="character" w:customStyle="1" w:styleId="CommentTextChar">
    <w:name w:val="Comment Text Char"/>
    <w:basedOn w:val="DefaultParagraphFont"/>
    <w:link w:val="CommentText"/>
    <w:uiPriority w:val="99"/>
    <w:semiHidden/>
    <w:rsid w:val="002E5F59"/>
    <w:rPr>
      <w:rFonts w:ascii="Helvetica" w:eastAsia="Times New Roman" w:hAnsi="Helvetica" w:cs="Times New Roman"/>
      <w:sz w:val="20"/>
      <w:szCs w:val="20"/>
      <w:lang w:val="en-GB" w:eastAsia="en-AU"/>
    </w:rPr>
  </w:style>
  <w:style w:type="paragraph" w:styleId="CommentSubject">
    <w:name w:val="annotation subject"/>
    <w:basedOn w:val="CommentText"/>
    <w:next w:val="CommentText"/>
    <w:link w:val="CommentSubjectChar"/>
    <w:uiPriority w:val="99"/>
    <w:semiHidden/>
    <w:unhideWhenUsed/>
    <w:rsid w:val="002E5F59"/>
    <w:rPr>
      <w:b/>
      <w:bCs/>
    </w:rPr>
  </w:style>
  <w:style w:type="character" w:customStyle="1" w:styleId="CommentSubjectChar">
    <w:name w:val="Comment Subject Char"/>
    <w:basedOn w:val="CommentTextChar"/>
    <w:link w:val="CommentSubject"/>
    <w:uiPriority w:val="99"/>
    <w:semiHidden/>
    <w:rsid w:val="002E5F59"/>
    <w:rPr>
      <w:rFonts w:ascii="Helvetica" w:eastAsia="Times New Roman" w:hAnsi="Helvetica" w:cs="Times New Roman"/>
      <w:b/>
      <w:bCs/>
      <w:sz w:val="20"/>
      <w:szCs w:val="20"/>
      <w:lang w:val="en-GB"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380"/>
    <w:pPr>
      <w:spacing w:after="0" w:line="240" w:lineRule="auto"/>
    </w:pPr>
    <w:rPr>
      <w:rFonts w:ascii="Helvetica" w:eastAsia="Times New Roman" w:hAnsi="Helvetica" w:cs="Times New Roman"/>
      <w:sz w:val="24"/>
      <w:szCs w:val="20"/>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814B8"/>
    <w:pPr>
      <w:tabs>
        <w:tab w:val="center" w:pos="4819"/>
        <w:tab w:val="right" w:pos="9071"/>
      </w:tabs>
    </w:pPr>
  </w:style>
  <w:style w:type="character" w:customStyle="1" w:styleId="FooterChar">
    <w:name w:val="Footer Char"/>
    <w:basedOn w:val="DefaultParagraphFont"/>
    <w:link w:val="Footer"/>
    <w:rsid w:val="006814B8"/>
    <w:rPr>
      <w:rFonts w:ascii="Helvetica" w:eastAsia="Times New Roman" w:hAnsi="Helvetica" w:cs="Times New Roman"/>
      <w:sz w:val="24"/>
      <w:szCs w:val="20"/>
      <w:lang w:val="en-GB" w:eastAsia="en-AU"/>
    </w:rPr>
  </w:style>
  <w:style w:type="character" w:styleId="PageNumber">
    <w:name w:val="page number"/>
    <w:basedOn w:val="DefaultParagraphFont"/>
    <w:rsid w:val="006814B8"/>
  </w:style>
  <w:style w:type="paragraph" w:customStyle="1" w:styleId="AERbodytext">
    <w:name w:val="AER body text"/>
    <w:basedOn w:val="Normal"/>
    <w:link w:val="AERbodytextChar"/>
    <w:rsid w:val="006814B8"/>
    <w:pPr>
      <w:spacing w:after="240"/>
    </w:pPr>
    <w:rPr>
      <w:rFonts w:ascii="Times New Roman" w:hAnsi="Times New Roman"/>
      <w:lang w:val="en-AU"/>
    </w:rPr>
  </w:style>
  <w:style w:type="character" w:customStyle="1" w:styleId="AERbodytextChar">
    <w:name w:val="AER body text Char"/>
    <w:basedOn w:val="DefaultParagraphFont"/>
    <w:link w:val="AERbodytext"/>
    <w:rsid w:val="006814B8"/>
    <w:rPr>
      <w:rFonts w:ascii="Times New Roman" w:eastAsia="Times New Roman" w:hAnsi="Times New Roman" w:cs="Times New Roman"/>
      <w:sz w:val="24"/>
      <w:szCs w:val="20"/>
      <w:lang w:eastAsia="en-AU"/>
    </w:rPr>
  </w:style>
  <w:style w:type="character" w:styleId="FootnoteReference">
    <w:name w:val="footnote reference"/>
    <w:basedOn w:val="DefaultParagraphFont"/>
    <w:semiHidden/>
    <w:rsid w:val="006814B8"/>
    <w:rPr>
      <w:vertAlign w:val="superscript"/>
    </w:rPr>
  </w:style>
  <w:style w:type="paragraph" w:styleId="FootnoteText">
    <w:name w:val="footnote text"/>
    <w:basedOn w:val="Normal"/>
    <w:link w:val="FootnoteTextChar"/>
    <w:semiHidden/>
    <w:rsid w:val="006814B8"/>
    <w:rPr>
      <w:sz w:val="20"/>
    </w:rPr>
  </w:style>
  <w:style w:type="character" w:customStyle="1" w:styleId="FootnoteTextChar">
    <w:name w:val="Footnote Text Char"/>
    <w:basedOn w:val="DefaultParagraphFont"/>
    <w:link w:val="FootnoteText"/>
    <w:semiHidden/>
    <w:rsid w:val="006814B8"/>
    <w:rPr>
      <w:rFonts w:ascii="Helvetica" w:eastAsia="Times New Roman" w:hAnsi="Helvetica" w:cs="Times New Roman"/>
      <w:sz w:val="20"/>
      <w:szCs w:val="20"/>
      <w:lang w:val="en-GB" w:eastAsia="en-AU"/>
    </w:rPr>
  </w:style>
  <w:style w:type="paragraph" w:styleId="ListParagraph">
    <w:name w:val="List Paragraph"/>
    <w:basedOn w:val="Normal"/>
    <w:uiPriority w:val="34"/>
    <w:qFormat/>
    <w:rsid w:val="006814B8"/>
    <w:pPr>
      <w:ind w:left="720"/>
      <w:contextualSpacing/>
    </w:pPr>
  </w:style>
  <w:style w:type="paragraph" w:styleId="BalloonText">
    <w:name w:val="Balloon Text"/>
    <w:basedOn w:val="Normal"/>
    <w:link w:val="BalloonTextChar"/>
    <w:uiPriority w:val="99"/>
    <w:semiHidden/>
    <w:unhideWhenUsed/>
    <w:rsid w:val="006814B8"/>
    <w:rPr>
      <w:rFonts w:ascii="Tahoma" w:hAnsi="Tahoma" w:cs="Tahoma"/>
      <w:sz w:val="16"/>
      <w:szCs w:val="16"/>
    </w:rPr>
  </w:style>
  <w:style w:type="character" w:customStyle="1" w:styleId="BalloonTextChar">
    <w:name w:val="Balloon Text Char"/>
    <w:basedOn w:val="DefaultParagraphFont"/>
    <w:link w:val="BalloonText"/>
    <w:uiPriority w:val="99"/>
    <w:semiHidden/>
    <w:rsid w:val="006814B8"/>
    <w:rPr>
      <w:rFonts w:ascii="Tahoma" w:eastAsia="Times New Roman" w:hAnsi="Tahoma" w:cs="Tahoma"/>
      <w:sz w:val="16"/>
      <w:szCs w:val="16"/>
      <w:lang w:val="en-GB" w:eastAsia="en-AU"/>
    </w:rPr>
  </w:style>
  <w:style w:type="character" w:styleId="CommentReference">
    <w:name w:val="annotation reference"/>
    <w:basedOn w:val="DefaultParagraphFont"/>
    <w:uiPriority w:val="99"/>
    <w:semiHidden/>
    <w:unhideWhenUsed/>
    <w:rsid w:val="002E5F59"/>
    <w:rPr>
      <w:sz w:val="16"/>
      <w:szCs w:val="16"/>
    </w:rPr>
  </w:style>
  <w:style w:type="paragraph" w:styleId="CommentText">
    <w:name w:val="annotation text"/>
    <w:basedOn w:val="Normal"/>
    <w:link w:val="CommentTextChar"/>
    <w:uiPriority w:val="99"/>
    <w:semiHidden/>
    <w:unhideWhenUsed/>
    <w:rsid w:val="002E5F59"/>
    <w:rPr>
      <w:sz w:val="20"/>
    </w:rPr>
  </w:style>
  <w:style w:type="character" w:customStyle="1" w:styleId="CommentTextChar">
    <w:name w:val="Comment Text Char"/>
    <w:basedOn w:val="DefaultParagraphFont"/>
    <w:link w:val="CommentText"/>
    <w:uiPriority w:val="99"/>
    <w:semiHidden/>
    <w:rsid w:val="002E5F59"/>
    <w:rPr>
      <w:rFonts w:ascii="Helvetica" w:eastAsia="Times New Roman" w:hAnsi="Helvetica" w:cs="Times New Roman"/>
      <w:sz w:val="20"/>
      <w:szCs w:val="20"/>
      <w:lang w:val="en-GB" w:eastAsia="en-AU"/>
    </w:rPr>
  </w:style>
  <w:style w:type="paragraph" w:styleId="CommentSubject">
    <w:name w:val="annotation subject"/>
    <w:basedOn w:val="CommentText"/>
    <w:next w:val="CommentText"/>
    <w:link w:val="CommentSubjectChar"/>
    <w:uiPriority w:val="99"/>
    <w:semiHidden/>
    <w:unhideWhenUsed/>
    <w:rsid w:val="002E5F59"/>
    <w:rPr>
      <w:b/>
      <w:bCs/>
    </w:rPr>
  </w:style>
  <w:style w:type="character" w:customStyle="1" w:styleId="CommentSubjectChar">
    <w:name w:val="Comment Subject Char"/>
    <w:basedOn w:val="CommentTextChar"/>
    <w:link w:val="CommentSubject"/>
    <w:uiPriority w:val="99"/>
    <w:semiHidden/>
    <w:rsid w:val="002E5F59"/>
    <w:rPr>
      <w:rFonts w:ascii="Helvetica" w:eastAsia="Times New Roman" w:hAnsi="Helvetica" w:cs="Times New Roman"/>
      <w:b/>
      <w:bCs/>
      <w:sz w:val="20"/>
      <w:szCs w:val="20"/>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016CD-C7C0-44AF-8102-361C1F412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3639</Words>
  <Characters>20747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24338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Stevens-Downie, Tom</dc:creator>
  <cp:lastModifiedBy>Stevens-Downie, Tom</cp:lastModifiedBy>
  <cp:revision>2</cp:revision>
  <cp:lastPrinted>2015-10-09T00:03:00Z</cp:lastPrinted>
  <dcterms:created xsi:type="dcterms:W3CDTF">2015-10-29T23:11:00Z</dcterms:created>
  <dcterms:modified xsi:type="dcterms:W3CDTF">2015-10-29T23:11:00Z</dcterms:modified>
</cp:coreProperties>
</file>