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C7068C" w:rsidP="00C7068C">
          <w:r w:rsidRPr="00DB723B">
            <w:rPr>
              <w:noProof/>
              <w:lang w:eastAsia="en-AU"/>
            </w:rPr>
            <w:drawing>
              <wp:anchor distT="0" distB="0" distL="114300" distR="114300" simplePos="0" relativeHeight="251659264" behindDoc="1" locked="0" layoutInCell="1" allowOverlap="1" wp14:anchorId="3765DD5A" wp14:editId="59E9AA06">
                <wp:simplePos x="0" y="0"/>
                <wp:positionH relativeFrom="column">
                  <wp:posOffset>-1134491</wp:posOffset>
                </wp:positionH>
                <wp:positionV relativeFrom="paragraph">
                  <wp:posOffset>-914400</wp:posOffset>
                </wp:positionV>
                <wp:extent cx="7695590" cy="108043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95025" cy="10803598"/>
                        </a:xfrm>
                        <a:prstGeom prst="rect">
                          <a:avLst/>
                        </a:prstGeom>
                        <a:noFill/>
                      </pic:spPr>
                    </pic:pic>
                  </a:graphicData>
                </a:graphic>
                <wp14:sizeRelH relativeFrom="page">
                  <wp14:pctWidth>0</wp14:pctWidth>
                </wp14:sizeRelH>
                <wp14:sizeRelV relativeFrom="page">
                  <wp14:pctHeight>0</wp14:pctHeight>
                </wp14:sizeRelV>
              </wp:anchor>
            </w:drawing>
          </w:r>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Default="00C7068C" w:rsidP="00EF0828">
              <w:pPr>
                <w:pStyle w:val="ReportSubtitle"/>
              </w:pPr>
              <w:r>
                <w:t xml:space="preserve">Queensland, </w:t>
              </w:r>
              <w:r w:rsidR="00354D57">
                <w:t>13</w:t>
              </w:r>
              <w:r>
                <w:t xml:space="preserve"> </w:t>
              </w:r>
              <w:r w:rsidR="00354D57">
                <w:t>January 2017</w:t>
              </w:r>
            </w:p>
            <w:p w:rsidR="00EF0828" w:rsidRDefault="00EF0828" w:rsidP="00EF0828">
              <w:pPr>
                <w:pStyle w:val="ReportSubtitle"/>
              </w:pPr>
            </w:p>
            <w:p w:rsidR="00EF0828" w:rsidRDefault="00EF0828" w:rsidP="00EF0828">
              <w:pPr>
                <w:pStyle w:val="ReportSubtitle"/>
              </w:pPr>
            </w:p>
            <w:p w:rsidR="00C7068C" w:rsidRPr="00DB723B" w:rsidRDefault="00084F24" w:rsidP="00C7068C">
              <w:pPr>
                <w:pStyle w:val="ReportDate"/>
              </w:pPr>
              <w:r>
                <w:t>10</w:t>
              </w:r>
              <w:r w:rsidR="00354D57">
                <w:t xml:space="preserve"> </w:t>
              </w:r>
              <w:r w:rsidR="00750DA8">
                <w:t>March</w:t>
              </w:r>
              <w:r w:rsidR="00750DA8" w:rsidRPr="00DB723B">
                <w:t xml:space="preserve"> </w:t>
              </w:r>
              <w:r w:rsidR="00C7068C" w:rsidRPr="00DB723B">
                <w:t>201</w:t>
              </w:r>
              <w:r w:rsidR="00354D57">
                <w:t>7</w:t>
              </w:r>
            </w:p>
            <w:p w:rsidR="00C7068C" w:rsidRPr="0015715D" w:rsidRDefault="00C7068C" w:rsidP="0015715D">
              <w:r w:rsidRPr="00DB723B">
                <w:br w:type="page"/>
              </w:r>
            </w:p>
          </w:sdtContent>
        </w:sdt>
        <w:p w:rsidR="00C7068C" w:rsidRDefault="00D37B74" w:rsidP="00C7068C">
          <w:pPr>
            <w:spacing w:line="240" w:lineRule="auto"/>
          </w:pPr>
          <w:r>
            <w:lastRenderedPageBreak/>
            <w:t>© Commonwealth of Australia 2017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D37B74">
            <w:t>61552</w:t>
          </w:r>
          <w:r w:rsidRPr="00CC65AF">
            <w:t xml:space="preserve"> / </w:t>
          </w:r>
          <w:r w:rsidR="002743BE" w:rsidRPr="002743BE">
            <w:rPr>
              <w:rFonts w:cs="Arial"/>
              <w:szCs w:val="18"/>
            </w:rPr>
            <w:t>D1</w:t>
          </w:r>
          <w:r w:rsidR="00D37B74">
            <w:rPr>
              <w:rFonts w:cs="Arial"/>
              <w:szCs w:val="18"/>
            </w:rPr>
            <w:t>7</w:t>
          </w:r>
          <w:r w:rsidR="002743BE" w:rsidRPr="002743BE">
            <w:rPr>
              <w:rFonts w:cs="Arial"/>
              <w:szCs w:val="18"/>
            </w:rPr>
            <w:t>/</w:t>
          </w:r>
          <w:r w:rsidR="00D37B74">
            <w:rPr>
              <w:rFonts w:cs="Arial"/>
              <w:szCs w:val="18"/>
            </w:rPr>
            <w:t>8242</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Pr="00084F24" w:rsidRDefault="00B46D3C" w:rsidP="009B028C">
                <w:pPr>
                  <w:spacing w:before="0" w:after="200"/>
                </w:pPr>
                <w:r w:rsidRPr="00084F24">
                  <w:t>Final report</w:t>
                </w:r>
              </w:p>
            </w:tc>
            <w:tc>
              <w:tcPr>
                <w:tcW w:w="2906" w:type="dxa"/>
              </w:tcPr>
              <w:p w:rsidR="00C7068C" w:rsidRPr="00084F24" w:rsidRDefault="00084F24" w:rsidP="00084F24">
                <w:pPr>
                  <w:spacing w:before="0" w:after="200"/>
                </w:pPr>
                <w:r w:rsidRPr="00084F24">
                  <w:t>10</w:t>
                </w:r>
                <w:r w:rsidR="00A14F47" w:rsidRPr="00084F24">
                  <w:t>/0</w:t>
                </w:r>
                <w:r w:rsidRPr="00084F24">
                  <w:t>3</w:t>
                </w:r>
                <w:r w:rsidR="00D37B74" w:rsidRPr="00084F24">
                  <w:t>/2017</w:t>
                </w:r>
              </w:p>
            </w:tc>
            <w:tc>
              <w:tcPr>
                <w:tcW w:w="2888" w:type="dxa"/>
              </w:tcPr>
              <w:p w:rsidR="00C7068C" w:rsidRDefault="006565C6" w:rsidP="009B028C">
                <w:pPr>
                  <w:spacing w:before="0" w:after="200"/>
                </w:pPr>
                <w:r>
                  <w:t>18</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68621E"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6312939" w:history="1">
            <w:r w:rsidR="0068621E" w:rsidRPr="006C6DA1">
              <w:rPr>
                <w:rStyle w:val="Hyperlink"/>
              </w:rPr>
              <w:t>1</w:t>
            </w:r>
            <w:r w:rsidR="0068621E">
              <w:rPr>
                <w:rFonts w:asciiTheme="minorHAnsi" w:eastAsiaTheme="minorEastAsia" w:hAnsiTheme="minorHAnsi"/>
                <w:b w:val="0"/>
                <w:color w:val="auto"/>
                <w:sz w:val="22"/>
                <w:lang w:val="en-AU" w:eastAsia="en-AU"/>
              </w:rPr>
              <w:tab/>
            </w:r>
            <w:r w:rsidR="0068621E" w:rsidRPr="006C6DA1">
              <w:rPr>
                <w:rStyle w:val="Hyperlink"/>
              </w:rPr>
              <w:t>Introduction</w:t>
            </w:r>
            <w:r w:rsidR="0068621E">
              <w:rPr>
                <w:webHidden/>
              </w:rPr>
              <w:tab/>
            </w:r>
            <w:r w:rsidR="0068621E">
              <w:rPr>
                <w:webHidden/>
              </w:rPr>
              <w:fldChar w:fldCharType="begin"/>
            </w:r>
            <w:r w:rsidR="0068621E">
              <w:rPr>
                <w:webHidden/>
              </w:rPr>
              <w:instrText xml:space="preserve"> PAGEREF _Toc476312939 \h </w:instrText>
            </w:r>
            <w:r w:rsidR="0068621E">
              <w:rPr>
                <w:webHidden/>
              </w:rPr>
            </w:r>
            <w:r w:rsidR="0068621E">
              <w:rPr>
                <w:webHidden/>
              </w:rPr>
              <w:fldChar w:fldCharType="separate"/>
            </w:r>
            <w:r w:rsidR="00EF3FD2">
              <w:rPr>
                <w:webHidden/>
              </w:rPr>
              <w:t>4</w:t>
            </w:r>
            <w:r w:rsidR="0068621E">
              <w:rPr>
                <w:webHidden/>
              </w:rPr>
              <w:fldChar w:fldCharType="end"/>
            </w:r>
          </w:hyperlink>
        </w:p>
        <w:p w:rsidR="0068621E" w:rsidRDefault="00EF3FD2">
          <w:pPr>
            <w:pStyle w:val="TOC1"/>
            <w:rPr>
              <w:rFonts w:asciiTheme="minorHAnsi" w:eastAsiaTheme="minorEastAsia" w:hAnsiTheme="minorHAnsi"/>
              <w:b w:val="0"/>
              <w:color w:val="auto"/>
              <w:sz w:val="22"/>
              <w:lang w:val="en-AU" w:eastAsia="en-AU"/>
            </w:rPr>
          </w:pPr>
          <w:hyperlink w:anchor="_Toc476312940" w:history="1">
            <w:r w:rsidR="0068621E" w:rsidRPr="006C6DA1">
              <w:rPr>
                <w:rStyle w:val="Hyperlink"/>
              </w:rPr>
              <w:t>2</w:t>
            </w:r>
            <w:r w:rsidR="0068621E">
              <w:rPr>
                <w:rFonts w:asciiTheme="minorHAnsi" w:eastAsiaTheme="minorEastAsia" w:hAnsiTheme="minorHAnsi"/>
                <w:b w:val="0"/>
                <w:color w:val="auto"/>
                <w:sz w:val="22"/>
                <w:lang w:val="en-AU" w:eastAsia="en-AU"/>
              </w:rPr>
              <w:tab/>
            </w:r>
            <w:r w:rsidR="0068621E" w:rsidRPr="006C6DA1">
              <w:rPr>
                <w:rStyle w:val="Hyperlink"/>
              </w:rPr>
              <w:t>Summary</w:t>
            </w:r>
            <w:r w:rsidR="0068621E">
              <w:rPr>
                <w:webHidden/>
              </w:rPr>
              <w:tab/>
            </w:r>
            <w:r w:rsidR="0068621E">
              <w:rPr>
                <w:webHidden/>
              </w:rPr>
              <w:fldChar w:fldCharType="begin"/>
            </w:r>
            <w:r w:rsidR="0068621E">
              <w:rPr>
                <w:webHidden/>
              </w:rPr>
              <w:instrText xml:space="preserve"> PAGEREF _Toc476312940 \h </w:instrText>
            </w:r>
            <w:r w:rsidR="0068621E">
              <w:rPr>
                <w:webHidden/>
              </w:rPr>
            </w:r>
            <w:r w:rsidR="0068621E">
              <w:rPr>
                <w:webHidden/>
              </w:rPr>
              <w:fldChar w:fldCharType="separate"/>
            </w:r>
            <w:r>
              <w:rPr>
                <w:webHidden/>
              </w:rPr>
              <w:t>5</w:t>
            </w:r>
            <w:r w:rsidR="0068621E">
              <w:rPr>
                <w:webHidden/>
              </w:rPr>
              <w:fldChar w:fldCharType="end"/>
            </w:r>
          </w:hyperlink>
        </w:p>
        <w:p w:rsidR="0068621E" w:rsidRDefault="00EF3FD2">
          <w:pPr>
            <w:pStyle w:val="TOC1"/>
            <w:rPr>
              <w:rFonts w:asciiTheme="minorHAnsi" w:eastAsiaTheme="minorEastAsia" w:hAnsiTheme="minorHAnsi"/>
              <w:b w:val="0"/>
              <w:color w:val="auto"/>
              <w:sz w:val="22"/>
              <w:lang w:val="en-AU" w:eastAsia="en-AU"/>
            </w:rPr>
          </w:pPr>
          <w:hyperlink w:anchor="_Toc476312941" w:history="1">
            <w:r w:rsidR="0068621E" w:rsidRPr="006C6DA1">
              <w:rPr>
                <w:rStyle w:val="Hyperlink"/>
              </w:rPr>
              <w:t>3</w:t>
            </w:r>
            <w:r w:rsidR="0068621E">
              <w:rPr>
                <w:rFonts w:asciiTheme="minorHAnsi" w:eastAsiaTheme="minorEastAsia" w:hAnsiTheme="minorHAnsi"/>
                <w:b w:val="0"/>
                <w:color w:val="auto"/>
                <w:sz w:val="22"/>
                <w:lang w:val="en-AU" w:eastAsia="en-AU"/>
              </w:rPr>
              <w:tab/>
            </w:r>
            <w:r w:rsidR="0068621E" w:rsidRPr="006C6DA1">
              <w:rPr>
                <w:rStyle w:val="Hyperlink"/>
              </w:rPr>
              <w:t>Analysis</w:t>
            </w:r>
            <w:r w:rsidR="0068621E">
              <w:rPr>
                <w:webHidden/>
              </w:rPr>
              <w:tab/>
            </w:r>
            <w:r w:rsidR="0068621E">
              <w:rPr>
                <w:webHidden/>
              </w:rPr>
              <w:fldChar w:fldCharType="begin"/>
            </w:r>
            <w:r w:rsidR="0068621E">
              <w:rPr>
                <w:webHidden/>
              </w:rPr>
              <w:instrText xml:space="preserve"> PAGEREF _Toc476312941 \h </w:instrText>
            </w:r>
            <w:r w:rsidR="0068621E">
              <w:rPr>
                <w:webHidden/>
              </w:rPr>
            </w:r>
            <w:r w:rsidR="0068621E">
              <w:rPr>
                <w:webHidden/>
              </w:rPr>
              <w:fldChar w:fldCharType="separate"/>
            </w:r>
            <w:r>
              <w:rPr>
                <w:webHidden/>
              </w:rPr>
              <w:t>6</w:t>
            </w:r>
            <w:r w:rsidR="0068621E">
              <w:rPr>
                <w:webHidden/>
              </w:rPr>
              <w:fldChar w:fldCharType="end"/>
            </w:r>
          </w:hyperlink>
        </w:p>
        <w:p w:rsidR="0068621E" w:rsidRDefault="00EF3FD2">
          <w:pPr>
            <w:pStyle w:val="TOC2"/>
            <w:rPr>
              <w:rFonts w:asciiTheme="minorHAnsi" w:eastAsiaTheme="minorEastAsia" w:hAnsiTheme="minorHAnsi"/>
              <w:b w:val="0"/>
              <w:color w:val="auto"/>
              <w:sz w:val="22"/>
              <w:lang w:eastAsia="en-AU"/>
            </w:rPr>
          </w:pPr>
          <w:hyperlink w:anchor="_Toc476312942" w:history="1">
            <w:r w:rsidR="0068621E" w:rsidRPr="006C6DA1">
              <w:rPr>
                <w:rStyle w:val="Hyperlink"/>
              </w:rPr>
              <w:t>3.1</w:t>
            </w:r>
            <w:r w:rsidR="0068621E">
              <w:rPr>
                <w:rFonts w:asciiTheme="minorHAnsi" w:eastAsiaTheme="minorEastAsia" w:hAnsiTheme="minorHAnsi"/>
                <w:b w:val="0"/>
                <w:color w:val="auto"/>
                <w:sz w:val="22"/>
                <w:lang w:eastAsia="en-AU"/>
              </w:rPr>
              <w:tab/>
            </w:r>
            <w:r w:rsidR="0068621E" w:rsidRPr="006C6DA1">
              <w:rPr>
                <w:rStyle w:val="Hyperlink"/>
              </w:rPr>
              <w:t>Supply and Demand</w:t>
            </w:r>
            <w:r w:rsidR="0068621E">
              <w:rPr>
                <w:webHidden/>
              </w:rPr>
              <w:tab/>
            </w:r>
            <w:r w:rsidR="0068621E">
              <w:rPr>
                <w:webHidden/>
              </w:rPr>
              <w:fldChar w:fldCharType="begin"/>
            </w:r>
            <w:r w:rsidR="0068621E">
              <w:rPr>
                <w:webHidden/>
              </w:rPr>
              <w:instrText xml:space="preserve"> PAGEREF _Toc476312942 \h </w:instrText>
            </w:r>
            <w:r w:rsidR="0068621E">
              <w:rPr>
                <w:webHidden/>
              </w:rPr>
            </w:r>
            <w:r w:rsidR="0068621E">
              <w:rPr>
                <w:webHidden/>
              </w:rPr>
              <w:fldChar w:fldCharType="separate"/>
            </w:r>
            <w:r>
              <w:rPr>
                <w:webHidden/>
              </w:rPr>
              <w:t>7</w:t>
            </w:r>
            <w:r w:rsidR="0068621E">
              <w:rPr>
                <w:webHidden/>
              </w:rPr>
              <w:fldChar w:fldCharType="end"/>
            </w:r>
          </w:hyperlink>
        </w:p>
        <w:p w:rsidR="0068621E" w:rsidRDefault="00EF3FD2">
          <w:pPr>
            <w:pStyle w:val="TOC3"/>
            <w:rPr>
              <w:rFonts w:asciiTheme="minorHAnsi" w:eastAsiaTheme="minorEastAsia" w:hAnsiTheme="minorHAnsi"/>
              <w:lang w:eastAsia="en-AU"/>
            </w:rPr>
          </w:pPr>
          <w:hyperlink w:anchor="_Toc476312943" w:history="1">
            <w:r w:rsidR="0068621E" w:rsidRPr="006C6DA1">
              <w:rPr>
                <w:rStyle w:val="Hyperlink"/>
              </w:rPr>
              <w:t>3.1.1</w:t>
            </w:r>
            <w:r w:rsidR="0068621E">
              <w:rPr>
                <w:rFonts w:asciiTheme="minorHAnsi" w:eastAsiaTheme="minorEastAsia" w:hAnsiTheme="minorHAnsi"/>
                <w:lang w:eastAsia="en-AU"/>
              </w:rPr>
              <w:tab/>
            </w:r>
            <w:r w:rsidR="0068621E" w:rsidRPr="006C6DA1">
              <w:rPr>
                <w:rStyle w:val="Hyperlink"/>
              </w:rPr>
              <w:t>Rebidding</w:t>
            </w:r>
            <w:r w:rsidR="0068621E">
              <w:rPr>
                <w:webHidden/>
              </w:rPr>
              <w:tab/>
            </w:r>
            <w:r w:rsidR="0068621E">
              <w:rPr>
                <w:webHidden/>
              </w:rPr>
              <w:fldChar w:fldCharType="begin"/>
            </w:r>
            <w:r w:rsidR="0068621E">
              <w:rPr>
                <w:webHidden/>
              </w:rPr>
              <w:instrText xml:space="preserve"> PAGEREF _Toc476312943 \h </w:instrText>
            </w:r>
            <w:r w:rsidR="0068621E">
              <w:rPr>
                <w:webHidden/>
              </w:rPr>
            </w:r>
            <w:r w:rsidR="0068621E">
              <w:rPr>
                <w:webHidden/>
              </w:rPr>
              <w:fldChar w:fldCharType="separate"/>
            </w:r>
            <w:r>
              <w:rPr>
                <w:webHidden/>
              </w:rPr>
              <w:t>7</w:t>
            </w:r>
            <w:r w:rsidR="0068621E">
              <w:rPr>
                <w:webHidden/>
              </w:rPr>
              <w:fldChar w:fldCharType="end"/>
            </w:r>
          </w:hyperlink>
        </w:p>
        <w:p w:rsidR="0068621E" w:rsidRDefault="00EF3FD2">
          <w:pPr>
            <w:pStyle w:val="TOC3"/>
            <w:rPr>
              <w:rFonts w:asciiTheme="minorHAnsi" w:eastAsiaTheme="minorEastAsia" w:hAnsiTheme="minorHAnsi"/>
              <w:lang w:eastAsia="en-AU"/>
            </w:rPr>
          </w:pPr>
          <w:hyperlink w:anchor="_Toc476312944" w:history="1">
            <w:r w:rsidR="0068621E" w:rsidRPr="006C6DA1">
              <w:rPr>
                <w:rStyle w:val="Hyperlink"/>
              </w:rPr>
              <w:t>3.1.2</w:t>
            </w:r>
            <w:r w:rsidR="0068621E">
              <w:rPr>
                <w:rFonts w:asciiTheme="minorHAnsi" w:eastAsiaTheme="minorEastAsia" w:hAnsiTheme="minorHAnsi"/>
                <w:lang w:eastAsia="en-AU"/>
              </w:rPr>
              <w:tab/>
            </w:r>
            <w:r w:rsidR="0068621E" w:rsidRPr="006C6DA1">
              <w:rPr>
                <w:rStyle w:val="Hyperlink"/>
              </w:rPr>
              <w:t>Closing bids and supply</w:t>
            </w:r>
            <w:r w:rsidR="0068621E">
              <w:rPr>
                <w:webHidden/>
              </w:rPr>
              <w:tab/>
            </w:r>
            <w:r w:rsidR="0068621E">
              <w:rPr>
                <w:webHidden/>
              </w:rPr>
              <w:fldChar w:fldCharType="begin"/>
            </w:r>
            <w:r w:rsidR="0068621E">
              <w:rPr>
                <w:webHidden/>
              </w:rPr>
              <w:instrText xml:space="preserve"> PAGEREF _Toc476312944 \h </w:instrText>
            </w:r>
            <w:r w:rsidR="0068621E">
              <w:rPr>
                <w:webHidden/>
              </w:rPr>
            </w:r>
            <w:r w:rsidR="0068621E">
              <w:rPr>
                <w:webHidden/>
              </w:rPr>
              <w:fldChar w:fldCharType="separate"/>
            </w:r>
            <w:r>
              <w:rPr>
                <w:webHidden/>
              </w:rPr>
              <w:t>8</w:t>
            </w:r>
            <w:r w:rsidR="0068621E">
              <w:rPr>
                <w:webHidden/>
              </w:rPr>
              <w:fldChar w:fldCharType="end"/>
            </w:r>
          </w:hyperlink>
        </w:p>
        <w:p w:rsidR="0068621E" w:rsidRDefault="00EF3FD2">
          <w:pPr>
            <w:pStyle w:val="TOC3"/>
            <w:rPr>
              <w:rFonts w:asciiTheme="minorHAnsi" w:eastAsiaTheme="minorEastAsia" w:hAnsiTheme="minorHAnsi"/>
              <w:lang w:eastAsia="en-AU"/>
            </w:rPr>
          </w:pPr>
          <w:hyperlink w:anchor="_Toc476312945" w:history="1">
            <w:r w:rsidR="0068621E" w:rsidRPr="006C6DA1">
              <w:rPr>
                <w:rStyle w:val="Hyperlink"/>
              </w:rPr>
              <w:t>3.1.3</w:t>
            </w:r>
            <w:r w:rsidR="0068621E">
              <w:rPr>
                <w:rFonts w:asciiTheme="minorHAnsi" w:eastAsiaTheme="minorEastAsia" w:hAnsiTheme="minorHAnsi"/>
                <w:lang w:eastAsia="en-AU"/>
              </w:rPr>
              <w:tab/>
            </w:r>
            <w:r w:rsidR="0068621E" w:rsidRPr="006C6DA1">
              <w:rPr>
                <w:rStyle w:val="Hyperlink"/>
              </w:rPr>
              <w:t>Demand</w:t>
            </w:r>
            <w:r w:rsidR="0068621E">
              <w:rPr>
                <w:webHidden/>
              </w:rPr>
              <w:tab/>
            </w:r>
            <w:r w:rsidR="0068621E">
              <w:rPr>
                <w:webHidden/>
              </w:rPr>
              <w:fldChar w:fldCharType="begin"/>
            </w:r>
            <w:r w:rsidR="0068621E">
              <w:rPr>
                <w:webHidden/>
              </w:rPr>
              <w:instrText xml:space="preserve"> PAGEREF _Toc476312945 \h </w:instrText>
            </w:r>
            <w:r w:rsidR="0068621E">
              <w:rPr>
                <w:webHidden/>
              </w:rPr>
            </w:r>
            <w:r w:rsidR="0068621E">
              <w:rPr>
                <w:webHidden/>
              </w:rPr>
              <w:fldChar w:fldCharType="separate"/>
            </w:r>
            <w:r>
              <w:rPr>
                <w:webHidden/>
              </w:rPr>
              <w:t>10</w:t>
            </w:r>
            <w:r w:rsidR="0068621E">
              <w:rPr>
                <w:webHidden/>
              </w:rPr>
              <w:fldChar w:fldCharType="end"/>
            </w:r>
          </w:hyperlink>
        </w:p>
        <w:p w:rsidR="0068621E" w:rsidRDefault="00EF3FD2">
          <w:pPr>
            <w:pStyle w:val="TOC2"/>
            <w:rPr>
              <w:rFonts w:asciiTheme="minorHAnsi" w:eastAsiaTheme="minorEastAsia" w:hAnsiTheme="minorHAnsi"/>
              <w:b w:val="0"/>
              <w:color w:val="auto"/>
              <w:sz w:val="22"/>
              <w:lang w:eastAsia="en-AU"/>
            </w:rPr>
          </w:pPr>
          <w:hyperlink w:anchor="_Toc476312946" w:history="1">
            <w:r w:rsidR="0068621E" w:rsidRPr="006C6DA1">
              <w:rPr>
                <w:rStyle w:val="Hyperlink"/>
              </w:rPr>
              <w:t>3.2</w:t>
            </w:r>
            <w:r w:rsidR="0068621E">
              <w:rPr>
                <w:rFonts w:asciiTheme="minorHAnsi" w:eastAsiaTheme="minorEastAsia" w:hAnsiTheme="minorHAnsi"/>
                <w:b w:val="0"/>
                <w:color w:val="auto"/>
                <w:sz w:val="22"/>
                <w:lang w:eastAsia="en-AU"/>
              </w:rPr>
              <w:tab/>
            </w:r>
            <w:r w:rsidR="0068621E" w:rsidRPr="006C6DA1">
              <w:rPr>
                <w:rStyle w:val="Hyperlink"/>
              </w:rPr>
              <w:t>Network Availability</w:t>
            </w:r>
            <w:r w:rsidR="0068621E">
              <w:rPr>
                <w:webHidden/>
              </w:rPr>
              <w:tab/>
            </w:r>
            <w:r w:rsidR="0068621E">
              <w:rPr>
                <w:webHidden/>
              </w:rPr>
              <w:fldChar w:fldCharType="begin"/>
            </w:r>
            <w:r w:rsidR="0068621E">
              <w:rPr>
                <w:webHidden/>
              </w:rPr>
              <w:instrText xml:space="preserve"> PAGEREF _Toc476312946 \h </w:instrText>
            </w:r>
            <w:r w:rsidR="0068621E">
              <w:rPr>
                <w:webHidden/>
              </w:rPr>
            </w:r>
            <w:r w:rsidR="0068621E">
              <w:rPr>
                <w:webHidden/>
              </w:rPr>
              <w:fldChar w:fldCharType="separate"/>
            </w:r>
            <w:r>
              <w:rPr>
                <w:webHidden/>
              </w:rPr>
              <w:t>12</w:t>
            </w:r>
            <w:r w:rsidR="0068621E">
              <w:rPr>
                <w:webHidden/>
              </w:rPr>
              <w:fldChar w:fldCharType="end"/>
            </w:r>
          </w:hyperlink>
        </w:p>
        <w:p w:rsidR="0068621E" w:rsidRDefault="00EF3FD2">
          <w:pPr>
            <w:pStyle w:val="TOC1"/>
            <w:tabs>
              <w:tab w:val="left" w:pos="1701"/>
            </w:tabs>
            <w:rPr>
              <w:rFonts w:asciiTheme="minorHAnsi" w:eastAsiaTheme="minorEastAsia" w:hAnsiTheme="minorHAnsi"/>
              <w:b w:val="0"/>
              <w:color w:val="auto"/>
              <w:sz w:val="22"/>
              <w:lang w:val="en-AU" w:eastAsia="en-AU"/>
            </w:rPr>
          </w:pPr>
          <w:hyperlink w:anchor="_Toc476312947" w:history="1">
            <w:r w:rsidR="0068621E" w:rsidRPr="006C6DA1">
              <w:rPr>
                <w:rStyle w:val="Hyperlink"/>
              </w:rPr>
              <w:t>Appendix A</w:t>
            </w:r>
            <w:r w:rsidR="0068621E">
              <w:rPr>
                <w:rFonts w:asciiTheme="minorHAnsi" w:eastAsiaTheme="minorEastAsia" w:hAnsiTheme="minorHAnsi"/>
                <w:b w:val="0"/>
                <w:color w:val="auto"/>
                <w:sz w:val="22"/>
                <w:lang w:val="en-AU" w:eastAsia="en-AU"/>
              </w:rPr>
              <w:tab/>
            </w:r>
            <w:r w:rsidR="0068621E" w:rsidRPr="006C6DA1">
              <w:rPr>
                <w:rStyle w:val="Hyperlink"/>
              </w:rPr>
              <w:t>Significant Rebids</w:t>
            </w:r>
            <w:r w:rsidR="0068621E">
              <w:rPr>
                <w:webHidden/>
              </w:rPr>
              <w:tab/>
            </w:r>
            <w:r w:rsidR="0068621E">
              <w:rPr>
                <w:webHidden/>
              </w:rPr>
              <w:fldChar w:fldCharType="begin"/>
            </w:r>
            <w:r w:rsidR="0068621E">
              <w:rPr>
                <w:webHidden/>
              </w:rPr>
              <w:instrText xml:space="preserve"> PAGEREF _Toc476312947 \h </w:instrText>
            </w:r>
            <w:r w:rsidR="0068621E">
              <w:rPr>
                <w:webHidden/>
              </w:rPr>
            </w:r>
            <w:r w:rsidR="0068621E">
              <w:rPr>
                <w:webHidden/>
              </w:rPr>
              <w:fldChar w:fldCharType="separate"/>
            </w:r>
            <w:r>
              <w:rPr>
                <w:webHidden/>
              </w:rPr>
              <w:t>13</w:t>
            </w:r>
            <w:r w:rsidR="0068621E">
              <w:rPr>
                <w:webHidden/>
              </w:rPr>
              <w:fldChar w:fldCharType="end"/>
            </w:r>
          </w:hyperlink>
        </w:p>
        <w:p w:rsidR="0068621E" w:rsidRDefault="00EF3FD2">
          <w:pPr>
            <w:pStyle w:val="TOC1"/>
            <w:tabs>
              <w:tab w:val="left" w:pos="1701"/>
            </w:tabs>
            <w:rPr>
              <w:rFonts w:asciiTheme="minorHAnsi" w:eastAsiaTheme="minorEastAsia" w:hAnsiTheme="minorHAnsi"/>
              <w:b w:val="0"/>
              <w:color w:val="auto"/>
              <w:sz w:val="22"/>
              <w:lang w:val="en-AU" w:eastAsia="en-AU"/>
            </w:rPr>
          </w:pPr>
          <w:hyperlink w:anchor="_Toc476312948" w:history="1">
            <w:r w:rsidR="0068621E" w:rsidRPr="006C6DA1">
              <w:rPr>
                <w:rStyle w:val="Hyperlink"/>
              </w:rPr>
              <w:t xml:space="preserve">Appendix B </w:t>
            </w:r>
            <w:r w:rsidR="0068621E">
              <w:rPr>
                <w:rFonts w:asciiTheme="minorHAnsi" w:eastAsiaTheme="minorEastAsia" w:hAnsiTheme="minorHAnsi"/>
                <w:b w:val="0"/>
                <w:color w:val="auto"/>
                <w:sz w:val="22"/>
                <w:lang w:val="en-AU" w:eastAsia="en-AU"/>
              </w:rPr>
              <w:tab/>
            </w:r>
            <w:r w:rsidR="0068621E" w:rsidRPr="006C6DA1">
              <w:rPr>
                <w:rStyle w:val="Hyperlink"/>
              </w:rPr>
              <w:t>Price setter</w:t>
            </w:r>
            <w:r w:rsidR="0068621E">
              <w:rPr>
                <w:webHidden/>
              </w:rPr>
              <w:tab/>
            </w:r>
            <w:r w:rsidR="0068621E">
              <w:rPr>
                <w:webHidden/>
              </w:rPr>
              <w:fldChar w:fldCharType="begin"/>
            </w:r>
            <w:r w:rsidR="0068621E">
              <w:rPr>
                <w:webHidden/>
              </w:rPr>
              <w:instrText xml:space="preserve"> PAGEREF _Toc476312948 \h </w:instrText>
            </w:r>
            <w:r w:rsidR="0068621E">
              <w:rPr>
                <w:webHidden/>
              </w:rPr>
            </w:r>
            <w:r w:rsidR="0068621E">
              <w:rPr>
                <w:webHidden/>
              </w:rPr>
              <w:fldChar w:fldCharType="separate"/>
            </w:r>
            <w:r>
              <w:rPr>
                <w:webHidden/>
              </w:rPr>
              <w:t>15</w:t>
            </w:r>
            <w:r w:rsidR="0068621E">
              <w:rPr>
                <w:webHidden/>
              </w:rPr>
              <w:fldChar w:fldCharType="end"/>
            </w:r>
          </w:hyperlink>
        </w:p>
        <w:p w:rsidR="0068621E" w:rsidRDefault="00EF3FD2">
          <w:pPr>
            <w:pStyle w:val="TOC1"/>
            <w:tabs>
              <w:tab w:val="left" w:pos="1701"/>
            </w:tabs>
            <w:rPr>
              <w:rFonts w:asciiTheme="minorHAnsi" w:eastAsiaTheme="minorEastAsia" w:hAnsiTheme="minorHAnsi"/>
              <w:b w:val="0"/>
              <w:color w:val="auto"/>
              <w:sz w:val="22"/>
              <w:lang w:val="en-AU" w:eastAsia="en-AU"/>
            </w:rPr>
          </w:pPr>
          <w:hyperlink w:anchor="_Toc476312949" w:history="1">
            <w:r w:rsidR="0068621E" w:rsidRPr="006C6DA1">
              <w:rPr>
                <w:rStyle w:val="Hyperlink"/>
              </w:rPr>
              <w:t xml:space="preserve">Appendix C </w:t>
            </w:r>
            <w:r w:rsidR="0068621E">
              <w:rPr>
                <w:rFonts w:asciiTheme="minorHAnsi" w:eastAsiaTheme="minorEastAsia" w:hAnsiTheme="minorHAnsi"/>
                <w:b w:val="0"/>
                <w:color w:val="auto"/>
                <w:sz w:val="22"/>
                <w:lang w:val="en-AU" w:eastAsia="en-AU"/>
              </w:rPr>
              <w:tab/>
            </w:r>
            <w:r w:rsidR="0068621E" w:rsidRPr="006C6DA1">
              <w:rPr>
                <w:rStyle w:val="Hyperlink"/>
              </w:rPr>
              <w:t>Closing bids</w:t>
            </w:r>
            <w:r w:rsidR="0068621E">
              <w:rPr>
                <w:webHidden/>
              </w:rPr>
              <w:tab/>
            </w:r>
            <w:r w:rsidR="0068621E">
              <w:rPr>
                <w:webHidden/>
              </w:rPr>
              <w:fldChar w:fldCharType="begin"/>
            </w:r>
            <w:r w:rsidR="0068621E">
              <w:rPr>
                <w:webHidden/>
              </w:rPr>
              <w:instrText xml:space="preserve"> PAGEREF _Toc476312949 \h </w:instrText>
            </w:r>
            <w:r w:rsidR="0068621E">
              <w:rPr>
                <w:webHidden/>
              </w:rPr>
            </w:r>
            <w:r w:rsidR="0068621E">
              <w:rPr>
                <w:webHidden/>
              </w:rPr>
              <w:fldChar w:fldCharType="separate"/>
            </w:r>
            <w:r>
              <w:rPr>
                <w:webHidden/>
              </w:rPr>
              <w:t>17</w:t>
            </w:r>
            <w:r w:rsidR="0068621E">
              <w:rPr>
                <w:webHidden/>
              </w:rPr>
              <w:fldChar w:fldCharType="end"/>
            </w:r>
          </w:hyperlink>
        </w:p>
        <w:p w:rsidR="00C7068C" w:rsidRDefault="00C7068C" w:rsidP="00C7068C">
          <w:r>
            <w:fldChar w:fldCharType="end"/>
          </w:r>
        </w:p>
        <w:p w:rsidR="00C7068C" w:rsidRDefault="00C7068C" w:rsidP="00C7068C">
          <w:bookmarkStart w:id="0" w:name="_Toc213047617"/>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1" w:name="_Toc476312939"/>
          <w:bookmarkEnd w:id="0"/>
          <w:r>
            <w:lastRenderedPageBreak/>
            <w:t>Introduction</w:t>
          </w:r>
          <w:bookmarkEnd w:id="1"/>
          <w:r>
            <w:t xml:space="preserve"> </w:t>
          </w:r>
        </w:p>
        <w:p w:rsidR="00C7068C" w:rsidRPr="00663CFC" w:rsidRDefault="00C7068C" w:rsidP="00C7068C">
          <w:r w:rsidRPr="00663CFC">
            <w:t>The AER is required to publish a report whenever the electricity spot price exceeds $5000/MWh.</w:t>
          </w:r>
          <w:r w:rsidRPr="00663CFC">
            <w:rPr>
              <w:rStyle w:val="FootnoteReference"/>
            </w:rPr>
            <w:footnoteReference w:id="1"/>
          </w:r>
          <w:r w:rsidRPr="00663CFC">
            <w:t xml:space="preserve"> The report: </w:t>
          </w:r>
        </w:p>
        <w:p w:rsidR="00C7068C" w:rsidRPr="00663CFC" w:rsidRDefault="00C7068C" w:rsidP="00C7068C">
          <w:pPr>
            <w:pStyle w:val="Bulletpoint"/>
          </w:pPr>
          <w:r w:rsidRPr="00663CFC">
            <w:t xml:space="preserve">describes the significant factors contributing to the spot price exceeding $5000/MWh, including withdrawal of generation capacity and network availability; </w:t>
          </w:r>
        </w:p>
        <w:p w:rsidR="00C7068C" w:rsidRPr="00663CFC" w:rsidRDefault="00C7068C" w:rsidP="00C7068C">
          <w:pPr>
            <w:pStyle w:val="Bulletpoint"/>
          </w:pPr>
          <w:r w:rsidRPr="00663CFC">
            <w:t xml:space="preserve">assesses whether rebidding contributed to the spot price exceeding $5000/MWh; </w:t>
          </w:r>
        </w:p>
        <w:p w:rsidR="00C7068C" w:rsidRPr="00663CFC" w:rsidRDefault="00C7068C" w:rsidP="00C7068C">
          <w:pPr>
            <w:pStyle w:val="Bulletpoint"/>
          </w:pPr>
          <w:r w:rsidRPr="00663CFC">
            <w:t>identifies the marginal scheduled generating units; and</w:t>
          </w:r>
        </w:p>
        <w:p w:rsidR="00C7068C" w:rsidRDefault="00C7068C" w:rsidP="00D31B41">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2" w:name="_Toc476312940"/>
          <w:r>
            <w:lastRenderedPageBreak/>
            <w:t>Summary</w:t>
          </w:r>
          <w:bookmarkEnd w:id="2"/>
          <w:r>
            <w:t xml:space="preserve"> </w:t>
          </w:r>
        </w:p>
        <w:p w:rsidR="00311066" w:rsidRPr="00D37B74" w:rsidRDefault="00311066" w:rsidP="00C7068C">
          <w:pPr>
            <w:rPr>
              <w:highlight w:val="yellow"/>
            </w:rPr>
          </w:pPr>
          <w:r w:rsidRPr="00396AB9">
            <w:t xml:space="preserve">On </w:t>
          </w:r>
          <w:r w:rsidR="00EA553C">
            <w:t xml:space="preserve">Friday </w:t>
          </w:r>
          <w:r w:rsidR="00396AB9" w:rsidRPr="00396AB9">
            <w:t>13</w:t>
          </w:r>
          <w:r w:rsidR="00FA3921">
            <w:t> </w:t>
          </w:r>
          <w:r w:rsidR="00396AB9" w:rsidRPr="00396AB9">
            <w:t>January</w:t>
          </w:r>
          <w:r w:rsidR="00FA3921">
            <w:t> </w:t>
          </w:r>
          <w:r w:rsidRPr="00396AB9">
            <w:t>201</w:t>
          </w:r>
          <w:r w:rsidR="00396AB9" w:rsidRPr="00396AB9">
            <w:t>7</w:t>
          </w:r>
          <w:r w:rsidRPr="00396AB9">
            <w:t xml:space="preserve">, the spot price </w:t>
          </w:r>
          <w:r w:rsidR="00FA3921">
            <w:t xml:space="preserve">for electricity </w:t>
          </w:r>
          <w:r w:rsidRPr="00396AB9">
            <w:t>in</w:t>
          </w:r>
          <w:r w:rsidR="00A05849">
            <w:t xml:space="preserve"> Queensland</w:t>
          </w:r>
          <w:r w:rsidR="00EA553C">
            <w:t xml:space="preserve"> exceeded $5000/MWh</w:t>
          </w:r>
          <w:r w:rsidR="00A05849">
            <w:t xml:space="preserve"> </w:t>
          </w:r>
          <w:r w:rsidR="00750DA8">
            <w:t xml:space="preserve">for </w:t>
          </w:r>
          <w:r w:rsidR="00EA553C">
            <w:t>one 30</w:t>
          </w:r>
          <w:r w:rsidR="006125D6">
            <w:t>-</w:t>
          </w:r>
          <w:r w:rsidR="00EA553C">
            <w:t>minute trading interval</w:t>
          </w:r>
          <w:r w:rsidR="00750DA8">
            <w:t>,</w:t>
          </w:r>
          <w:r w:rsidR="00EA553C">
            <w:t xml:space="preserve"> </w:t>
          </w:r>
          <w:r w:rsidR="00E34012" w:rsidRPr="00396AB9">
            <w:t>reach</w:t>
          </w:r>
          <w:r w:rsidR="00EA553C">
            <w:t>ing</w:t>
          </w:r>
          <w:r w:rsidR="00E34012" w:rsidRPr="00396AB9">
            <w:t xml:space="preserve"> $</w:t>
          </w:r>
          <w:r w:rsidR="00396AB9" w:rsidRPr="00396AB9">
            <w:t>13 883</w:t>
          </w:r>
          <w:r w:rsidR="00E34012" w:rsidRPr="00396AB9">
            <w:t>/</w:t>
          </w:r>
          <w:r w:rsidR="00335706">
            <w:t>MWh</w:t>
          </w:r>
          <w:r w:rsidR="00EA553C">
            <w:t xml:space="preserve"> at 5</w:t>
          </w:r>
          <w:r w:rsidR="00750DA8">
            <w:t> </w:t>
          </w:r>
          <w:r w:rsidR="00EA553C">
            <w:t>pm</w:t>
          </w:r>
          <w:r w:rsidR="00E34012" w:rsidRPr="00396AB9">
            <w:t>.</w:t>
          </w:r>
          <w:r w:rsidRPr="00396AB9">
            <w:t xml:space="preserve"> </w:t>
          </w:r>
          <w:r w:rsidR="003C1039">
            <w:t>F</w:t>
          </w:r>
          <w:r w:rsidRPr="00396AB9">
            <w:t>orecast</w:t>
          </w:r>
          <w:r w:rsidR="003C1039">
            <w:t>s produced earlier in the day indicated that the</w:t>
          </w:r>
          <w:r w:rsidRPr="00396AB9">
            <w:t xml:space="preserve"> spot price </w:t>
          </w:r>
          <w:r w:rsidR="003C1039">
            <w:t xml:space="preserve">would reach a high of </w:t>
          </w:r>
          <w:r w:rsidRPr="00396AB9">
            <w:t>$</w:t>
          </w:r>
          <w:r w:rsidR="00396AB9" w:rsidRPr="00396AB9">
            <w:t>2150</w:t>
          </w:r>
          <w:r w:rsidRPr="00396AB9">
            <w:t>/MWh.</w:t>
          </w:r>
          <w:r w:rsidR="003364FF" w:rsidRPr="00396AB9">
            <w:t xml:space="preserve"> </w:t>
          </w:r>
          <w:r w:rsidR="006125D6">
            <w:t>The 5-</w:t>
          </w:r>
          <w:r w:rsidR="003C1039">
            <w:t xml:space="preserve">minute dispatch </w:t>
          </w:r>
          <w:r w:rsidR="006125D6">
            <w:t xml:space="preserve">prices, which when averaged, make up the spot price, </w:t>
          </w:r>
          <w:r w:rsidR="003C1039">
            <w:t xml:space="preserve">varied significantly throughout </w:t>
          </w:r>
          <w:r w:rsidR="003364FF" w:rsidRPr="00396AB9">
            <w:t xml:space="preserve">the day </w:t>
          </w:r>
          <w:r w:rsidR="00131409">
            <w:t>exceeding $12</w:t>
          </w:r>
          <w:r w:rsidR="00750DA8">
            <w:t> </w:t>
          </w:r>
          <w:r w:rsidR="006125D6">
            <w:t>500/MWh on 14 occasions.</w:t>
          </w:r>
          <w:r w:rsidR="006125D6" w:rsidRPr="00396AB9" w:rsidDel="006125D6">
            <w:t xml:space="preserve"> </w:t>
          </w:r>
        </w:p>
        <w:p w:rsidR="00D90688" w:rsidRDefault="00131BB0" w:rsidP="00272469">
          <w:r>
            <w:t>13 </w:t>
          </w:r>
          <w:r w:rsidR="00A05849">
            <w:t>January</w:t>
          </w:r>
          <w:r w:rsidR="009208B8">
            <w:t xml:space="preserve"> was the fifth consecutive day of temperatures above 30 degrees</w:t>
          </w:r>
          <w:r>
            <w:t>,</w:t>
          </w:r>
          <w:r w:rsidR="00A05849">
            <w:t xml:space="preserve"> </w:t>
          </w:r>
          <w:r w:rsidR="00E85095">
            <w:t>with t</w:t>
          </w:r>
          <w:r w:rsidR="00A05849">
            <w:t>he temperature in Brisbane reach</w:t>
          </w:r>
          <w:r w:rsidR="00E85095">
            <w:t>ing</w:t>
          </w:r>
          <w:r w:rsidR="00A05849">
            <w:t xml:space="preserve"> 33 degrees as forecast. </w:t>
          </w:r>
          <w:r w:rsidR="00E85095">
            <w:t>According to the Bureau of Meteorology, t</w:t>
          </w:r>
          <w:r w:rsidR="006125D6">
            <w:t xml:space="preserve">he day prior </w:t>
          </w:r>
          <w:r w:rsidR="00A05849">
            <w:t xml:space="preserve">was </w:t>
          </w:r>
          <w:r w:rsidR="009208B8">
            <w:t>the hottest day of the month.</w:t>
          </w:r>
          <w:r w:rsidR="00B825A6" w:rsidRPr="00396AB9">
            <w:t xml:space="preserve"> </w:t>
          </w:r>
          <w:r w:rsidR="00820444" w:rsidRPr="00396AB9">
            <w:t>M</w:t>
          </w:r>
          <w:r w:rsidR="00311066" w:rsidRPr="00396AB9">
            <w:t xml:space="preserve">aximum </w:t>
          </w:r>
          <w:r>
            <w:t xml:space="preserve">total </w:t>
          </w:r>
          <w:r w:rsidR="00820444" w:rsidRPr="00396AB9">
            <w:t xml:space="preserve">demand </w:t>
          </w:r>
          <w:r w:rsidR="00396AB9" w:rsidRPr="00396AB9">
            <w:t>on the day was 90</w:t>
          </w:r>
          <w:r w:rsidR="00EF0828">
            <w:t>40</w:t>
          </w:r>
          <w:r w:rsidR="00311066" w:rsidRPr="00396AB9">
            <w:t xml:space="preserve"> MW </w:t>
          </w:r>
          <w:r w:rsidR="00396AB9" w:rsidRPr="00396AB9">
            <w:t xml:space="preserve">which </w:t>
          </w:r>
          <w:r w:rsidR="00820444" w:rsidRPr="00396AB9">
            <w:t xml:space="preserve">occurred </w:t>
          </w:r>
          <w:r w:rsidR="00311066" w:rsidRPr="00396AB9">
            <w:t>at 5</w:t>
          </w:r>
          <w:r w:rsidR="00EF0828">
            <w:t> </w:t>
          </w:r>
          <w:r w:rsidR="00311066" w:rsidRPr="00396AB9">
            <w:t>pm</w:t>
          </w:r>
          <w:r w:rsidR="00396AB9" w:rsidRPr="00396AB9">
            <w:t xml:space="preserve">, just short of </w:t>
          </w:r>
          <w:r w:rsidR="00311066" w:rsidRPr="00396AB9">
            <w:t xml:space="preserve">record </w:t>
          </w:r>
          <w:r w:rsidR="00396AB9" w:rsidRPr="00396AB9">
            <w:t xml:space="preserve">demand </w:t>
          </w:r>
          <w:r w:rsidR="00311066" w:rsidRPr="00396AB9">
            <w:t>for Queensland.</w:t>
          </w:r>
          <w:r>
            <w:rPr>
              <w:rStyle w:val="FootnoteReference"/>
            </w:rPr>
            <w:footnoteReference w:id="2"/>
          </w:r>
          <w:r w:rsidR="00311066" w:rsidRPr="00396AB9">
            <w:t xml:space="preserve"> </w:t>
          </w:r>
          <w:r w:rsidR="00F815D2" w:rsidRPr="00396AB9">
            <w:t>While high demand</w:t>
          </w:r>
          <w:r w:rsidR="0008171A">
            <w:t xml:space="preserve"> </w:t>
          </w:r>
          <w:r w:rsidR="00F815D2" w:rsidRPr="00396AB9">
            <w:t>contributed to the high prices</w:t>
          </w:r>
          <w:r>
            <w:t>,</w:t>
          </w:r>
          <w:r w:rsidR="00C0059B" w:rsidRPr="00396AB9">
            <w:t xml:space="preserve"> </w:t>
          </w:r>
          <w:r w:rsidR="00A05849">
            <w:t xml:space="preserve">adequate capacity </w:t>
          </w:r>
          <w:r w:rsidR="00051AA5" w:rsidRPr="00396AB9">
            <w:t>was</w:t>
          </w:r>
          <w:r w:rsidR="00A05849">
            <w:t xml:space="preserve"> available</w:t>
          </w:r>
          <w:r>
            <w:t>.</w:t>
          </w:r>
          <w:r w:rsidR="00051AA5" w:rsidRPr="00396AB9">
            <w:t xml:space="preserve"> </w:t>
          </w:r>
        </w:p>
        <w:p w:rsidR="00272469" w:rsidRDefault="00131409" w:rsidP="00272469">
          <w:r>
            <w:t>Earlier f</w:t>
          </w:r>
          <w:r w:rsidR="00D90688">
            <w:t>orecast</w:t>
          </w:r>
          <w:r>
            <w:t>s</w:t>
          </w:r>
          <w:r w:rsidR="00D90688">
            <w:t xml:space="preserve"> indicated </w:t>
          </w:r>
          <w:r w:rsidR="00B82F0C" w:rsidRPr="00DA0918">
            <w:t xml:space="preserve">around </w:t>
          </w:r>
          <w:r w:rsidR="00A05849">
            <w:t>11</w:t>
          </w:r>
          <w:r w:rsidR="00396AB9" w:rsidRPr="00DA0918">
            <w:t> </w:t>
          </w:r>
          <w:r w:rsidR="00A05849">
            <w:t>0</w:t>
          </w:r>
          <w:r w:rsidR="00396AB9" w:rsidRPr="00DA0918">
            <w:t>00</w:t>
          </w:r>
          <w:r w:rsidR="00B82F0C" w:rsidRPr="00DA0918">
            <w:t xml:space="preserve"> MW of </w:t>
          </w:r>
          <w:r w:rsidR="00D90688">
            <w:t xml:space="preserve">generation </w:t>
          </w:r>
          <w:r w:rsidR="00B82F0C" w:rsidRPr="00DA0918">
            <w:t xml:space="preserve">capacity </w:t>
          </w:r>
          <w:r w:rsidR="00D90688">
            <w:t xml:space="preserve">would be available </w:t>
          </w:r>
          <w:r w:rsidR="00396AB9" w:rsidRPr="00DA0918">
            <w:t>in Queensland</w:t>
          </w:r>
          <w:r w:rsidR="00D90688">
            <w:t xml:space="preserve"> during the </w:t>
          </w:r>
          <w:r w:rsidR="00B66751">
            <w:t>5</w:t>
          </w:r>
          <w:r w:rsidR="00750DA8">
            <w:t> </w:t>
          </w:r>
          <w:r w:rsidR="00B66751">
            <w:t>pm trading interval</w:t>
          </w:r>
          <w:r w:rsidR="00B82F0C" w:rsidRPr="00DA0918">
            <w:t xml:space="preserve">. </w:t>
          </w:r>
          <w:r w:rsidR="00272469">
            <w:t>Plant limitations, some of which related to the high temperature</w:t>
          </w:r>
          <w:r w:rsidR="00B54B90">
            <w:t>,</w:t>
          </w:r>
          <w:r w:rsidR="00272469">
            <w:t xml:space="preserve"> saw participants rebid, reducing </w:t>
          </w:r>
          <w:r>
            <w:t xml:space="preserve">generation capacity by </w:t>
          </w:r>
          <w:r w:rsidR="00272469">
            <w:t xml:space="preserve">around </w:t>
          </w:r>
          <w:bookmarkStart w:id="3" w:name="_Toc414272643"/>
          <w:bookmarkEnd w:id="3"/>
          <w:r w:rsidR="00272469">
            <w:t>600 MW</w:t>
          </w:r>
          <w:r>
            <w:t xml:space="preserve">. The </w:t>
          </w:r>
          <w:r w:rsidR="00272469" w:rsidRPr="00DA0918">
            <w:t xml:space="preserve">majority of </w:t>
          </w:r>
          <w:r>
            <w:t xml:space="preserve">this capacity had been </w:t>
          </w:r>
          <w:r w:rsidR="00272469" w:rsidRPr="00DA0918">
            <w:t>priced less than $100/MWh</w:t>
          </w:r>
          <w:r w:rsidR="00272469">
            <w:t>.</w:t>
          </w:r>
          <w:r w:rsidR="00B66751">
            <w:t xml:space="preserve"> Despite the</w:t>
          </w:r>
          <w:r>
            <w:t>se</w:t>
          </w:r>
          <w:r w:rsidR="00B66751">
            <w:t xml:space="preserve"> reduction</w:t>
          </w:r>
          <w:r>
            <w:t>s</w:t>
          </w:r>
          <w:r w:rsidR="00B66751">
            <w:t xml:space="preserve"> throughout the day, there was still around a 1400</w:t>
          </w:r>
          <w:r w:rsidR="00750DA8">
            <w:t> </w:t>
          </w:r>
          <w:r w:rsidR="00B66751">
            <w:t>MW surplus of generation at the time of the high price</w:t>
          </w:r>
          <w:r w:rsidR="00750DA8">
            <w:t>.</w:t>
          </w:r>
        </w:p>
        <w:p w:rsidR="00F815D2" w:rsidRPr="00DA0918" w:rsidRDefault="00F758D2" w:rsidP="00F815D2">
          <w:r>
            <w:t>For most of the high priced periods, Queensland had reduced access to capacity from other regions, as forecast. N</w:t>
          </w:r>
          <w:r w:rsidR="002A1A5B">
            <w:t xml:space="preserve">etwork limits </w:t>
          </w:r>
          <w:r w:rsidR="00131409">
            <w:t>restrict</w:t>
          </w:r>
          <w:r w:rsidR="002A1A5B">
            <w:t>ed</w:t>
          </w:r>
          <w:r w:rsidR="00B66751">
            <w:t xml:space="preserve"> electricity </w:t>
          </w:r>
          <w:r w:rsidR="00F815D2" w:rsidRPr="00DA0918">
            <w:t xml:space="preserve">flows into Queensland </w:t>
          </w:r>
          <w:r w:rsidR="00B66751">
            <w:t>from New</w:t>
          </w:r>
          <w:r>
            <w:t> </w:t>
          </w:r>
          <w:r w:rsidR="00B66751">
            <w:t>South</w:t>
          </w:r>
          <w:r>
            <w:t> </w:t>
          </w:r>
          <w:r w:rsidR="00B66751">
            <w:t xml:space="preserve">Wales </w:t>
          </w:r>
          <w:r w:rsidR="00F815D2" w:rsidRPr="00DA0918">
            <w:t>on t</w:t>
          </w:r>
          <w:r w:rsidR="00411EE1" w:rsidRPr="00DA0918">
            <w:t xml:space="preserve">he </w:t>
          </w:r>
          <w:r w:rsidR="00A05849">
            <w:t xml:space="preserve">Queensland to New South Wales </w:t>
          </w:r>
          <w:r w:rsidR="00A05849" w:rsidRPr="00DA0918">
            <w:t>interconnector</w:t>
          </w:r>
          <w:r w:rsidR="00A05849">
            <w:t xml:space="preserve"> (</w:t>
          </w:r>
          <w:r w:rsidR="00411EE1" w:rsidRPr="00DA0918">
            <w:t>QNI</w:t>
          </w:r>
          <w:r w:rsidR="00A05849">
            <w:t>)</w:t>
          </w:r>
          <w:r w:rsidR="00A013F6">
            <w:t xml:space="preserve">. </w:t>
          </w:r>
          <w:r w:rsidR="00B66751">
            <w:t>These limits</w:t>
          </w:r>
          <w:r w:rsidR="009E4367">
            <w:t xml:space="preserve">, </w:t>
          </w:r>
          <w:r w:rsidR="002A1A5B">
            <w:t xml:space="preserve">which </w:t>
          </w:r>
          <w:r w:rsidR="009E4367">
            <w:t>are in place at all times</w:t>
          </w:r>
          <w:r w:rsidR="002A1A5B">
            <w:t xml:space="preserve"> and</w:t>
          </w:r>
          <w:r w:rsidR="009E4367">
            <w:t xml:space="preserve"> </w:t>
          </w:r>
          <w:r w:rsidR="002A1A5B">
            <w:t xml:space="preserve">are </w:t>
          </w:r>
          <w:r w:rsidR="009E4367">
            <w:t xml:space="preserve">designed to manage the power system </w:t>
          </w:r>
          <w:r w:rsidR="002A1A5B">
            <w:t xml:space="preserve">should </w:t>
          </w:r>
          <w:r w:rsidR="009E4367">
            <w:t>the 750</w:t>
          </w:r>
          <w:r w:rsidR="00F02BBA">
            <w:t> </w:t>
          </w:r>
          <w:r w:rsidR="009E4367">
            <w:t xml:space="preserve">MW Kogan Creek generator fail, </w:t>
          </w:r>
          <w:r>
            <w:t>reduced</w:t>
          </w:r>
          <w:r w:rsidR="009E4367">
            <w:t xml:space="preserve"> flows into Queen</w:t>
          </w:r>
          <w:r w:rsidR="00131409">
            <w:t>s</w:t>
          </w:r>
          <w:r w:rsidR="009E4367">
            <w:t>land to around 100</w:t>
          </w:r>
          <w:r w:rsidR="00F02BBA">
            <w:t> </w:t>
          </w:r>
          <w:r w:rsidR="009E4367">
            <w:t xml:space="preserve">MW. </w:t>
          </w:r>
          <w:r>
            <w:t>Other n</w:t>
          </w:r>
          <w:r w:rsidR="00DB48B1">
            <w:t xml:space="preserve">etwork </w:t>
          </w:r>
          <w:r>
            <w:t xml:space="preserve">limitations </w:t>
          </w:r>
          <w:r w:rsidR="00DB48B1">
            <w:t xml:space="preserve">at times </w:t>
          </w:r>
          <w:r w:rsidR="00DA0918" w:rsidRPr="00DA0918">
            <w:t xml:space="preserve">forced </w:t>
          </w:r>
          <w:r w:rsidR="00A05849" w:rsidRPr="00DA0918">
            <w:t xml:space="preserve">around 95 MW </w:t>
          </w:r>
          <w:r w:rsidR="00A05849">
            <w:t xml:space="preserve">of </w:t>
          </w:r>
          <w:r w:rsidR="00DA0918" w:rsidRPr="00DA0918">
            <w:t>flow from Queensland into New</w:t>
          </w:r>
          <w:r>
            <w:t> </w:t>
          </w:r>
          <w:r w:rsidR="00DA0918" w:rsidRPr="00DA0918">
            <w:t>South</w:t>
          </w:r>
          <w:r>
            <w:t> </w:t>
          </w:r>
          <w:r w:rsidR="00DA0918" w:rsidRPr="00DA0918">
            <w:t>Wales across the</w:t>
          </w:r>
          <w:r w:rsidR="00A05849">
            <w:t xml:space="preserve"> Terranora interconnector</w:t>
          </w:r>
          <w:r w:rsidR="00DB48B1">
            <w:t xml:space="preserve"> – counter to the prices in those regions</w:t>
          </w:r>
          <w:r w:rsidR="00DA0918" w:rsidRPr="00DA0918">
            <w:t>.</w:t>
          </w:r>
          <w:r w:rsidR="00A6326C" w:rsidRPr="00DA0918">
            <w:t xml:space="preserve"> </w:t>
          </w:r>
        </w:p>
        <w:p w:rsidR="00A05849" w:rsidRDefault="0008171A" w:rsidP="00AE2502">
          <w:r>
            <w:t>The</w:t>
          </w:r>
          <w:r w:rsidR="00F758D2">
            <w:t>se</w:t>
          </w:r>
          <w:r w:rsidR="00DB48B1">
            <w:t xml:space="preserve"> </w:t>
          </w:r>
          <w:r>
            <w:t>high price</w:t>
          </w:r>
          <w:r w:rsidR="00F758D2">
            <w:t>s</w:t>
          </w:r>
          <w:r>
            <w:t xml:space="preserve"> </w:t>
          </w:r>
          <w:r w:rsidR="00F758D2">
            <w:t>were</w:t>
          </w:r>
          <w:r>
            <w:t xml:space="preserve"> caused by </w:t>
          </w:r>
          <w:r w:rsidR="00834B13">
            <w:t>reductions in low priced capacity</w:t>
          </w:r>
          <w:r w:rsidR="00DB48B1">
            <w:t>, network constraints</w:t>
          </w:r>
          <w:r w:rsidR="00834B13">
            <w:t xml:space="preserve"> and </w:t>
          </w:r>
          <w:r>
            <w:t>high demand</w:t>
          </w:r>
          <w:r w:rsidR="00834B13">
            <w:t>.</w:t>
          </w:r>
          <w:r w:rsidR="00EA187D">
            <w:t xml:space="preserve"> </w:t>
          </w:r>
        </w:p>
        <w:p w:rsidR="00A05849" w:rsidRDefault="00A05849">
          <w:pPr>
            <w:spacing w:line="240" w:lineRule="auto"/>
            <w:jc w:val="left"/>
          </w:pPr>
          <w:r>
            <w:br w:type="page"/>
          </w:r>
        </w:p>
        <w:p w:rsidR="00C7068C" w:rsidRDefault="00272469" w:rsidP="00272469">
          <w:pPr>
            <w:pStyle w:val="Heading1"/>
          </w:pPr>
          <w:bookmarkStart w:id="4" w:name="_Toc476312941"/>
          <w:r>
            <w:lastRenderedPageBreak/>
            <w:t>Analysis</w:t>
          </w:r>
          <w:bookmarkEnd w:id="4"/>
        </w:p>
        <w:bookmarkStart w:id="5" w:name="_Ref412802082"/>
        <w:p w:rsidR="00A013F6" w:rsidRPr="00FE57FD" w:rsidRDefault="00A34481" w:rsidP="00A013F6">
          <w:r>
            <w:fldChar w:fldCharType="begin"/>
          </w:r>
          <w:r>
            <w:instrText xml:space="preserve"> REF _Ref473730784 \h </w:instrText>
          </w:r>
          <w:r>
            <w:fldChar w:fldCharType="separate"/>
          </w:r>
          <w:r w:rsidR="00EF3FD2" w:rsidRPr="00C97E3F">
            <w:t xml:space="preserve">Table </w:t>
          </w:r>
          <w:r w:rsidR="00EF3FD2">
            <w:rPr>
              <w:noProof/>
            </w:rPr>
            <w:t>1</w:t>
          </w:r>
          <w:r>
            <w:fldChar w:fldCharType="end"/>
          </w:r>
          <w:r>
            <w:t xml:space="preserve"> </w:t>
          </w:r>
          <w:r w:rsidR="00A013F6" w:rsidRPr="00FE57FD">
            <w:t>shows</w:t>
          </w:r>
          <w:r w:rsidR="00A013F6">
            <w:t xml:space="preserve"> the</w:t>
          </w:r>
          <w:r w:rsidR="00A013F6" w:rsidRPr="00FE57FD">
            <w:t xml:space="preserve"> actual and forecast spot price, demand and availability for each high price trading interval. The spot price in Queensland exceeded $5000/MWh for the 5 pm trading interval</w:t>
          </w:r>
          <w:r w:rsidR="00A013F6" w:rsidRPr="00FD4E78">
            <w:t xml:space="preserve"> </w:t>
          </w:r>
          <w:r w:rsidR="00A013F6">
            <w:t>(in bold) and two other trading intervals associated with the same event</w:t>
          </w:r>
          <w:r w:rsidR="00272469">
            <w:t xml:space="preserve"> reached around $2400/MWh</w:t>
          </w:r>
          <w:r w:rsidR="00A013F6">
            <w:t>.</w:t>
          </w:r>
        </w:p>
        <w:p w:rsidR="00911226" w:rsidRDefault="00DB48B1" w:rsidP="00A013F6">
          <w:r>
            <w:t>Generator a</w:t>
          </w:r>
          <w:r w:rsidR="00911226" w:rsidRPr="001E7D34">
            <w:t xml:space="preserve">vailability was </w:t>
          </w:r>
          <w:r w:rsidR="00874EBF">
            <w:t>between 600 MW and 670</w:t>
          </w:r>
          <w:r w:rsidR="00911226" w:rsidRPr="001E7D34">
            <w:t xml:space="preserve"> MW lower than forecast four hours ahead with a majority of this capacity priced below $100/MWh. </w:t>
          </w:r>
          <w:r w:rsidR="00911226" w:rsidRPr="00A0690D">
            <w:t xml:space="preserve">Actual demand for the 4.30 pm and 5 pm trading intervals were close to </w:t>
          </w:r>
          <w:r w:rsidR="00911226">
            <w:t>the four hour</w:t>
          </w:r>
          <w:r w:rsidR="00911226" w:rsidRPr="00A0690D">
            <w:t xml:space="preserve"> </w:t>
          </w:r>
          <w:r w:rsidR="00EA187D">
            <w:t xml:space="preserve">ahead </w:t>
          </w:r>
          <w:r w:rsidR="00911226" w:rsidRPr="00A0690D">
            <w:t xml:space="preserve">forecast while demand was around 180 MW higher </w:t>
          </w:r>
          <w:r w:rsidR="00911226">
            <w:t xml:space="preserve">for </w:t>
          </w:r>
          <w:r w:rsidR="00911226" w:rsidRPr="00A0690D">
            <w:t>5.30 pm.</w:t>
          </w:r>
          <w:r w:rsidR="00911226">
            <w:t xml:space="preserve"> </w:t>
          </w:r>
        </w:p>
        <w:p w:rsidR="00A013F6" w:rsidRPr="00A0690D" w:rsidRDefault="00A013F6" w:rsidP="00A013F6">
          <w:r w:rsidRPr="00A0690D">
            <w:t xml:space="preserve">The table shows that high prices were not forecast four hours ahead of dispatch </w:t>
          </w:r>
          <w:r>
            <w:t>and only</w:t>
          </w:r>
          <w:r w:rsidRPr="00A0690D">
            <w:t xml:space="preserve"> the 4.30 pm price was close to </w:t>
          </w:r>
          <w:r>
            <w:t>its 12 hour</w:t>
          </w:r>
          <w:r w:rsidRPr="00A0690D">
            <w:t xml:space="preserve"> </w:t>
          </w:r>
          <w:r>
            <w:t>forecast</w:t>
          </w:r>
          <w:r w:rsidRPr="00A0690D">
            <w:t>.</w:t>
          </w:r>
        </w:p>
        <w:p w:rsidR="00C7068C" w:rsidRPr="00C97E3F" w:rsidRDefault="00C7068C" w:rsidP="00C7068C">
          <w:pPr>
            <w:pStyle w:val="Caption"/>
          </w:pPr>
          <w:bookmarkStart w:id="6" w:name="_Ref473730784"/>
          <w:r w:rsidRPr="00C97E3F">
            <w:t xml:space="preserve">Table </w:t>
          </w:r>
          <w:r w:rsidR="00EF3FD2">
            <w:fldChar w:fldCharType="begin"/>
          </w:r>
          <w:r w:rsidR="00EF3FD2">
            <w:instrText xml:space="preserve"> SEQ Table \* ARABIC </w:instrText>
          </w:r>
          <w:r w:rsidR="00EF3FD2">
            <w:fldChar w:fldCharType="separate"/>
          </w:r>
          <w:r w:rsidR="00EF3FD2">
            <w:rPr>
              <w:noProof/>
            </w:rPr>
            <w:t>1</w:t>
          </w:r>
          <w:r w:rsidR="00EF3FD2">
            <w:rPr>
              <w:noProof/>
            </w:rPr>
            <w:fldChar w:fldCharType="end"/>
          </w:r>
          <w:bookmarkEnd w:id="5"/>
          <w:bookmarkEnd w:id="6"/>
          <w:r w:rsidRPr="00C97E3F">
            <w:rPr>
              <w:noProof/>
            </w:rPr>
            <w:t>:</w:t>
          </w:r>
          <w:r w:rsidRPr="00C97E3F">
            <w:t xml:space="preserve"> Actual and forecast spot price, demand and available capacity</w:t>
          </w:r>
        </w:p>
        <w:tbl>
          <w:tblPr>
            <w:tblStyle w:val="AERsummarytable"/>
            <w:tblW w:w="8897" w:type="dxa"/>
            <w:tblLayout w:type="fixed"/>
            <w:tblLook w:val="04A0" w:firstRow="1" w:lastRow="0" w:firstColumn="1" w:lastColumn="0" w:noHBand="0" w:noVBand="1"/>
          </w:tblPr>
          <w:tblGrid>
            <w:gridCol w:w="892"/>
            <w:gridCol w:w="822"/>
            <w:gridCol w:w="898"/>
            <w:gridCol w:w="898"/>
            <w:gridCol w:w="898"/>
            <w:gridCol w:w="897"/>
            <w:gridCol w:w="898"/>
            <w:gridCol w:w="898"/>
            <w:gridCol w:w="898"/>
            <w:gridCol w:w="898"/>
          </w:tblGrid>
          <w:tr w:rsidR="00C7068C" w:rsidRPr="00B6046A" w:rsidTr="002F5325">
            <w:trPr>
              <w:cnfStyle w:val="100000000000" w:firstRow="1" w:lastRow="0" w:firstColumn="0" w:lastColumn="0" w:oddVBand="0" w:evenVBand="0" w:oddHBand="0" w:evenHBand="0" w:firstRowFirstColumn="0" w:firstRowLastColumn="0" w:lastRowFirstColumn="0" w:lastRowLastColumn="0"/>
              <w:tblHeader/>
            </w:trPr>
            <w:tc>
              <w:tcPr>
                <w:tcW w:w="892" w:type="dxa"/>
                <w:vAlign w:val="center"/>
              </w:tcPr>
              <w:p w:rsidR="00C7068C" w:rsidRPr="000C6CDD" w:rsidRDefault="00C045E9" w:rsidP="00E34012">
                <w:pPr>
                  <w:ind w:right="-108"/>
                  <w:rPr>
                    <w:szCs w:val="18"/>
                  </w:rPr>
                </w:pPr>
                <w:r>
                  <w:rPr>
                    <w:szCs w:val="18"/>
                  </w:rPr>
                  <w:t>Trading interval</w:t>
                </w:r>
              </w:p>
            </w:tc>
            <w:tc>
              <w:tcPr>
                <w:tcW w:w="2618" w:type="dxa"/>
                <w:gridSpan w:val="3"/>
              </w:tcPr>
              <w:p w:rsidR="00C7068C" w:rsidRPr="000C6CDD" w:rsidRDefault="00C7068C" w:rsidP="009B028C">
                <w:pPr>
                  <w:jc w:val="center"/>
                  <w:rPr>
                    <w:szCs w:val="18"/>
                  </w:rPr>
                </w:pPr>
                <w:r>
                  <w:rPr>
                    <w:szCs w:val="18"/>
                  </w:rPr>
                  <w:t>Price ($/MWh)</w:t>
                </w:r>
              </w:p>
            </w:tc>
            <w:tc>
              <w:tcPr>
                <w:tcW w:w="2693" w:type="dxa"/>
                <w:gridSpan w:val="3"/>
              </w:tcPr>
              <w:p w:rsidR="00C7068C" w:rsidRDefault="00C7068C" w:rsidP="009B028C">
                <w:pPr>
                  <w:jc w:val="center"/>
                  <w:rPr>
                    <w:szCs w:val="18"/>
                  </w:rPr>
                </w:pPr>
                <w:r>
                  <w:rPr>
                    <w:szCs w:val="18"/>
                  </w:rPr>
                  <w:t>Demand (MW)</w:t>
                </w:r>
              </w:p>
            </w:tc>
            <w:tc>
              <w:tcPr>
                <w:tcW w:w="2694" w:type="dxa"/>
                <w:gridSpan w:val="3"/>
              </w:tcPr>
              <w:p w:rsidR="00C7068C" w:rsidRDefault="00C7068C" w:rsidP="009B028C">
                <w:pPr>
                  <w:jc w:val="center"/>
                  <w:rPr>
                    <w:szCs w:val="18"/>
                  </w:rPr>
                </w:pPr>
                <w:r>
                  <w:rPr>
                    <w:szCs w:val="18"/>
                  </w:rPr>
                  <w:t>Availability (MW)</w:t>
                </w:r>
              </w:p>
            </w:tc>
          </w:tr>
          <w:tr w:rsidR="00C7068C" w:rsidRPr="000C6CDD" w:rsidTr="002F5325">
            <w:trPr>
              <w:cnfStyle w:val="100000000000" w:firstRow="1" w:lastRow="0" w:firstColumn="0" w:lastColumn="0" w:oddVBand="0" w:evenVBand="0" w:oddHBand="0" w:evenHBand="0" w:firstRowFirstColumn="0" w:firstRowLastColumn="0" w:lastRowFirstColumn="0" w:lastRowLastColumn="0"/>
              <w:tblHeader/>
            </w:trPr>
            <w:tc>
              <w:tcPr>
                <w:tcW w:w="892" w:type="dxa"/>
                <w:tcMar>
                  <w:left w:w="85" w:type="dxa"/>
                  <w:right w:w="85" w:type="dxa"/>
                </w:tcMar>
              </w:tcPr>
              <w:p w:rsidR="00C7068C" w:rsidRPr="000C6CDD" w:rsidRDefault="00C7068C" w:rsidP="009B028C">
                <w:pPr>
                  <w:ind w:left="-31" w:right="-108" w:firstLine="10"/>
                  <w:rPr>
                    <w:szCs w:val="18"/>
                  </w:rPr>
                </w:pPr>
              </w:p>
            </w:tc>
            <w:tc>
              <w:tcPr>
                <w:tcW w:w="822" w:type="dxa"/>
                <w:tcMar>
                  <w:left w:w="85" w:type="dxa"/>
                  <w:right w:w="85" w:type="dxa"/>
                </w:tcMar>
              </w:tcPr>
              <w:p w:rsidR="00C7068C" w:rsidRPr="000C6CDD" w:rsidRDefault="00C7068C" w:rsidP="009B028C">
                <w:pPr>
                  <w:jc w:val="center"/>
                  <w:rPr>
                    <w:szCs w:val="18"/>
                  </w:rPr>
                </w:pPr>
                <w:r w:rsidRPr="000C6CDD">
                  <w:rPr>
                    <w:szCs w:val="18"/>
                  </w:rPr>
                  <w:t>Actual</w:t>
                </w:r>
              </w:p>
            </w:tc>
            <w:tc>
              <w:tcPr>
                <w:tcW w:w="898" w:type="dxa"/>
                <w:tcMar>
                  <w:left w:w="85" w:type="dxa"/>
                  <w:right w:w="85" w:type="dxa"/>
                </w:tcMar>
              </w:tcPr>
              <w:p w:rsidR="00C7068C" w:rsidRPr="000C6CDD" w:rsidRDefault="00C7068C" w:rsidP="009B028C">
                <w:pPr>
                  <w:ind w:left="-13" w:right="-14"/>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left="-60"/>
                  <w:jc w:val="center"/>
                  <w:rPr>
                    <w:szCs w:val="18"/>
                  </w:rPr>
                </w:pPr>
                <w:r w:rsidRPr="000C6CDD">
                  <w:rPr>
                    <w:szCs w:val="18"/>
                  </w:rPr>
                  <w:t>12 hr forecast</w:t>
                </w:r>
              </w:p>
            </w:tc>
            <w:tc>
              <w:tcPr>
                <w:tcW w:w="898" w:type="dxa"/>
                <w:tcMar>
                  <w:left w:w="85" w:type="dxa"/>
                  <w:right w:w="85" w:type="dxa"/>
                </w:tcMar>
              </w:tcPr>
              <w:p w:rsidR="00C7068C" w:rsidRPr="000C6CDD" w:rsidRDefault="00C7068C" w:rsidP="009B028C">
                <w:pPr>
                  <w:jc w:val="center"/>
                  <w:rPr>
                    <w:szCs w:val="18"/>
                  </w:rPr>
                </w:pPr>
                <w:r w:rsidRPr="000C6CDD">
                  <w:rPr>
                    <w:szCs w:val="18"/>
                  </w:rPr>
                  <w:t>Actual</w:t>
                </w:r>
              </w:p>
            </w:tc>
            <w:tc>
              <w:tcPr>
                <w:tcW w:w="897" w:type="dxa"/>
                <w:tcMar>
                  <w:left w:w="85" w:type="dxa"/>
                  <w:right w:w="85" w:type="dxa"/>
                </w:tcMar>
              </w:tcPr>
              <w:p w:rsidR="00C7068C" w:rsidRPr="000C6CDD" w:rsidRDefault="00C7068C" w:rsidP="009B028C">
                <w:pPr>
                  <w:ind w:left="-26"/>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right="-109"/>
                  <w:jc w:val="center"/>
                  <w:rPr>
                    <w:szCs w:val="18"/>
                  </w:rPr>
                </w:pPr>
                <w:r w:rsidRPr="000C6CDD">
                  <w:rPr>
                    <w:szCs w:val="18"/>
                  </w:rPr>
                  <w:t>12 hr forecast</w:t>
                </w:r>
              </w:p>
            </w:tc>
            <w:tc>
              <w:tcPr>
                <w:tcW w:w="898" w:type="dxa"/>
                <w:tcMar>
                  <w:left w:w="85" w:type="dxa"/>
                  <w:right w:w="85" w:type="dxa"/>
                </w:tcMar>
              </w:tcPr>
              <w:p w:rsidR="00C7068C" w:rsidRDefault="00C7068C" w:rsidP="009B028C">
                <w:pPr>
                  <w:jc w:val="center"/>
                  <w:rPr>
                    <w:szCs w:val="18"/>
                  </w:rPr>
                </w:pPr>
                <w:r>
                  <w:rPr>
                    <w:szCs w:val="18"/>
                  </w:rPr>
                  <w:t>Actual</w:t>
                </w:r>
              </w:p>
            </w:tc>
            <w:tc>
              <w:tcPr>
                <w:tcW w:w="898" w:type="dxa"/>
                <w:tcMar>
                  <w:left w:w="85" w:type="dxa"/>
                  <w:right w:w="85" w:type="dxa"/>
                </w:tcMar>
              </w:tcPr>
              <w:p w:rsidR="00C7068C" w:rsidRDefault="00C7068C" w:rsidP="009B028C">
                <w:pPr>
                  <w:jc w:val="center"/>
                  <w:rPr>
                    <w:szCs w:val="18"/>
                  </w:rPr>
                </w:pPr>
                <w:r>
                  <w:rPr>
                    <w:szCs w:val="18"/>
                  </w:rPr>
                  <w:t>4 hr forecast</w:t>
                </w:r>
              </w:p>
            </w:tc>
            <w:tc>
              <w:tcPr>
                <w:tcW w:w="898" w:type="dxa"/>
                <w:tcMar>
                  <w:left w:w="85" w:type="dxa"/>
                  <w:right w:w="85" w:type="dxa"/>
                </w:tcMar>
              </w:tcPr>
              <w:p w:rsidR="00C7068C" w:rsidRDefault="00C7068C" w:rsidP="009B028C">
                <w:pPr>
                  <w:jc w:val="center"/>
                  <w:rPr>
                    <w:szCs w:val="18"/>
                  </w:rPr>
                </w:pPr>
                <w:r>
                  <w:rPr>
                    <w:szCs w:val="18"/>
                  </w:rPr>
                  <w:t>12 hr forecast</w:t>
                </w:r>
              </w:p>
            </w:tc>
          </w:tr>
          <w:tr w:rsidR="002F5325" w:rsidRPr="00DB297C" w:rsidTr="002F5325">
            <w:trPr>
              <w:cnfStyle w:val="000000100000" w:firstRow="0" w:lastRow="0" w:firstColumn="0" w:lastColumn="0" w:oddVBand="0" w:evenVBand="0" w:oddHBand="1" w:evenHBand="0" w:firstRowFirstColumn="0" w:firstRowLastColumn="0" w:lastRowFirstColumn="0" w:lastRowLastColumn="0"/>
              <w:trHeight w:val="340"/>
            </w:trPr>
            <w:tc>
              <w:tcPr>
                <w:tcW w:w="892" w:type="dxa"/>
                <w:vAlign w:val="center"/>
              </w:tcPr>
              <w:p w:rsidR="002F5325" w:rsidRDefault="002F5325" w:rsidP="002F5325">
                <w:pPr>
                  <w:spacing w:after="0" w:line="240" w:lineRule="auto"/>
                  <w:rPr>
                    <w:rFonts w:cs="Arial"/>
                    <w:color w:val="000000"/>
                    <w:szCs w:val="18"/>
                  </w:rPr>
                </w:pPr>
                <w:r>
                  <w:rPr>
                    <w:rFonts w:cs="Arial"/>
                    <w:color w:val="000000"/>
                    <w:szCs w:val="18"/>
                  </w:rPr>
                  <w:t>4.30 pm</w:t>
                </w:r>
              </w:p>
            </w:tc>
            <w:tc>
              <w:tcPr>
                <w:tcW w:w="822" w:type="dxa"/>
                <w:vAlign w:val="center"/>
              </w:tcPr>
              <w:p w:rsidR="002F5325" w:rsidRDefault="002F5325" w:rsidP="002F5325">
                <w:pPr>
                  <w:spacing w:after="0" w:line="240" w:lineRule="auto"/>
                  <w:jc w:val="center"/>
                  <w:rPr>
                    <w:rFonts w:cs="Arial"/>
                    <w:szCs w:val="18"/>
                  </w:rPr>
                </w:pPr>
                <w:r>
                  <w:rPr>
                    <w:rFonts w:cs="Arial"/>
                    <w:szCs w:val="18"/>
                  </w:rPr>
                  <w:t>2442</w:t>
                </w:r>
              </w:p>
            </w:tc>
            <w:tc>
              <w:tcPr>
                <w:tcW w:w="898" w:type="dxa"/>
                <w:vAlign w:val="center"/>
              </w:tcPr>
              <w:p w:rsidR="002F5325" w:rsidRDefault="002F5325" w:rsidP="002F5325">
                <w:pPr>
                  <w:spacing w:after="0" w:line="240" w:lineRule="auto"/>
                  <w:jc w:val="center"/>
                  <w:rPr>
                    <w:rFonts w:cs="Arial"/>
                    <w:szCs w:val="18"/>
                  </w:rPr>
                </w:pPr>
                <w:r>
                  <w:rPr>
                    <w:rFonts w:cs="Arial"/>
                    <w:szCs w:val="18"/>
                  </w:rPr>
                  <w:t>102</w:t>
                </w:r>
              </w:p>
            </w:tc>
            <w:tc>
              <w:tcPr>
                <w:tcW w:w="898" w:type="dxa"/>
                <w:vAlign w:val="center"/>
              </w:tcPr>
              <w:p w:rsidR="002F5325" w:rsidRDefault="002F5325" w:rsidP="002F5325">
                <w:pPr>
                  <w:spacing w:after="0" w:line="240" w:lineRule="auto"/>
                  <w:jc w:val="center"/>
                  <w:rPr>
                    <w:rFonts w:cs="Arial"/>
                    <w:szCs w:val="18"/>
                  </w:rPr>
                </w:pPr>
                <w:r>
                  <w:rPr>
                    <w:rFonts w:cs="Arial"/>
                    <w:szCs w:val="18"/>
                  </w:rPr>
                  <w:t>2150</w:t>
                </w:r>
              </w:p>
            </w:tc>
            <w:tc>
              <w:tcPr>
                <w:tcW w:w="898" w:type="dxa"/>
                <w:vAlign w:val="center"/>
              </w:tcPr>
              <w:p w:rsidR="002F5325" w:rsidRDefault="002F5325" w:rsidP="002F5325">
                <w:pPr>
                  <w:spacing w:after="0" w:line="240" w:lineRule="auto"/>
                  <w:jc w:val="center"/>
                  <w:rPr>
                    <w:rFonts w:cs="Arial"/>
                    <w:szCs w:val="18"/>
                  </w:rPr>
                </w:pPr>
                <w:r>
                  <w:rPr>
                    <w:rFonts w:cs="Arial"/>
                    <w:szCs w:val="18"/>
                  </w:rPr>
                  <w:t>8943</w:t>
                </w:r>
              </w:p>
            </w:tc>
            <w:tc>
              <w:tcPr>
                <w:tcW w:w="897" w:type="dxa"/>
                <w:vAlign w:val="center"/>
              </w:tcPr>
              <w:p w:rsidR="002F5325" w:rsidRDefault="002F5325" w:rsidP="002F5325">
                <w:pPr>
                  <w:spacing w:after="0" w:line="240" w:lineRule="auto"/>
                  <w:jc w:val="center"/>
                  <w:rPr>
                    <w:rFonts w:cs="Arial"/>
                    <w:szCs w:val="18"/>
                  </w:rPr>
                </w:pPr>
                <w:r>
                  <w:rPr>
                    <w:rFonts w:cs="Arial"/>
                    <w:szCs w:val="18"/>
                  </w:rPr>
                  <w:t>8965</w:t>
                </w:r>
              </w:p>
            </w:tc>
            <w:tc>
              <w:tcPr>
                <w:tcW w:w="898" w:type="dxa"/>
                <w:vAlign w:val="center"/>
              </w:tcPr>
              <w:p w:rsidR="002F5325" w:rsidRDefault="002F5325" w:rsidP="002F5325">
                <w:pPr>
                  <w:spacing w:after="0" w:line="240" w:lineRule="auto"/>
                  <w:jc w:val="center"/>
                  <w:rPr>
                    <w:rFonts w:cs="Arial"/>
                    <w:szCs w:val="18"/>
                  </w:rPr>
                </w:pPr>
                <w:r>
                  <w:rPr>
                    <w:rFonts w:cs="Arial"/>
                    <w:szCs w:val="18"/>
                  </w:rPr>
                  <w:t>8818</w:t>
                </w:r>
              </w:p>
            </w:tc>
            <w:tc>
              <w:tcPr>
                <w:tcW w:w="898" w:type="dxa"/>
                <w:vAlign w:val="center"/>
              </w:tcPr>
              <w:p w:rsidR="002F5325" w:rsidRDefault="002F5325" w:rsidP="002F5325">
                <w:pPr>
                  <w:spacing w:after="0" w:line="240" w:lineRule="auto"/>
                  <w:jc w:val="center"/>
                  <w:rPr>
                    <w:rFonts w:cs="Arial"/>
                    <w:szCs w:val="18"/>
                  </w:rPr>
                </w:pPr>
                <w:r>
                  <w:rPr>
                    <w:rFonts w:cs="Arial"/>
                    <w:szCs w:val="18"/>
                  </w:rPr>
                  <w:t>10 205</w:t>
                </w:r>
              </w:p>
            </w:tc>
            <w:tc>
              <w:tcPr>
                <w:tcW w:w="898" w:type="dxa"/>
                <w:vAlign w:val="center"/>
              </w:tcPr>
              <w:p w:rsidR="002F5325" w:rsidRDefault="002F5325" w:rsidP="002F5325">
                <w:pPr>
                  <w:spacing w:after="0" w:line="240" w:lineRule="auto"/>
                  <w:jc w:val="center"/>
                  <w:rPr>
                    <w:rFonts w:cs="Arial"/>
                    <w:szCs w:val="18"/>
                  </w:rPr>
                </w:pPr>
                <w:r>
                  <w:rPr>
                    <w:rFonts w:cs="Arial"/>
                    <w:szCs w:val="18"/>
                  </w:rPr>
                  <w:t>10 874</w:t>
                </w:r>
              </w:p>
            </w:tc>
            <w:tc>
              <w:tcPr>
                <w:tcW w:w="898" w:type="dxa"/>
                <w:vAlign w:val="center"/>
              </w:tcPr>
              <w:p w:rsidR="002F5325" w:rsidRDefault="002F5325" w:rsidP="002F5325">
                <w:pPr>
                  <w:spacing w:after="0" w:line="240" w:lineRule="auto"/>
                  <w:jc w:val="center"/>
                  <w:rPr>
                    <w:rFonts w:cs="Arial"/>
                    <w:szCs w:val="18"/>
                  </w:rPr>
                </w:pPr>
                <w:r>
                  <w:rPr>
                    <w:rFonts w:cs="Arial"/>
                    <w:szCs w:val="18"/>
                  </w:rPr>
                  <w:t>10 957</w:t>
                </w:r>
              </w:p>
            </w:tc>
          </w:tr>
          <w:tr w:rsidR="002F5325" w:rsidRPr="00DB297C" w:rsidTr="002F5325">
            <w:trPr>
              <w:cnfStyle w:val="000000010000" w:firstRow="0" w:lastRow="0" w:firstColumn="0" w:lastColumn="0" w:oddVBand="0" w:evenVBand="0" w:oddHBand="0" w:evenHBand="1" w:firstRowFirstColumn="0" w:firstRowLastColumn="0" w:lastRowFirstColumn="0" w:lastRowLastColumn="0"/>
              <w:trHeight w:val="340"/>
            </w:trPr>
            <w:tc>
              <w:tcPr>
                <w:tcW w:w="892" w:type="dxa"/>
                <w:vAlign w:val="center"/>
              </w:tcPr>
              <w:p w:rsidR="002F5325" w:rsidRPr="00FD4E78" w:rsidRDefault="002F5325" w:rsidP="002F5325">
                <w:pPr>
                  <w:spacing w:after="0" w:line="240" w:lineRule="auto"/>
                  <w:rPr>
                    <w:rFonts w:cs="Arial"/>
                    <w:b/>
                    <w:color w:val="000000"/>
                    <w:szCs w:val="18"/>
                  </w:rPr>
                </w:pPr>
                <w:r w:rsidRPr="00FD4E78">
                  <w:rPr>
                    <w:rFonts w:cs="Arial"/>
                    <w:b/>
                    <w:color w:val="000000"/>
                    <w:szCs w:val="18"/>
                  </w:rPr>
                  <w:t>5 pm</w:t>
                </w:r>
              </w:p>
            </w:tc>
            <w:tc>
              <w:tcPr>
                <w:tcW w:w="822"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13 883</w:t>
                </w:r>
              </w:p>
            </w:tc>
            <w:tc>
              <w:tcPr>
                <w:tcW w:w="898"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107</w:t>
                </w:r>
              </w:p>
            </w:tc>
            <w:tc>
              <w:tcPr>
                <w:tcW w:w="898"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2150</w:t>
                </w:r>
              </w:p>
            </w:tc>
            <w:tc>
              <w:tcPr>
                <w:tcW w:w="898"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9040</w:t>
                </w:r>
              </w:p>
            </w:tc>
            <w:tc>
              <w:tcPr>
                <w:tcW w:w="897"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9004</w:t>
                </w:r>
              </w:p>
            </w:tc>
            <w:tc>
              <w:tcPr>
                <w:tcW w:w="898"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8860</w:t>
                </w:r>
              </w:p>
            </w:tc>
            <w:tc>
              <w:tcPr>
                <w:tcW w:w="898"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10 257</w:t>
                </w:r>
              </w:p>
            </w:tc>
            <w:tc>
              <w:tcPr>
                <w:tcW w:w="898"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10 859</w:t>
                </w:r>
              </w:p>
            </w:tc>
            <w:tc>
              <w:tcPr>
                <w:tcW w:w="898" w:type="dxa"/>
                <w:vAlign w:val="center"/>
              </w:tcPr>
              <w:p w:rsidR="002F5325" w:rsidRPr="00FD4E78" w:rsidRDefault="002F5325" w:rsidP="002F5325">
                <w:pPr>
                  <w:spacing w:after="0" w:line="240" w:lineRule="auto"/>
                  <w:jc w:val="center"/>
                  <w:rPr>
                    <w:rFonts w:cs="Arial"/>
                    <w:b/>
                    <w:color w:val="000000"/>
                    <w:szCs w:val="18"/>
                  </w:rPr>
                </w:pPr>
                <w:r w:rsidRPr="00FD4E78">
                  <w:rPr>
                    <w:rFonts w:cs="Arial"/>
                    <w:b/>
                    <w:color w:val="000000"/>
                    <w:szCs w:val="18"/>
                  </w:rPr>
                  <w:t>10 957</w:t>
                </w:r>
              </w:p>
            </w:tc>
          </w:tr>
          <w:tr w:rsidR="002F5325" w:rsidRPr="00DB297C" w:rsidTr="002F5325">
            <w:trPr>
              <w:cnfStyle w:val="000000100000" w:firstRow="0" w:lastRow="0" w:firstColumn="0" w:lastColumn="0" w:oddVBand="0" w:evenVBand="0" w:oddHBand="1" w:evenHBand="0" w:firstRowFirstColumn="0" w:firstRowLastColumn="0" w:lastRowFirstColumn="0" w:lastRowLastColumn="0"/>
              <w:trHeight w:val="340"/>
            </w:trPr>
            <w:tc>
              <w:tcPr>
                <w:tcW w:w="892" w:type="dxa"/>
                <w:vAlign w:val="center"/>
              </w:tcPr>
              <w:p w:rsidR="002F5325" w:rsidRDefault="002F5325" w:rsidP="002F5325">
                <w:pPr>
                  <w:spacing w:after="0" w:line="240" w:lineRule="auto"/>
                  <w:rPr>
                    <w:rFonts w:cs="Arial"/>
                    <w:color w:val="000000"/>
                    <w:szCs w:val="18"/>
                  </w:rPr>
                </w:pPr>
                <w:r>
                  <w:rPr>
                    <w:rFonts w:cs="Arial"/>
                    <w:color w:val="000000"/>
                    <w:szCs w:val="18"/>
                  </w:rPr>
                  <w:t>5.30 pm</w:t>
                </w:r>
              </w:p>
            </w:tc>
            <w:tc>
              <w:tcPr>
                <w:tcW w:w="822" w:type="dxa"/>
                <w:vAlign w:val="center"/>
              </w:tcPr>
              <w:p w:rsidR="002F5325" w:rsidRDefault="002F5325" w:rsidP="002F5325">
                <w:pPr>
                  <w:spacing w:after="0" w:line="240" w:lineRule="auto"/>
                  <w:jc w:val="center"/>
                  <w:rPr>
                    <w:rFonts w:cs="Arial"/>
                    <w:szCs w:val="18"/>
                  </w:rPr>
                </w:pPr>
                <w:r>
                  <w:rPr>
                    <w:rFonts w:cs="Arial"/>
                    <w:szCs w:val="18"/>
                  </w:rPr>
                  <w:t>2340</w:t>
                </w:r>
              </w:p>
            </w:tc>
            <w:tc>
              <w:tcPr>
                <w:tcW w:w="898" w:type="dxa"/>
                <w:vAlign w:val="center"/>
              </w:tcPr>
              <w:p w:rsidR="002F5325" w:rsidRDefault="002F5325" w:rsidP="002F5325">
                <w:pPr>
                  <w:spacing w:after="0" w:line="240" w:lineRule="auto"/>
                  <w:jc w:val="center"/>
                  <w:rPr>
                    <w:rFonts w:cs="Arial"/>
                    <w:szCs w:val="18"/>
                  </w:rPr>
                </w:pPr>
                <w:r>
                  <w:rPr>
                    <w:rFonts w:cs="Arial"/>
                    <w:szCs w:val="18"/>
                  </w:rPr>
                  <w:t>86</w:t>
                </w:r>
              </w:p>
            </w:tc>
            <w:tc>
              <w:tcPr>
                <w:tcW w:w="898" w:type="dxa"/>
                <w:vAlign w:val="center"/>
              </w:tcPr>
              <w:p w:rsidR="002F5325" w:rsidRDefault="002F5325" w:rsidP="002F5325">
                <w:pPr>
                  <w:spacing w:after="0" w:line="240" w:lineRule="auto"/>
                  <w:jc w:val="center"/>
                  <w:rPr>
                    <w:rFonts w:cs="Arial"/>
                    <w:szCs w:val="18"/>
                  </w:rPr>
                </w:pPr>
                <w:r>
                  <w:rPr>
                    <w:rFonts w:cs="Arial"/>
                    <w:szCs w:val="18"/>
                  </w:rPr>
                  <w:t>155</w:t>
                </w:r>
              </w:p>
            </w:tc>
            <w:tc>
              <w:tcPr>
                <w:tcW w:w="898" w:type="dxa"/>
                <w:vAlign w:val="center"/>
              </w:tcPr>
              <w:p w:rsidR="002F5325" w:rsidRDefault="002F5325" w:rsidP="002F5325">
                <w:pPr>
                  <w:spacing w:after="0" w:line="240" w:lineRule="auto"/>
                  <w:jc w:val="center"/>
                  <w:rPr>
                    <w:rFonts w:cs="Arial"/>
                    <w:szCs w:val="18"/>
                  </w:rPr>
                </w:pPr>
                <w:r>
                  <w:rPr>
                    <w:rFonts w:cs="Arial"/>
                    <w:szCs w:val="18"/>
                  </w:rPr>
                  <w:t>8998</w:t>
                </w:r>
              </w:p>
            </w:tc>
            <w:tc>
              <w:tcPr>
                <w:tcW w:w="897" w:type="dxa"/>
                <w:vAlign w:val="center"/>
              </w:tcPr>
              <w:p w:rsidR="002F5325" w:rsidRDefault="002F5325" w:rsidP="002F5325">
                <w:pPr>
                  <w:spacing w:after="0" w:line="240" w:lineRule="auto"/>
                  <w:jc w:val="center"/>
                  <w:rPr>
                    <w:rFonts w:cs="Arial"/>
                    <w:szCs w:val="18"/>
                  </w:rPr>
                </w:pPr>
                <w:r>
                  <w:rPr>
                    <w:rFonts w:cs="Arial"/>
                    <w:szCs w:val="18"/>
                  </w:rPr>
                  <w:t>8816</w:t>
                </w:r>
              </w:p>
            </w:tc>
            <w:tc>
              <w:tcPr>
                <w:tcW w:w="898" w:type="dxa"/>
                <w:vAlign w:val="center"/>
              </w:tcPr>
              <w:p w:rsidR="002F5325" w:rsidRDefault="002F5325" w:rsidP="002F5325">
                <w:pPr>
                  <w:spacing w:after="0" w:line="240" w:lineRule="auto"/>
                  <w:jc w:val="center"/>
                  <w:rPr>
                    <w:rFonts w:cs="Arial"/>
                    <w:szCs w:val="18"/>
                  </w:rPr>
                </w:pPr>
                <w:r>
                  <w:rPr>
                    <w:rFonts w:cs="Arial"/>
                    <w:szCs w:val="18"/>
                  </w:rPr>
                  <w:t>8685</w:t>
                </w:r>
              </w:p>
            </w:tc>
            <w:tc>
              <w:tcPr>
                <w:tcW w:w="898" w:type="dxa"/>
                <w:vAlign w:val="center"/>
              </w:tcPr>
              <w:p w:rsidR="002F5325" w:rsidRDefault="002F5325" w:rsidP="002F5325">
                <w:pPr>
                  <w:spacing w:after="0" w:line="240" w:lineRule="auto"/>
                  <w:jc w:val="center"/>
                  <w:rPr>
                    <w:rFonts w:cs="Arial"/>
                    <w:szCs w:val="18"/>
                  </w:rPr>
                </w:pPr>
                <w:r>
                  <w:rPr>
                    <w:rFonts w:cs="Arial"/>
                    <w:szCs w:val="18"/>
                  </w:rPr>
                  <w:t>10 764</w:t>
                </w:r>
              </w:p>
            </w:tc>
            <w:tc>
              <w:tcPr>
                <w:tcW w:w="898" w:type="dxa"/>
                <w:vAlign w:val="center"/>
              </w:tcPr>
              <w:p w:rsidR="002F5325" w:rsidRDefault="002F5325" w:rsidP="002F5325">
                <w:pPr>
                  <w:spacing w:after="0" w:line="240" w:lineRule="auto"/>
                  <w:jc w:val="center"/>
                  <w:rPr>
                    <w:rFonts w:cs="Arial"/>
                    <w:szCs w:val="18"/>
                  </w:rPr>
                </w:pPr>
                <w:r>
                  <w:rPr>
                    <w:rFonts w:cs="Arial"/>
                    <w:szCs w:val="18"/>
                  </w:rPr>
                  <w:t>10 934</w:t>
                </w:r>
              </w:p>
            </w:tc>
            <w:tc>
              <w:tcPr>
                <w:tcW w:w="898" w:type="dxa"/>
                <w:vAlign w:val="center"/>
              </w:tcPr>
              <w:p w:rsidR="002F5325" w:rsidRDefault="002F5325" w:rsidP="002F5325">
                <w:pPr>
                  <w:spacing w:after="0" w:line="240" w:lineRule="auto"/>
                  <w:jc w:val="center"/>
                  <w:rPr>
                    <w:rFonts w:cs="Arial"/>
                    <w:szCs w:val="18"/>
                  </w:rPr>
                </w:pPr>
                <w:r>
                  <w:rPr>
                    <w:rFonts w:cs="Arial"/>
                    <w:szCs w:val="18"/>
                  </w:rPr>
                  <w:t>11 051</w:t>
                </w:r>
              </w:p>
            </w:tc>
          </w:tr>
        </w:tbl>
        <w:p w:rsidR="00C7068C" w:rsidRDefault="00C7068C" w:rsidP="00C7068C"/>
        <w:p w:rsidR="00C7068C" w:rsidRDefault="00C7068C" w:rsidP="00C7068C">
          <w:pPr>
            <w:spacing w:line="240" w:lineRule="auto"/>
            <w:rPr>
              <w:rFonts w:eastAsiaTheme="majorEastAsia" w:cstheme="majorBidi"/>
              <w:b/>
              <w:bCs/>
              <w:color w:val="70635A" w:themeColor="text2"/>
              <w:sz w:val="32"/>
              <w:szCs w:val="26"/>
            </w:rPr>
          </w:pPr>
          <w:bookmarkStart w:id="7" w:name="_Ref412802451"/>
          <w:r>
            <w:br w:type="page"/>
          </w:r>
        </w:p>
        <w:p w:rsidR="00E34784" w:rsidRDefault="00E34784" w:rsidP="00C7068C">
          <w:pPr>
            <w:pStyle w:val="Heading2"/>
          </w:pPr>
          <w:bookmarkStart w:id="8" w:name="_Toc476312942"/>
          <w:bookmarkStart w:id="9" w:name="_Ref413789342"/>
          <w:r>
            <w:lastRenderedPageBreak/>
            <w:t>Supply and Demand</w:t>
          </w:r>
          <w:bookmarkEnd w:id="8"/>
        </w:p>
        <w:p w:rsidR="00272469" w:rsidRPr="009C6724" w:rsidRDefault="00E34784" w:rsidP="007917C2">
          <w:pPr>
            <w:pStyle w:val="BodyText1"/>
          </w:pPr>
          <w:r w:rsidRPr="001E7D34">
            <w:t>This section discusses</w:t>
          </w:r>
          <w:r w:rsidR="007E7E05" w:rsidRPr="001E7D34">
            <w:t xml:space="preserve"> changes to </w:t>
          </w:r>
          <w:r w:rsidR="00EA187D">
            <w:t xml:space="preserve">generator </w:t>
          </w:r>
          <w:r w:rsidR="007E7E05" w:rsidRPr="001E7D34">
            <w:t xml:space="preserve">offered prices and capacity </w:t>
          </w:r>
          <w:r w:rsidRPr="001E7D34">
            <w:t xml:space="preserve">and </w:t>
          </w:r>
          <w:r w:rsidR="007E7E05" w:rsidRPr="001E7D34">
            <w:t xml:space="preserve">market </w:t>
          </w:r>
          <w:r w:rsidRPr="001E7D34">
            <w:t xml:space="preserve">demand conditions </w:t>
          </w:r>
          <w:r w:rsidR="007E7E05" w:rsidRPr="001E7D34">
            <w:t xml:space="preserve">relevant to </w:t>
          </w:r>
          <w:r w:rsidRPr="001E7D34">
            <w:t xml:space="preserve">the </w:t>
          </w:r>
          <w:r w:rsidR="007E7E05" w:rsidRPr="001E7D34">
            <w:t>high price periods</w:t>
          </w:r>
          <w:r w:rsidR="00CC3A5A">
            <w:t xml:space="preserve">. It highlights </w:t>
          </w:r>
          <w:r w:rsidR="00272469" w:rsidRPr="00A0690D">
            <w:t>that supply conditions were such that small variations in demand and limited interconnector flows had the potential to lead to large variations in price.</w:t>
          </w:r>
          <w:r w:rsidR="00272469">
            <w:t xml:space="preserve"> </w:t>
          </w:r>
        </w:p>
        <w:p w:rsidR="00C7068C" w:rsidRPr="001E7D34" w:rsidRDefault="00C7068C" w:rsidP="00C62385">
          <w:pPr>
            <w:pStyle w:val="Heading3"/>
          </w:pPr>
          <w:bookmarkStart w:id="10" w:name="_Ref414281105"/>
          <w:bookmarkStart w:id="11" w:name="_Toc476312943"/>
          <w:r w:rsidRPr="001E7D34">
            <w:t>Rebidding</w:t>
          </w:r>
          <w:bookmarkEnd w:id="7"/>
          <w:bookmarkEnd w:id="9"/>
          <w:bookmarkEnd w:id="10"/>
          <w:bookmarkEnd w:id="11"/>
        </w:p>
        <w:p w:rsidR="00A013F6" w:rsidRDefault="00A013F6" w:rsidP="007917C2">
          <w:pPr>
            <w:pStyle w:val="BodyText1"/>
          </w:pPr>
          <w:r>
            <w:t xml:space="preserve">Figure 1 </w:t>
          </w:r>
          <w:r w:rsidRPr="00D743D8">
            <w:t xml:space="preserve">summarises </w:t>
          </w:r>
          <w:r>
            <w:t xml:space="preserve">the </w:t>
          </w:r>
          <w:r w:rsidR="00EA187D">
            <w:t>changes</w:t>
          </w:r>
          <w:r w:rsidR="00272469">
            <w:t xml:space="preserve"> </w:t>
          </w:r>
          <w:r w:rsidR="00EA187D">
            <w:t xml:space="preserve">in generation made </w:t>
          </w:r>
          <w:r>
            <w:t>available to the market by generator rebids</w:t>
          </w:r>
          <w:r w:rsidRPr="00D743D8">
            <w:t xml:space="preserve"> </w:t>
          </w:r>
          <w:r w:rsidR="005D1785">
            <w:t>submitted</w:t>
          </w:r>
          <w:r w:rsidR="005D1785" w:rsidRPr="00D743D8">
            <w:t xml:space="preserve"> </w:t>
          </w:r>
          <w:r w:rsidRPr="00D743D8">
            <w:t xml:space="preserve">within </w:t>
          </w:r>
          <w:r>
            <w:t>four hours of dispatch and</w:t>
          </w:r>
          <w:r w:rsidRPr="00D743D8">
            <w:t xml:space="preserve"> effective </w:t>
          </w:r>
          <w:r w:rsidR="00272469">
            <w:t xml:space="preserve">for </w:t>
          </w:r>
          <w:r w:rsidRPr="00D743D8">
            <w:t>the high price period</w:t>
          </w:r>
          <w:r>
            <w:t>s</w:t>
          </w:r>
          <w:r w:rsidRPr="00D743D8">
            <w:t xml:space="preserve">. </w:t>
          </w:r>
          <w:r>
            <w:t xml:space="preserve">Areas </w:t>
          </w:r>
          <w:r>
            <w:rPr>
              <w:noProof/>
            </w:rPr>
            <w:t>below</w:t>
          </w:r>
          <w:r>
            <w:t xml:space="preserve"> the horizontal axis represent</w:t>
          </w:r>
          <w:r w:rsidR="00272469">
            <w:t xml:space="preserve"> a reduction in</w:t>
          </w:r>
          <w:r>
            <w:t xml:space="preserve"> capacity; the areas above the horizontal axis represent capacity added.</w:t>
          </w:r>
        </w:p>
        <w:p w:rsidR="00335706" w:rsidRDefault="00EA187D" w:rsidP="007917C2">
          <w:pPr>
            <w:pStyle w:val="BodyText1"/>
          </w:pPr>
          <w:r>
            <w:t>T</w:t>
          </w:r>
          <w:r w:rsidR="00A013F6">
            <w:t xml:space="preserve">here was significant capacity </w:t>
          </w:r>
          <w:r w:rsidR="00834B13">
            <w:t>removed</w:t>
          </w:r>
          <w:r w:rsidR="00A013F6">
            <w:t xml:space="preserve"> for the 4.30 pm and the 5 pm trading intervals, around 6</w:t>
          </w:r>
          <w:r w:rsidR="00834B13">
            <w:t>70</w:t>
          </w:r>
          <w:r w:rsidR="00A013F6">
            <w:t xml:space="preserve"> MW and </w:t>
          </w:r>
          <w:r w:rsidR="00834B13">
            <w:t>600</w:t>
          </w:r>
          <w:r w:rsidR="00A013F6">
            <w:t xml:space="preserve"> MW respectively. </w:t>
          </w:r>
          <w:r w:rsidR="005D1785">
            <w:t xml:space="preserve">The reasons for the reduction primarily related to temperature or plant limitations. </w:t>
          </w:r>
          <w:r w:rsidR="00874EBF">
            <w:t xml:space="preserve">Around </w:t>
          </w:r>
          <w:r w:rsidR="005D1785">
            <w:t>half</w:t>
          </w:r>
          <w:r w:rsidR="00874EBF">
            <w:t xml:space="preserve"> of this </w:t>
          </w:r>
          <w:r w:rsidR="00A013F6">
            <w:t xml:space="preserve">capacity was priced below $100/MWh. </w:t>
          </w:r>
        </w:p>
        <w:p w:rsidR="007E7E05" w:rsidRDefault="007E7E05" w:rsidP="007E7E05">
          <w:pPr>
            <w:pStyle w:val="Caption"/>
            <w:jc w:val="both"/>
          </w:pPr>
          <w:bookmarkStart w:id="12" w:name="_Ref414281022"/>
          <w:bookmarkStart w:id="13" w:name="_Ref473115785"/>
          <w:r>
            <w:t xml:space="preserve">Figure </w:t>
          </w:r>
          <w:r w:rsidR="00EF3FD2">
            <w:fldChar w:fldCharType="begin"/>
          </w:r>
          <w:r w:rsidR="00EF3FD2">
            <w:instrText xml:space="preserve"> SEQ Figure \* ARABIC </w:instrText>
          </w:r>
          <w:r w:rsidR="00EF3FD2">
            <w:fldChar w:fldCharType="separate"/>
          </w:r>
          <w:r w:rsidR="00EF3FD2">
            <w:rPr>
              <w:noProof/>
            </w:rPr>
            <w:t>1</w:t>
          </w:r>
          <w:r w:rsidR="00EF3FD2">
            <w:rPr>
              <w:noProof/>
            </w:rPr>
            <w:fldChar w:fldCharType="end"/>
          </w:r>
          <w:bookmarkEnd w:id="12"/>
          <w:bookmarkEnd w:id="13"/>
          <w:r>
            <w:t xml:space="preserve">: </w:t>
          </w:r>
          <w:r w:rsidRPr="00522C3F">
            <w:t xml:space="preserve">Rebidding to </w:t>
          </w:r>
          <w:r w:rsidR="00834B13">
            <w:t>reduce</w:t>
          </w:r>
          <w:r w:rsidR="00A6671B">
            <w:t xml:space="preserve"> or add capacity</w:t>
          </w:r>
          <w:r w:rsidRPr="00522C3F">
            <w:t>, by trading interval</w:t>
          </w:r>
          <w:r w:rsidR="00565294">
            <w:t xml:space="preserve"> </w:t>
          </w:r>
        </w:p>
        <w:p w:rsidR="00A6671B" w:rsidRDefault="00857337" w:rsidP="00C7068C">
          <w:pPr>
            <w:rPr>
              <w:highlight w:val="yellow"/>
            </w:rPr>
          </w:pPr>
          <w:r w:rsidRPr="00857337">
            <w:rPr>
              <w:noProof/>
              <w:lang w:eastAsia="en-AU"/>
            </w:rPr>
            <w:drawing>
              <wp:inline distT="0" distB="0" distL="0" distR="0" wp14:anchorId="735A24F0" wp14:editId="64480A44">
                <wp:extent cx="5382895" cy="37815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781569"/>
                        </a:xfrm>
                        <a:prstGeom prst="rect">
                          <a:avLst/>
                        </a:prstGeom>
                        <a:noFill/>
                        <a:ln>
                          <a:noFill/>
                        </a:ln>
                      </pic:spPr>
                    </pic:pic>
                  </a:graphicData>
                </a:graphic>
              </wp:inline>
            </w:drawing>
          </w:r>
        </w:p>
        <w:p w:rsidR="00A6671B" w:rsidRDefault="00A6671B" w:rsidP="007917C2">
          <w:pPr>
            <w:pStyle w:val="BodyText1"/>
          </w:pPr>
          <w:r>
            <w:t>To understand the graph, take the example for the 5</w:t>
          </w:r>
          <w:r w:rsidR="00374E0D">
            <w:t> </w:t>
          </w:r>
          <w:r>
            <w:t>pm trading interval:</w:t>
          </w:r>
        </w:p>
        <w:p w:rsidR="00A6671B" w:rsidRPr="00291ADF" w:rsidRDefault="00A6671B" w:rsidP="00A6671B">
          <w:pPr>
            <w:pStyle w:val="ListParagraph"/>
            <w:numPr>
              <w:ilvl w:val="0"/>
              <w:numId w:val="38"/>
            </w:numPr>
            <w:spacing w:line="240" w:lineRule="auto"/>
            <w:jc w:val="left"/>
          </w:pPr>
          <w:r w:rsidRPr="00291ADF">
            <w:t xml:space="preserve">Arrow Energy’s Braemar 2 generator withdrew </w:t>
          </w:r>
          <w:r w:rsidR="00777085">
            <w:t>13</w:t>
          </w:r>
          <w:r w:rsidR="00374E0D" w:rsidRPr="00291ADF">
            <w:t> </w:t>
          </w:r>
          <w:r w:rsidRPr="00291ADF">
            <w:t>MW of capacity (</w:t>
          </w:r>
          <w:r w:rsidR="000224C7" w:rsidRPr="00291ADF">
            <w:t>green stripes</w:t>
          </w:r>
          <w:r w:rsidRPr="00291ADF">
            <w:t>)</w:t>
          </w:r>
        </w:p>
        <w:p w:rsidR="00A6671B" w:rsidRPr="00291ADF" w:rsidRDefault="00A6671B" w:rsidP="00A6671B">
          <w:pPr>
            <w:pStyle w:val="ListParagraph"/>
            <w:numPr>
              <w:ilvl w:val="0"/>
              <w:numId w:val="38"/>
            </w:numPr>
            <w:spacing w:line="240" w:lineRule="auto"/>
            <w:jc w:val="left"/>
          </w:pPr>
          <w:r w:rsidRPr="00291ADF">
            <w:t>Callide Power Trading’s Callide C Generator withdrew 80</w:t>
          </w:r>
          <w:r w:rsidR="00374E0D" w:rsidRPr="00291ADF">
            <w:t> </w:t>
          </w:r>
          <w:r w:rsidRPr="00291ADF">
            <w:t>MW of capacity (</w:t>
          </w:r>
          <w:r w:rsidR="000224C7" w:rsidRPr="00291ADF">
            <w:t>blue stripes</w:t>
          </w:r>
          <w:r w:rsidRPr="00291ADF">
            <w:t>)</w:t>
          </w:r>
        </w:p>
        <w:p w:rsidR="00A6671B" w:rsidRPr="00291ADF" w:rsidRDefault="00A6671B" w:rsidP="00A6671B">
          <w:pPr>
            <w:pStyle w:val="ListParagraph"/>
            <w:numPr>
              <w:ilvl w:val="0"/>
              <w:numId w:val="38"/>
            </w:numPr>
            <w:spacing w:line="240" w:lineRule="auto"/>
            <w:jc w:val="left"/>
          </w:pPr>
          <w:r w:rsidRPr="00291ADF">
            <w:lastRenderedPageBreak/>
            <w:t xml:space="preserve">CS Energy’s Callide B generator added </w:t>
          </w:r>
          <w:r w:rsidR="00777085">
            <w:t>6</w:t>
          </w:r>
          <w:r w:rsidR="00374E0D" w:rsidRPr="00291ADF">
            <w:t> </w:t>
          </w:r>
          <w:r w:rsidRPr="00291ADF">
            <w:t>MW of capacity (</w:t>
          </w:r>
          <w:r w:rsidR="000224C7">
            <w:t xml:space="preserve">small </w:t>
          </w:r>
          <w:r w:rsidR="000224C7" w:rsidRPr="00291ADF">
            <w:t>light blue</w:t>
          </w:r>
          <w:r w:rsidR="000224C7">
            <w:t xml:space="preserve"> </w:t>
          </w:r>
          <w:r w:rsidR="00CC3A5A">
            <w:t xml:space="preserve">area </w:t>
          </w:r>
          <w:r w:rsidR="00EA187D">
            <w:t>above the line</w:t>
          </w:r>
          <w:r w:rsidRPr="00291ADF">
            <w:t>)</w:t>
          </w:r>
        </w:p>
        <w:p w:rsidR="00A6671B" w:rsidRPr="00291ADF" w:rsidRDefault="00A6671B" w:rsidP="00A6671B">
          <w:pPr>
            <w:pStyle w:val="ListParagraph"/>
            <w:numPr>
              <w:ilvl w:val="0"/>
              <w:numId w:val="38"/>
            </w:numPr>
            <w:spacing w:line="240" w:lineRule="auto"/>
            <w:jc w:val="left"/>
          </w:pPr>
          <w:r w:rsidRPr="00291ADF">
            <w:t xml:space="preserve">CS Energy’s Gladstone generator withdrew </w:t>
          </w:r>
          <w:r w:rsidR="00777085">
            <w:t>133</w:t>
          </w:r>
          <w:r w:rsidR="00374E0D" w:rsidRPr="00291ADF">
            <w:t> </w:t>
          </w:r>
          <w:r w:rsidRPr="00291ADF">
            <w:t>MW of capacity (</w:t>
          </w:r>
          <w:r w:rsidR="000224C7" w:rsidRPr="00291ADF">
            <w:t>pink</w:t>
          </w:r>
          <w:r w:rsidRPr="00291ADF">
            <w:t>)</w:t>
          </w:r>
        </w:p>
        <w:p w:rsidR="00A6671B" w:rsidRPr="00291ADF" w:rsidRDefault="00A6671B" w:rsidP="00A6671B">
          <w:pPr>
            <w:pStyle w:val="ListParagraph"/>
            <w:numPr>
              <w:ilvl w:val="0"/>
              <w:numId w:val="38"/>
            </w:numPr>
            <w:spacing w:line="240" w:lineRule="auto"/>
            <w:jc w:val="left"/>
          </w:pPr>
          <w:r w:rsidRPr="00291ADF">
            <w:t xml:space="preserve">CS Energy’s Kogan Creek generator withdrew </w:t>
          </w:r>
          <w:r w:rsidR="00777085">
            <w:t>12</w:t>
          </w:r>
          <w:r w:rsidR="00374E0D" w:rsidRPr="00291ADF">
            <w:t> </w:t>
          </w:r>
          <w:r w:rsidRPr="00291ADF">
            <w:t>MW of capacity (</w:t>
          </w:r>
          <w:r w:rsidR="000224C7" w:rsidRPr="00291ADF">
            <w:t>orange</w:t>
          </w:r>
          <w:r w:rsidRPr="00291ADF">
            <w:t>)</w:t>
          </w:r>
        </w:p>
        <w:p w:rsidR="00A6671B" w:rsidRPr="00291ADF" w:rsidRDefault="00A6671B" w:rsidP="00A6671B">
          <w:pPr>
            <w:pStyle w:val="ListParagraph"/>
            <w:numPr>
              <w:ilvl w:val="0"/>
              <w:numId w:val="38"/>
            </w:numPr>
            <w:spacing w:line="240" w:lineRule="auto"/>
            <w:jc w:val="left"/>
          </w:pPr>
          <w:r w:rsidRPr="00291ADF">
            <w:t>Millmerran Energy Trader’s Millmerran generator withdrew 85</w:t>
          </w:r>
          <w:r w:rsidR="00374E0D" w:rsidRPr="00291ADF">
            <w:t> </w:t>
          </w:r>
          <w:r w:rsidRPr="00291ADF">
            <w:t>MW of capacity (</w:t>
          </w:r>
          <w:r w:rsidR="000224C7" w:rsidRPr="00291ADF">
            <w:t>orange stripes</w:t>
          </w:r>
          <w:r w:rsidRPr="00291ADF">
            <w:t>)</w:t>
          </w:r>
        </w:p>
        <w:p w:rsidR="00A6671B" w:rsidRPr="00291ADF" w:rsidRDefault="00A6671B" w:rsidP="00A6671B">
          <w:pPr>
            <w:pStyle w:val="ListParagraph"/>
            <w:numPr>
              <w:ilvl w:val="0"/>
              <w:numId w:val="38"/>
            </w:numPr>
            <w:spacing w:line="240" w:lineRule="auto"/>
            <w:jc w:val="left"/>
          </w:pPr>
          <w:r w:rsidRPr="00291ADF">
            <w:t xml:space="preserve">Origin Energy’s Darling Downs generator withdrew </w:t>
          </w:r>
          <w:r w:rsidR="00291ADF" w:rsidRPr="00291ADF">
            <w:t>10</w:t>
          </w:r>
          <w:r w:rsidR="00374E0D" w:rsidRPr="00291ADF">
            <w:t> </w:t>
          </w:r>
          <w:r w:rsidRPr="00291ADF">
            <w:t>MW of capacity (</w:t>
          </w:r>
          <w:r w:rsidR="000224C7" w:rsidRPr="00291ADF">
            <w:t>purple</w:t>
          </w:r>
          <w:r w:rsidRPr="00291ADF">
            <w:t>)</w:t>
          </w:r>
        </w:p>
        <w:p w:rsidR="00A6671B" w:rsidRPr="00291ADF" w:rsidRDefault="00A6671B" w:rsidP="00A6671B">
          <w:pPr>
            <w:pStyle w:val="ListParagraph"/>
            <w:numPr>
              <w:ilvl w:val="0"/>
              <w:numId w:val="38"/>
            </w:numPr>
            <w:spacing w:line="240" w:lineRule="auto"/>
            <w:jc w:val="left"/>
          </w:pPr>
          <w:r w:rsidRPr="00291ADF">
            <w:t>Origin Energy’s Roma generator withdrew 33</w:t>
          </w:r>
          <w:r w:rsidR="00374E0D" w:rsidRPr="00291ADF">
            <w:t> </w:t>
          </w:r>
          <w:r w:rsidRPr="00291ADF">
            <w:t>MW of capacity (</w:t>
          </w:r>
          <w:r w:rsidR="000224C7" w:rsidRPr="00291ADF">
            <w:t>dark red</w:t>
          </w:r>
          <w:r w:rsidRPr="00291ADF">
            <w:t>)</w:t>
          </w:r>
        </w:p>
        <w:p w:rsidR="00A6671B" w:rsidRPr="00291ADF" w:rsidRDefault="00A6671B" w:rsidP="00A6671B">
          <w:pPr>
            <w:pStyle w:val="ListParagraph"/>
            <w:numPr>
              <w:ilvl w:val="0"/>
              <w:numId w:val="38"/>
            </w:numPr>
            <w:spacing w:line="240" w:lineRule="auto"/>
            <w:jc w:val="left"/>
          </w:pPr>
          <w:r w:rsidRPr="00291ADF">
            <w:t>QGC Sales’ Condamine generator withdrew 2</w:t>
          </w:r>
          <w:r w:rsidR="00374E0D" w:rsidRPr="00291ADF">
            <w:t> </w:t>
          </w:r>
          <w:r w:rsidRPr="00291ADF">
            <w:t>MW of capacity (</w:t>
          </w:r>
          <w:r w:rsidR="000224C7" w:rsidRPr="00291ADF">
            <w:t>green</w:t>
          </w:r>
          <w:r w:rsidRPr="00291ADF">
            <w:t>)</w:t>
          </w:r>
        </w:p>
        <w:p w:rsidR="00291ADF" w:rsidRPr="00291ADF" w:rsidRDefault="00291ADF" w:rsidP="00A6671B">
          <w:pPr>
            <w:pStyle w:val="ListParagraph"/>
            <w:numPr>
              <w:ilvl w:val="0"/>
              <w:numId w:val="38"/>
            </w:numPr>
            <w:spacing w:line="240" w:lineRule="auto"/>
            <w:jc w:val="left"/>
          </w:pPr>
          <w:r w:rsidRPr="00291ADF">
            <w:t>Stanwell Corporation’s Mackay generator withdrew 11</w:t>
          </w:r>
          <w:r w:rsidR="00777085">
            <w:t> </w:t>
          </w:r>
          <w:r w:rsidRPr="00291ADF">
            <w:t>MW of capacity (</w:t>
          </w:r>
          <w:r w:rsidR="000224C7" w:rsidRPr="00291ADF">
            <w:t>dark blue)</w:t>
          </w:r>
        </w:p>
        <w:p w:rsidR="00FD4E78" w:rsidRPr="00291ADF" w:rsidRDefault="00A6671B" w:rsidP="00A6671B">
          <w:pPr>
            <w:pStyle w:val="ListParagraph"/>
            <w:numPr>
              <w:ilvl w:val="0"/>
              <w:numId w:val="38"/>
            </w:numPr>
            <w:spacing w:line="240" w:lineRule="auto"/>
            <w:jc w:val="left"/>
          </w:pPr>
          <w:r w:rsidRPr="00291ADF">
            <w:t>Stanwell Corporatio</w:t>
          </w:r>
          <w:r w:rsidR="00291ADF" w:rsidRPr="00291ADF">
            <w:t>n’s Tarong generator withdrew 225</w:t>
          </w:r>
          <w:r w:rsidR="00374E0D" w:rsidRPr="00291ADF">
            <w:t> </w:t>
          </w:r>
          <w:r w:rsidRPr="00291ADF">
            <w:t>MW of capacity (</w:t>
          </w:r>
          <w:r w:rsidR="000224C7" w:rsidRPr="00291ADF">
            <w:t>brown</w:t>
          </w:r>
          <w:r w:rsidRPr="00291ADF">
            <w:t>)</w:t>
          </w:r>
          <w:r w:rsidR="00FD4E78" w:rsidRPr="00291ADF">
            <w:t xml:space="preserve"> </w:t>
          </w:r>
        </w:p>
        <w:p w:rsidR="00ED755D" w:rsidRDefault="00FB2A4A" w:rsidP="007917C2">
          <w:pPr>
            <w:pStyle w:val="BodyText1"/>
          </w:pPr>
          <w:r>
            <w:t>At around 4 pm, effective for the high prices trading intervals,</w:t>
          </w:r>
          <w:r w:rsidR="00ED755D">
            <w:t xml:space="preserve"> Stanwell </w:t>
          </w:r>
          <w:r w:rsidR="00A03CC6">
            <w:t xml:space="preserve">also </w:t>
          </w:r>
          <w:r>
            <w:t>rebid</w:t>
          </w:r>
          <w:r w:rsidR="00ED755D">
            <w:t xml:space="preserve"> 100 MW of capacity at Tarong from prices below $160/MWh to the price cap</w:t>
          </w:r>
          <w:r w:rsidR="005D1785">
            <w:t>. Stanwell quoted a change in the 5-minute forecast price between one dispatch interval and the next as the reason</w:t>
          </w:r>
          <w:r w:rsidR="00E242B3">
            <w:t xml:space="preserve"> </w:t>
          </w:r>
          <w:r w:rsidR="005D1785">
            <w:t xml:space="preserve">for the </w:t>
          </w:r>
          <w:r w:rsidR="00ED755D">
            <w:t>change.</w:t>
          </w:r>
          <w:r>
            <w:t xml:space="preserve"> </w:t>
          </w:r>
        </w:p>
        <w:p w:rsidR="00CC3A5A" w:rsidRDefault="00FD4E78" w:rsidP="007917C2">
          <w:pPr>
            <w:pStyle w:val="BodyText1"/>
            <w:rPr>
              <w:highlight w:val="yellow"/>
            </w:rPr>
          </w:pPr>
          <w:r w:rsidRPr="00D743D8">
            <w:t>Appendix A contains all significant rebids that contributed to the high prices.</w:t>
          </w:r>
          <w:r w:rsidR="00CC3A5A" w:rsidRPr="00CC3A5A">
            <w:rPr>
              <w:highlight w:val="yellow"/>
            </w:rPr>
            <w:t xml:space="preserve"> </w:t>
          </w:r>
        </w:p>
        <w:p w:rsidR="009213C6" w:rsidRPr="00CE1957" w:rsidRDefault="00565069" w:rsidP="00C62385">
          <w:pPr>
            <w:pStyle w:val="Heading3"/>
          </w:pPr>
          <w:bookmarkStart w:id="14" w:name="_Toc412642720"/>
          <w:bookmarkStart w:id="15" w:name="_Toc412642721"/>
          <w:bookmarkStart w:id="16" w:name="_Toc412642722"/>
          <w:bookmarkStart w:id="17" w:name="_Toc412642723"/>
          <w:bookmarkStart w:id="18" w:name="_Toc412642724"/>
          <w:bookmarkStart w:id="19" w:name="_Toc412642725"/>
          <w:bookmarkStart w:id="20" w:name="_Ref414280750"/>
          <w:bookmarkStart w:id="21" w:name="_Ref414285080"/>
          <w:bookmarkStart w:id="22" w:name="_Toc476312944"/>
          <w:bookmarkEnd w:id="14"/>
          <w:bookmarkEnd w:id="15"/>
          <w:bookmarkEnd w:id="16"/>
          <w:bookmarkEnd w:id="17"/>
          <w:bookmarkEnd w:id="18"/>
          <w:bookmarkEnd w:id="19"/>
          <w:r>
            <w:t>Closing bids and s</w:t>
          </w:r>
          <w:r w:rsidR="009213C6" w:rsidRPr="00CE1957">
            <w:t>upply</w:t>
          </w:r>
          <w:bookmarkEnd w:id="20"/>
          <w:bookmarkEnd w:id="21"/>
          <w:bookmarkEnd w:id="22"/>
        </w:p>
        <w:p w:rsidR="00B10EDC" w:rsidRDefault="00B10EDC" w:rsidP="007917C2">
          <w:pPr>
            <w:pStyle w:val="BodyText1"/>
          </w:pPr>
          <w:r w:rsidRPr="00CE1957">
            <w:t xml:space="preserve">This section examines </w:t>
          </w:r>
          <w:r w:rsidR="00565069">
            <w:t xml:space="preserve">the </w:t>
          </w:r>
          <w:r w:rsidR="00E242B3">
            <w:t xml:space="preserve">relationship between </w:t>
          </w:r>
          <w:r w:rsidR="007351DB">
            <w:t>supply</w:t>
          </w:r>
          <w:r w:rsidR="00565069">
            <w:t xml:space="preserve"> and demand through closing bids and </w:t>
          </w:r>
          <w:r w:rsidRPr="00CE1957">
            <w:t xml:space="preserve">actual and forecast supply curves </w:t>
          </w:r>
          <w:r w:rsidR="00E34784" w:rsidRPr="00CE1957">
            <w:t xml:space="preserve">that existed </w:t>
          </w:r>
          <w:r w:rsidR="00E242B3">
            <w:t>during the period.</w:t>
          </w:r>
        </w:p>
        <w:p w:rsidR="00CB5677" w:rsidRDefault="00565069" w:rsidP="007917C2">
          <w:pPr>
            <w:pStyle w:val="BodyText1"/>
          </w:pPr>
          <w:r>
            <w:fldChar w:fldCharType="begin"/>
          </w:r>
          <w:r>
            <w:instrText xml:space="preserve"> REF _Ref473640794 \h </w:instrText>
          </w:r>
          <w:r>
            <w:fldChar w:fldCharType="separate"/>
          </w:r>
          <w:r w:rsidR="00EF3FD2">
            <w:t xml:space="preserve">Figure </w:t>
          </w:r>
          <w:r w:rsidR="00EF3FD2">
            <w:rPr>
              <w:noProof/>
            </w:rPr>
            <w:t>2</w:t>
          </w:r>
          <w:r>
            <w:fldChar w:fldCharType="end"/>
          </w:r>
          <w:r>
            <w:t xml:space="preserve"> shows the cumulative five minute closing bids for participants in Queensland alongside the dispatch price (purple line) </w:t>
          </w:r>
          <w:r w:rsidR="00CB5677">
            <w:t>and</w:t>
          </w:r>
          <w:r>
            <w:t xml:space="preserve"> local demand (blue line) and local dispatch (orange line)</w:t>
          </w:r>
          <w:r w:rsidR="00CB5677">
            <w:t>.</w:t>
          </w:r>
        </w:p>
        <w:p w:rsidR="00565069" w:rsidRDefault="00565069" w:rsidP="00565069">
          <w:pPr>
            <w:pStyle w:val="Caption"/>
            <w:jc w:val="both"/>
          </w:pPr>
          <w:bookmarkStart w:id="23" w:name="_Ref473640794"/>
          <w:r>
            <w:lastRenderedPageBreak/>
            <w:t xml:space="preserve">Figure </w:t>
          </w:r>
          <w:r w:rsidR="00EF3FD2">
            <w:fldChar w:fldCharType="begin"/>
          </w:r>
          <w:r w:rsidR="00EF3FD2">
            <w:instrText xml:space="preserve"> SEQ Figure \* ARABIC </w:instrText>
          </w:r>
          <w:r w:rsidR="00EF3FD2">
            <w:fldChar w:fldCharType="separate"/>
          </w:r>
          <w:r w:rsidR="00EF3FD2">
            <w:rPr>
              <w:noProof/>
            </w:rPr>
            <w:t>2</w:t>
          </w:r>
          <w:r w:rsidR="00EF3FD2">
            <w:rPr>
              <w:noProof/>
            </w:rPr>
            <w:fldChar w:fldCharType="end"/>
          </w:r>
          <w:bookmarkEnd w:id="23"/>
          <w:r>
            <w:t>: Closing bids, dispatch prices, dispatch and demand</w:t>
          </w:r>
        </w:p>
        <w:p w:rsidR="00565069" w:rsidRDefault="00270822" w:rsidP="00565069">
          <w:r w:rsidRPr="00270822">
            <w:rPr>
              <w:noProof/>
              <w:lang w:eastAsia="en-AU"/>
            </w:rPr>
            <w:drawing>
              <wp:inline distT="0" distB="0" distL="0" distR="0" wp14:anchorId="3ABEAEF1" wp14:editId="404A1E08">
                <wp:extent cx="5380689" cy="336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368275"/>
                        </a:xfrm>
                        <a:prstGeom prst="rect">
                          <a:avLst/>
                        </a:prstGeom>
                        <a:noFill/>
                        <a:ln>
                          <a:noFill/>
                        </a:ln>
                      </pic:spPr>
                    </pic:pic>
                  </a:graphicData>
                </a:graphic>
              </wp:inline>
            </w:drawing>
          </w:r>
        </w:p>
        <w:p w:rsidR="00CB5677" w:rsidRDefault="00CB5677" w:rsidP="007917C2">
          <w:pPr>
            <w:pStyle w:val="BodyText1"/>
          </w:pPr>
          <w:r>
            <w:fldChar w:fldCharType="begin"/>
          </w:r>
          <w:r>
            <w:instrText xml:space="preserve"> REF _Ref473640794 \h </w:instrText>
          </w:r>
          <w:r>
            <w:fldChar w:fldCharType="separate"/>
          </w:r>
          <w:r w:rsidR="00EF3FD2">
            <w:t xml:space="preserve">Figure </w:t>
          </w:r>
          <w:r w:rsidR="00EF3FD2">
            <w:rPr>
              <w:noProof/>
            </w:rPr>
            <w:t>2</w:t>
          </w:r>
          <w:r>
            <w:fldChar w:fldCharType="end"/>
          </w:r>
          <w:r>
            <w:t xml:space="preserve"> shows that there was </w:t>
          </w:r>
          <w:r w:rsidR="00380F11">
            <w:t xml:space="preserve">almost zero </w:t>
          </w:r>
          <w:r w:rsidR="007351DB">
            <w:t>generatin</w:t>
          </w:r>
          <w:r w:rsidR="00CC3A5A">
            <w:t>g</w:t>
          </w:r>
          <w:r w:rsidR="007351DB">
            <w:t xml:space="preserve"> </w:t>
          </w:r>
          <w:r>
            <w:t xml:space="preserve">capacity </w:t>
          </w:r>
          <w:r w:rsidR="007351DB">
            <w:t xml:space="preserve">offered to the market </w:t>
          </w:r>
          <w:r>
            <w:t xml:space="preserve">between </w:t>
          </w:r>
          <w:r w:rsidR="007351DB">
            <w:t xml:space="preserve">prices of </w:t>
          </w:r>
          <w:r>
            <w:t xml:space="preserve">$500/MWh and $12 500/MWh. </w:t>
          </w:r>
          <w:r w:rsidR="007917C2">
            <w:t xml:space="preserve">Given the level of </w:t>
          </w:r>
          <w:r>
            <w:t>demand and local dispatch of generation</w:t>
          </w:r>
          <w:r w:rsidR="007917C2">
            <w:t xml:space="preserve">, small changes </w:t>
          </w:r>
          <w:r w:rsidR="00380F11">
            <w:t xml:space="preserve">demand, availability or network capability </w:t>
          </w:r>
          <w:r w:rsidR="007917C2">
            <w:t xml:space="preserve">could see prices </w:t>
          </w:r>
          <w:r w:rsidR="00380F11">
            <w:t>shift dramatically between these levels.</w:t>
          </w:r>
        </w:p>
        <w:p w:rsidR="00BC4C13" w:rsidRDefault="00380F11" w:rsidP="007917C2">
          <w:pPr>
            <w:pStyle w:val="BodyText1"/>
          </w:pPr>
          <w:r>
            <w:t xml:space="preserve">The increase in the bottom green section after a price </w:t>
          </w:r>
          <w:proofErr w:type="gramStart"/>
          <w:r>
            <w:t>spike,</w:t>
          </w:r>
          <w:proofErr w:type="gramEnd"/>
          <w:r>
            <w:t xml:space="preserve"> </w:t>
          </w:r>
          <w:r w:rsidR="007351DB">
            <w:t>highlights that a s</w:t>
          </w:r>
          <w:r w:rsidR="00BC4C13">
            <w:t xml:space="preserve">ignificant </w:t>
          </w:r>
          <w:r w:rsidR="007351DB">
            <w:t xml:space="preserve">amount of generation was </w:t>
          </w:r>
          <w:r w:rsidR="00BC4C13">
            <w:t>rebid from high</w:t>
          </w:r>
          <w:r w:rsidR="007351DB">
            <w:t>er</w:t>
          </w:r>
          <w:r w:rsidR="00BC4C13">
            <w:t xml:space="preserve"> to low</w:t>
          </w:r>
          <w:r w:rsidR="007351DB">
            <w:t>er</w:t>
          </w:r>
          <w:r w:rsidR="00BC4C13">
            <w:t xml:space="preserve"> prices</w:t>
          </w:r>
          <w:r>
            <w:t xml:space="preserve"> for that trading interval</w:t>
          </w:r>
          <w:r w:rsidR="00234434">
            <w:t xml:space="preserve">. </w:t>
          </w:r>
          <w:r>
            <w:t xml:space="preserve">In </w:t>
          </w:r>
          <w:r w:rsidR="00234434">
            <w:t>the 5 pm trading interval</w:t>
          </w:r>
          <w:r>
            <w:t xml:space="preserve">, </w:t>
          </w:r>
          <w:r w:rsidR="00234434">
            <w:t>around 536 MW was rebid into lower price bands, which was less than the 3 pm (980 MW) and 4.30 pm (836 MW) trading intervals.</w:t>
          </w:r>
        </w:p>
        <w:p w:rsidR="0017147E" w:rsidRDefault="0017147E" w:rsidP="00882408">
          <w:pPr>
            <w:pStyle w:val="BodyText1"/>
          </w:pPr>
          <w:r w:rsidRPr="00CE1957">
            <w:fldChar w:fldCharType="begin"/>
          </w:r>
          <w:r w:rsidRPr="00CE1957">
            <w:instrText xml:space="preserve"> REF _Ref414281163 \h  \* MERGEFORMAT </w:instrText>
          </w:r>
          <w:r w:rsidRPr="00CE1957">
            <w:fldChar w:fldCharType="separate"/>
          </w:r>
          <w:r w:rsidR="00EF3FD2">
            <w:t xml:space="preserve">Figure </w:t>
          </w:r>
          <w:r w:rsidR="00EF3FD2">
            <w:rPr>
              <w:noProof/>
            </w:rPr>
            <w:t>3</w:t>
          </w:r>
          <w:r w:rsidRPr="00CE1957">
            <w:fldChar w:fldCharType="end"/>
          </w:r>
          <w:r w:rsidRPr="00CE1957">
            <w:t xml:space="preserve"> shows the actual supply curve for the 5 pm trading interval</w:t>
          </w:r>
          <w:r w:rsidR="00565069">
            <w:t xml:space="preserve"> when the price was at its highest</w:t>
          </w:r>
          <w:r w:rsidRPr="00CE1957">
            <w:t xml:space="preserve"> (denoted by the solid green line), the supply curve forecast four hours ahead (i.e. 12.30 pm, denoted by the solid red line). The supply curves were derived by summing the available capacity in each price band for all generators in Queensland. </w:t>
          </w:r>
        </w:p>
        <w:p w:rsidR="0017147E" w:rsidRPr="00CE1957" w:rsidRDefault="00FA2E30" w:rsidP="00882408">
          <w:pPr>
            <w:pStyle w:val="BodyText1"/>
          </w:pPr>
          <w:r w:rsidRPr="00CE1957">
            <w:t xml:space="preserve">Also shown is </w:t>
          </w:r>
          <w:r>
            <w:t>Queensland demand less imports (</w:t>
          </w:r>
          <w:r w:rsidRPr="00C0477C">
            <w:t xml:space="preserve">denoted by the </w:t>
          </w:r>
          <w:r>
            <w:t xml:space="preserve">dashed lines), that is the effective target output from the generators in the region. </w:t>
          </w:r>
          <w:r w:rsidR="007C5C5A">
            <w:t>The intersection of the effective demand line and the supply curves provides an indication of the regional price.</w:t>
          </w:r>
        </w:p>
        <w:p w:rsidR="002812C2" w:rsidRDefault="002812C2" w:rsidP="002812C2">
          <w:pPr>
            <w:pStyle w:val="Caption"/>
            <w:jc w:val="both"/>
          </w:pPr>
          <w:bookmarkStart w:id="24" w:name="_Ref414281163"/>
          <w:r>
            <w:lastRenderedPageBreak/>
            <w:t xml:space="preserve">Figure </w:t>
          </w:r>
          <w:r w:rsidR="00EF3FD2">
            <w:fldChar w:fldCharType="begin"/>
          </w:r>
          <w:r w:rsidR="00EF3FD2">
            <w:instrText xml:space="preserve"> SEQ Figure \* ARABIC </w:instrText>
          </w:r>
          <w:r w:rsidR="00EF3FD2">
            <w:fldChar w:fldCharType="separate"/>
          </w:r>
          <w:r w:rsidR="00EF3FD2">
            <w:rPr>
              <w:noProof/>
            </w:rPr>
            <w:t>3</w:t>
          </w:r>
          <w:r w:rsidR="00EF3FD2">
            <w:rPr>
              <w:noProof/>
            </w:rPr>
            <w:fldChar w:fldCharType="end"/>
          </w:r>
          <w:bookmarkEnd w:id="24"/>
          <w:r>
            <w:t xml:space="preserve">: </w:t>
          </w:r>
          <w:r w:rsidRPr="00212272">
            <w:t>Forecast and actual supply curves</w:t>
          </w:r>
          <w:r w:rsidR="008F3083">
            <w:t xml:space="preserve"> for 5 pm</w:t>
          </w:r>
        </w:p>
        <w:p w:rsidR="00C27A73" w:rsidRDefault="00784DDC" w:rsidP="00C27A73">
          <w:r w:rsidRPr="00784DDC">
            <w:rPr>
              <w:noProof/>
              <w:lang w:eastAsia="en-AU"/>
            </w:rPr>
            <w:drawing>
              <wp:inline distT="0" distB="0" distL="0" distR="0" wp14:anchorId="766EE182" wp14:editId="16CE38CE">
                <wp:extent cx="5382895" cy="28959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895937"/>
                        </a:xfrm>
                        <a:prstGeom prst="rect">
                          <a:avLst/>
                        </a:prstGeom>
                        <a:noFill/>
                        <a:ln>
                          <a:noFill/>
                        </a:ln>
                      </pic:spPr>
                    </pic:pic>
                  </a:graphicData>
                </a:graphic>
              </wp:inline>
            </w:drawing>
          </w:r>
        </w:p>
        <w:p w:rsidR="00CB5677" w:rsidRDefault="002812C2" w:rsidP="00882408">
          <w:pPr>
            <w:pStyle w:val="BodyText1"/>
          </w:pPr>
          <w:r w:rsidRPr="00CE1957">
            <w:fldChar w:fldCharType="begin"/>
          </w:r>
          <w:r w:rsidRPr="00CE1957">
            <w:instrText xml:space="preserve"> REF _Ref414281163 \h </w:instrText>
          </w:r>
          <w:r w:rsidR="00971493" w:rsidRPr="00CE1957">
            <w:instrText xml:space="preserve"> \* MERGEFORMAT </w:instrText>
          </w:r>
          <w:r w:rsidRPr="00CE1957">
            <w:fldChar w:fldCharType="separate"/>
          </w:r>
          <w:r w:rsidR="00EF3FD2">
            <w:t xml:space="preserve">Figure </w:t>
          </w:r>
          <w:r w:rsidR="00EF3FD2">
            <w:rPr>
              <w:noProof/>
            </w:rPr>
            <w:t>3</w:t>
          </w:r>
          <w:r w:rsidRPr="00CE1957">
            <w:fldChar w:fldCharType="end"/>
          </w:r>
          <w:r w:rsidR="00C7068C" w:rsidRPr="00CE1957">
            <w:t xml:space="preserve"> </w:t>
          </w:r>
          <w:r w:rsidR="005C3E6D" w:rsidRPr="00CE1957">
            <w:t xml:space="preserve">shows </w:t>
          </w:r>
          <w:r w:rsidR="00784DDC">
            <w:t xml:space="preserve">the effect of the reduction in capacity on the supply curve by the shift in the supply curve to the left of </w:t>
          </w:r>
          <w:r w:rsidR="00CC3A5A">
            <w:t xml:space="preserve">that </w:t>
          </w:r>
          <w:r w:rsidR="00784DDC">
            <w:t>forecast</w:t>
          </w:r>
          <w:r w:rsidR="00CC3A5A">
            <w:t xml:space="preserve"> four hours earlier</w:t>
          </w:r>
          <w:r w:rsidR="00784DDC">
            <w:t xml:space="preserve">. The forecast price went from around $100/MWh (where the </w:t>
          </w:r>
          <w:r w:rsidR="00F84BB9">
            <w:t xml:space="preserve">red </w:t>
          </w:r>
          <w:r w:rsidR="00784DDC">
            <w:t xml:space="preserve">forecast supply curve and forecast effective demand intersect) to just short of the price cap (where the </w:t>
          </w:r>
          <w:r w:rsidR="00F84BB9">
            <w:t xml:space="preserve">green </w:t>
          </w:r>
          <w:r w:rsidR="00784DDC">
            <w:t>supply curve and effective demand intersect)</w:t>
          </w:r>
          <w:r w:rsidR="004D5129">
            <w:t xml:space="preserve">. </w:t>
          </w:r>
        </w:p>
        <w:p w:rsidR="00D20EFE" w:rsidRDefault="00C12210" w:rsidP="00882408">
          <w:pPr>
            <w:pStyle w:val="BodyText1"/>
          </w:pPr>
          <w:r>
            <w:t>Both figures show with such a steep supply curve</w:t>
          </w:r>
          <w:r w:rsidR="00CB5677">
            <w:t xml:space="preserve"> any small increase in demand, change in flows or a reduction in generator availability </w:t>
          </w:r>
          <w:r>
            <w:t xml:space="preserve">would lead to </w:t>
          </w:r>
          <w:r w:rsidR="00CC3A5A">
            <w:t xml:space="preserve">large changes in </w:t>
          </w:r>
          <w:r>
            <w:t>price.</w:t>
          </w:r>
        </w:p>
        <w:p w:rsidR="007E683A" w:rsidRDefault="007E683A" w:rsidP="00882408">
          <w:pPr>
            <w:pStyle w:val="BodyText1"/>
          </w:pPr>
          <w:r w:rsidRPr="00FE57FD">
            <w:t>Appendix B details the generators involved in setting the price during the high-price periods, and how that price was determined by the market systems. The closing bids for all participants in Queensland with capacity priced at or above $5000/MWh for the high-price periods are set out in Appendix C.</w:t>
          </w:r>
        </w:p>
        <w:p w:rsidR="00E1222B" w:rsidRPr="00E52C03" w:rsidRDefault="00E1222B" w:rsidP="00C62385">
          <w:pPr>
            <w:pStyle w:val="Heading3"/>
          </w:pPr>
          <w:bookmarkStart w:id="25" w:name="_Toc476312945"/>
          <w:r w:rsidRPr="00C62385">
            <w:t>Demand</w:t>
          </w:r>
          <w:bookmarkEnd w:id="25"/>
        </w:p>
        <w:p w:rsidR="00FA2E30" w:rsidRDefault="00FA2E30" w:rsidP="00882408">
          <w:pPr>
            <w:pStyle w:val="BodyText1"/>
          </w:pPr>
          <w:r w:rsidRPr="003828A5">
            <w:t>AEMO uses a range of demand definitions for different purposes</w:t>
          </w:r>
          <w:r w:rsidR="003828A5">
            <w:t xml:space="preserve"> the two discussed in this report are total demand and native demand</w:t>
          </w:r>
          <w:r w:rsidRPr="003828A5">
            <w:t>.</w:t>
          </w:r>
          <w:r w:rsidR="00882408" w:rsidRPr="003828A5">
            <w:rPr>
              <w:rStyle w:val="FootnoteReference"/>
            </w:rPr>
            <w:footnoteReference w:id="3"/>
          </w:r>
          <w:r w:rsidRPr="003828A5">
            <w:t xml:space="preserve"> Total demand is used by </w:t>
          </w:r>
          <w:r w:rsidR="00FC3284">
            <w:t xml:space="preserve">the national electricity market dispatch engine </w:t>
          </w:r>
          <w:r w:rsidRPr="003828A5">
            <w:t xml:space="preserve">when determining price and is the demand </w:t>
          </w:r>
          <w:r w:rsidR="004F7CB3">
            <w:t>against which generator targets for scheduled an</w:t>
          </w:r>
          <w:bookmarkStart w:id="26" w:name="_GoBack"/>
          <w:bookmarkEnd w:id="26"/>
          <w:r w:rsidR="004F7CB3">
            <w:t>d semi-scheduled are calculated</w:t>
          </w:r>
          <w:r w:rsidRPr="003828A5">
            <w:t xml:space="preserve">. </w:t>
          </w:r>
          <w:r w:rsidR="003828A5">
            <w:t>The</w:t>
          </w:r>
          <w:r w:rsidR="003828A5" w:rsidRPr="003828A5">
            <w:t xml:space="preserve"> </w:t>
          </w:r>
          <w:r w:rsidR="00257808">
            <w:t xml:space="preserve">industry statistics </w:t>
          </w:r>
          <w:r w:rsidR="00C62385">
            <w:t xml:space="preserve">published by the </w:t>
          </w:r>
          <w:r w:rsidR="003828A5" w:rsidRPr="003828A5">
            <w:t>AER</w:t>
          </w:r>
          <w:r w:rsidR="003828A5">
            <w:t xml:space="preserve"> </w:t>
          </w:r>
          <w:r w:rsidR="00C62385">
            <w:t xml:space="preserve">on its website refers to </w:t>
          </w:r>
          <w:r w:rsidR="003828A5">
            <w:t>n</w:t>
          </w:r>
          <w:r w:rsidRPr="003828A5">
            <w:t xml:space="preserve">ative demand </w:t>
          </w:r>
          <w:r w:rsidR="003828A5">
            <w:t xml:space="preserve">which </w:t>
          </w:r>
          <w:r w:rsidR="00D56C9E" w:rsidRPr="003828A5">
            <w:t xml:space="preserve">includes non-scheduled and </w:t>
          </w:r>
          <w:r w:rsidR="003828A5" w:rsidRPr="003828A5">
            <w:t>exempt generation</w:t>
          </w:r>
          <w:r w:rsidR="003828A5">
            <w:t xml:space="preserve"> </w:t>
          </w:r>
          <w:r w:rsidR="00311E38">
            <w:t>as the measure of</w:t>
          </w:r>
          <w:r w:rsidR="00D56C9E" w:rsidRPr="003828A5">
            <w:t xml:space="preserve"> </w:t>
          </w:r>
          <w:r w:rsidR="00311E38" w:rsidRPr="003828A5">
            <w:t xml:space="preserve">record </w:t>
          </w:r>
          <w:r w:rsidR="00D56C9E" w:rsidRPr="003828A5">
            <w:t xml:space="preserve">demand </w:t>
          </w:r>
          <w:r w:rsidR="00D56C9E">
            <w:t xml:space="preserve">as it is </w:t>
          </w:r>
          <w:r w:rsidR="003828A5">
            <w:t xml:space="preserve">best reflects actual </w:t>
          </w:r>
          <w:r w:rsidR="00311E38">
            <w:t>consumption in a region</w:t>
          </w:r>
          <w:r w:rsidR="003828A5">
            <w:t>.</w:t>
          </w:r>
          <w:r w:rsidR="00257808">
            <w:rPr>
              <w:rStyle w:val="FootnoteReference"/>
            </w:rPr>
            <w:footnoteReference w:id="4"/>
          </w:r>
        </w:p>
        <w:p w:rsidR="00257808" w:rsidRDefault="00A013F6" w:rsidP="00882408">
          <w:pPr>
            <w:pStyle w:val="BodyText1"/>
          </w:pPr>
          <w:r w:rsidRPr="002F0F8C">
            <w:lastRenderedPageBreak/>
            <w:t xml:space="preserve">The maximum temperature in Brisbane </w:t>
          </w:r>
          <w:r w:rsidR="00CC3A5A">
            <w:t>reached</w:t>
          </w:r>
          <w:r w:rsidRPr="002F0F8C">
            <w:t xml:space="preserve"> 33</w:t>
          </w:r>
          <w:r w:rsidR="00FA2E30" w:rsidRPr="002F0F8C">
            <w:t> </w:t>
          </w:r>
          <w:r w:rsidRPr="002F0F8C">
            <w:t>degrees</w:t>
          </w:r>
          <w:r w:rsidR="002F0F8C">
            <w:t>,</w:t>
          </w:r>
          <w:r w:rsidR="002F0F8C" w:rsidRPr="002F0F8C">
            <w:t xml:space="preserve"> </w:t>
          </w:r>
          <w:r w:rsidR="00CC3A5A">
            <w:t xml:space="preserve">consistent with the forecast prepared by the Bureau of Meteorology. This was </w:t>
          </w:r>
          <w:r w:rsidR="002F0F8C">
            <w:t>the fifth consecutive day of temperatures above 30 degrees</w:t>
          </w:r>
          <w:r w:rsidRPr="002F0F8C">
            <w:t xml:space="preserve">. Maximum </w:t>
          </w:r>
          <w:r w:rsidR="00B63F40" w:rsidRPr="002F0F8C">
            <w:t xml:space="preserve">total </w:t>
          </w:r>
          <w:r w:rsidRPr="002F0F8C">
            <w:t>demand for the day reached 9040 MW at 5 pm</w:t>
          </w:r>
          <w:r w:rsidR="00DB112E" w:rsidRPr="002F0F8C">
            <w:t xml:space="preserve"> just</w:t>
          </w:r>
          <w:r w:rsidRPr="002F0F8C">
            <w:t xml:space="preserve"> short of the </w:t>
          </w:r>
          <w:r w:rsidR="00CC3A5A">
            <w:t xml:space="preserve">all-time </w:t>
          </w:r>
          <w:r w:rsidRPr="002F0F8C">
            <w:t>maximum of 9097</w:t>
          </w:r>
          <w:r w:rsidR="00FA2E30" w:rsidRPr="002F0F8C">
            <w:t> </w:t>
          </w:r>
          <w:r w:rsidRPr="002F0F8C">
            <w:t xml:space="preserve">MW </w:t>
          </w:r>
          <w:r w:rsidR="00DB112E" w:rsidRPr="002F0F8C">
            <w:t>recorded on 1</w:t>
          </w:r>
          <w:r w:rsidR="00CC1232">
            <w:t> </w:t>
          </w:r>
          <w:r w:rsidR="00DB112E" w:rsidRPr="002F0F8C">
            <w:t>February</w:t>
          </w:r>
          <w:r w:rsidR="00CC1232">
            <w:t> </w:t>
          </w:r>
          <w:r w:rsidR="00DB112E" w:rsidRPr="002F0F8C">
            <w:t>2016.</w:t>
          </w:r>
          <w:r w:rsidR="00B63F40" w:rsidRPr="002F0F8C">
            <w:t xml:space="preserve"> </w:t>
          </w:r>
        </w:p>
        <w:p w:rsidR="00B63F40" w:rsidRDefault="00B63F40" w:rsidP="00CC1232">
          <w:pPr>
            <w:pStyle w:val="BodyText1"/>
          </w:pPr>
          <w:r w:rsidRPr="002F0F8C">
            <w:t>Native demand</w:t>
          </w:r>
          <w:r>
            <w:t xml:space="preserve"> on the day reached 9178 MW also at 5 pm </w:t>
          </w:r>
          <w:r w:rsidR="002F0F8C">
            <w:t>just short of the record native demand of 9260 MW on 1 Feb 2016.</w:t>
          </w:r>
          <w:r w:rsidR="00C62385">
            <w:t xml:space="preserve"> </w:t>
          </w:r>
          <w:r w:rsidR="00A503D9">
            <w:t xml:space="preserve">While demand on the day was still short of record levels </w:t>
          </w:r>
          <w:r w:rsidR="00C62385">
            <w:t xml:space="preserve">there has been a material growth in electricity demand </w:t>
          </w:r>
          <w:r w:rsidR="008833E5">
            <w:t xml:space="preserve">in Queensland attributable to </w:t>
          </w:r>
          <w:r w:rsidR="00C62385">
            <w:t>the extraction of coal seam gas</w:t>
          </w:r>
          <w:r w:rsidR="00A503D9">
            <w:t xml:space="preserve"> over the last few years</w:t>
          </w:r>
          <w:r w:rsidR="00C62385">
            <w:t>.</w:t>
          </w:r>
          <w:r w:rsidR="00874EBF">
            <w:rPr>
              <w:rStyle w:val="FootnoteReference"/>
            </w:rPr>
            <w:footnoteReference w:id="5"/>
          </w:r>
        </w:p>
        <w:p w:rsidR="00A013F6" w:rsidRDefault="00A013F6" w:rsidP="00CC1232">
          <w:pPr>
            <w:pStyle w:val="BodyText1"/>
          </w:pPr>
          <w:r w:rsidRPr="00F82296">
            <w:fldChar w:fldCharType="begin"/>
          </w:r>
          <w:r w:rsidRPr="00F82296">
            <w:instrText xml:space="preserve"> REF _Ref418691669 \h  \* MERGEFORMAT </w:instrText>
          </w:r>
          <w:r w:rsidRPr="00F82296">
            <w:fldChar w:fldCharType="separate"/>
          </w:r>
          <w:r w:rsidR="00EF3FD2">
            <w:t xml:space="preserve">Figure </w:t>
          </w:r>
          <w:r w:rsidR="00EF3FD2">
            <w:rPr>
              <w:noProof/>
            </w:rPr>
            <w:t>4</w:t>
          </w:r>
          <w:r w:rsidRPr="00F82296">
            <w:fldChar w:fldCharType="end"/>
          </w:r>
          <w:r w:rsidRPr="00F82296">
            <w:t xml:space="preserve"> shows actual </w:t>
          </w:r>
          <w:r w:rsidRPr="00CC1232">
            <w:rPr>
              <w:rStyle w:val="bodytextChar"/>
            </w:rPr>
            <w:t>t</w:t>
          </w:r>
          <w:r>
            <w:t xml:space="preserve">otal </w:t>
          </w:r>
          <w:r w:rsidRPr="00F82296">
            <w:t xml:space="preserve">demand </w:t>
          </w:r>
          <w:r w:rsidR="00A007DA">
            <w:t xml:space="preserve">(blue line) </w:t>
          </w:r>
          <w:r w:rsidRPr="00F82296">
            <w:t xml:space="preserve">and forecast </w:t>
          </w:r>
          <w:r>
            <w:t xml:space="preserve">total </w:t>
          </w:r>
          <w:r w:rsidRPr="00F82296">
            <w:t>demand</w:t>
          </w:r>
          <w:r w:rsidR="00A007DA">
            <w:t xml:space="preserve"> (red line)</w:t>
          </w:r>
          <w:r w:rsidR="00311E38">
            <w:t>,</w:t>
          </w:r>
          <w:r>
            <w:t xml:space="preserve"> </w:t>
          </w:r>
          <w:r w:rsidR="00CC3A5A">
            <w:t xml:space="preserve">prepared </w:t>
          </w:r>
          <w:r w:rsidR="00311E38">
            <w:t>four</w:t>
          </w:r>
          <w:r>
            <w:t xml:space="preserve"> hours before dispatch. The graph also shows the highest recorded total demand</w:t>
          </w:r>
          <w:r w:rsidR="00A007DA">
            <w:t xml:space="preserve"> (green line)</w:t>
          </w:r>
          <w:r>
            <w:t>.</w:t>
          </w:r>
        </w:p>
        <w:p w:rsidR="00B33193" w:rsidRDefault="00B33193" w:rsidP="00B33193">
          <w:pPr>
            <w:pStyle w:val="Caption"/>
            <w:jc w:val="both"/>
          </w:pPr>
          <w:bookmarkStart w:id="27" w:name="_Ref418691669"/>
          <w:r>
            <w:t xml:space="preserve">Figure </w:t>
          </w:r>
          <w:r w:rsidR="00EF3FD2">
            <w:fldChar w:fldCharType="begin"/>
          </w:r>
          <w:r w:rsidR="00EF3FD2">
            <w:instrText xml:space="preserve"> SEQ Figure \* ARABIC </w:instrText>
          </w:r>
          <w:r w:rsidR="00EF3FD2">
            <w:fldChar w:fldCharType="separate"/>
          </w:r>
          <w:r w:rsidR="00EF3FD2">
            <w:rPr>
              <w:noProof/>
            </w:rPr>
            <w:t>4</w:t>
          </w:r>
          <w:r w:rsidR="00EF3FD2">
            <w:rPr>
              <w:noProof/>
            </w:rPr>
            <w:fldChar w:fldCharType="end"/>
          </w:r>
          <w:bookmarkEnd w:id="27"/>
          <w:r>
            <w:t xml:space="preserve">: </w:t>
          </w:r>
          <w:r w:rsidRPr="00263E0F">
            <w:t xml:space="preserve">Actual and forecast </w:t>
          </w:r>
          <w:r w:rsidR="00A007DA">
            <w:t xml:space="preserve">total </w:t>
          </w:r>
          <w:r w:rsidRPr="00263E0F">
            <w:t>demand</w:t>
          </w:r>
        </w:p>
        <w:p w:rsidR="00856253" w:rsidRDefault="00856253" w:rsidP="00DB7186">
          <w:r w:rsidRPr="00856253">
            <w:rPr>
              <w:noProof/>
              <w:lang w:eastAsia="en-AU"/>
            </w:rPr>
            <w:drawing>
              <wp:inline distT="0" distB="0" distL="0" distR="0" wp14:anchorId="7855DAB3" wp14:editId="10B40263">
                <wp:extent cx="5377218" cy="2918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2921962"/>
                        </a:xfrm>
                        <a:prstGeom prst="rect">
                          <a:avLst/>
                        </a:prstGeom>
                        <a:noFill/>
                        <a:ln>
                          <a:noFill/>
                        </a:ln>
                      </pic:spPr>
                    </pic:pic>
                  </a:graphicData>
                </a:graphic>
              </wp:inline>
            </w:drawing>
          </w:r>
        </w:p>
        <w:p w:rsidR="00A013F6" w:rsidRDefault="00A013F6" w:rsidP="00CC1232">
          <w:pPr>
            <w:pStyle w:val="BodyText1"/>
            <w:rPr>
              <w:noProof/>
              <w:lang w:eastAsia="en-AU"/>
            </w:rPr>
          </w:pPr>
          <w:r>
            <w:rPr>
              <w:noProof/>
              <w:lang w:eastAsia="en-AU"/>
            </w:rPr>
            <w:t>The light shaded section of the graph at 5</w:t>
          </w:r>
          <w:r w:rsidR="00A007DA">
            <w:rPr>
              <w:noProof/>
              <w:lang w:eastAsia="en-AU"/>
            </w:rPr>
            <w:t> </w:t>
          </w:r>
          <w:r>
            <w:rPr>
              <w:noProof/>
              <w:lang w:eastAsia="en-AU"/>
            </w:rPr>
            <w:t xml:space="preserve">pm </w:t>
          </w:r>
          <w:r w:rsidR="00A007DA">
            <w:rPr>
              <w:noProof/>
              <w:lang w:eastAsia="en-AU"/>
            </w:rPr>
            <w:t xml:space="preserve">highlights the trading interval </w:t>
          </w:r>
          <w:r w:rsidR="004F7CB3">
            <w:rPr>
              <w:noProof/>
              <w:lang w:eastAsia="en-AU"/>
            </w:rPr>
            <w:t xml:space="preserve">where the spot price was </w:t>
          </w:r>
          <w:r w:rsidR="00A007DA">
            <w:rPr>
              <w:noProof/>
              <w:lang w:eastAsia="en-AU"/>
            </w:rPr>
            <w:t xml:space="preserve">above </w:t>
          </w:r>
          <w:r>
            <w:rPr>
              <w:noProof/>
              <w:lang w:eastAsia="en-AU"/>
            </w:rPr>
            <w:t>$5000</w:t>
          </w:r>
          <w:r w:rsidR="00AD2F43">
            <w:rPr>
              <w:noProof/>
              <w:lang w:eastAsia="en-AU"/>
            </w:rPr>
            <w:t>/MWh</w:t>
          </w:r>
          <w:r>
            <w:rPr>
              <w:noProof/>
              <w:lang w:eastAsia="en-AU"/>
            </w:rPr>
            <w:t xml:space="preserve">. As can be seen, </w:t>
          </w:r>
          <w:r w:rsidR="00A007DA">
            <w:rPr>
              <w:noProof/>
              <w:lang w:eastAsia="en-AU"/>
            </w:rPr>
            <w:t xml:space="preserve">actual total demand was close to record total demand, which ocurred in February 2016, and was close to </w:t>
          </w:r>
          <w:r>
            <w:rPr>
              <w:noProof/>
              <w:lang w:eastAsia="en-AU"/>
            </w:rPr>
            <w:t>forecast.</w:t>
          </w:r>
        </w:p>
        <w:p w:rsidR="00C7068C" w:rsidRDefault="00DC5D0F" w:rsidP="00CC1232">
          <w:pPr>
            <w:pStyle w:val="BodyText1"/>
          </w:pPr>
          <w:r w:rsidRPr="00FE57FD">
            <w:fldChar w:fldCharType="begin"/>
          </w:r>
          <w:r w:rsidRPr="00FE57FD">
            <w:instrText xml:space="preserve"> REF _Ref414285040 \h </w:instrText>
          </w:r>
          <w:r w:rsidR="00971493" w:rsidRPr="00FE57FD">
            <w:instrText xml:space="preserve"> \* MERGEFORMAT </w:instrText>
          </w:r>
          <w:r w:rsidRPr="00FE57FD">
            <w:fldChar w:fldCharType="separate"/>
          </w:r>
          <w:r w:rsidR="00EF3FD2">
            <w:t xml:space="preserve">Figure </w:t>
          </w:r>
          <w:r w:rsidR="00EF3FD2">
            <w:rPr>
              <w:noProof/>
            </w:rPr>
            <w:t>5</w:t>
          </w:r>
          <w:r w:rsidRPr="00FE57FD">
            <w:fldChar w:fldCharType="end"/>
          </w:r>
          <w:r w:rsidRPr="00FE57FD">
            <w:t xml:space="preserve"> </w:t>
          </w:r>
          <w:r w:rsidR="00C7068C" w:rsidRPr="00FE57FD">
            <w:t>shows 5</w:t>
          </w:r>
          <w:r w:rsidR="003C4833" w:rsidRPr="00FE57FD">
            <w:t>-</w:t>
          </w:r>
          <w:r w:rsidR="00C7068C" w:rsidRPr="00FE57FD">
            <w:t xml:space="preserve">minute demand and price over the high price period. The figure shows that, with the vertical supply curve as discussed </w:t>
          </w:r>
          <w:r w:rsidRPr="00FE57FD">
            <w:t xml:space="preserve">in section </w:t>
          </w:r>
          <w:r w:rsidRPr="00FE57FD">
            <w:fldChar w:fldCharType="begin"/>
          </w:r>
          <w:r w:rsidRPr="00FE57FD">
            <w:instrText xml:space="preserve"> REF _Ref414285080 \r \h </w:instrText>
          </w:r>
          <w:r w:rsidR="00971493" w:rsidRPr="00FE57FD">
            <w:instrText xml:space="preserve"> \* MERGEFORMAT </w:instrText>
          </w:r>
          <w:r w:rsidRPr="00FE57FD">
            <w:fldChar w:fldCharType="separate"/>
          </w:r>
          <w:r w:rsidR="00EF3FD2">
            <w:t>3.1.2</w:t>
          </w:r>
          <w:r w:rsidRPr="00FE57FD">
            <w:fldChar w:fldCharType="end"/>
          </w:r>
          <w:r w:rsidR="00C7068C" w:rsidRPr="00FE57FD">
            <w:t>, small increases in 5</w:t>
          </w:r>
          <w:r w:rsidR="003745C3" w:rsidRPr="00FE57FD">
            <w:t>-</w:t>
          </w:r>
          <w:r w:rsidR="00C7068C" w:rsidRPr="00FE57FD">
            <w:t xml:space="preserve">minute demand coincided with increases in </w:t>
          </w:r>
          <w:r w:rsidR="006454F9">
            <w:t xml:space="preserve">the 5-minute dispatch </w:t>
          </w:r>
          <w:r w:rsidR="00C7068C" w:rsidRPr="00FE57FD">
            <w:t>price.</w:t>
          </w:r>
          <w:r w:rsidR="004F7CB3">
            <w:t xml:space="preserve"> </w:t>
          </w:r>
          <w:r w:rsidR="00FC3284">
            <w:t xml:space="preserve">Some of the variability in 5 minute demand shown in </w:t>
          </w:r>
          <w:r w:rsidR="00FC3284" w:rsidRPr="00FE57FD">
            <w:fldChar w:fldCharType="begin"/>
          </w:r>
          <w:r w:rsidR="00FC3284" w:rsidRPr="00FE57FD">
            <w:instrText xml:space="preserve"> REF _Ref414285040 \h  \* MERGEFORMAT </w:instrText>
          </w:r>
          <w:r w:rsidR="00FC3284" w:rsidRPr="00FE57FD">
            <w:fldChar w:fldCharType="separate"/>
          </w:r>
          <w:r w:rsidR="00EF3FD2">
            <w:t xml:space="preserve">Figure </w:t>
          </w:r>
          <w:r w:rsidR="00EF3FD2">
            <w:rPr>
              <w:noProof/>
            </w:rPr>
            <w:t>5</w:t>
          </w:r>
          <w:r w:rsidR="00FC3284" w:rsidRPr="00FE57FD">
            <w:fldChar w:fldCharType="end"/>
          </w:r>
          <w:r w:rsidR="00FC3284">
            <w:t xml:space="preserve"> may be explained by the response of </w:t>
          </w:r>
          <w:r w:rsidR="00A503D9">
            <w:t xml:space="preserve">a number of </w:t>
          </w:r>
          <w:r w:rsidR="00CC1232">
            <w:t xml:space="preserve">large industrial </w:t>
          </w:r>
          <w:r w:rsidR="00A503D9">
            <w:t xml:space="preserve">customers in Queensland that </w:t>
          </w:r>
          <w:r w:rsidR="00FC3284">
            <w:t xml:space="preserve">curtail their consumption in </w:t>
          </w:r>
          <w:r w:rsidR="00A503D9">
            <w:t>respond</w:t>
          </w:r>
          <w:r w:rsidR="00FC3284">
            <w:t>s</w:t>
          </w:r>
          <w:r w:rsidR="00A503D9">
            <w:t xml:space="preserve"> to high actual and forecast prices.</w:t>
          </w:r>
        </w:p>
        <w:p w:rsidR="00DC5D0F" w:rsidRDefault="00DC5D0F" w:rsidP="00DC5D0F">
          <w:pPr>
            <w:pStyle w:val="Caption"/>
            <w:jc w:val="both"/>
          </w:pPr>
          <w:bookmarkStart w:id="28" w:name="_Ref414285040"/>
          <w:r>
            <w:lastRenderedPageBreak/>
            <w:t xml:space="preserve">Figure </w:t>
          </w:r>
          <w:r w:rsidR="00EF3FD2">
            <w:fldChar w:fldCharType="begin"/>
          </w:r>
          <w:r w:rsidR="00EF3FD2">
            <w:instrText xml:space="preserve"> SEQ Figure \* ARABIC </w:instrText>
          </w:r>
          <w:r w:rsidR="00EF3FD2">
            <w:fldChar w:fldCharType="separate"/>
          </w:r>
          <w:r w:rsidR="00EF3FD2">
            <w:rPr>
              <w:noProof/>
            </w:rPr>
            <w:t>5</w:t>
          </w:r>
          <w:r w:rsidR="00EF3FD2">
            <w:rPr>
              <w:noProof/>
            </w:rPr>
            <w:fldChar w:fldCharType="end"/>
          </w:r>
          <w:bookmarkEnd w:id="28"/>
          <w:r>
            <w:t xml:space="preserve">: </w:t>
          </w:r>
          <w:r w:rsidRPr="00525F56">
            <w:t>Queensland 5-minute price and demand graph</w:t>
          </w:r>
        </w:p>
        <w:p w:rsidR="00C7068C" w:rsidRDefault="00193A70" w:rsidP="00C7068C">
          <w:r w:rsidRPr="00193A70">
            <w:rPr>
              <w:noProof/>
              <w:lang w:eastAsia="en-AU"/>
            </w:rPr>
            <w:drawing>
              <wp:inline distT="0" distB="0" distL="0" distR="0" wp14:anchorId="74C7EBDA" wp14:editId="34AFFCE9">
                <wp:extent cx="5380689" cy="2599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600581"/>
                        </a:xfrm>
                        <a:prstGeom prst="rect">
                          <a:avLst/>
                        </a:prstGeom>
                        <a:noFill/>
                        <a:ln>
                          <a:noFill/>
                        </a:ln>
                      </pic:spPr>
                    </pic:pic>
                  </a:graphicData>
                </a:graphic>
              </wp:inline>
            </w:drawing>
          </w:r>
        </w:p>
        <w:p w:rsidR="00C7068C" w:rsidRPr="00111FF2" w:rsidRDefault="00C7068C" w:rsidP="00C7068C">
          <w:pPr>
            <w:pStyle w:val="Heading2"/>
          </w:pPr>
          <w:bookmarkStart w:id="29" w:name="_Toc476312946"/>
          <w:r w:rsidRPr="00111FF2">
            <w:t>Network Availability</w:t>
          </w:r>
          <w:bookmarkEnd w:id="29"/>
        </w:p>
        <w:p w:rsidR="004D3738" w:rsidRDefault="004D3738" w:rsidP="00C7068C">
          <w:r>
            <w:t xml:space="preserve">Net imports into Queensland were limited to </w:t>
          </w:r>
          <w:r w:rsidR="006454F9">
            <w:t>around 100</w:t>
          </w:r>
          <w:r>
            <w:t> MW</w:t>
          </w:r>
          <w:r w:rsidR="00FC317B">
            <w:t>,</w:t>
          </w:r>
          <w:r>
            <w:t xml:space="preserve"> </w:t>
          </w:r>
          <w:r w:rsidR="00FC317B" w:rsidRPr="002E3542">
            <w:t>500 MW lower than the nominal limit of 600 </w:t>
          </w:r>
          <w:r w:rsidR="00FC317B">
            <w:t>MW,</w:t>
          </w:r>
          <w:r w:rsidR="00FC317B" w:rsidRPr="002E3542">
            <w:t xml:space="preserve"> </w:t>
          </w:r>
          <w:r>
            <w:t>during the time of high prices</w:t>
          </w:r>
          <w:r w:rsidR="00FC317B">
            <w:t xml:space="preserve"> and were close to forecast.</w:t>
          </w:r>
        </w:p>
        <w:p w:rsidR="00E34784" w:rsidRDefault="0067052C" w:rsidP="00C7068C">
          <w:r w:rsidRPr="002E3542">
            <w:fldChar w:fldCharType="begin"/>
          </w:r>
          <w:r w:rsidRPr="002E3542">
            <w:instrText xml:space="preserve"> REF _Ref414285238 \h </w:instrText>
          </w:r>
          <w:r w:rsidR="00971493" w:rsidRPr="002E3542">
            <w:instrText xml:space="preserve"> \* MERGEFORMAT </w:instrText>
          </w:r>
          <w:r w:rsidRPr="002E3542">
            <w:fldChar w:fldCharType="separate"/>
          </w:r>
          <w:r w:rsidR="00EF3FD2">
            <w:t xml:space="preserve">Table </w:t>
          </w:r>
          <w:r w:rsidR="00EF3FD2">
            <w:rPr>
              <w:noProof/>
            </w:rPr>
            <w:t>2</w:t>
          </w:r>
          <w:r w:rsidRPr="002E3542">
            <w:fldChar w:fldCharType="end"/>
          </w:r>
          <w:r w:rsidR="00C7068C" w:rsidRPr="002E3542">
            <w:t xml:space="preserve"> shows the net import limit </w:t>
          </w:r>
          <w:r w:rsidR="00FC317B">
            <w:t xml:space="preserve">and the actual imports </w:t>
          </w:r>
          <w:r w:rsidR="00C7068C" w:rsidRPr="002E3542">
            <w:t>into Queensland from New Sou</w:t>
          </w:r>
          <w:r w:rsidR="00111FF2" w:rsidRPr="002E3542">
            <w:t>th Wales</w:t>
          </w:r>
          <w:r w:rsidR="00C7068C" w:rsidRPr="002E3542">
            <w:t>.</w:t>
          </w:r>
          <w:r w:rsidR="00C7068C" w:rsidRPr="002F48D5">
            <w:t xml:space="preserve"> </w:t>
          </w:r>
        </w:p>
        <w:p w:rsidR="00E34784" w:rsidRDefault="00E34784" w:rsidP="00E34784">
          <w:pPr>
            <w:pStyle w:val="Caption"/>
          </w:pPr>
          <w:bookmarkStart w:id="30" w:name="_Ref414285238"/>
          <w:r>
            <w:t xml:space="preserve">Table </w:t>
          </w:r>
          <w:r w:rsidR="00EF3FD2">
            <w:fldChar w:fldCharType="begin"/>
          </w:r>
          <w:r w:rsidR="00EF3FD2">
            <w:instrText xml:space="preserve"> SEQ Table \* ARABIC </w:instrText>
          </w:r>
          <w:r w:rsidR="00EF3FD2">
            <w:fldChar w:fldCharType="separate"/>
          </w:r>
          <w:r w:rsidR="00EF3FD2">
            <w:rPr>
              <w:noProof/>
            </w:rPr>
            <w:t>2</w:t>
          </w:r>
          <w:r w:rsidR="00EF3FD2">
            <w:rPr>
              <w:noProof/>
            </w:rPr>
            <w:fldChar w:fldCharType="end"/>
          </w:r>
          <w:bookmarkEnd w:id="30"/>
          <w:r>
            <w:rPr>
              <w:noProof/>
            </w:rPr>
            <w:t>:</w:t>
          </w:r>
          <w:r>
            <w:t xml:space="preserve"> </w:t>
          </w:r>
          <w:r w:rsidRPr="0002062F">
            <w:t>Actual and forecas</w:t>
          </w:r>
          <w:r>
            <w:t>t network capability</w:t>
          </w:r>
        </w:p>
        <w:tbl>
          <w:tblPr>
            <w:tblStyle w:val="AERTable-Text1"/>
            <w:tblW w:w="4302" w:type="pct"/>
            <w:jc w:val="center"/>
            <w:tblLook w:val="04A0" w:firstRow="1" w:lastRow="0" w:firstColumn="1" w:lastColumn="0" w:noHBand="0" w:noVBand="1"/>
          </w:tblPr>
          <w:tblGrid>
            <w:gridCol w:w="930"/>
            <w:gridCol w:w="1091"/>
            <w:gridCol w:w="1092"/>
            <w:gridCol w:w="1092"/>
            <w:gridCol w:w="1090"/>
            <w:gridCol w:w="1092"/>
            <w:gridCol w:w="1092"/>
          </w:tblGrid>
          <w:tr w:rsidR="00E34784" w:rsidRPr="00652B7D" w:rsidTr="002E3542">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21" w:type="pct"/>
              </w:tcPr>
              <w:p w:rsidR="00E34784" w:rsidRPr="00652B7D" w:rsidRDefault="00712C6A" w:rsidP="001D4960">
                <w:pPr>
                  <w:jc w:val="center"/>
                  <w:rPr>
                    <w:sz w:val="18"/>
                    <w:szCs w:val="18"/>
                  </w:rPr>
                </w:pPr>
                <w:r>
                  <w:rPr>
                    <w:sz w:val="18"/>
                    <w:szCs w:val="18"/>
                  </w:rPr>
                  <w:t>Trading interval</w:t>
                </w:r>
              </w:p>
            </w:tc>
            <w:tc>
              <w:tcPr>
                <w:tcW w:w="2189" w:type="pct"/>
                <w:gridSpan w:val="3"/>
              </w:tcPr>
              <w:p w:rsidR="00E34784" w:rsidRPr="00652B7D" w:rsidRDefault="00E34784" w:rsidP="001D4960">
                <w:pPr>
                  <w:jc w:val="center"/>
                  <w:rPr>
                    <w:sz w:val="18"/>
                    <w:szCs w:val="18"/>
                  </w:rPr>
                </w:pPr>
                <w:r w:rsidRPr="00652B7D">
                  <w:rPr>
                    <w:sz w:val="18"/>
                    <w:szCs w:val="18"/>
                  </w:rPr>
                  <w:t>Imports (MW)</w:t>
                </w:r>
              </w:p>
            </w:tc>
            <w:tc>
              <w:tcPr>
                <w:tcW w:w="2189" w:type="pct"/>
                <w:gridSpan w:val="3"/>
              </w:tcPr>
              <w:p w:rsidR="00E34784" w:rsidRPr="00652B7D" w:rsidRDefault="00E34784" w:rsidP="001D4960">
                <w:pPr>
                  <w:jc w:val="center"/>
                  <w:rPr>
                    <w:sz w:val="18"/>
                    <w:szCs w:val="18"/>
                  </w:rPr>
                </w:pPr>
                <w:r w:rsidRPr="00652B7D">
                  <w:rPr>
                    <w:sz w:val="18"/>
                    <w:szCs w:val="18"/>
                  </w:rPr>
                  <w:t>Import limit (MW)</w:t>
                </w:r>
              </w:p>
            </w:tc>
          </w:tr>
          <w:tr w:rsidR="00E34784" w:rsidRPr="00652B7D" w:rsidTr="002E3542">
            <w:trPr>
              <w:cnfStyle w:val="100000000000" w:firstRow="1" w:lastRow="0" w:firstColumn="0" w:lastColumn="0" w:oddVBand="0" w:evenVBand="0" w:oddHBand="0" w:evenHBand="0" w:firstRowFirstColumn="0" w:firstRowLastColumn="0" w:lastRowFirstColumn="0" w:lastRowLastColumn="0"/>
              <w:tblHeader/>
              <w:jc w:val="center"/>
            </w:trPr>
            <w:tc>
              <w:tcPr>
                <w:tcW w:w="621" w:type="pct"/>
              </w:tcPr>
              <w:p w:rsidR="00E34784" w:rsidRPr="00652B7D" w:rsidRDefault="00E34784" w:rsidP="001D4960">
                <w:pPr>
                  <w:jc w:val="center"/>
                  <w:rPr>
                    <w:sz w:val="18"/>
                    <w:szCs w:val="18"/>
                  </w:rPr>
                </w:pPr>
              </w:p>
            </w:tc>
            <w:tc>
              <w:tcPr>
                <w:tcW w:w="729" w:type="pct"/>
              </w:tcPr>
              <w:p w:rsidR="00E34784" w:rsidRPr="00652B7D" w:rsidRDefault="00E34784" w:rsidP="001D4960">
                <w:pPr>
                  <w:jc w:val="center"/>
                  <w:rPr>
                    <w:sz w:val="18"/>
                    <w:szCs w:val="18"/>
                  </w:rPr>
                </w:pPr>
                <w:r w:rsidRPr="00652B7D">
                  <w:rPr>
                    <w:sz w:val="18"/>
                    <w:szCs w:val="18"/>
                  </w:rPr>
                  <w:t>Actual</w:t>
                </w:r>
              </w:p>
            </w:tc>
            <w:tc>
              <w:tcPr>
                <w:tcW w:w="730" w:type="pct"/>
              </w:tcPr>
              <w:p w:rsidR="00E34784" w:rsidRPr="00652B7D" w:rsidRDefault="00E34784" w:rsidP="001D4960">
                <w:pPr>
                  <w:jc w:val="center"/>
                  <w:rPr>
                    <w:sz w:val="18"/>
                    <w:szCs w:val="18"/>
                  </w:rPr>
                </w:pPr>
                <w:r w:rsidRPr="00652B7D">
                  <w:rPr>
                    <w:sz w:val="18"/>
                    <w:szCs w:val="18"/>
                  </w:rPr>
                  <w:t>4 hr forecast</w:t>
                </w:r>
              </w:p>
            </w:tc>
            <w:tc>
              <w:tcPr>
                <w:tcW w:w="730" w:type="pct"/>
              </w:tcPr>
              <w:p w:rsidR="00E34784" w:rsidRPr="00652B7D" w:rsidRDefault="00E34784" w:rsidP="001D4960">
                <w:pPr>
                  <w:jc w:val="center"/>
                  <w:rPr>
                    <w:sz w:val="18"/>
                    <w:szCs w:val="18"/>
                  </w:rPr>
                </w:pPr>
                <w:r w:rsidRPr="00652B7D">
                  <w:rPr>
                    <w:sz w:val="18"/>
                    <w:szCs w:val="18"/>
                  </w:rPr>
                  <w:t>12 hr forecast</w:t>
                </w:r>
              </w:p>
            </w:tc>
            <w:tc>
              <w:tcPr>
                <w:tcW w:w="729" w:type="pct"/>
              </w:tcPr>
              <w:p w:rsidR="00E34784" w:rsidRPr="00652B7D" w:rsidRDefault="00E34784" w:rsidP="001D4960">
                <w:pPr>
                  <w:jc w:val="center"/>
                  <w:rPr>
                    <w:sz w:val="18"/>
                    <w:szCs w:val="18"/>
                  </w:rPr>
                </w:pPr>
                <w:r w:rsidRPr="00652B7D">
                  <w:rPr>
                    <w:sz w:val="18"/>
                    <w:szCs w:val="18"/>
                  </w:rPr>
                  <w:t>Actual</w:t>
                </w:r>
              </w:p>
            </w:tc>
            <w:tc>
              <w:tcPr>
                <w:tcW w:w="730" w:type="pct"/>
              </w:tcPr>
              <w:p w:rsidR="00E34784" w:rsidRPr="00652B7D" w:rsidRDefault="00E34784" w:rsidP="001D4960">
                <w:pPr>
                  <w:jc w:val="center"/>
                  <w:rPr>
                    <w:sz w:val="18"/>
                    <w:szCs w:val="18"/>
                  </w:rPr>
                </w:pPr>
                <w:r w:rsidRPr="00652B7D">
                  <w:rPr>
                    <w:sz w:val="18"/>
                    <w:szCs w:val="18"/>
                  </w:rPr>
                  <w:t>4 hr forecast</w:t>
                </w:r>
              </w:p>
            </w:tc>
            <w:tc>
              <w:tcPr>
                <w:tcW w:w="730" w:type="pct"/>
              </w:tcPr>
              <w:p w:rsidR="00E34784" w:rsidRPr="00652B7D" w:rsidRDefault="00E34784" w:rsidP="001D4960">
                <w:pPr>
                  <w:jc w:val="center"/>
                  <w:rPr>
                    <w:sz w:val="18"/>
                    <w:szCs w:val="18"/>
                  </w:rPr>
                </w:pPr>
                <w:r w:rsidRPr="00652B7D">
                  <w:rPr>
                    <w:sz w:val="18"/>
                    <w:szCs w:val="18"/>
                  </w:rPr>
                  <w:t>12 hr forecast</w:t>
                </w:r>
              </w:p>
            </w:tc>
          </w:tr>
          <w:tr w:rsidR="00376329" w:rsidRPr="003E380F" w:rsidTr="002E3542">
            <w:trPr>
              <w:cnfStyle w:val="000000100000" w:firstRow="0" w:lastRow="0" w:firstColumn="0" w:lastColumn="0" w:oddVBand="0" w:evenVBand="0" w:oddHBand="1" w:evenHBand="0" w:firstRowFirstColumn="0" w:firstRowLastColumn="0" w:lastRowFirstColumn="0" w:lastRowLastColumn="0"/>
              <w:jc w:val="center"/>
            </w:trPr>
            <w:tc>
              <w:tcPr>
                <w:tcW w:w="621" w:type="pct"/>
                <w:vAlign w:val="center"/>
              </w:tcPr>
              <w:p w:rsidR="00376329" w:rsidRDefault="00376329" w:rsidP="00376329">
                <w:pPr>
                  <w:rPr>
                    <w:rFonts w:cs="Arial"/>
                    <w:color w:val="000000"/>
                    <w:szCs w:val="18"/>
                  </w:rPr>
                </w:pPr>
                <w:r>
                  <w:rPr>
                    <w:rFonts w:cs="Arial"/>
                    <w:color w:val="000000"/>
                    <w:szCs w:val="18"/>
                  </w:rPr>
                  <w:t>4.30 pm</w:t>
                </w:r>
              </w:p>
            </w:tc>
            <w:tc>
              <w:tcPr>
                <w:tcW w:w="729" w:type="pct"/>
                <w:vAlign w:val="center"/>
              </w:tcPr>
              <w:p w:rsidR="00376329" w:rsidRDefault="00376329">
                <w:pPr>
                  <w:jc w:val="center"/>
                  <w:rPr>
                    <w:rFonts w:cs="Arial"/>
                    <w:szCs w:val="18"/>
                  </w:rPr>
                </w:pPr>
                <w:r>
                  <w:rPr>
                    <w:rFonts w:cs="Arial"/>
                    <w:szCs w:val="18"/>
                  </w:rPr>
                  <w:t>2</w:t>
                </w:r>
              </w:p>
            </w:tc>
            <w:tc>
              <w:tcPr>
                <w:tcW w:w="730" w:type="pct"/>
                <w:vAlign w:val="center"/>
              </w:tcPr>
              <w:p w:rsidR="00376329" w:rsidRDefault="00376329">
                <w:pPr>
                  <w:jc w:val="center"/>
                  <w:rPr>
                    <w:rFonts w:cs="Arial"/>
                    <w:szCs w:val="18"/>
                  </w:rPr>
                </w:pPr>
                <w:r>
                  <w:rPr>
                    <w:rFonts w:cs="Arial"/>
                    <w:szCs w:val="18"/>
                  </w:rPr>
                  <w:t>20</w:t>
                </w:r>
              </w:p>
            </w:tc>
            <w:tc>
              <w:tcPr>
                <w:tcW w:w="730" w:type="pct"/>
                <w:vAlign w:val="center"/>
              </w:tcPr>
              <w:p w:rsidR="00376329" w:rsidRDefault="00376329">
                <w:pPr>
                  <w:jc w:val="center"/>
                  <w:rPr>
                    <w:rFonts w:cs="Arial"/>
                    <w:szCs w:val="18"/>
                  </w:rPr>
                </w:pPr>
                <w:r>
                  <w:rPr>
                    <w:rFonts w:cs="Arial"/>
                    <w:szCs w:val="18"/>
                  </w:rPr>
                  <w:t>3</w:t>
                </w:r>
              </w:p>
            </w:tc>
            <w:tc>
              <w:tcPr>
                <w:tcW w:w="729" w:type="pct"/>
                <w:vAlign w:val="center"/>
              </w:tcPr>
              <w:p w:rsidR="00376329" w:rsidRDefault="00376329">
                <w:pPr>
                  <w:jc w:val="center"/>
                  <w:rPr>
                    <w:rFonts w:cs="Arial"/>
                    <w:szCs w:val="18"/>
                  </w:rPr>
                </w:pPr>
                <w:r>
                  <w:rPr>
                    <w:rFonts w:cs="Arial"/>
                    <w:szCs w:val="18"/>
                  </w:rPr>
                  <w:t>127</w:t>
                </w:r>
              </w:p>
            </w:tc>
            <w:tc>
              <w:tcPr>
                <w:tcW w:w="730" w:type="pct"/>
                <w:vAlign w:val="center"/>
              </w:tcPr>
              <w:p w:rsidR="00376329" w:rsidRDefault="00376329">
                <w:pPr>
                  <w:jc w:val="center"/>
                  <w:rPr>
                    <w:rFonts w:cs="Arial"/>
                    <w:szCs w:val="18"/>
                  </w:rPr>
                </w:pPr>
                <w:r>
                  <w:rPr>
                    <w:rFonts w:cs="Arial"/>
                    <w:szCs w:val="18"/>
                  </w:rPr>
                  <w:t>82</w:t>
                </w:r>
              </w:p>
            </w:tc>
            <w:tc>
              <w:tcPr>
                <w:tcW w:w="730" w:type="pct"/>
                <w:vAlign w:val="center"/>
              </w:tcPr>
              <w:p w:rsidR="00376329" w:rsidRDefault="00376329">
                <w:pPr>
                  <w:jc w:val="center"/>
                  <w:rPr>
                    <w:rFonts w:cs="Arial"/>
                    <w:szCs w:val="18"/>
                  </w:rPr>
                </w:pPr>
                <w:r>
                  <w:rPr>
                    <w:rFonts w:cs="Arial"/>
                    <w:szCs w:val="18"/>
                  </w:rPr>
                  <w:t>3</w:t>
                </w:r>
              </w:p>
            </w:tc>
          </w:tr>
          <w:tr w:rsidR="00376329" w:rsidRPr="004D3738" w:rsidTr="002E3542">
            <w:trPr>
              <w:cnfStyle w:val="000000010000" w:firstRow="0" w:lastRow="0" w:firstColumn="0" w:lastColumn="0" w:oddVBand="0" w:evenVBand="0" w:oddHBand="0" w:evenHBand="1" w:firstRowFirstColumn="0" w:firstRowLastColumn="0" w:lastRowFirstColumn="0" w:lastRowLastColumn="0"/>
              <w:jc w:val="center"/>
            </w:trPr>
            <w:tc>
              <w:tcPr>
                <w:tcW w:w="621" w:type="pct"/>
                <w:vAlign w:val="center"/>
              </w:tcPr>
              <w:p w:rsidR="00376329" w:rsidRPr="004D3738" w:rsidRDefault="00376329" w:rsidP="00376329">
                <w:pPr>
                  <w:rPr>
                    <w:rFonts w:cs="Arial"/>
                    <w:b/>
                    <w:color w:val="000000"/>
                    <w:sz w:val="18"/>
                    <w:szCs w:val="18"/>
                  </w:rPr>
                </w:pPr>
                <w:r w:rsidRPr="004D3738">
                  <w:rPr>
                    <w:rFonts w:cs="Arial"/>
                    <w:b/>
                    <w:color w:val="000000"/>
                    <w:sz w:val="18"/>
                    <w:szCs w:val="18"/>
                  </w:rPr>
                  <w:t>5 pm</w:t>
                </w:r>
              </w:p>
            </w:tc>
            <w:tc>
              <w:tcPr>
                <w:tcW w:w="729" w:type="pct"/>
                <w:vAlign w:val="center"/>
              </w:tcPr>
              <w:p w:rsidR="00376329" w:rsidRPr="004D3738" w:rsidRDefault="00376329">
                <w:pPr>
                  <w:jc w:val="center"/>
                  <w:rPr>
                    <w:rFonts w:cs="Arial"/>
                    <w:b/>
                    <w:color w:val="000000"/>
                    <w:sz w:val="18"/>
                    <w:szCs w:val="18"/>
                  </w:rPr>
                </w:pPr>
                <w:r w:rsidRPr="004D3738">
                  <w:rPr>
                    <w:rFonts w:cs="Arial"/>
                    <w:b/>
                    <w:color w:val="000000"/>
                    <w:sz w:val="18"/>
                    <w:szCs w:val="18"/>
                  </w:rPr>
                  <w:t>98</w:t>
                </w:r>
              </w:p>
            </w:tc>
            <w:tc>
              <w:tcPr>
                <w:tcW w:w="730" w:type="pct"/>
                <w:vAlign w:val="center"/>
              </w:tcPr>
              <w:p w:rsidR="00376329" w:rsidRPr="004D3738" w:rsidRDefault="00376329">
                <w:pPr>
                  <w:jc w:val="center"/>
                  <w:rPr>
                    <w:rFonts w:cs="Arial"/>
                    <w:b/>
                    <w:color w:val="000000"/>
                    <w:sz w:val="18"/>
                    <w:szCs w:val="18"/>
                  </w:rPr>
                </w:pPr>
                <w:r w:rsidRPr="004D3738">
                  <w:rPr>
                    <w:rFonts w:cs="Arial"/>
                    <w:b/>
                    <w:color w:val="000000"/>
                    <w:sz w:val="18"/>
                    <w:szCs w:val="18"/>
                  </w:rPr>
                  <w:t>85</w:t>
                </w:r>
              </w:p>
            </w:tc>
            <w:tc>
              <w:tcPr>
                <w:tcW w:w="730" w:type="pct"/>
                <w:vAlign w:val="center"/>
              </w:tcPr>
              <w:p w:rsidR="00376329" w:rsidRPr="004D3738" w:rsidRDefault="00376329">
                <w:pPr>
                  <w:jc w:val="center"/>
                  <w:rPr>
                    <w:rFonts w:cs="Arial"/>
                    <w:b/>
                    <w:color w:val="000000"/>
                    <w:sz w:val="18"/>
                    <w:szCs w:val="18"/>
                  </w:rPr>
                </w:pPr>
                <w:r w:rsidRPr="004D3738">
                  <w:rPr>
                    <w:rFonts w:cs="Arial"/>
                    <w:b/>
                    <w:color w:val="000000"/>
                    <w:sz w:val="18"/>
                    <w:szCs w:val="18"/>
                  </w:rPr>
                  <w:t>3</w:t>
                </w:r>
              </w:p>
            </w:tc>
            <w:tc>
              <w:tcPr>
                <w:tcW w:w="729" w:type="pct"/>
                <w:vAlign w:val="center"/>
              </w:tcPr>
              <w:p w:rsidR="00376329" w:rsidRPr="004D3738" w:rsidRDefault="00376329">
                <w:pPr>
                  <w:jc w:val="center"/>
                  <w:rPr>
                    <w:rFonts w:cs="Arial"/>
                    <w:b/>
                    <w:color w:val="000000"/>
                    <w:sz w:val="18"/>
                    <w:szCs w:val="18"/>
                  </w:rPr>
                </w:pPr>
                <w:r w:rsidRPr="004D3738">
                  <w:rPr>
                    <w:rFonts w:cs="Arial"/>
                    <w:b/>
                    <w:color w:val="000000"/>
                    <w:sz w:val="18"/>
                    <w:szCs w:val="18"/>
                  </w:rPr>
                  <w:t>98</w:t>
                </w:r>
              </w:p>
            </w:tc>
            <w:tc>
              <w:tcPr>
                <w:tcW w:w="730" w:type="pct"/>
                <w:vAlign w:val="center"/>
              </w:tcPr>
              <w:p w:rsidR="00376329" w:rsidRPr="004D3738" w:rsidRDefault="00376329">
                <w:pPr>
                  <w:jc w:val="center"/>
                  <w:rPr>
                    <w:rFonts w:cs="Arial"/>
                    <w:b/>
                    <w:color w:val="000000"/>
                    <w:sz w:val="18"/>
                    <w:szCs w:val="18"/>
                  </w:rPr>
                </w:pPr>
                <w:r w:rsidRPr="004D3738">
                  <w:rPr>
                    <w:rFonts w:cs="Arial"/>
                    <w:b/>
                    <w:color w:val="000000"/>
                    <w:sz w:val="18"/>
                    <w:szCs w:val="18"/>
                  </w:rPr>
                  <w:t>85</w:t>
                </w:r>
              </w:p>
            </w:tc>
            <w:tc>
              <w:tcPr>
                <w:tcW w:w="730" w:type="pct"/>
                <w:vAlign w:val="center"/>
              </w:tcPr>
              <w:p w:rsidR="00376329" w:rsidRPr="004D3738" w:rsidRDefault="00376329">
                <w:pPr>
                  <w:jc w:val="center"/>
                  <w:rPr>
                    <w:rFonts w:cs="Arial"/>
                    <w:b/>
                    <w:color w:val="000000"/>
                    <w:sz w:val="18"/>
                    <w:szCs w:val="18"/>
                  </w:rPr>
                </w:pPr>
                <w:r w:rsidRPr="004D3738">
                  <w:rPr>
                    <w:rFonts w:cs="Arial"/>
                    <w:b/>
                    <w:color w:val="000000"/>
                    <w:sz w:val="18"/>
                    <w:szCs w:val="18"/>
                  </w:rPr>
                  <w:t>3</w:t>
                </w:r>
              </w:p>
            </w:tc>
          </w:tr>
          <w:tr w:rsidR="00376329" w:rsidRPr="003E380F" w:rsidTr="002E3542">
            <w:trPr>
              <w:cnfStyle w:val="000000100000" w:firstRow="0" w:lastRow="0" w:firstColumn="0" w:lastColumn="0" w:oddVBand="0" w:evenVBand="0" w:oddHBand="1" w:evenHBand="0" w:firstRowFirstColumn="0" w:firstRowLastColumn="0" w:lastRowFirstColumn="0" w:lastRowLastColumn="0"/>
              <w:jc w:val="center"/>
            </w:trPr>
            <w:tc>
              <w:tcPr>
                <w:tcW w:w="621" w:type="pct"/>
                <w:vAlign w:val="center"/>
              </w:tcPr>
              <w:p w:rsidR="00376329" w:rsidRDefault="00376329" w:rsidP="00376329">
                <w:pPr>
                  <w:rPr>
                    <w:rFonts w:cs="Arial"/>
                    <w:color w:val="000000"/>
                    <w:szCs w:val="18"/>
                  </w:rPr>
                </w:pPr>
                <w:r>
                  <w:rPr>
                    <w:rFonts w:cs="Arial"/>
                    <w:color w:val="000000"/>
                    <w:szCs w:val="18"/>
                  </w:rPr>
                  <w:t>5.30 pm</w:t>
                </w:r>
              </w:p>
            </w:tc>
            <w:tc>
              <w:tcPr>
                <w:tcW w:w="729" w:type="pct"/>
                <w:vAlign w:val="center"/>
              </w:tcPr>
              <w:p w:rsidR="00376329" w:rsidRDefault="00376329">
                <w:pPr>
                  <w:jc w:val="center"/>
                  <w:rPr>
                    <w:rFonts w:cs="Arial"/>
                    <w:szCs w:val="18"/>
                  </w:rPr>
                </w:pPr>
                <w:r>
                  <w:rPr>
                    <w:rFonts w:cs="Arial"/>
                    <w:szCs w:val="18"/>
                  </w:rPr>
                  <w:t>14</w:t>
                </w:r>
              </w:p>
            </w:tc>
            <w:tc>
              <w:tcPr>
                <w:tcW w:w="730" w:type="pct"/>
                <w:vAlign w:val="center"/>
              </w:tcPr>
              <w:p w:rsidR="00376329" w:rsidRDefault="00376329">
                <w:pPr>
                  <w:jc w:val="center"/>
                  <w:rPr>
                    <w:rFonts w:cs="Arial"/>
                    <w:szCs w:val="18"/>
                  </w:rPr>
                </w:pPr>
                <w:r>
                  <w:rPr>
                    <w:rFonts w:cs="Arial"/>
                    <w:szCs w:val="18"/>
                  </w:rPr>
                  <w:t>94</w:t>
                </w:r>
              </w:p>
            </w:tc>
            <w:tc>
              <w:tcPr>
                <w:tcW w:w="730" w:type="pct"/>
                <w:vAlign w:val="center"/>
              </w:tcPr>
              <w:p w:rsidR="00376329" w:rsidRDefault="00376329">
                <w:pPr>
                  <w:jc w:val="center"/>
                  <w:rPr>
                    <w:rFonts w:cs="Arial"/>
                    <w:szCs w:val="18"/>
                  </w:rPr>
                </w:pPr>
                <w:r>
                  <w:rPr>
                    <w:rFonts w:cs="Arial"/>
                    <w:szCs w:val="18"/>
                  </w:rPr>
                  <w:t>2</w:t>
                </w:r>
              </w:p>
            </w:tc>
            <w:tc>
              <w:tcPr>
                <w:tcW w:w="729" w:type="pct"/>
                <w:vAlign w:val="center"/>
              </w:tcPr>
              <w:p w:rsidR="00376329" w:rsidRDefault="00376329">
                <w:pPr>
                  <w:jc w:val="center"/>
                  <w:rPr>
                    <w:rFonts w:cs="Arial"/>
                    <w:szCs w:val="18"/>
                  </w:rPr>
                </w:pPr>
                <w:r>
                  <w:rPr>
                    <w:rFonts w:cs="Arial"/>
                    <w:szCs w:val="18"/>
                  </w:rPr>
                  <w:t>104</w:t>
                </w:r>
              </w:p>
            </w:tc>
            <w:tc>
              <w:tcPr>
                <w:tcW w:w="730" w:type="pct"/>
                <w:vAlign w:val="center"/>
              </w:tcPr>
              <w:p w:rsidR="00376329" w:rsidRDefault="00376329">
                <w:pPr>
                  <w:jc w:val="center"/>
                  <w:rPr>
                    <w:rFonts w:cs="Arial"/>
                    <w:szCs w:val="18"/>
                  </w:rPr>
                </w:pPr>
                <w:r>
                  <w:rPr>
                    <w:rFonts w:cs="Arial"/>
                    <w:szCs w:val="18"/>
                  </w:rPr>
                  <w:t>94</w:t>
                </w:r>
              </w:p>
            </w:tc>
            <w:tc>
              <w:tcPr>
                <w:tcW w:w="730" w:type="pct"/>
                <w:vAlign w:val="center"/>
              </w:tcPr>
              <w:p w:rsidR="00376329" w:rsidRDefault="00376329">
                <w:pPr>
                  <w:jc w:val="center"/>
                  <w:rPr>
                    <w:rFonts w:cs="Arial"/>
                    <w:szCs w:val="18"/>
                  </w:rPr>
                </w:pPr>
                <w:r>
                  <w:rPr>
                    <w:rFonts w:cs="Arial"/>
                    <w:szCs w:val="18"/>
                  </w:rPr>
                  <w:t>9</w:t>
                </w:r>
              </w:p>
            </w:tc>
          </w:tr>
        </w:tbl>
        <w:p w:rsidR="00C7068C" w:rsidRPr="00980B6D" w:rsidRDefault="00C7068C" w:rsidP="00C7068C">
          <w:r w:rsidRPr="002E3542">
            <w:t xml:space="preserve">Imports </w:t>
          </w:r>
          <w:r w:rsidR="00A6326C" w:rsidRPr="002E3542">
            <w:t xml:space="preserve">on </w:t>
          </w:r>
          <w:r w:rsidRPr="002E3542">
            <w:t xml:space="preserve">the Queensland to New South Wales interconnector (QNI) were limited to around </w:t>
          </w:r>
          <w:r w:rsidR="00BE09C6" w:rsidRPr="002E3542">
            <w:t>2</w:t>
          </w:r>
          <w:r w:rsidR="002E3542" w:rsidRPr="002E3542">
            <w:t>0</w:t>
          </w:r>
          <w:r w:rsidR="00BE09C6" w:rsidRPr="002E3542">
            <w:t>0</w:t>
          </w:r>
          <w:r w:rsidRPr="002E3542">
            <w:t> </w:t>
          </w:r>
          <w:r w:rsidR="00980B6D">
            <w:t>MW by</w:t>
          </w:r>
          <w:r w:rsidRPr="00980B6D">
            <w:t xml:space="preserve"> system normal constraint</w:t>
          </w:r>
          <w:r w:rsidR="00980B6D" w:rsidRPr="00980B6D">
            <w:t>s</w:t>
          </w:r>
          <w:r w:rsidR="00A6326C" w:rsidRPr="00980B6D">
            <w:t xml:space="preserve"> </w:t>
          </w:r>
          <w:r w:rsidR="00505844" w:rsidRPr="00980B6D">
            <w:t xml:space="preserve">designed to </w:t>
          </w:r>
          <w:r w:rsidR="00505844" w:rsidRPr="00F5584D">
            <w:t xml:space="preserve">avoid </w:t>
          </w:r>
          <w:r w:rsidR="007E683A" w:rsidRPr="00980B6D">
            <w:t>the overload of the Liddell to Muswellbrook line</w:t>
          </w:r>
          <w:r w:rsidR="007E683A" w:rsidRPr="00F5584D">
            <w:t xml:space="preserve"> </w:t>
          </w:r>
          <w:r w:rsidR="007E683A">
            <w:t xml:space="preserve">and potential </w:t>
          </w:r>
          <w:r w:rsidR="00505844" w:rsidRPr="00F5584D">
            <w:t xml:space="preserve">voltage collapse in </w:t>
          </w:r>
          <w:r w:rsidR="007E683A">
            <w:t xml:space="preserve">northern New South Wales </w:t>
          </w:r>
          <w:r w:rsidR="00505844" w:rsidRPr="00F5584D">
            <w:t>on the loss of the largest generator in Queensland</w:t>
          </w:r>
          <w:r w:rsidR="00980B6D" w:rsidRPr="00F5584D">
            <w:t xml:space="preserve"> </w:t>
          </w:r>
          <w:r w:rsidR="007E683A">
            <w:t>(in this case Kogan Creek Power Station)</w:t>
          </w:r>
          <w:r w:rsidR="00505844" w:rsidRPr="00980B6D">
            <w:t>.</w:t>
          </w:r>
        </w:p>
        <w:p w:rsidR="000508E0" w:rsidRPr="00980B6D" w:rsidRDefault="00980B6D" w:rsidP="000508E0">
          <w:r w:rsidRPr="00980B6D">
            <w:t xml:space="preserve">Constraints on </w:t>
          </w:r>
          <w:r w:rsidR="00C7068C" w:rsidRPr="00980B6D">
            <w:t xml:space="preserve">Terranora </w:t>
          </w:r>
          <w:r w:rsidRPr="00980B6D">
            <w:t>were forcing flow into New South Wales at 95 MW for the duration of high prices.</w:t>
          </w:r>
          <w:r w:rsidR="000508E0" w:rsidRPr="00980B6D">
            <w:t xml:space="preserve"> </w:t>
          </w:r>
        </w:p>
        <w:p w:rsidR="00C7068C" w:rsidRPr="006D5E16" w:rsidRDefault="00C7068C" w:rsidP="00C7068C">
          <w:pPr>
            <w:rPr>
              <w:rStyle w:val="Bold"/>
            </w:rPr>
          </w:pPr>
          <w:r w:rsidRPr="006D5E16">
            <w:rPr>
              <w:rStyle w:val="Bold"/>
            </w:rPr>
            <w:t>Australian Energy Regulator</w:t>
          </w:r>
        </w:p>
        <w:p w:rsidR="00C7068C" w:rsidRPr="006D5E16" w:rsidRDefault="00CC1232" w:rsidP="00C7068C">
          <w:pPr>
            <w:rPr>
              <w:rStyle w:val="Bold"/>
            </w:rPr>
          </w:pPr>
          <w:r>
            <w:rPr>
              <w:rStyle w:val="Bold"/>
            </w:rPr>
            <w:t>March</w:t>
          </w:r>
          <w:r w:rsidR="00712C6A" w:rsidRPr="006D5E16">
            <w:rPr>
              <w:rStyle w:val="Bold"/>
            </w:rPr>
            <w:t xml:space="preserve"> </w:t>
          </w:r>
          <w:r w:rsidR="00D37B74">
            <w:rPr>
              <w:rStyle w:val="Bold"/>
            </w:rPr>
            <w:t>2017</w:t>
          </w:r>
        </w:p>
        <w:p w:rsidR="00C7068C" w:rsidRDefault="00BE15CF" w:rsidP="00C7068C">
          <w:pPr>
            <w:pStyle w:val="Heading1notnumber"/>
          </w:pPr>
          <w:bookmarkStart w:id="31" w:name="_Toc476312947"/>
          <w:r>
            <w:lastRenderedPageBreak/>
            <w:t xml:space="preserve">Appendix </w:t>
          </w:r>
          <w:proofErr w:type="gramStart"/>
          <w:r w:rsidR="00C7068C">
            <w:t>A</w:t>
          </w:r>
          <w:proofErr w:type="gramEnd"/>
          <w:r w:rsidR="00C7068C">
            <w:tab/>
            <w:t>Significant Rebids</w:t>
          </w:r>
          <w:bookmarkEnd w:id="31"/>
        </w:p>
        <w:p w:rsidR="00C7068C" w:rsidRDefault="00C7068C" w:rsidP="00C7068C">
          <w:r w:rsidRPr="00C86C32">
            <w:t>The rebidding tables highlight the relevant rebids submitted by generators that impacted on market outcomes during the time of high prices. It details the time the rebid was submitted and used by the dispatch process, the capacity involved</w:t>
          </w:r>
          <w:r w:rsidR="00CC65AF" w:rsidRPr="00C86C32">
            <w:t>,</w:t>
          </w:r>
          <w:r w:rsidRPr="00C86C32">
            <w:t xml:space="preserve"> the change in the price of the capacity was being offered</w:t>
          </w:r>
          <w:r w:rsidR="00CC65AF" w:rsidRPr="00C86C32">
            <w:t xml:space="preserve"> and</w:t>
          </w:r>
          <w:r w:rsidRPr="00C86C32">
            <w:t xml:space="preserve"> </w:t>
          </w:r>
          <w:r w:rsidR="00CC65AF" w:rsidRPr="00C86C32">
            <w:t>t</w:t>
          </w:r>
          <w:r w:rsidRPr="00C86C32">
            <w:t xml:space="preserve">he </w:t>
          </w:r>
          <w:r w:rsidR="00CC65AF" w:rsidRPr="00C86C32">
            <w:t>rebid reason</w:t>
          </w:r>
          <w:r w:rsidRPr="00C86C32">
            <w:t>.</w:t>
          </w:r>
        </w:p>
        <w:p w:rsidR="007522D0" w:rsidRDefault="007522D0" w:rsidP="007522D0">
          <w:pPr>
            <w:pStyle w:val="Caption"/>
          </w:pPr>
          <w:r>
            <w:t xml:space="preserve">Table </w:t>
          </w:r>
          <w:r w:rsidR="00EF3FD2">
            <w:fldChar w:fldCharType="begin"/>
          </w:r>
          <w:r w:rsidR="00EF3FD2">
            <w:instrText xml:space="preserve"> SEQ Table \* ARABIC </w:instrText>
          </w:r>
          <w:r w:rsidR="00EF3FD2">
            <w:fldChar w:fldCharType="separate"/>
          </w:r>
          <w:r w:rsidR="00EF3FD2">
            <w:rPr>
              <w:noProof/>
            </w:rPr>
            <w:t>3</w:t>
          </w:r>
          <w:r w:rsidR="00EF3FD2">
            <w:rPr>
              <w:noProof/>
            </w:rPr>
            <w:fldChar w:fldCharType="end"/>
          </w:r>
          <w:r>
            <w:t>:</w:t>
          </w:r>
          <w:r w:rsidRPr="007522D0">
            <w:t xml:space="preserve"> </w:t>
          </w:r>
          <w:r>
            <w:t>Significant rebids for 5 pm</w:t>
          </w:r>
        </w:p>
        <w:tbl>
          <w:tblPr>
            <w:tblW w:w="8583" w:type="dxa"/>
            <w:tblInd w:w="108" w:type="dxa"/>
            <w:tblLook w:val="04A0" w:firstRow="1" w:lastRow="0" w:firstColumn="1" w:lastColumn="0" w:noHBand="0" w:noVBand="1"/>
          </w:tblPr>
          <w:tblGrid>
            <w:gridCol w:w="1117"/>
            <w:gridCol w:w="961"/>
            <w:gridCol w:w="1161"/>
            <w:gridCol w:w="1057"/>
            <w:gridCol w:w="995"/>
            <w:gridCol w:w="983"/>
            <w:gridCol w:w="983"/>
            <w:gridCol w:w="1326"/>
          </w:tblGrid>
          <w:tr w:rsidR="00882408" w:rsidRPr="007917C2" w:rsidTr="007522D0">
            <w:trPr>
              <w:trHeight w:val="621"/>
              <w:tblHeader/>
            </w:trPr>
            <w:tc>
              <w:tcPr>
                <w:tcW w:w="1117" w:type="dxa"/>
                <w:tcBorders>
                  <w:top w:val="nil"/>
                  <w:left w:val="nil"/>
                  <w:right w:val="nil"/>
                </w:tcBorders>
                <w:shd w:val="clear" w:color="000000" w:fill="076A92"/>
                <w:hideMark/>
              </w:tcPr>
              <w:p w:rsidR="00DF0455" w:rsidRPr="007917C2" w:rsidRDefault="00DF0455" w:rsidP="007917C2">
                <w:pPr>
                  <w:pStyle w:val="TableHeading"/>
                  <w:rPr>
                    <w:b w:val="0"/>
                    <w:lang w:eastAsia="en-AU"/>
                  </w:rPr>
                </w:pPr>
                <w:r w:rsidRPr="007917C2">
                  <w:rPr>
                    <w:b w:val="0"/>
                    <w:lang w:eastAsia="en-AU"/>
                  </w:rPr>
                  <w:t>Submitted</w:t>
                </w:r>
                <w:r w:rsidR="007917C2">
                  <w:rPr>
                    <w:b w:val="0"/>
                    <w:lang w:eastAsia="en-AU"/>
                  </w:rPr>
                  <w:br/>
                </w:r>
                <w:r w:rsidRPr="007917C2">
                  <w:rPr>
                    <w:b w:val="0"/>
                    <w:lang w:eastAsia="en-AU"/>
                  </w:rPr>
                  <w:t>time</w:t>
                </w:r>
              </w:p>
            </w:tc>
            <w:tc>
              <w:tcPr>
                <w:tcW w:w="961" w:type="dxa"/>
                <w:tcBorders>
                  <w:top w:val="nil"/>
                  <w:left w:val="nil"/>
                  <w:right w:val="nil"/>
                </w:tcBorders>
                <w:shd w:val="clear" w:color="000000" w:fill="076A92"/>
                <w:hideMark/>
              </w:tcPr>
              <w:p w:rsidR="00DF0455" w:rsidRPr="007917C2" w:rsidRDefault="00DF0455" w:rsidP="007917C2">
                <w:pPr>
                  <w:pStyle w:val="TableHeading"/>
                  <w:rPr>
                    <w:b w:val="0"/>
                    <w:lang w:eastAsia="en-AU"/>
                  </w:rPr>
                </w:pPr>
                <w:r w:rsidRPr="007917C2">
                  <w:rPr>
                    <w:b w:val="0"/>
                    <w:lang w:eastAsia="en-AU"/>
                  </w:rPr>
                  <w:t>Time</w:t>
                </w:r>
                <w:r w:rsidR="007917C2">
                  <w:rPr>
                    <w:b w:val="0"/>
                    <w:lang w:eastAsia="en-AU"/>
                  </w:rPr>
                  <w:br/>
                </w:r>
                <w:r w:rsidRPr="007917C2">
                  <w:rPr>
                    <w:b w:val="0"/>
                    <w:lang w:eastAsia="en-AU"/>
                  </w:rPr>
                  <w:t>effective</w:t>
                </w:r>
              </w:p>
            </w:tc>
            <w:tc>
              <w:tcPr>
                <w:tcW w:w="1161" w:type="dxa"/>
                <w:tcBorders>
                  <w:top w:val="nil"/>
                  <w:left w:val="nil"/>
                  <w:bottom w:val="nil"/>
                  <w:right w:val="nil"/>
                </w:tcBorders>
                <w:shd w:val="clear" w:color="000000" w:fill="076A92"/>
                <w:hideMark/>
              </w:tcPr>
              <w:p w:rsidR="00DF0455" w:rsidRPr="007917C2" w:rsidRDefault="00DF0455" w:rsidP="007917C2">
                <w:pPr>
                  <w:pStyle w:val="TableHeading"/>
                  <w:rPr>
                    <w:b w:val="0"/>
                    <w:lang w:eastAsia="en-AU"/>
                  </w:rPr>
                </w:pPr>
                <w:r w:rsidRPr="007917C2">
                  <w:rPr>
                    <w:b w:val="0"/>
                    <w:lang w:eastAsia="en-AU"/>
                  </w:rPr>
                  <w:t>Participant</w:t>
                </w:r>
              </w:p>
            </w:tc>
            <w:tc>
              <w:tcPr>
                <w:tcW w:w="1057" w:type="dxa"/>
                <w:tcBorders>
                  <w:top w:val="nil"/>
                  <w:left w:val="nil"/>
                  <w:bottom w:val="nil"/>
                  <w:right w:val="nil"/>
                </w:tcBorders>
                <w:shd w:val="clear" w:color="000000" w:fill="076A92"/>
                <w:hideMark/>
              </w:tcPr>
              <w:p w:rsidR="00DF0455" w:rsidRPr="007917C2" w:rsidRDefault="00DF0455" w:rsidP="007917C2">
                <w:pPr>
                  <w:pStyle w:val="TableHeading"/>
                  <w:rPr>
                    <w:b w:val="0"/>
                    <w:lang w:eastAsia="en-AU"/>
                  </w:rPr>
                </w:pPr>
                <w:r w:rsidRPr="007917C2">
                  <w:rPr>
                    <w:b w:val="0"/>
                    <w:lang w:eastAsia="en-AU"/>
                  </w:rPr>
                  <w:t>Station</w:t>
                </w:r>
              </w:p>
            </w:tc>
            <w:tc>
              <w:tcPr>
                <w:tcW w:w="995" w:type="dxa"/>
                <w:tcBorders>
                  <w:top w:val="nil"/>
                  <w:left w:val="nil"/>
                  <w:right w:val="nil"/>
                </w:tcBorders>
                <w:shd w:val="clear" w:color="000000" w:fill="076A92"/>
                <w:hideMark/>
              </w:tcPr>
              <w:p w:rsidR="00DF0455" w:rsidRPr="007917C2" w:rsidRDefault="00DF0455" w:rsidP="007917C2">
                <w:pPr>
                  <w:pStyle w:val="TableHeading"/>
                  <w:rPr>
                    <w:b w:val="0"/>
                    <w:lang w:eastAsia="en-AU"/>
                  </w:rPr>
                </w:pPr>
                <w:r w:rsidRPr="007917C2">
                  <w:rPr>
                    <w:b w:val="0"/>
                    <w:lang w:eastAsia="en-AU"/>
                  </w:rPr>
                  <w:t>Capacity rebid</w:t>
                </w:r>
                <w:r w:rsidR="007917C2">
                  <w:rPr>
                    <w:b w:val="0"/>
                    <w:lang w:eastAsia="en-AU"/>
                  </w:rPr>
                  <w:br/>
                </w:r>
                <w:r w:rsidRPr="007917C2">
                  <w:rPr>
                    <w:b w:val="0"/>
                    <w:lang w:eastAsia="en-AU"/>
                  </w:rPr>
                  <w:t>(MW)</w:t>
                </w:r>
              </w:p>
            </w:tc>
            <w:tc>
              <w:tcPr>
                <w:tcW w:w="983" w:type="dxa"/>
                <w:tcBorders>
                  <w:top w:val="nil"/>
                  <w:left w:val="nil"/>
                  <w:right w:val="nil"/>
                </w:tcBorders>
                <w:shd w:val="clear" w:color="000000" w:fill="076A92"/>
                <w:hideMark/>
              </w:tcPr>
              <w:p w:rsidR="00DF0455" w:rsidRPr="007917C2" w:rsidRDefault="00DF0455" w:rsidP="007917C2">
                <w:pPr>
                  <w:pStyle w:val="TableHeading"/>
                  <w:rPr>
                    <w:b w:val="0"/>
                    <w:lang w:eastAsia="en-AU"/>
                  </w:rPr>
                </w:pPr>
                <w:r w:rsidRPr="007917C2">
                  <w:rPr>
                    <w:b w:val="0"/>
                    <w:lang w:eastAsia="en-AU"/>
                  </w:rPr>
                  <w:t>Price from</w:t>
                </w:r>
                <w:r w:rsidR="007917C2">
                  <w:rPr>
                    <w:b w:val="0"/>
                    <w:lang w:eastAsia="en-AU"/>
                  </w:rPr>
                  <w:br/>
                </w:r>
                <w:r w:rsidRPr="007917C2">
                  <w:rPr>
                    <w:b w:val="0"/>
                    <w:lang w:eastAsia="en-AU"/>
                  </w:rPr>
                  <w:t>($/MWh)</w:t>
                </w:r>
              </w:p>
            </w:tc>
            <w:tc>
              <w:tcPr>
                <w:tcW w:w="983" w:type="dxa"/>
                <w:tcBorders>
                  <w:top w:val="nil"/>
                  <w:left w:val="nil"/>
                  <w:right w:val="nil"/>
                </w:tcBorders>
                <w:shd w:val="clear" w:color="000000" w:fill="076A92"/>
                <w:hideMark/>
              </w:tcPr>
              <w:p w:rsidR="00DF0455" w:rsidRPr="007917C2" w:rsidRDefault="00DF0455" w:rsidP="00882408">
                <w:pPr>
                  <w:pStyle w:val="TableHeading"/>
                  <w:rPr>
                    <w:b w:val="0"/>
                    <w:lang w:eastAsia="en-AU"/>
                  </w:rPr>
                </w:pPr>
                <w:r w:rsidRPr="007917C2">
                  <w:rPr>
                    <w:b w:val="0"/>
                    <w:lang w:eastAsia="en-AU"/>
                  </w:rPr>
                  <w:t>Price to</w:t>
                </w:r>
                <w:r w:rsidR="00882408">
                  <w:rPr>
                    <w:b w:val="0"/>
                    <w:lang w:eastAsia="en-AU"/>
                  </w:rPr>
                  <w:br/>
                </w:r>
                <w:r w:rsidR="00882408">
                  <w:rPr>
                    <w:b w:val="0"/>
                    <w:lang w:eastAsia="en-AU"/>
                  </w:rPr>
                  <w:br/>
                </w:r>
                <w:r w:rsidRPr="007917C2">
                  <w:rPr>
                    <w:b w:val="0"/>
                    <w:lang w:eastAsia="en-AU"/>
                  </w:rPr>
                  <w:t>($/MWh)</w:t>
                </w:r>
              </w:p>
            </w:tc>
            <w:tc>
              <w:tcPr>
                <w:tcW w:w="1326" w:type="dxa"/>
                <w:tcBorders>
                  <w:top w:val="nil"/>
                  <w:left w:val="nil"/>
                  <w:bottom w:val="nil"/>
                  <w:right w:val="nil"/>
                </w:tcBorders>
                <w:shd w:val="clear" w:color="000000" w:fill="076A92"/>
                <w:hideMark/>
              </w:tcPr>
              <w:p w:rsidR="00DF0455" w:rsidRPr="007917C2" w:rsidRDefault="002A1A5B" w:rsidP="007917C2">
                <w:pPr>
                  <w:pStyle w:val="TableHeading"/>
                  <w:rPr>
                    <w:b w:val="0"/>
                    <w:lang w:eastAsia="en-AU"/>
                  </w:rPr>
                </w:pPr>
                <w:r w:rsidRPr="007917C2">
                  <w:rPr>
                    <w:b w:val="0"/>
                    <w:lang w:eastAsia="en-AU"/>
                  </w:rPr>
                  <w:t>Rebid reason</w:t>
                </w:r>
              </w:p>
            </w:tc>
          </w:tr>
          <w:tr w:rsidR="003079E8" w:rsidRPr="003079E8" w:rsidTr="007522D0">
            <w:trPr>
              <w:trHeight w:val="1005"/>
            </w:trPr>
            <w:tc>
              <w:tcPr>
                <w:tcW w:w="111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2.08 pm</w:t>
                </w:r>
              </w:p>
            </w:tc>
            <w:tc>
              <w:tcPr>
                <w:tcW w:w="961" w:type="dxa"/>
                <w:tcBorders>
                  <w:top w:val="nil"/>
                  <w:left w:val="nil"/>
                  <w:bottom w:val="nil"/>
                  <w:right w:val="nil"/>
                </w:tcBorders>
                <w:shd w:val="clear" w:color="000000" w:fill="DBE5F1"/>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Millmerran Energy Trader</w:t>
                </w:r>
              </w:p>
            </w:tc>
            <w:tc>
              <w:tcPr>
                <w:tcW w:w="105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Millmerran</w:t>
                </w:r>
              </w:p>
            </w:tc>
            <w:tc>
              <w:tcPr>
                <w:tcW w:w="995"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-40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-1000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DBE5F1"/>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14:08 p: condensate polisher inlet temperature</w:t>
                </w:r>
              </w:p>
            </w:tc>
          </w:tr>
          <w:tr w:rsidR="003079E8" w:rsidRPr="003079E8" w:rsidTr="007522D0">
            <w:trPr>
              <w:trHeight w:val="837"/>
            </w:trPr>
            <w:tc>
              <w:tcPr>
                <w:tcW w:w="111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2.13 pm</w:t>
                </w:r>
              </w:p>
            </w:tc>
            <w:tc>
              <w:tcPr>
                <w:tcW w:w="961" w:type="dxa"/>
                <w:tcBorders>
                  <w:top w:val="nil"/>
                  <w:left w:val="nil"/>
                  <w:bottom w:val="nil"/>
                  <w:right w:val="nil"/>
                </w:tcBorders>
                <w:shd w:val="clear" w:color="000000" w:fill="FFFFFF"/>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Millmerran Energy Trader</w:t>
                </w:r>
              </w:p>
            </w:tc>
            <w:tc>
              <w:tcPr>
                <w:tcW w:w="105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Millmerran</w:t>
                </w:r>
              </w:p>
            </w:tc>
            <w:tc>
              <w:tcPr>
                <w:tcW w:w="995"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-5</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-1000</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FFFFFF"/>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14:13 p: plant limitation, condensate</w:t>
                </w:r>
              </w:p>
            </w:tc>
          </w:tr>
          <w:tr w:rsidR="003079E8" w:rsidRPr="003079E8" w:rsidTr="007522D0">
            <w:trPr>
              <w:trHeight w:val="963"/>
            </w:trPr>
            <w:tc>
              <w:tcPr>
                <w:tcW w:w="111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2.36 pm</w:t>
                </w:r>
              </w:p>
            </w:tc>
            <w:tc>
              <w:tcPr>
                <w:tcW w:w="961" w:type="dxa"/>
                <w:tcBorders>
                  <w:top w:val="nil"/>
                  <w:left w:val="nil"/>
                  <w:bottom w:val="nil"/>
                  <w:right w:val="nil"/>
                </w:tcBorders>
                <w:shd w:val="clear" w:color="000000" w:fill="DBE5F1"/>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CS Energy</w:t>
                </w:r>
              </w:p>
            </w:tc>
            <w:tc>
              <w:tcPr>
                <w:tcW w:w="105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Callide B</w:t>
                </w:r>
              </w:p>
            </w:tc>
            <w:tc>
              <w:tcPr>
                <w:tcW w:w="995"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&lt;17</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DBE5F1"/>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1436p condenser vacuum limits-</w:t>
                </w:r>
                <w:proofErr w:type="spellStart"/>
                <w:r w:rsidRPr="003079E8">
                  <w:rPr>
                    <w:rFonts w:eastAsia="Times New Roman" w:cs="Arial"/>
                    <w:color w:val="000000"/>
                    <w:sz w:val="18"/>
                    <w:szCs w:val="18"/>
                    <w:lang w:eastAsia="en-AU"/>
                  </w:rPr>
                  <w:t>sl</w:t>
                </w:r>
                <w:proofErr w:type="spellEnd"/>
              </w:p>
            </w:tc>
          </w:tr>
          <w:tr w:rsidR="003079E8" w:rsidRPr="003079E8" w:rsidTr="007522D0">
            <w:trPr>
              <w:trHeight w:val="1036"/>
            </w:trPr>
            <w:tc>
              <w:tcPr>
                <w:tcW w:w="111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2.50 pm</w:t>
                </w:r>
              </w:p>
            </w:tc>
            <w:tc>
              <w:tcPr>
                <w:tcW w:w="961" w:type="dxa"/>
                <w:tcBorders>
                  <w:top w:val="nil"/>
                  <w:left w:val="nil"/>
                  <w:bottom w:val="nil"/>
                  <w:right w:val="nil"/>
                </w:tcBorders>
                <w:shd w:val="clear" w:color="000000" w:fill="FFFFFF"/>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Origin Energy</w:t>
                </w:r>
              </w:p>
            </w:tc>
            <w:tc>
              <w:tcPr>
                <w:tcW w:w="105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Roma</w:t>
                </w:r>
              </w:p>
            </w:tc>
            <w:tc>
              <w:tcPr>
                <w:tcW w:w="995"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-30</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-983</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FFFFFF"/>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 xml:space="preserve">1449p change in avail - unit trip </w:t>
                </w:r>
                <w:proofErr w:type="spellStart"/>
                <w:r w:rsidRPr="003079E8">
                  <w:rPr>
                    <w:rFonts w:eastAsia="Times New Roman" w:cs="Arial"/>
                    <w:color w:val="000000"/>
                    <w:sz w:val="18"/>
                    <w:szCs w:val="18"/>
                    <w:lang w:eastAsia="en-AU"/>
                  </w:rPr>
                  <w:t>sl</w:t>
                </w:r>
                <w:proofErr w:type="spellEnd"/>
              </w:p>
            </w:tc>
          </w:tr>
          <w:tr w:rsidR="003079E8" w:rsidRPr="003079E8" w:rsidTr="007522D0">
            <w:trPr>
              <w:trHeight w:val="847"/>
            </w:trPr>
            <w:tc>
              <w:tcPr>
                <w:tcW w:w="111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2.51 pm</w:t>
                </w:r>
              </w:p>
            </w:tc>
            <w:tc>
              <w:tcPr>
                <w:tcW w:w="961" w:type="dxa"/>
                <w:tcBorders>
                  <w:top w:val="nil"/>
                  <w:left w:val="nil"/>
                  <w:bottom w:val="nil"/>
                  <w:right w:val="nil"/>
                </w:tcBorders>
                <w:shd w:val="clear" w:color="000000" w:fill="DBE5F1"/>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Stanwell Corporation</w:t>
                </w:r>
              </w:p>
            </w:tc>
            <w:tc>
              <w:tcPr>
                <w:tcW w:w="105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Tarong</w:t>
                </w:r>
              </w:p>
            </w:tc>
            <w:tc>
              <w:tcPr>
                <w:tcW w:w="995" w:type="dxa"/>
                <w:tcBorders>
                  <w:top w:val="nil"/>
                  <w:left w:val="nil"/>
                  <w:bottom w:val="nil"/>
                  <w:right w:val="nil"/>
                </w:tcBorders>
                <w:shd w:val="clear" w:color="000000" w:fill="DBE5F1"/>
                <w:vAlign w:val="center"/>
                <w:hideMark/>
              </w:tcPr>
              <w:p w:rsidR="003079E8" w:rsidRPr="003079E8" w:rsidRDefault="0061111A" w:rsidP="00B94CD0">
                <w:pPr>
                  <w:spacing w:before="0" w:line="240" w:lineRule="auto"/>
                  <w:jc w:val="center"/>
                  <w:rPr>
                    <w:rFonts w:eastAsia="Times New Roman" w:cs="Arial"/>
                    <w:color w:val="000000"/>
                    <w:sz w:val="18"/>
                    <w:szCs w:val="18"/>
                    <w:lang w:eastAsia="en-AU"/>
                  </w:rPr>
                </w:pPr>
                <w:r>
                  <w:rPr>
                    <w:rFonts w:eastAsia="Times New Roman" w:cs="Arial"/>
                    <w:color w:val="000000"/>
                    <w:sz w:val="18"/>
                    <w:szCs w:val="18"/>
                    <w:lang w:eastAsia="en-AU"/>
                  </w:rPr>
                  <w:t>-225</w:t>
                </w:r>
                <w:r w:rsidR="00B94CD0">
                  <w:rPr>
                    <w:rStyle w:val="FootnoteReference"/>
                    <w:rFonts w:eastAsia="Times New Roman" w:cs="Arial"/>
                    <w:color w:val="000000"/>
                    <w:szCs w:val="18"/>
                    <w:lang w:eastAsia="en-AU"/>
                  </w:rPr>
                  <w:footnoteReference w:id="6"/>
                </w:r>
              </w:p>
            </w:tc>
            <w:tc>
              <w:tcPr>
                <w:tcW w:w="983" w:type="dxa"/>
                <w:tcBorders>
                  <w:top w:val="nil"/>
                  <w:left w:val="nil"/>
                  <w:bottom w:val="nil"/>
                  <w:right w:val="nil"/>
                </w:tcBorders>
                <w:shd w:val="clear" w:color="000000" w:fill="DBE5F1"/>
                <w:vAlign w:val="center"/>
                <w:hideMark/>
              </w:tcPr>
              <w:p w:rsidR="003079E8" w:rsidRPr="003079E8" w:rsidRDefault="003079E8" w:rsidP="002A1A5B">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&lt;1</w:t>
                </w:r>
                <w:r w:rsidR="0061111A">
                  <w:rPr>
                    <w:rFonts w:eastAsia="Times New Roman" w:cs="Arial"/>
                    <w:color w:val="000000"/>
                    <w:sz w:val="18"/>
                    <w:szCs w:val="18"/>
                    <w:lang w:eastAsia="en-AU"/>
                  </w:rPr>
                  <w:t>4</w:t>
                </w:r>
                <w:r w:rsidR="002A1A5B">
                  <w:rPr>
                    <w:rFonts w:eastAsia="Times New Roman" w:cs="Arial"/>
                    <w:color w:val="000000"/>
                    <w:sz w:val="18"/>
                    <w:szCs w:val="18"/>
                    <w:lang w:eastAsia="en-AU"/>
                  </w:rPr>
                  <w:t> </w:t>
                </w:r>
                <w:r w:rsidR="0061111A">
                  <w:rPr>
                    <w:rFonts w:eastAsia="Times New Roman" w:cs="Arial"/>
                    <w:color w:val="000000"/>
                    <w:sz w:val="18"/>
                    <w:szCs w:val="18"/>
                    <w:lang w:eastAsia="en-AU"/>
                  </w:rPr>
                  <w:t>000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DBE5F1"/>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1450p AVR switching schedule delays</w:t>
                </w:r>
              </w:p>
            </w:tc>
          </w:tr>
          <w:tr w:rsidR="003079E8" w:rsidRPr="003079E8" w:rsidTr="007522D0">
            <w:trPr>
              <w:trHeight w:val="932"/>
            </w:trPr>
            <w:tc>
              <w:tcPr>
                <w:tcW w:w="111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2.59 pm</w:t>
                </w:r>
              </w:p>
            </w:tc>
            <w:tc>
              <w:tcPr>
                <w:tcW w:w="961" w:type="dxa"/>
                <w:tcBorders>
                  <w:top w:val="nil"/>
                  <w:left w:val="nil"/>
                  <w:bottom w:val="nil"/>
                  <w:right w:val="nil"/>
                </w:tcBorders>
                <w:shd w:val="clear" w:color="000000" w:fill="FFFFFF"/>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Origin Energy</w:t>
                </w:r>
              </w:p>
            </w:tc>
            <w:tc>
              <w:tcPr>
                <w:tcW w:w="105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Darling Downs</w:t>
                </w:r>
              </w:p>
            </w:tc>
            <w:tc>
              <w:tcPr>
                <w:tcW w:w="995"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-20</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70</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FFFFFF"/>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 xml:space="preserve">1458p change in avail - vacuum issues </w:t>
                </w:r>
                <w:proofErr w:type="spellStart"/>
                <w:r w:rsidRPr="003079E8">
                  <w:rPr>
                    <w:rFonts w:eastAsia="Times New Roman" w:cs="Arial"/>
                    <w:color w:val="000000"/>
                    <w:sz w:val="18"/>
                    <w:szCs w:val="18"/>
                    <w:lang w:eastAsia="en-AU"/>
                  </w:rPr>
                  <w:t>sl</w:t>
                </w:r>
                <w:proofErr w:type="spellEnd"/>
              </w:p>
            </w:tc>
          </w:tr>
          <w:tr w:rsidR="003079E8" w:rsidRPr="003079E8" w:rsidTr="007522D0">
            <w:trPr>
              <w:trHeight w:val="911"/>
            </w:trPr>
            <w:tc>
              <w:tcPr>
                <w:tcW w:w="111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3.35 pm</w:t>
                </w:r>
              </w:p>
            </w:tc>
            <w:tc>
              <w:tcPr>
                <w:tcW w:w="961" w:type="dxa"/>
                <w:tcBorders>
                  <w:top w:val="nil"/>
                  <w:left w:val="nil"/>
                  <w:bottom w:val="nil"/>
                  <w:right w:val="nil"/>
                </w:tcBorders>
                <w:shd w:val="clear" w:color="000000" w:fill="DBE5F1"/>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Callide Power Trading</w:t>
                </w:r>
              </w:p>
            </w:tc>
            <w:tc>
              <w:tcPr>
                <w:tcW w:w="105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Callide C</w:t>
                </w:r>
              </w:p>
            </w:tc>
            <w:tc>
              <w:tcPr>
                <w:tcW w:w="995"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-60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-1000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DBE5F1"/>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 xml:space="preserve">1533p vac unload by </w:t>
                </w:r>
                <w:r w:rsidR="0008171A" w:rsidRPr="003079E8">
                  <w:rPr>
                    <w:rFonts w:eastAsia="Times New Roman" w:cs="Arial"/>
                    <w:color w:val="000000"/>
                    <w:sz w:val="18"/>
                    <w:szCs w:val="18"/>
                    <w:lang w:eastAsia="en-AU"/>
                  </w:rPr>
                  <w:t>ICMS</w:t>
                </w:r>
              </w:p>
            </w:tc>
          </w:tr>
          <w:tr w:rsidR="003079E8" w:rsidRPr="003079E8" w:rsidTr="007522D0">
            <w:trPr>
              <w:trHeight w:val="1067"/>
            </w:trPr>
            <w:tc>
              <w:tcPr>
                <w:tcW w:w="111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3.38 pm</w:t>
                </w:r>
              </w:p>
            </w:tc>
            <w:tc>
              <w:tcPr>
                <w:tcW w:w="961" w:type="dxa"/>
                <w:tcBorders>
                  <w:top w:val="nil"/>
                  <w:left w:val="nil"/>
                  <w:bottom w:val="nil"/>
                  <w:right w:val="nil"/>
                </w:tcBorders>
                <w:shd w:val="clear" w:color="000000" w:fill="FFFFFF"/>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CS Energy</w:t>
                </w:r>
              </w:p>
            </w:tc>
            <w:tc>
              <w:tcPr>
                <w:tcW w:w="105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Gladstone</w:t>
                </w:r>
              </w:p>
            </w:tc>
            <w:tc>
              <w:tcPr>
                <w:tcW w:w="995"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-115</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&lt;99</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FFFFFF"/>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1538p condenser backflush-</w:t>
                </w:r>
                <w:proofErr w:type="spellStart"/>
                <w:r w:rsidRPr="003079E8">
                  <w:rPr>
                    <w:rFonts w:eastAsia="Times New Roman" w:cs="Arial"/>
                    <w:color w:val="000000"/>
                    <w:sz w:val="18"/>
                    <w:szCs w:val="18"/>
                    <w:lang w:eastAsia="en-AU"/>
                  </w:rPr>
                  <w:t>sl</w:t>
                </w:r>
                <w:proofErr w:type="spellEnd"/>
              </w:p>
            </w:tc>
          </w:tr>
          <w:tr w:rsidR="003079E8" w:rsidRPr="003079E8" w:rsidTr="007522D0">
            <w:trPr>
              <w:trHeight w:val="1005"/>
            </w:trPr>
            <w:tc>
              <w:tcPr>
                <w:tcW w:w="111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3.39 pm</w:t>
                </w:r>
              </w:p>
            </w:tc>
            <w:tc>
              <w:tcPr>
                <w:tcW w:w="961" w:type="dxa"/>
                <w:tcBorders>
                  <w:top w:val="nil"/>
                  <w:left w:val="nil"/>
                  <w:bottom w:val="nil"/>
                  <w:right w:val="nil"/>
                </w:tcBorders>
                <w:shd w:val="clear" w:color="000000" w:fill="DBE5F1"/>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Callide Power Trading</w:t>
                </w:r>
              </w:p>
            </w:tc>
            <w:tc>
              <w:tcPr>
                <w:tcW w:w="105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Callide C</w:t>
                </w:r>
              </w:p>
            </w:tc>
            <w:tc>
              <w:tcPr>
                <w:tcW w:w="995"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-20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-1000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DBE5F1"/>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1537p vac unload</w:t>
                </w:r>
              </w:p>
            </w:tc>
          </w:tr>
          <w:tr w:rsidR="003079E8" w:rsidRPr="003079E8" w:rsidTr="007522D0">
            <w:trPr>
              <w:trHeight w:val="1059"/>
            </w:trPr>
            <w:tc>
              <w:tcPr>
                <w:tcW w:w="111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lastRenderedPageBreak/>
                  <w:t>3.51 pm</w:t>
                </w:r>
              </w:p>
            </w:tc>
            <w:tc>
              <w:tcPr>
                <w:tcW w:w="961" w:type="dxa"/>
                <w:tcBorders>
                  <w:top w:val="nil"/>
                  <w:left w:val="nil"/>
                  <w:bottom w:val="nil"/>
                  <w:right w:val="nil"/>
                </w:tcBorders>
                <w:shd w:val="clear" w:color="000000" w:fill="FFFFFF"/>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Stanwell Corporation</w:t>
                </w:r>
              </w:p>
            </w:tc>
            <w:tc>
              <w:tcPr>
                <w:tcW w:w="105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Tarong</w:t>
                </w:r>
              </w:p>
            </w:tc>
            <w:tc>
              <w:tcPr>
                <w:tcW w:w="995"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100</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&lt;156</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14</w:t>
                </w:r>
                <w:r w:rsidR="00882408">
                  <w:rPr>
                    <w:rFonts w:eastAsia="Times New Roman" w:cs="Arial"/>
                    <w:color w:val="000000"/>
                    <w:sz w:val="18"/>
                    <w:szCs w:val="18"/>
                    <w:lang w:eastAsia="en-AU"/>
                  </w:rPr>
                  <w:t> </w:t>
                </w:r>
                <w:r w:rsidRPr="003079E8">
                  <w:rPr>
                    <w:rFonts w:eastAsia="Times New Roman" w:cs="Arial"/>
                    <w:color w:val="000000"/>
                    <w:sz w:val="18"/>
                    <w:szCs w:val="18"/>
                    <w:lang w:eastAsia="en-AU"/>
                  </w:rPr>
                  <w:t>000</w:t>
                </w:r>
              </w:p>
            </w:tc>
            <w:tc>
              <w:tcPr>
                <w:tcW w:w="1326" w:type="dxa"/>
                <w:tcBorders>
                  <w:top w:val="nil"/>
                  <w:left w:val="nil"/>
                  <w:bottom w:val="nil"/>
                  <w:right w:val="nil"/>
                </w:tcBorders>
                <w:shd w:val="clear" w:color="000000" w:fill="FFFFFF"/>
                <w:vAlign w:val="center"/>
                <w:hideMark/>
              </w:tcPr>
              <w:p w:rsidR="003079E8" w:rsidRPr="003079E8" w:rsidRDefault="006F75A9" w:rsidP="00DE7FB6">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 xml:space="preserve">1550a </w:t>
                </w:r>
                <w:r w:rsidR="0008171A" w:rsidRPr="003079E8">
                  <w:rPr>
                    <w:rFonts w:eastAsia="Times New Roman" w:cs="Arial"/>
                    <w:color w:val="000000"/>
                    <w:sz w:val="18"/>
                    <w:szCs w:val="18"/>
                    <w:lang w:eastAsia="en-AU"/>
                  </w:rPr>
                  <w:t xml:space="preserve">QLD </w:t>
                </w:r>
                <w:r w:rsidRPr="003079E8">
                  <w:rPr>
                    <w:rFonts w:eastAsia="Times New Roman" w:cs="Arial"/>
                    <w:color w:val="000000"/>
                    <w:sz w:val="18"/>
                    <w:szCs w:val="18"/>
                    <w:lang w:eastAsia="en-AU"/>
                  </w:rPr>
                  <w:t xml:space="preserve">5 min </w:t>
                </w:r>
                <w:proofErr w:type="spellStart"/>
                <w:r w:rsidRPr="003079E8">
                  <w:rPr>
                    <w:rFonts w:eastAsia="Times New Roman" w:cs="Arial"/>
                    <w:color w:val="000000"/>
                    <w:sz w:val="18"/>
                    <w:szCs w:val="18"/>
                    <w:lang w:eastAsia="en-AU"/>
                  </w:rPr>
                  <w:t>pd</w:t>
                </w:r>
                <w:proofErr w:type="spellEnd"/>
                <w:r w:rsidRPr="003079E8">
                  <w:rPr>
                    <w:rFonts w:eastAsia="Times New Roman" w:cs="Arial"/>
                    <w:color w:val="000000"/>
                    <w:sz w:val="18"/>
                    <w:szCs w:val="18"/>
                    <w:lang w:eastAsia="en-AU"/>
                  </w:rPr>
                  <w:t xml:space="preserve"> price 1540v 1545</w:t>
                </w:r>
              </w:p>
            </w:tc>
          </w:tr>
          <w:tr w:rsidR="003079E8" w:rsidRPr="003079E8" w:rsidTr="007522D0">
            <w:trPr>
              <w:trHeight w:val="1082"/>
            </w:trPr>
            <w:tc>
              <w:tcPr>
                <w:tcW w:w="111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3.56 pm</w:t>
                </w:r>
              </w:p>
            </w:tc>
            <w:tc>
              <w:tcPr>
                <w:tcW w:w="961" w:type="dxa"/>
                <w:tcBorders>
                  <w:top w:val="nil"/>
                  <w:left w:val="nil"/>
                  <w:bottom w:val="nil"/>
                  <w:right w:val="nil"/>
                </w:tcBorders>
                <w:shd w:val="clear" w:color="000000" w:fill="DBE5F1"/>
                <w:vAlign w:val="center"/>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Millmerran Energy Trader</w:t>
                </w:r>
              </w:p>
            </w:tc>
            <w:tc>
              <w:tcPr>
                <w:tcW w:w="105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Millmerran</w:t>
                </w:r>
              </w:p>
            </w:tc>
            <w:tc>
              <w:tcPr>
                <w:tcW w:w="995"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-1000</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DBE5F1"/>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15:56 p: condensate polisher inlet temperature</w:t>
                </w:r>
              </w:p>
            </w:tc>
          </w:tr>
          <w:tr w:rsidR="003079E8" w:rsidRPr="003079E8" w:rsidTr="007522D0">
            <w:trPr>
              <w:trHeight w:val="1423"/>
            </w:trPr>
            <w:tc>
              <w:tcPr>
                <w:tcW w:w="111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4.00 pm</w:t>
                </w:r>
              </w:p>
            </w:tc>
            <w:tc>
              <w:tcPr>
                <w:tcW w:w="961"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p>
            </w:tc>
            <w:tc>
              <w:tcPr>
                <w:tcW w:w="1161"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CS Energy</w:t>
                </w:r>
              </w:p>
            </w:tc>
            <w:tc>
              <w:tcPr>
                <w:tcW w:w="1057"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Kogan Creek</w:t>
                </w:r>
              </w:p>
            </w:tc>
            <w:tc>
              <w:tcPr>
                <w:tcW w:w="995"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-10</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14</w:t>
                </w:r>
              </w:p>
            </w:tc>
            <w:tc>
              <w:tcPr>
                <w:tcW w:w="983" w:type="dxa"/>
                <w:tcBorders>
                  <w:top w:val="nil"/>
                  <w:left w:val="nil"/>
                  <w:bottom w:val="nil"/>
                  <w:right w:val="nil"/>
                </w:tcBorders>
                <w:shd w:val="clear" w:color="000000" w:fill="FFFFFF"/>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1326" w:type="dxa"/>
                <w:tcBorders>
                  <w:top w:val="nil"/>
                  <w:left w:val="nil"/>
                  <w:bottom w:val="nil"/>
                  <w:right w:val="nil"/>
                </w:tcBorders>
                <w:shd w:val="clear" w:color="000000" w:fill="FFFFFF"/>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 xml:space="preserve">1559p </w:t>
                </w:r>
                <w:proofErr w:type="spellStart"/>
                <w:r w:rsidRPr="003079E8">
                  <w:rPr>
                    <w:rFonts w:eastAsia="Times New Roman" w:cs="Arial"/>
                    <w:color w:val="000000"/>
                    <w:sz w:val="18"/>
                    <w:szCs w:val="18"/>
                    <w:lang w:eastAsia="en-AU"/>
                  </w:rPr>
                  <w:t>fd</w:t>
                </w:r>
                <w:proofErr w:type="spellEnd"/>
                <w:r w:rsidRPr="003079E8">
                  <w:rPr>
                    <w:rFonts w:eastAsia="Times New Roman" w:cs="Arial"/>
                    <w:color w:val="000000"/>
                    <w:sz w:val="18"/>
                    <w:szCs w:val="18"/>
                    <w:lang w:eastAsia="en-AU"/>
                  </w:rPr>
                  <w:t xml:space="preserve"> fan limits-</w:t>
                </w:r>
                <w:proofErr w:type="spellStart"/>
                <w:r w:rsidRPr="003079E8">
                  <w:rPr>
                    <w:rFonts w:eastAsia="Times New Roman" w:cs="Arial"/>
                    <w:color w:val="000000"/>
                    <w:sz w:val="18"/>
                    <w:szCs w:val="18"/>
                    <w:lang w:eastAsia="en-AU"/>
                  </w:rPr>
                  <w:t>sl</w:t>
                </w:r>
                <w:proofErr w:type="spellEnd"/>
              </w:p>
            </w:tc>
          </w:tr>
          <w:tr w:rsidR="003079E8" w:rsidRPr="003079E8" w:rsidTr="007522D0">
            <w:trPr>
              <w:trHeight w:val="1183"/>
            </w:trPr>
            <w:tc>
              <w:tcPr>
                <w:tcW w:w="111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4.49 pm</w:t>
                </w:r>
              </w:p>
            </w:tc>
            <w:tc>
              <w:tcPr>
                <w:tcW w:w="9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5.00 pm</w:t>
                </w:r>
              </w:p>
            </w:tc>
            <w:tc>
              <w:tcPr>
                <w:tcW w:w="1161"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CS Energy</w:t>
                </w:r>
              </w:p>
            </w:tc>
            <w:tc>
              <w:tcPr>
                <w:tcW w:w="1057"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Gladstone</w:t>
                </w:r>
              </w:p>
            </w:tc>
            <w:tc>
              <w:tcPr>
                <w:tcW w:w="995"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135</w:t>
                </w:r>
              </w:p>
            </w:tc>
            <w:tc>
              <w:tcPr>
                <w:tcW w:w="983" w:type="dxa"/>
                <w:tcBorders>
                  <w:top w:val="nil"/>
                  <w:left w:val="nil"/>
                  <w:bottom w:val="nil"/>
                  <w:right w:val="nil"/>
                </w:tcBorders>
                <w:shd w:val="clear" w:color="000000" w:fill="DBE5F1"/>
                <w:vAlign w:val="center"/>
                <w:hideMark/>
              </w:tcPr>
              <w:p w:rsidR="003079E8" w:rsidRPr="003079E8" w:rsidRDefault="003079E8" w:rsidP="003079E8">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N/A</w:t>
                </w:r>
              </w:p>
            </w:tc>
            <w:tc>
              <w:tcPr>
                <w:tcW w:w="983" w:type="dxa"/>
                <w:tcBorders>
                  <w:top w:val="nil"/>
                  <w:left w:val="nil"/>
                  <w:bottom w:val="nil"/>
                  <w:right w:val="nil"/>
                </w:tcBorders>
                <w:shd w:val="clear" w:color="000000" w:fill="DBE5F1"/>
                <w:vAlign w:val="center"/>
                <w:hideMark/>
              </w:tcPr>
              <w:p w:rsidR="003079E8" w:rsidRPr="003079E8" w:rsidRDefault="003079E8" w:rsidP="002A1A5B">
                <w:pPr>
                  <w:spacing w:before="0" w:line="240" w:lineRule="auto"/>
                  <w:jc w:val="center"/>
                  <w:rPr>
                    <w:rFonts w:eastAsia="Times New Roman" w:cs="Arial"/>
                    <w:color w:val="000000"/>
                    <w:sz w:val="18"/>
                    <w:szCs w:val="18"/>
                    <w:lang w:eastAsia="en-AU"/>
                  </w:rPr>
                </w:pPr>
                <w:r w:rsidRPr="003079E8">
                  <w:rPr>
                    <w:rFonts w:eastAsia="Times New Roman" w:cs="Arial"/>
                    <w:color w:val="000000"/>
                    <w:sz w:val="18"/>
                    <w:szCs w:val="18"/>
                    <w:lang w:eastAsia="en-AU"/>
                  </w:rPr>
                  <w:t>&lt;14</w:t>
                </w:r>
                <w:r w:rsidR="002A1A5B">
                  <w:rPr>
                    <w:rFonts w:eastAsia="Times New Roman" w:cs="Arial"/>
                    <w:color w:val="000000"/>
                    <w:sz w:val="18"/>
                    <w:szCs w:val="18"/>
                    <w:lang w:eastAsia="en-AU"/>
                  </w:rPr>
                  <w:t> </w:t>
                </w:r>
                <w:r w:rsidRPr="003079E8">
                  <w:rPr>
                    <w:rFonts w:eastAsia="Times New Roman" w:cs="Arial"/>
                    <w:color w:val="000000"/>
                    <w:sz w:val="18"/>
                    <w:szCs w:val="18"/>
                    <w:lang w:eastAsia="en-AU"/>
                  </w:rPr>
                  <w:t>000</w:t>
                </w:r>
              </w:p>
            </w:tc>
            <w:tc>
              <w:tcPr>
                <w:tcW w:w="1326" w:type="dxa"/>
                <w:tcBorders>
                  <w:top w:val="nil"/>
                  <w:left w:val="nil"/>
                  <w:bottom w:val="nil"/>
                  <w:right w:val="nil"/>
                </w:tcBorders>
                <w:shd w:val="clear" w:color="000000" w:fill="DBE5F1"/>
                <w:vAlign w:val="center"/>
                <w:hideMark/>
              </w:tcPr>
              <w:p w:rsidR="003079E8" w:rsidRPr="003079E8" w:rsidRDefault="006F75A9" w:rsidP="003079E8">
                <w:pPr>
                  <w:spacing w:before="0" w:line="240" w:lineRule="auto"/>
                  <w:jc w:val="left"/>
                  <w:rPr>
                    <w:rFonts w:eastAsia="Times New Roman" w:cs="Arial"/>
                    <w:color w:val="000000"/>
                    <w:sz w:val="18"/>
                    <w:szCs w:val="18"/>
                    <w:lang w:eastAsia="en-AU"/>
                  </w:rPr>
                </w:pPr>
                <w:r w:rsidRPr="003079E8">
                  <w:rPr>
                    <w:rFonts w:eastAsia="Times New Roman" w:cs="Arial"/>
                    <w:color w:val="000000"/>
                    <w:sz w:val="18"/>
                    <w:szCs w:val="18"/>
                    <w:lang w:eastAsia="en-AU"/>
                  </w:rPr>
                  <w:t>1648p condenser backflush-complete-</w:t>
                </w:r>
                <w:proofErr w:type="spellStart"/>
                <w:r w:rsidRPr="003079E8">
                  <w:rPr>
                    <w:rFonts w:eastAsia="Times New Roman" w:cs="Arial"/>
                    <w:color w:val="000000"/>
                    <w:sz w:val="18"/>
                    <w:szCs w:val="18"/>
                    <w:lang w:eastAsia="en-AU"/>
                  </w:rPr>
                  <w:t>sl</w:t>
                </w:r>
                <w:proofErr w:type="spellEnd"/>
              </w:p>
            </w:tc>
          </w:tr>
        </w:tbl>
        <w:p w:rsidR="00BE15CF" w:rsidRDefault="00BE15CF">
          <w:pPr>
            <w:spacing w:line="240" w:lineRule="auto"/>
            <w:jc w:val="left"/>
            <w:rPr>
              <w:b/>
              <w:bCs/>
              <w:color w:val="076A92" w:themeColor="text1"/>
              <w:sz w:val="24"/>
              <w:szCs w:val="18"/>
            </w:rPr>
          </w:pPr>
          <w:r>
            <w:br w:type="page"/>
          </w:r>
        </w:p>
        <w:p w:rsidR="00C7068C" w:rsidRDefault="00BE15CF" w:rsidP="00BE15CF">
          <w:pPr>
            <w:pStyle w:val="Heading1notnumber"/>
          </w:pPr>
          <w:bookmarkStart w:id="32" w:name="_Toc476312948"/>
          <w:r>
            <w:lastRenderedPageBreak/>
            <w:t xml:space="preserve">Appendix </w:t>
          </w:r>
          <w:r w:rsidR="00C7068C">
            <w:t xml:space="preserve">B </w:t>
          </w:r>
          <w:r w:rsidR="00C7068C">
            <w:tab/>
            <w:t>Price setter</w:t>
          </w:r>
          <w:bookmarkEnd w:id="32"/>
        </w:p>
        <w:p w:rsidR="00C7068C" w:rsidRDefault="00C7068C" w:rsidP="00C7068C">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7"/>
          </w:r>
          <w:r w:rsidRPr="006D5E16">
            <w:t xml:space="preserve"> The 30-minute spot price</w:t>
          </w:r>
          <w:r w:rsidR="00EC6350">
            <w:t xml:space="preserve"> of </w:t>
          </w:r>
          <w:r w:rsidR="00EC6350" w:rsidRPr="00396AB9">
            <w:t>$13 883/</w:t>
          </w:r>
          <w:r w:rsidR="00EC6350">
            <w:t>MWh</w:t>
          </w:r>
          <w:r w:rsidRPr="006D5E16">
            <w:t xml:space="preserve"> </w:t>
          </w:r>
          <w:r w:rsidR="00EC6350">
            <w:t xml:space="preserve">for the 5pm trading interval </w:t>
          </w:r>
          <w:r w:rsidRPr="006D5E16">
            <w:t>is the average of the six dispatch prices</w:t>
          </w:r>
          <w:r w:rsidR="00EC6350">
            <w:t xml:space="preserve"> below</w:t>
          </w:r>
          <w:r w:rsidRPr="006D5E16">
            <w:t>.</w:t>
          </w:r>
        </w:p>
        <w:p w:rsidR="003D04A8" w:rsidRDefault="003D04A8" w:rsidP="003D04A8">
          <w:pPr>
            <w:pStyle w:val="Caption"/>
          </w:pPr>
          <w:r>
            <w:t xml:space="preserve">Table </w:t>
          </w:r>
          <w:r w:rsidR="00EF3FD2">
            <w:fldChar w:fldCharType="begin"/>
          </w:r>
          <w:r w:rsidR="00EF3FD2">
            <w:instrText xml:space="preserve"> SEQ Table \* ARABIC </w:instrText>
          </w:r>
          <w:r w:rsidR="00EF3FD2">
            <w:fldChar w:fldCharType="separate"/>
          </w:r>
          <w:r w:rsidR="00EF3FD2">
            <w:rPr>
              <w:noProof/>
            </w:rPr>
            <w:t>4</w:t>
          </w:r>
          <w:r w:rsidR="00EF3FD2">
            <w:rPr>
              <w:noProof/>
            </w:rPr>
            <w:fldChar w:fldCharType="end"/>
          </w:r>
          <w:r>
            <w:t xml:space="preserve">: </w:t>
          </w:r>
          <w:r w:rsidRPr="00C95E26">
            <w:t xml:space="preserve">Price setter for the </w:t>
          </w:r>
          <w:r>
            <w:t>5</w:t>
          </w:r>
          <w:r w:rsidRPr="00C95E26">
            <w:t xml:space="preserve"> pm</w:t>
          </w:r>
          <w:r>
            <w:t xml:space="preserve"> </w:t>
          </w:r>
          <w:r w:rsidRPr="00C95E26">
            <w:t>trading interval</w:t>
          </w:r>
        </w:p>
        <w:tbl>
          <w:tblPr>
            <w:tblStyle w:val="AERTable-Text"/>
            <w:tblW w:w="5000" w:type="pct"/>
            <w:tblLayout w:type="fixed"/>
            <w:tblLook w:val="04A0" w:firstRow="1" w:lastRow="0" w:firstColumn="1" w:lastColumn="0" w:noHBand="0" w:noVBand="1"/>
          </w:tblPr>
          <w:tblGrid>
            <w:gridCol w:w="817"/>
            <w:gridCol w:w="993"/>
            <w:gridCol w:w="1295"/>
            <w:gridCol w:w="690"/>
            <w:gridCol w:w="424"/>
            <w:gridCol w:w="1134"/>
            <w:gridCol w:w="1026"/>
            <w:gridCol w:w="994"/>
            <w:gridCol w:w="1320"/>
          </w:tblGrid>
          <w:tr w:rsidR="00094459" w:rsidRPr="00DD0001" w:rsidTr="00E64CFF">
            <w:trPr>
              <w:cnfStyle w:val="100000000000" w:firstRow="1" w:lastRow="0" w:firstColumn="0" w:lastColumn="0" w:oddVBand="0" w:evenVBand="0" w:oddHBand="0" w:evenHBand="0" w:firstRowFirstColumn="0" w:firstRowLastColumn="0" w:lastRowFirstColumn="0" w:lastRowLastColumn="0"/>
              <w:trHeight w:hRule="exact" w:val="737"/>
              <w:tblHeader/>
            </w:trPr>
            <w:tc>
              <w:tcPr>
                <w:tcW w:w="470" w:type="pct"/>
                <w:tcBorders>
                  <w:bottom w:val="nil"/>
                </w:tcBorders>
                <w:vAlign w:val="center"/>
              </w:tcPr>
              <w:p w:rsidR="00094459" w:rsidRPr="00010B1A" w:rsidRDefault="00094459" w:rsidP="00D34940">
                <w:pPr>
                  <w:jc w:val="left"/>
                  <w:rPr>
                    <w:sz w:val="18"/>
                  </w:rPr>
                </w:pPr>
                <w:r>
                  <w:rPr>
                    <w:sz w:val="18"/>
                  </w:rPr>
                  <w:t>DI</w:t>
                </w:r>
              </w:p>
            </w:tc>
            <w:tc>
              <w:tcPr>
                <w:tcW w:w="571" w:type="pct"/>
                <w:tcBorders>
                  <w:bottom w:val="nil"/>
                </w:tcBorders>
                <w:vAlign w:val="center"/>
              </w:tcPr>
              <w:p w:rsidR="00094459" w:rsidRPr="00010B1A" w:rsidRDefault="00094459" w:rsidP="00D34940">
                <w:pPr>
                  <w:spacing w:before="0" w:after="0"/>
                  <w:jc w:val="left"/>
                  <w:rPr>
                    <w:sz w:val="18"/>
                  </w:rPr>
                </w:pPr>
                <w:r w:rsidRPr="00010B1A">
                  <w:rPr>
                    <w:sz w:val="18"/>
                  </w:rPr>
                  <w:t>Dispatch Price</w:t>
                </w:r>
                <w:r>
                  <w:rPr>
                    <w:sz w:val="18"/>
                  </w:rPr>
                  <w:t xml:space="preserve"> ($/MWh)</w:t>
                </w:r>
              </w:p>
            </w:tc>
            <w:tc>
              <w:tcPr>
                <w:tcW w:w="745" w:type="pct"/>
                <w:tcBorders>
                  <w:bottom w:val="nil"/>
                </w:tcBorders>
                <w:vAlign w:val="center"/>
              </w:tcPr>
              <w:p w:rsidR="00094459" w:rsidRPr="00010B1A" w:rsidRDefault="00094459" w:rsidP="00D34940">
                <w:pPr>
                  <w:spacing w:before="0" w:after="0"/>
                  <w:jc w:val="left"/>
                  <w:rPr>
                    <w:sz w:val="18"/>
                  </w:rPr>
                </w:pPr>
                <w:r w:rsidRPr="00010B1A">
                  <w:rPr>
                    <w:sz w:val="18"/>
                  </w:rPr>
                  <w:t>Participant</w:t>
                </w:r>
              </w:p>
            </w:tc>
            <w:tc>
              <w:tcPr>
                <w:tcW w:w="641" w:type="pct"/>
                <w:gridSpan w:val="2"/>
                <w:tcBorders>
                  <w:bottom w:val="nil"/>
                </w:tcBorders>
                <w:vAlign w:val="center"/>
              </w:tcPr>
              <w:p w:rsidR="00094459" w:rsidRPr="00010B1A" w:rsidRDefault="00094459" w:rsidP="00D34940">
                <w:pPr>
                  <w:spacing w:before="0" w:after="0"/>
                  <w:jc w:val="left"/>
                  <w:rPr>
                    <w:sz w:val="18"/>
                  </w:rPr>
                </w:pPr>
                <w:r w:rsidRPr="00010B1A">
                  <w:rPr>
                    <w:sz w:val="18"/>
                  </w:rPr>
                  <w:t>Unit</w:t>
                </w:r>
              </w:p>
            </w:tc>
            <w:tc>
              <w:tcPr>
                <w:tcW w:w="652" w:type="pct"/>
                <w:tcBorders>
                  <w:bottom w:val="nil"/>
                </w:tcBorders>
                <w:vAlign w:val="center"/>
              </w:tcPr>
              <w:p w:rsidR="00094459" w:rsidRPr="00010B1A" w:rsidRDefault="00094459" w:rsidP="00D34940">
                <w:pPr>
                  <w:spacing w:before="0" w:after="0"/>
                  <w:jc w:val="left"/>
                  <w:rPr>
                    <w:sz w:val="18"/>
                  </w:rPr>
                </w:pPr>
                <w:r w:rsidRPr="00010B1A">
                  <w:rPr>
                    <w:sz w:val="18"/>
                  </w:rPr>
                  <w:t>Service</w:t>
                </w:r>
              </w:p>
            </w:tc>
            <w:tc>
              <w:tcPr>
                <w:tcW w:w="590" w:type="pct"/>
                <w:tcBorders>
                  <w:bottom w:val="nil"/>
                </w:tcBorders>
                <w:vAlign w:val="center"/>
              </w:tcPr>
              <w:p w:rsidR="00094459" w:rsidRPr="00010B1A" w:rsidRDefault="00094459" w:rsidP="00D34940">
                <w:pPr>
                  <w:spacing w:before="0" w:after="0"/>
                  <w:jc w:val="left"/>
                  <w:rPr>
                    <w:sz w:val="18"/>
                  </w:rPr>
                </w:pPr>
                <w:r>
                  <w:rPr>
                    <w:sz w:val="18"/>
                  </w:rPr>
                  <w:t>Offer price ($/MWh)</w:t>
                </w:r>
              </w:p>
            </w:tc>
            <w:tc>
              <w:tcPr>
                <w:tcW w:w="572" w:type="pct"/>
                <w:tcBorders>
                  <w:bottom w:val="nil"/>
                </w:tcBorders>
                <w:vAlign w:val="center"/>
              </w:tcPr>
              <w:p w:rsidR="00094459" w:rsidRPr="00010B1A" w:rsidRDefault="00094459" w:rsidP="00D34940">
                <w:pPr>
                  <w:jc w:val="left"/>
                  <w:rPr>
                    <w:sz w:val="18"/>
                  </w:rPr>
                </w:pPr>
                <w:r w:rsidRPr="00010B1A">
                  <w:rPr>
                    <w:sz w:val="18"/>
                  </w:rPr>
                  <w:t>Margi</w:t>
                </w:r>
                <w:r>
                  <w:rPr>
                    <w:sz w:val="18"/>
                  </w:rPr>
                  <w:t>nal</w:t>
                </w:r>
                <w:r w:rsidRPr="00010B1A">
                  <w:rPr>
                    <w:sz w:val="18"/>
                  </w:rPr>
                  <w:t xml:space="preserve"> change</w:t>
                </w:r>
              </w:p>
            </w:tc>
            <w:tc>
              <w:tcPr>
                <w:tcW w:w="759" w:type="pct"/>
                <w:tcBorders>
                  <w:bottom w:val="nil"/>
                </w:tcBorders>
                <w:vAlign w:val="center"/>
              </w:tcPr>
              <w:p w:rsidR="00094459" w:rsidRPr="00010B1A" w:rsidRDefault="00094459" w:rsidP="00D34940">
                <w:pPr>
                  <w:jc w:val="left"/>
                  <w:rPr>
                    <w:sz w:val="18"/>
                  </w:rPr>
                </w:pPr>
                <w:r>
                  <w:rPr>
                    <w:sz w:val="18"/>
                  </w:rPr>
                  <w:t>Contribution</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C71AAA">
                <w:pPr>
                  <w:jc w:val="left"/>
                  <w:rPr>
                    <w:rFonts w:cs="Arial"/>
                    <w:color w:val="000000"/>
                    <w:sz w:val="16"/>
                    <w:szCs w:val="16"/>
                  </w:rPr>
                </w:pPr>
                <w:r>
                  <w:rPr>
                    <w:rFonts w:cs="Arial"/>
                    <w:color w:val="000000"/>
                    <w:sz w:val="16"/>
                    <w:szCs w:val="16"/>
                  </w:rPr>
                  <w:t>4:35 pm</w:t>
                </w: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13 654.63</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Callide Power Trading</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CPP_3</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13 654.63</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13654.63</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r>
                  <w:rPr>
                    <w:rFonts w:cs="Arial"/>
                    <w:color w:val="000000"/>
                    <w:sz w:val="16"/>
                    <w:szCs w:val="16"/>
                  </w:rPr>
                  <w:t>4:40 pm</w:t>
                </w: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13 642</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B2PS</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BRAEMAR6</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13 642</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13642</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r>
                  <w:rPr>
                    <w:rFonts w:cs="Arial"/>
                    <w:color w:val="000000"/>
                    <w:sz w:val="16"/>
                    <w:szCs w:val="16"/>
                  </w:rPr>
                  <w:t>4:45 pm</w:t>
                </w: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W/HOE#1</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0.20745</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2904.3</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W/HOE#2</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0.20745</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2904.3</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STAN-1</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0.06981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977.34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STAN-2</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0.06981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977.34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STAN-4</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0.06981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977.34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TARONG#2</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0.09641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1349.74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TARONG#3</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0.09641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1349.74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TARONG#4</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0.14295</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2001.3</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TNPS1</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0.03989</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558.46</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r>
                  <w:rPr>
                    <w:rFonts w:cs="Arial"/>
                    <w:color w:val="000000"/>
                    <w:sz w:val="16"/>
                    <w:szCs w:val="16"/>
                  </w:rPr>
                  <w:t>4:50 pm</w:t>
                </w: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W/HOE#1</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0.20286</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2840.04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W/HOE#2</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0.20286</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2840.04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MACKAYGT</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0.02211</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309.54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STAN-1</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0.06827</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955.78</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STAN-2</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0.06827</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955.78</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STAN-4</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0.06827</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955.78</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TARONG#2</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0.09428</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1319.92</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TARONG#3</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0.09428</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1319.92</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TARONG#4</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0.13979</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1957.06</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TNPS1</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0.03901</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546.14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r>
                  <w:rPr>
                    <w:rFonts w:cs="Arial"/>
                    <w:color w:val="000000"/>
                    <w:sz w:val="16"/>
                    <w:szCs w:val="16"/>
                  </w:rPr>
                  <w:t>4:55 pm</w:t>
                </w: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GSTONE6</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0.03836</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537.04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W/HOE#1</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0.19949</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2792.86</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W/HOE#2</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0.19949</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2792.86</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STAN-1</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0.06714</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939.96</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STAN-2</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0.06714</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939.96</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STAN-4</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0.06714</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939.96</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TARONG#2</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0.09271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1297.94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TARONG#3</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0.09271</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1297.94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TARONG#4</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0.13747</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1924.58</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71AAA" w:rsidRDefault="00C71AAA" w:rsidP="00E64CFF">
                <w:pPr>
                  <w:jc w:val="left"/>
                  <w:rPr>
                    <w:rFonts w:cs="Arial"/>
                    <w:color w:val="000000"/>
                    <w:sz w:val="16"/>
                    <w:szCs w:val="16"/>
                  </w:rPr>
                </w:pPr>
              </w:p>
            </w:tc>
            <w:tc>
              <w:tcPr>
                <w:tcW w:w="571"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TNPS1</w:t>
                </w:r>
              </w:p>
            </w:tc>
            <w:tc>
              <w:tcPr>
                <w:tcW w:w="652" w:type="pct"/>
                <w:tcBorders>
                  <w:bottom w:val="nil"/>
                </w:tcBorders>
                <w:shd w:val="clear" w:color="auto" w:fill="auto"/>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0.03836</w:t>
                </w:r>
              </w:p>
            </w:tc>
            <w:tc>
              <w:tcPr>
                <w:tcW w:w="759" w:type="pct"/>
                <w:tcBorders>
                  <w:bottom w:val="nil"/>
                </w:tcBorders>
                <w:shd w:val="clear" w:color="auto" w:fill="auto"/>
                <w:vAlign w:val="bottom"/>
              </w:tcPr>
              <w:p w:rsidR="00C71AAA" w:rsidRDefault="00C71AAA">
                <w:pPr>
                  <w:jc w:val="right"/>
                  <w:rPr>
                    <w:rFonts w:cs="Arial"/>
                    <w:color w:val="000000"/>
                    <w:sz w:val="16"/>
                    <w:szCs w:val="16"/>
                  </w:rPr>
                </w:pPr>
                <w:r>
                  <w:rPr>
                    <w:rFonts w:cs="Arial"/>
                    <w:color w:val="000000"/>
                    <w:sz w:val="16"/>
                    <w:szCs w:val="16"/>
                  </w:rPr>
                  <w:t>537.04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C71AAA" w:rsidRDefault="00C71AAA" w:rsidP="00C71AAA">
                <w:pPr>
                  <w:jc w:val="left"/>
                  <w:rPr>
                    <w:rFonts w:cs="Arial"/>
                    <w:color w:val="000000"/>
                    <w:sz w:val="16"/>
                    <w:szCs w:val="16"/>
                  </w:rPr>
                </w:pPr>
                <w:r>
                  <w:rPr>
                    <w:rFonts w:cs="Arial"/>
                    <w:color w:val="000000"/>
                    <w:sz w:val="16"/>
                    <w:szCs w:val="16"/>
                  </w:rPr>
                  <w:t>5:00 pm</w:t>
                </w:r>
              </w:p>
            </w:tc>
            <w:tc>
              <w:tcPr>
                <w:tcW w:w="571"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W/HOE#1</w:t>
                </w:r>
              </w:p>
            </w:tc>
            <w:tc>
              <w:tcPr>
                <w:tcW w:w="652" w:type="pct"/>
                <w:tcBorders>
                  <w:bottom w:val="nil"/>
                </w:tcBorders>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0.20745</w:t>
                </w:r>
              </w:p>
            </w:tc>
            <w:tc>
              <w:tcPr>
                <w:tcW w:w="759" w:type="pct"/>
                <w:tcBorders>
                  <w:bottom w:val="nil"/>
                </w:tcBorders>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2904.3</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CS Energy</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W/HOE#2</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0.20745</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2904.3</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STAN-1</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0.06981</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977.34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STAN-2</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0.06981</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977.34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STAN-4</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0.06981</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977.34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TARONG#2</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0.09641</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1349.74</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TARONG#3</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0.09641</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1349.74</w:t>
                </w:r>
              </w:p>
            </w:tc>
          </w:tr>
          <w:tr w:rsidR="00C71AAA" w:rsidRPr="00796046" w:rsidTr="00E64CFF">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TARONG#4</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0.14295</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2001.3</w:t>
                </w:r>
              </w:p>
            </w:tc>
          </w:tr>
          <w:tr w:rsidR="00C71AAA" w:rsidRPr="00796046" w:rsidTr="00E64CFF">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71AAA" w:rsidRDefault="00C71AAA" w:rsidP="00E64CFF">
                <w:pPr>
                  <w:jc w:val="left"/>
                  <w:rPr>
                    <w:rFonts w:cs="Arial"/>
                    <w:color w:val="000000"/>
                    <w:sz w:val="16"/>
                    <w:szCs w:val="16"/>
                  </w:rPr>
                </w:pPr>
              </w:p>
            </w:tc>
            <w:tc>
              <w:tcPr>
                <w:tcW w:w="571"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745"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Stanwell</w:t>
                </w:r>
              </w:p>
            </w:tc>
            <w:tc>
              <w:tcPr>
                <w:tcW w:w="641" w:type="pct"/>
                <w:gridSpan w:val="2"/>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TNPS1</w:t>
                </w:r>
              </w:p>
            </w:tc>
            <w:tc>
              <w:tcPr>
                <w:tcW w:w="652" w:type="pct"/>
                <w:shd w:val="clear" w:color="auto" w:fill="D4E2FF" w:themeFill="accent3" w:themeFillTint="1A"/>
                <w:vAlign w:val="bottom"/>
              </w:tcPr>
              <w:p w:rsidR="00C71AAA" w:rsidRDefault="00C71AAA">
                <w:pPr>
                  <w:rPr>
                    <w:rFonts w:cs="Arial"/>
                    <w:color w:val="000000"/>
                    <w:sz w:val="16"/>
                    <w:szCs w:val="16"/>
                  </w:rPr>
                </w:pPr>
                <w:r>
                  <w:rPr>
                    <w:rFonts w:cs="Arial"/>
                    <w:color w:val="000000"/>
                    <w:sz w:val="16"/>
                    <w:szCs w:val="16"/>
                  </w:rPr>
                  <w:t>Energy</w:t>
                </w:r>
              </w:p>
            </w:tc>
            <w:tc>
              <w:tcPr>
                <w:tcW w:w="590"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14 000</w:t>
                </w:r>
              </w:p>
            </w:tc>
            <w:tc>
              <w:tcPr>
                <w:tcW w:w="572"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0.03989</w:t>
                </w:r>
              </w:p>
            </w:tc>
            <w:tc>
              <w:tcPr>
                <w:tcW w:w="759" w:type="pct"/>
                <w:shd w:val="clear" w:color="auto" w:fill="D4E2FF" w:themeFill="accent3" w:themeFillTint="1A"/>
                <w:vAlign w:val="bottom"/>
              </w:tcPr>
              <w:p w:rsidR="00C71AAA" w:rsidRDefault="00C71AAA">
                <w:pPr>
                  <w:jc w:val="right"/>
                  <w:rPr>
                    <w:rFonts w:cs="Arial"/>
                    <w:color w:val="000000"/>
                    <w:sz w:val="16"/>
                    <w:szCs w:val="16"/>
                  </w:rPr>
                </w:pPr>
                <w:r>
                  <w:rPr>
                    <w:rFonts w:cs="Arial"/>
                    <w:color w:val="000000"/>
                    <w:sz w:val="16"/>
                    <w:szCs w:val="16"/>
                  </w:rPr>
                  <w:t>558.46</w:t>
                </w:r>
              </w:p>
            </w:tc>
          </w:tr>
          <w:tr w:rsidR="00C249D5" w:rsidRPr="00796046" w:rsidTr="00C249D5">
            <w:trPr>
              <w:cnfStyle w:val="000000100000" w:firstRow="0" w:lastRow="0" w:firstColumn="0" w:lastColumn="0" w:oddVBand="0" w:evenVBand="0" w:oddHBand="1" w:evenHBand="0" w:firstRowFirstColumn="0" w:firstRowLastColumn="0" w:lastRowFirstColumn="0" w:lastRowLastColumn="0"/>
              <w:trHeight w:hRule="exact" w:val="557"/>
            </w:trPr>
            <w:tc>
              <w:tcPr>
                <w:tcW w:w="1041" w:type="pct"/>
                <w:gridSpan w:val="2"/>
                <w:shd w:val="clear" w:color="auto" w:fill="auto"/>
                <w:vAlign w:val="bottom"/>
              </w:tcPr>
              <w:p w:rsidR="00C249D5" w:rsidRPr="00B72D11" w:rsidRDefault="00C249D5" w:rsidP="002F5325">
                <w:pPr>
                  <w:jc w:val="center"/>
                  <w:rPr>
                    <w:rFonts w:cs="Arial"/>
                    <w:b/>
                    <w:sz w:val="20"/>
                    <w:szCs w:val="18"/>
                  </w:rPr>
                </w:pPr>
                <w:r w:rsidRPr="00B72D11">
                  <w:rPr>
                    <w:rFonts w:cs="Arial"/>
                    <w:b/>
                    <w:sz w:val="20"/>
                    <w:szCs w:val="18"/>
                  </w:rPr>
                  <w:t>Spot Price</w:t>
                </w:r>
              </w:p>
            </w:tc>
            <w:tc>
              <w:tcPr>
                <w:tcW w:w="1142" w:type="pct"/>
                <w:gridSpan w:val="2"/>
                <w:shd w:val="clear" w:color="auto" w:fill="auto"/>
                <w:vAlign w:val="center"/>
              </w:tcPr>
              <w:p w:rsidR="00C249D5" w:rsidRPr="00B72D11" w:rsidRDefault="00C249D5" w:rsidP="00055573">
                <w:pPr>
                  <w:rPr>
                    <w:rFonts w:cs="Arial"/>
                    <w:b/>
                    <w:sz w:val="20"/>
                    <w:szCs w:val="18"/>
                  </w:rPr>
                </w:pPr>
                <w:r w:rsidRPr="00B72D11">
                  <w:rPr>
                    <w:rFonts w:cs="Arial"/>
                    <w:b/>
                    <w:sz w:val="20"/>
                    <w:szCs w:val="18"/>
                  </w:rPr>
                  <w:t>$1</w:t>
                </w:r>
                <w:r>
                  <w:rPr>
                    <w:rFonts w:cs="Arial"/>
                    <w:b/>
                    <w:sz w:val="20"/>
                    <w:szCs w:val="18"/>
                  </w:rPr>
                  <w:t>3 88</w:t>
                </w:r>
                <w:r w:rsidR="00055573">
                  <w:rPr>
                    <w:rFonts w:cs="Arial"/>
                    <w:b/>
                    <w:sz w:val="20"/>
                    <w:szCs w:val="18"/>
                  </w:rPr>
                  <w:t>3</w:t>
                </w:r>
                <w:r w:rsidRPr="00B72D11">
                  <w:rPr>
                    <w:rFonts w:cs="Arial"/>
                    <w:b/>
                    <w:sz w:val="20"/>
                    <w:szCs w:val="18"/>
                  </w:rPr>
                  <w:t>/MWh</w:t>
                </w:r>
              </w:p>
            </w:tc>
            <w:tc>
              <w:tcPr>
                <w:tcW w:w="244" w:type="pct"/>
                <w:shd w:val="clear" w:color="auto" w:fill="auto"/>
                <w:vAlign w:val="bottom"/>
              </w:tcPr>
              <w:p w:rsidR="00C249D5" w:rsidRDefault="00C249D5">
                <w:pPr>
                  <w:rPr>
                    <w:rFonts w:cs="Arial"/>
                    <w:color w:val="000000"/>
                    <w:sz w:val="16"/>
                    <w:szCs w:val="16"/>
                  </w:rPr>
                </w:pPr>
              </w:p>
            </w:tc>
            <w:tc>
              <w:tcPr>
                <w:tcW w:w="652" w:type="pct"/>
                <w:shd w:val="clear" w:color="auto" w:fill="auto"/>
                <w:vAlign w:val="bottom"/>
              </w:tcPr>
              <w:p w:rsidR="00C249D5" w:rsidRDefault="00C249D5">
                <w:pPr>
                  <w:rPr>
                    <w:rFonts w:cs="Arial"/>
                    <w:color w:val="000000"/>
                    <w:sz w:val="16"/>
                    <w:szCs w:val="16"/>
                  </w:rPr>
                </w:pPr>
              </w:p>
            </w:tc>
            <w:tc>
              <w:tcPr>
                <w:tcW w:w="590" w:type="pct"/>
                <w:shd w:val="clear" w:color="auto" w:fill="auto"/>
                <w:vAlign w:val="bottom"/>
              </w:tcPr>
              <w:p w:rsidR="00C249D5" w:rsidRDefault="00C249D5">
                <w:pPr>
                  <w:jc w:val="right"/>
                  <w:rPr>
                    <w:rFonts w:cs="Arial"/>
                    <w:color w:val="000000"/>
                    <w:sz w:val="16"/>
                    <w:szCs w:val="16"/>
                  </w:rPr>
                </w:pPr>
              </w:p>
            </w:tc>
            <w:tc>
              <w:tcPr>
                <w:tcW w:w="572" w:type="pct"/>
                <w:shd w:val="clear" w:color="auto" w:fill="auto"/>
                <w:vAlign w:val="bottom"/>
              </w:tcPr>
              <w:p w:rsidR="00C249D5" w:rsidRDefault="00C249D5">
                <w:pPr>
                  <w:jc w:val="right"/>
                  <w:rPr>
                    <w:rFonts w:cs="Arial"/>
                    <w:color w:val="000000"/>
                    <w:sz w:val="16"/>
                    <w:szCs w:val="16"/>
                  </w:rPr>
                </w:pPr>
              </w:p>
            </w:tc>
            <w:tc>
              <w:tcPr>
                <w:tcW w:w="759" w:type="pct"/>
                <w:shd w:val="clear" w:color="auto" w:fill="auto"/>
                <w:vAlign w:val="bottom"/>
              </w:tcPr>
              <w:p w:rsidR="00C249D5" w:rsidRDefault="00C249D5">
                <w:pPr>
                  <w:jc w:val="right"/>
                  <w:rPr>
                    <w:rFonts w:cs="Arial"/>
                    <w:color w:val="000000"/>
                    <w:sz w:val="16"/>
                    <w:szCs w:val="16"/>
                  </w:rPr>
                </w:pPr>
              </w:p>
            </w:tc>
          </w:tr>
        </w:tbl>
        <w:p w:rsidR="00C7068C" w:rsidRDefault="00AD2F43" w:rsidP="00C7068C">
          <w:pPr>
            <w:pStyle w:val="Heading1notnumber"/>
          </w:pPr>
          <w:bookmarkStart w:id="33" w:name="_Toc476312949"/>
          <w:r>
            <w:lastRenderedPageBreak/>
            <w:t xml:space="preserve">Appendix </w:t>
          </w:r>
          <w:r w:rsidR="00C7068C">
            <w:t xml:space="preserve">C </w:t>
          </w:r>
          <w:r w:rsidR="00C7068C">
            <w:tab/>
            <w:t>Closing bids</w:t>
          </w:r>
          <w:bookmarkEnd w:id="33"/>
          <w:r w:rsidR="00C7068C">
            <w:t xml:space="preserve"> </w:t>
          </w:r>
        </w:p>
        <w:p w:rsidR="00C7068C" w:rsidRPr="001E00C5" w:rsidRDefault="00C7068C" w:rsidP="00C7068C">
          <w:r w:rsidRPr="00C86C32">
            <w:t>Figures C1 to C</w:t>
          </w:r>
          <w:r w:rsidR="00C86C32" w:rsidRPr="00C86C32">
            <w:t>4</w:t>
          </w:r>
          <w:r w:rsidRPr="00C86C32">
            <w:t xml:space="preserve"> highlight</w:t>
          </w:r>
          <w:r w:rsidRPr="00E73E30">
            <w:t xml:space="preserve"> the half hour closing bids for participants in Queensland with significant capacity priced at or above $5000/MWh during the periods in which the spot price exceeded $5000/MWh. They also show generation output and the spot price.</w:t>
          </w:r>
          <w:r w:rsidRPr="001E00C5">
            <w:t xml:space="preserve"> </w:t>
          </w:r>
        </w:p>
        <w:p w:rsidR="00C7068C" w:rsidRDefault="00E55476" w:rsidP="00C7068C">
          <w:pPr>
            <w:pStyle w:val="Tabletitle"/>
          </w:pPr>
          <w:r>
            <w:t>Figure C</w:t>
          </w:r>
          <w:r w:rsidR="00901619">
            <w:t>1</w:t>
          </w:r>
          <w:r w:rsidR="00C7068C">
            <w:t xml:space="preserve"> </w:t>
          </w:r>
          <w:r w:rsidR="00BE15CF">
            <w:t>–</w:t>
          </w:r>
          <w:r w:rsidR="00C7068C">
            <w:t xml:space="preserve"> C</w:t>
          </w:r>
          <w:r w:rsidR="006C6C2D">
            <w:t>S</w:t>
          </w:r>
          <w:r w:rsidR="00C7068C">
            <w:t xml:space="preserve"> Energy (Callide B, Gladstone, Kogan Creek, </w:t>
          </w:r>
          <w:proofErr w:type="gramStart"/>
          <w:r w:rsidR="00C7068C">
            <w:t>Wivenhoe</w:t>
          </w:r>
          <w:proofErr w:type="gramEnd"/>
          <w:r w:rsidR="00C7068C">
            <w:t>) closing bid prices, dispatch and spot price</w:t>
          </w:r>
        </w:p>
        <w:p w:rsidR="00C7068C" w:rsidRDefault="004B2DA0" w:rsidP="00C7068C">
          <w:r w:rsidRPr="004B2DA0">
            <w:rPr>
              <w:noProof/>
              <w:lang w:eastAsia="en-AU"/>
            </w:rPr>
            <w:drawing>
              <wp:inline distT="0" distB="0" distL="0" distR="0" wp14:anchorId="6AF7884A" wp14:editId="35346190">
                <wp:extent cx="5382895" cy="28205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820582"/>
                        </a:xfrm>
                        <a:prstGeom prst="rect">
                          <a:avLst/>
                        </a:prstGeom>
                        <a:noFill/>
                        <a:ln>
                          <a:noFill/>
                        </a:ln>
                      </pic:spPr>
                    </pic:pic>
                  </a:graphicData>
                </a:graphic>
              </wp:inline>
            </w:drawing>
          </w:r>
        </w:p>
        <w:p w:rsidR="00C7068C" w:rsidRDefault="00E55476" w:rsidP="00C7068C">
          <w:pPr>
            <w:pStyle w:val="Tabletitle"/>
          </w:pPr>
          <w:r>
            <w:t>Figure C</w:t>
          </w:r>
          <w:r w:rsidR="00901619">
            <w:t>2</w:t>
          </w:r>
          <w:r w:rsidR="00C7068C">
            <w:t xml:space="preserve"> - Stanwell (Barron Gorge, Kareeya, Mackay, Stanwell, Tarong, </w:t>
          </w:r>
          <w:proofErr w:type="gramStart"/>
          <w:r w:rsidR="00C7068C">
            <w:t>Tarong</w:t>
          </w:r>
          <w:proofErr w:type="gramEnd"/>
          <w:r w:rsidR="00C7068C">
            <w:t xml:space="preserve"> North) closing bid prices, dispatch and spot price</w:t>
          </w:r>
        </w:p>
        <w:p w:rsidR="00C7068C" w:rsidRDefault="00C86C32" w:rsidP="00C7068C">
          <w:pPr>
            <w:pStyle w:val="Tabletitle"/>
          </w:pPr>
          <w:r w:rsidRPr="00C86C32">
            <w:rPr>
              <w:noProof/>
              <w:lang w:eastAsia="en-AU"/>
            </w:rPr>
            <w:drawing>
              <wp:inline distT="0" distB="0" distL="0" distR="0" wp14:anchorId="3873905D" wp14:editId="44762144">
                <wp:extent cx="5382895" cy="31706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170610"/>
                        </a:xfrm>
                        <a:prstGeom prst="rect">
                          <a:avLst/>
                        </a:prstGeom>
                        <a:noFill/>
                        <a:ln>
                          <a:noFill/>
                        </a:ln>
                      </pic:spPr>
                    </pic:pic>
                  </a:graphicData>
                </a:graphic>
              </wp:inline>
            </w:drawing>
          </w:r>
        </w:p>
        <w:p w:rsidR="0086284F" w:rsidRDefault="0086284F">
          <w:pPr>
            <w:spacing w:line="240" w:lineRule="auto"/>
            <w:jc w:val="left"/>
            <w:rPr>
              <w:b/>
              <w:color w:val="076A92" w:themeColor="text1"/>
              <w:sz w:val="24"/>
              <w:szCs w:val="20"/>
            </w:rPr>
          </w:pPr>
          <w:r>
            <w:br w:type="page"/>
          </w:r>
        </w:p>
        <w:p w:rsidR="00C7068C" w:rsidRDefault="00E55476" w:rsidP="00C7068C">
          <w:pPr>
            <w:pStyle w:val="Tabletitle"/>
          </w:pPr>
          <w:r>
            <w:lastRenderedPageBreak/>
            <w:t>Figure C</w:t>
          </w:r>
          <w:r w:rsidR="00901619">
            <w:t>3</w:t>
          </w:r>
          <w:r w:rsidR="00C7068C">
            <w:t xml:space="preserve"> </w:t>
          </w:r>
          <w:r w:rsidR="004B2DA0">
            <w:t>–</w:t>
          </w:r>
          <w:r w:rsidR="00C7068C">
            <w:t xml:space="preserve"> </w:t>
          </w:r>
          <w:r w:rsidR="004B2DA0">
            <w:t xml:space="preserve">Callide Power </w:t>
          </w:r>
          <w:r w:rsidR="00C7068C">
            <w:t>Trad</w:t>
          </w:r>
          <w:r w:rsidR="004B2DA0">
            <w:t>ing</w:t>
          </w:r>
          <w:r w:rsidR="00C7068C">
            <w:t xml:space="preserve"> (</w:t>
          </w:r>
          <w:r w:rsidR="004B2DA0">
            <w:t>Callide C</w:t>
          </w:r>
          <w:r w:rsidR="00C7068C">
            <w:t>) closing bid prices, dispatch and spot price</w:t>
          </w:r>
        </w:p>
        <w:p w:rsidR="00C7068C" w:rsidRDefault="004B2DA0" w:rsidP="00C7068C">
          <w:pPr>
            <w:pStyle w:val="Tabletitle"/>
          </w:pPr>
          <w:r w:rsidRPr="004B2DA0">
            <w:rPr>
              <w:noProof/>
              <w:lang w:eastAsia="en-AU"/>
            </w:rPr>
            <w:drawing>
              <wp:inline distT="0" distB="0" distL="0" distR="0" wp14:anchorId="0571E109" wp14:editId="7CD2C279">
                <wp:extent cx="5382895" cy="2920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920455"/>
                        </a:xfrm>
                        <a:prstGeom prst="rect">
                          <a:avLst/>
                        </a:prstGeom>
                        <a:noFill/>
                        <a:ln>
                          <a:noFill/>
                        </a:ln>
                      </pic:spPr>
                    </pic:pic>
                  </a:graphicData>
                </a:graphic>
              </wp:inline>
            </w:drawing>
          </w:r>
        </w:p>
        <w:p w:rsidR="00C7068C" w:rsidRDefault="00E55476" w:rsidP="00C7068C">
          <w:pPr>
            <w:pStyle w:val="Tabletitle"/>
          </w:pPr>
          <w:r>
            <w:t>Figure C</w:t>
          </w:r>
          <w:r w:rsidR="00901619">
            <w:t>4</w:t>
          </w:r>
          <w:r w:rsidR="00C7068C">
            <w:t xml:space="preserve"> </w:t>
          </w:r>
          <w:r w:rsidR="004B2DA0">
            <w:t>–</w:t>
          </w:r>
          <w:r w:rsidR="00C7068C">
            <w:t xml:space="preserve"> </w:t>
          </w:r>
          <w:r w:rsidR="004B2DA0">
            <w:t>Arrow Energy</w:t>
          </w:r>
          <w:r w:rsidR="00C7068C">
            <w:t xml:space="preserve"> (</w:t>
          </w:r>
          <w:r w:rsidR="004B2DA0">
            <w:t>Braemar 2</w:t>
          </w:r>
          <w:r w:rsidR="00C7068C">
            <w:t>) closing bid prices, dispatch and spot price</w:t>
          </w:r>
        </w:p>
        <w:p w:rsidR="00C7068C" w:rsidRPr="003E380F" w:rsidRDefault="00C86C32" w:rsidP="00C7068C">
          <w:r w:rsidRPr="00C86C32">
            <w:rPr>
              <w:noProof/>
              <w:lang w:eastAsia="en-AU"/>
            </w:rPr>
            <w:drawing>
              <wp:inline distT="0" distB="0" distL="0" distR="0" wp14:anchorId="32AADC9C" wp14:editId="5FDE180C">
                <wp:extent cx="5382895" cy="2801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801650"/>
                        </a:xfrm>
                        <a:prstGeom prst="rect">
                          <a:avLst/>
                        </a:prstGeom>
                        <a:noFill/>
                        <a:ln>
                          <a:noFill/>
                        </a:ln>
                      </pic:spPr>
                    </pic:pic>
                  </a:graphicData>
                </a:graphic>
              </wp:inline>
            </w:drawing>
          </w:r>
        </w:p>
      </w:sdtContent>
    </w:sdt>
    <w:p w:rsidR="0086284F" w:rsidRDefault="0086284F">
      <w:pPr>
        <w:spacing w:line="240" w:lineRule="auto"/>
        <w:jc w:val="left"/>
        <w:rPr>
          <w:b/>
          <w:color w:val="076A92" w:themeColor="text1"/>
          <w:sz w:val="24"/>
          <w:szCs w:val="20"/>
        </w:rPr>
      </w:pPr>
    </w:p>
    <w:sectPr w:rsidR="0086284F" w:rsidSect="00B76E1A">
      <w:footerReference w:type="even" r:id="rId22"/>
      <w:footerReference w:type="default" r:id="rId23"/>
      <w:footerReference w:type="first" r:id="rId24"/>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3F" w:rsidRDefault="00C97E3F">
      <w:pPr>
        <w:spacing w:before="0" w:line="240" w:lineRule="auto"/>
      </w:pPr>
      <w:r>
        <w:separator/>
      </w:r>
    </w:p>
  </w:endnote>
  <w:endnote w:type="continuationSeparator" w:id="0">
    <w:p w:rsidR="00C97E3F" w:rsidRDefault="00C97E3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3F" w:rsidRPr="007A4D1F" w:rsidRDefault="00C97E3F"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EF3FD2" w:rsidRPr="00EF3FD2">
      <w:rPr>
        <w:rFonts w:eastAsia="Arial" w:cs="Times New Roman"/>
        <w:b/>
        <w:bCs/>
        <w:noProof/>
        <w:color w:val="076A92" w:themeColor="text1"/>
        <w:sz w:val="18"/>
        <w:lang w:val="en-US"/>
      </w:rPr>
      <w:t>Electricity</w:t>
    </w:r>
    <w:r w:rsidR="00EF3FD2">
      <w:rPr>
        <w:rFonts w:eastAsia="Arial" w:cs="Times New Roman"/>
        <w:noProof/>
        <w:color w:val="076A92" w:themeColor="text1"/>
        <w:sz w:val="18"/>
      </w:rPr>
      <w:t xml:space="preserve"> spot 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EF3FD2">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C97E3F" w:rsidRDefault="00C97E3F"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3F" w:rsidRPr="00A91A9E" w:rsidRDefault="00C97E3F"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97E3F" w:rsidRDefault="00C97E3F"/>
  <w:p w:rsidR="00C97E3F" w:rsidRDefault="00C97E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3F" w:rsidRDefault="00EF3FD2" w:rsidP="003610D1">
    <w:pPr>
      <w:pStyle w:val="Footer"/>
      <w:tabs>
        <w:tab w:val="clear" w:pos="9026"/>
        <w:tab w:val="right" w:pos="8505"/>
      </w:tabs>
    </w:pPr>
    <w:r>
      <w:fldChar w:fldCharType="begin"/>
    </w:r>
    <w:r>
      <w:instrText xml:space="preserve"> STYLEREF  "Report Title"  \* MERGEFORMAT </w:instrText>
    </w:r>
    <w:r>
      <w:fldChar w:fldCharType="separate"/>
    </w:r>
    <w:r w:rsidRPr="00EF3FD2">
      <w:rPr>
        <w:b/>
        <w:bCs/>
        <w:noProof/>
        <w:lang w:val="en-US"/>
      </w:rPr>
      <w:t>Electricity spot prices above $5000/MWh</w:t>
    </w:r>
    <w:r>
      <w:rPr>
        <w:b/>
        <w:bCs/>
        <w:noProof/>
        <w:lang w:val="en-US"/>
      </w:rPr>
      <w:fldChar w:fldCharType="end"/>
    </w:r>
    <w:r w:rsidR="00C97E3F">
      <w:tab/>
    </w:r>
    <w:r w:rsidR="00C97E3F">
      <w:tab/>
    </w:r>
    <w:r w:rsidR="00C97E3F">
      <w:fldChar w:fldCharType="begin"/>
    </w:r>
    <w:r w:rsidR="00C97E3F">
      <w:instrText xml:space="preserve"> PAGE   \* MERGEFORMAT </w:instrText>
    </w:r>
    <w:r w:rsidR="00C97E3F">
      <w:fldChar w:fldCharType="separate"/>
    </w:r>
    <w:r>
      <w:rPr>
        <w:noProof/>
      </w:rPr>
      <w:t>12</w:t>
    </w:r>
    <w:r w:rsidR="00C97E3F">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3F" w:rsidRDefault="00EF3FD2" w:rsidP="003610D1">
    <w:pPr>
      <w:pStyle w:val="Footer"/>
      <w:tabs>
        <w:tab w:val="clear" w:pos="9026"/>
        <w:tab w:val="right" w:pos="8505"/>
      </w:tabs>
    </w:pPr>
    <w:r>
      <w:fldChar w:fldCharType="begin"/>
    </w:r>
    <w:r>
      <w:instrText xml:space="preserve"> STYLEREF  "Report Title"  \* MERGEFORMAT </w:instrText>
    </w:r>
    <w:r>
      <w:fldChar w:fldCharType="separate"/>
    </w:r>
    <w:r>
      <w:rPr>
        <w:noProof/>
      </w:rPr>
      <w:t>Electricity spot prices above $5000/MWh</w:t>
    </w:r>
    <w:r>
      <w:rPr>
        <w:noProof/>
      </w:rPr>
      <w:fldChar w:fldCharType="end"/>
    </w:r>
    <w:r w:rsidR="00C97E3F">
      <w:tab/>
    </w:r>
    <w:r w:rsidR="00C97E3F">
      <w:tab/>
    </w:r>
    <w:r w:rsidR="00C97E3F">
      <w:fldChar w:fldCharType="begin"/>
    </w:r>
    <w:r w:rsidR="00C97E3F">
      <w:instrText xml:space="preserve"> PAGE   \* MERGEFORMAT </w:instrText>
    </w:r>
    <w:r w:rsidR="00C97E3F">
      <w:fldChar w:fldCharType="separate"/>
    </w:r>
    <w:r w:rsidR="00C97E3F">
      <w:rPr>
        <w:noProof/>
      </w:rPr>
      <w:t>1</w:t>
    </w:r>
    <w:r w:rsidR="00C97E3F">
      <w:fldChar w:fldCharType="end"/>
    </w:r>
  </w:p>
  <w:p w:rsidR="00C97E3F" w:rsidRDefault="00C97E3F">
    <w:pPr>
      <w:pStyle w:val="Footer"/>
    </w:pPr>
  </w:p>
  <w:p w:rsidR="00C97E3F" w:rsidRDefault="00C97E3F"/>
  <w:p w:rsidR="00C97E3F" w:rsidRDefault="00C97E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3F" w:rsidRDefault="00C97E3F">
      <w:pPr>
        <w:spacing w:before="0" w:line="240" w:lineRule="auto"/>
      </w:pPr>
      <w:r>
        <w:separator/>
      </w:r>
    </w:p>
  </w:footnote>
  <w:footnote w:type="continuationSeparator" w:id="0">
    <w:p w:rsidR="00C97E3F" w:rsidRDefault="00C97E3F">
      <w:pPr>
        <w:spacing w:before="0" w:line="240" w:lineRule="auto"/>
      </w:pPr>
      <w:r>
        <w:continuationSeparator/>
      </w:r>
    </w:p>
  </w:footnote>
  <w:footnote w:id="1">
    <w:p w:rsidR="00C97E3F" w:rsidRDefault="00C97E3F"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C97E3F" w:rsidRDefault="00C97E3F">
      <w:pPr>
        <w:pStyle w:val="FootnoteText"/>
      </w:pPr>
      <w:r>
        <w:rPr>
          <w:rStyle w:val="FootnoteReference"/>
        </w:rPr>
        <w:footnoteRef/>
      </w:r>
      <w:r>
        <w:t xml:space="preserve"> </w:t>
      </w:r>
      <w:r>
        <w:tab/>
        <w:t xml:space="preserve">The NEM operates on a range of demand </w:t>
      </w:r>
      <w:proofErr w:type="gramStart"/>
      <w:r>
        <w:t>definitions,</w:t>
      </w:r>
      <w:proofErr w:type="gramEnd"/>
      <w:r>
        <w:t xml:space="preserve"> the demand section of this report provides a definition of total demand. </w:t>
      </w:r>
    </w:p>
  </w:footnote>
  <w:footnote w:id="3">
    <w:p w:rsidR="00C97E3F" w:rsidRDefault="00C97E3F" w:rsidP="00882408">
      <w:pPr>
        <w:pStyle w:val="FootnoteText"/>
        <w:jc w:val="left"/>
      </w:pPr>
      <w:r>
        <w:rPr>
          <w:rStyle w:val="FootnoteReference"/>
        </w:rPr>
        <w:footnoteRef/>
      </w:r>
      <w:r>
        <w:t xml:space="preserve"> </w:t>
      </w:r>
      <w:r>
        <w:tab/>
        <w:t xml:space="preserve">See AEMO demand definition document </w:t>
      </w:r>
      <w:hyperlink r:id="rId1" w:history="1">
        <w:r w:rsidRPr="00727D84">
          <w:rPr>
            <w:rStyle w:val="Hyperlink"/>
            <w:sz w:val="16"/>
          </w:rPr>
          <w:t>https://www.aemo.com.au/-/media/Files/Electricity/NEM/Security_and_Reliability/Dispatch/Policy_and_Process/2016/Demand-terms-in-EMMS-Data-Model_Final.pdf</w:t>
        </w:r>
      </w:hyperlink>
    </w:p>
  </w:footnote>
  <w:footnote w:id="4">
    <w:p w:rsidR="00C97E3F" w:rsidRDefault="00C97E3F">
      <w:pPr>
        <w:pStyle w:val="FootnoteText"/>
      </w:pPr>
      <w:r>
        <w:rPr>
          <w:rStyle w:val="FootnoteReference"/>
        </w:rPr>
        <w:footnoteRef/>
      </w:r>
      <w:r>
        <w:t xml:space="preserve"> </w:t>
      </w:r>
      <w:r>
        <w:tab/>
      </w:r>
      <w:hyperlink r:id="rId2" w:history="1">
        <w:r w:rsidRPr="003875E9">
          <w:rPr>
            <w:rStyle w:val="Hyperlink"/>
            <w:sz w:val="16"/>
          </w:rPr>
          <w:t>http://www.aer.gov.au/industry-information/industry-statistics</w:t>
        </w:r>
      </w:hyperlink>
      <w:r>
        <w:t xml:space="preserve"> </w:t>
      </w:r>
    </w:p>
  </w:footnote>
  <w:footnote w:id="5">
    <w:p w:rsidR="00C97E3F" w:rsidRDefault="00C97E3F">
      <w:pPr>
        <w:pStyle w:val="FootnoteText"/>
      </w:pPr>
      <w:r>
        <w:rPr>
          <w:rStyle w:val="FootnoteReference"/>
        </w:rPr>
        <w:footnoteRef/>
      </w:r>
      <w:r>
        <w:t xml:space="preserve"> </w:t>
      </w:r>
      <w:r>
        <w:tab/>
        <w:t>While the actual demand from the CSG plant is confidential an examination of the change in demand since 1 January 2014 reveals an average growth of around 620 MW which is consistent with the AEMOs 2016 National Electricity Forecasting Report.</w:t>
      </w:r>
    </w:p>
  </w:footnote>
  <w:footnote w:id="6">
    <w:p w:rsidR="00C97E3F" w:rsidRDefault="00C97E3F">
      <w:pPr>
        <w:pStyle w:val="FootnoteText"/>
      </w:pPr>
      <w:r>
        <w:rPr>
          <w:rStyle w:val="FootnoteReference"/>
        </w:rPr>
        <w:footnoteRef/>
      </w:r>
      <w:r>
        <w:t xml:space="preserve"> </w:t>
      </w:r>
      <w:r>
        <w:tab/>
      </w:r>
      <w:r w:rsidRPr="00B94CD0">
        <w:t>175</w:t>
      </w:r>
      <w:r>
        <w:t> </w:t>
      </w:r>
      <w:r w:rsidRPr="00B94CD0">
        <w:t xml:space="preserve">MW of capacity in Stanwell’s Tarong rebid was removed from the price cap and </w:t>
      </w:r>
      <w:r>
        <w:t xml:space="preserve">50 MW </w:t>
      </w:r>
      <w:r w:rsidRPr="00B94CD0">
        <w:t>was priced less than</w:t>
      </w:r>
      <w:r>
        <w:t xml:space="preserve"> $156/MWh</w:t>
      </w:r>
    </w:p>
  </w:footnote>
  <w:footnote w:id="7">
    <w:p w:rsidR="00C97E3F" w:rsidRPr="004D709E" w:rsidRDefault="00C97E3F"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3" w:history="1">
        <w:r w:rsidRPr="002B2EAE">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97C849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1A94F71"/>
    <w:multiLevelType w:val="hybridMultilevel"/>
    <w:tmpl w:val="F5E6F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8"/>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49505">
      <o:colormru v:ext="edit" colors="#4bf753"/>
      <o:colormenu v:ext="edit" fillcolor="none" strokecolor="#00b050"/>
    </o:shapedefaults>
  </w:hdrShapeDefaults>
  <w:footnotePr>
    <w:footnote w:id="-1"/>
    <w:footnote w:id="0"/>
  </w:footnotePr>
  <w:endnotePr>
    <w:endnote w:id="-1"/>
    <w:endnote w:id="0"/>
  </w:endnotePr>
  <w:compat>
    <w:compatSetting w:name="compatibilityMode" w:uri="http://schemas.microsoft.com/office/word" w:val="12"/>
  </w:compat>
  <w:docVars>
    <w:docVar w:name="currentname" w:val="\\cdchnas-evs02\home$\dbutl\Desktop\Uploads\Uploaded $5000\Prices above $5000MWh - 13 January 2017 (QLD).docx"/>
  </w:docVars>
  <w:rsids>
    <w:rsidRoot w:val="003610D1"/>
    <w:rsid w:val="00010B1A"/>
    <w:rsid w:val="00017BF7"/>
    <w:rsid w:val="00021644"/>
    <w:rsid w:val="000221E2"/>
    <w:rsid w:val="000224C7"/>
    <w:rsid w:val="00024297"/>
    <w:rsid w:val="00041065"/>
    <w:rsid w:val="00043F8E"/>
    <w:rsid w:val="000508E0"/>
    <w:rsid w:val="0005162D"/>
    <w:rsid w:val="00051AA5"/>
    <w:rsid w:val="000545DD"/>
    <w:rsid w:val="000554BB"/>
    <w:rsid w:val="00055573"/>
    <w:rsid w:val="000570C9"/>
    <w:rsid w:val="00061A48"/>
    <w:rsid w:val="000635D7"/>
    <w:rsid w:val="00065DB4"/>
    <w:rsid w:val="000708CF"/>
    <w:rsid w:val="0007263E"/>
    <w:rsid w:val="000801EF"/>
    <w:rsid w:val="00080C63"/>
    <w:rsid w:val="0008171A"/>
    <w:rsid w:val="000844CC"/>
    <w:rsid w:val="00084F24"/>
    <w:rsid w:val="00090DE0"/>
    <w:rsid w:val="00094459"/>
    <w:rsid w:val="000A434F"/>
    <w:rsid w:val="000A5BD1"/>
    <w:rsid w:val="000B1671"/>
    <w:rsid w:val="000C0941"/>
    <w:rsid w:val="000C0E4B"/>
    <w:rsid w:val="000C3347"/>
    <w:rsid w:val="000C55AE"/>
    <w:rsid w:val="000C6CDD"/>
    <w:rsid w:val="000D0554"/>
    <w:rsid w:val="000D107C"/>
    <w:rsid w:val="000D200E"/>
    <w:rsid w:val="000D557D"/>
    <w:rsid w:val="000E32A2"/>
    <w:rsid w:val="000F303F"/>
    <w:rsid w:val="00101A55"/>
    <w:rsid w:val="00103088"/>
    <w:rsid w:val="00103D3D"/>
    <w:rsid w:val="00111FF2"/>
    <w:rsid w:val="001143C4"/>
    <w:rsid w:val="00114564"/>
    <w:rsid w:val="0011518C"/>
    <w:rsid w:val="001251A8"/>
    <w:rsid w:val="00131409"/>
    <w:rsid w:val="0013194E"/>
    <w:rsid w:val="00131BB0"/>
    <w:rsid w:val="00132B65"/>
    <w:rsid w:val="00136AF6"/>
    <w:rsid w:val="00141D53"/>
    <w:rsid w:val="00144712"/>
    <w:rsid w:val="00144763"/>
    <w:rsid w:val="00151CC0"/>
    <w:rsid w:val="00155CFA"/>
    <w:rsid w:val="0015715D"/>
    <w:rsid w:val="001571AB"/>
    <w:rsid w:val="00157982"/>
    <w:rsid w:val="00157B32"/>
    <w:rsid w:val="001640AB"/>
    <w:rsid w:val="0016468E"/>
    <w:rsid w:val="00165EF5"/>
    <w:rsid w:val="0017147E"/>
    <w:rsid w:val="00183F9A"/>
    <w:rsid w:val="00185629"/>
    <w:rsid w:val="00193A70"/>
    <w:rsid w:val="001A2B1D"/>
    <w:rsid w:val="001A2CD9"/>
    <w:rsid w:val="001B0767"/>
    <w:rsid w:val="001B311E"/>
    <w:rsid w:val="001B70FC"/>
    <w:rsid w:val="001C08F2"/>
    <w:rsid w:val="001C2CEA"/>
    <w:rsid w:val="001C5BFD"/>
    <w:rsid w:val="001C6D91"/>
    <w:rsid w:val="001D004C"/>
    <w:rsid w:val="001D4960"/>
    <w:rsid w:val="001E1DEB"/>
    <w:rsid w:val="001E50C3"/>
    <w:rsid w:val="001E5BF5"/>
    <w:rsid w:val="001E78DB"/>
    <w:rsid w:val="001E7D34"/>
    <w:rsid w:val="001E7E6E"/>
    <w:rsid w:val="0020088C"/>
    <w:rsid w:val="00206817"/>
    <w:rsid w:val="002114E0"/>
    <w:rsid w:val="002114E4"/>
    <w:rsid w:val="00220318"/>
    <w:rsid w:val="00221530"/>
    <w:rsid w:val="00233351"/>
    <w:rsid w:val="00234434"/>
    <w:rsid w:val="00251131"/>
    <w:rsid w:val="00251D61"/>
    <w:rsid w:val="00254B38"/>
    <w:rsid w:val="00255EEF"/>
    <w:rsid w:val="00257808"/>
    <w:rsid w:val="002614FF"/>
    <w:rsid w:val="00264398"/>
    <w:rsid w:val="002667D4"/>
    <w:rsid w:val="00270822"/>
    <w:rsid w:val="00272469"/>
    <w:rsid w:val="002743BE"/>
    <w:rsid w:val="00277918"/>
    <w:rsid w:val="0028094F"/>
    <w:rsid w:val="002812C2"/>
    <w:rsid w:val="00291ADF"/>
    <w:rsid w:val="002931DC"/>
    <w:rsid w:val="00293A0A"/>
    <w:rsid w:val="0029452B"/>
    <w:rsid w:val="00297821"/>
    <w:rsid w:val="00297D01"/>
    <w:rsid w:val="002A1A5B"/>
    <w:rsid w:val="002A26D3"/>
    <w:rsid w:val="002A5CF9"/>
    <w:rsid w:val="002A6276"/>
    <w:rsid w:val="002A68C4"/>
    <w:rsid w:val="002B4F2D"/>
    <w:rsid w:val="002B6EDD"/>
    <w:rsid w:val="002B701C"/>
    <w:rsid w:val="002D0F6E"/>
    <w:rsid w:val="002D2BAB"/>
    <w:rsid w:val="002D4EE4"/>
    <w:rsid w:val="002D5D79"/>
    <w:rsid w:val="002E0AF3"/>
    <w:rsid w:val="002E3542"/>
    <w:rsid w:val="002E5340"/>
    <w:rsid w:val="002E6ABC"/>
    <w:rsid w:val="002F025A"/>
    <w:rsid w:val="002F0F8C"/>
    <w:rsid w:val="002F48D5"/>
    <w:rsid w:val="002F5325"/>
    <w:rsid w:val="002F59A8"/>
    <w:rsid w:val="002F5EE3"/>
    <w:rsid w:val="003079E8"/>
    <w:rsid w:val="00311066"/>
    <w:rsid w:val="00311E38"/>
    <w:rsid w:val="00313B2B"/>
    <w:rsid w:val="003168F1"/>
    <w:rsid w:val="00321D5A"/>
    <w:rsid w:val="00335706"/>
    <w:rsid w:val="003364FF"/>
    <w:rsid w:val="00346649"/>
    <w:rsid w:val="00353C34"/>
    <w:rsid w:val="00354D57"/>
    <w:rsid w:val="003610D1"/>
    <w:rsid w:val="00370288"/>
    <w:rsid w:val="0037052A"/>
    <w:rsid w:val="003712DE"/>
    <w:rsid w:val="003745C3"/>
    <w:rsid w:val="00374AB0"/>
    <w:rsid w:val="00374E0D"/>
    <w:rsid w:val="00376329"/>
    <w:rsid w:val="00380F11"/>
    <w:rsid w:val="00381976"/>
    <w:rsid w:val="003828A5"/>
    <w:rsid w:val="003874BC"/>
    <w:rsid w:val="00390216"/>
    <w:rsid w:val="00390B79"/>
    <w:rsid w:val="00396AB9"/>
    <w:rsid w:val="00396C51"/>
    <w:rsid w:val="003A3C41"/>
    <w:rsid w:val="003A4880"/>
    <w:rsid w:val="003B07C1"/>
    <w:rsid w:val="003B37A3"/>
    <w:rsid w:val="003B6009"/>
    <w:rsid w:val="003C1039"/>
    <w:rsid w:val="003C4833"/>
    <w:rsid w:val="003C5F95"/>
    <w:rsid w:val="003D04A8"/>
    <w:rsid w:val="003E5F2A"/>
    <w:rsid w:val="003E78F9"/>
    <w:rsid w:val="003E7A72"/>
    <w:rsid w:val="003F3477"/>
    <w:rsid w:val="003F4971"/>
    <w:rsid w:val="0040121B"/>
    <w:rsid w:val="004019EE"/>
    <w:rsid w:val="004075BD"/>
    <w:rsid w:val="00411EE1"/>
    <w:rsid w:val="00413568"/>
    <w:rsid w:val="00416B89"/>
    <w:rsid w:val="004225A4"/>
    <w:rsid w:val="004300F1"/>
    <w:rsid w:val="00431500"/>
    <w:rsid w:val="00432771"/>
    <w:rsid w:val="004442C5"/>
    <w:rsid w:val="00445B07"/>
    <w:rsid w:val="00450A51"/>
    <w:rsid w:val="004710D5"/>
    <w:rsid w:val="00472190"/>
    <w:rsid w:val="0047434A"/>
    <w:rsid w:val="0048005B"/>
    <w:rsid w:val="0048191E"/>
    <w:rsid w:val="0049123B"/>
    <w:rsid w:val="004954EE"/>
    <w:rsid w:val="004B0A01"/>
    <w:rsid w:val="004B2DA0"/>
    <w:rsid w:val="004B56EF"/>
    <w:rsid w:val="004C61C9"/>
    <w:rsid w:val="004C6FFD"/>
    <w:rsid w:val="004C76E6"/>
    <w:rsid w:val="004D2432"/>
    <w:rsid w:val="004D3738"/>
    <w:rsid w:val="004D438D"/>
    <w:rsid w:val="004D5129"/>
    <w:rsid w:val="004D51D9"/>
    <w:rsid w:val="004D7BFF"/>
    <w:rsid w:val="004E5C29"/>
    <w:rsid w:val="004F7CB3"/>
    <w:rsid w:val="00505844"/>
    <w:rsid w:val="00517C7C"/>
    <w:rsid w:val="005206A0"/>
    <w:rsid w:val="00521216"/>
    <w:rsid w:val="00522217"/>
    <w:rsid w:val="005366CC"/>
    <w:rsid w:val="00542497"/>
    <w:rsid w:val="00543D9D"/>
    <w:rsid w:val="00545DEE"/>
    <w:rsid w:val="0055566B"/>
    <w:rsid w:val="00562CBF"/>
    <w:rsid w:val="00564052"/>
    <w:rsid w:val="00565069"/>
    <w:rsid w:val="00565294"/>
    <w:rsid w:val="00571067"/>
    <w:rsid w:val="0057715F"/>
    <w:rsid w:val="00581454"/>
    <w:rsid w:val="005860BC"/>
    <w:rsid w:val="0059435E"/>
    <w:rsid w:val="00597296"/>
    <w:rsid w:val="005A0009"/>
    <w:rsid w:val="005A05B3"/>
    <w:rsid w:val="005A3AFD"/>
    <w:rsid w:val="005B115B"/>
    <w:rsid w:val="005B12BB"/>
    <w:rsid w:val="005B2572"/>
    <w:rsid w:val="005B6B0F"/>
    <w:rsid w:val="005B7713"/>
    <w:rsid w:val="005C1074"/>
    <w:rsid w:val="005C10DA"/>
    <w:rsid w:val="005C116B"/>
    <w:rsid w:val="005C167B"/>
    <w:rsid w:val="005C3E6D"/>
    <w:rsid w:val="005C3EC3"/>
    <w:rsid w:val="005C5B18"/>
    <w:rsid w:val="005D1785"/>
    <w:rsid w:val="005D259F"/>
    <w:rsid w:val="005E385C"/>
    <w:rsid w:val="005E49B6"/>
    <w:rsid w:val="005F05B1"/>
    <w:rsid w:val="005F52A5"/>
    <w:rsid w:val="005F6137"/>
    <w:rsid w:val="0061111A"/>
    <w:rsid w:val="00612500"/>
    <w:rsid w:val="006125D6"/>
    <w:rsid w:val="00616C07"/>
    <w:rsid w:val="00625E5E"/>
    <w:rsid w:val="00631FA3"/>
    <w:rsid w:val="00633BFF"/>
    <w:rsid w:val="006412A3"/>
    <w:rsid w:val="00643B62"/>
    <w:rsid w:val="006454F9"/>
    <w:rsid w:val="00646207"/>
    <w:rsid w:val="00651659"/>
    <w:rsid w:val="006565C6"/>
    <w:rsid w:val="00663313"/>
    <w:rsid w:val="00665553"/>
    <w:rsid w:val="006657F3"/>
    <w:rsid w:val="0067052C"/>
    <w:rsid w:val="006756DD"/>
    <w:rsid w:val="0068621E"/>
    <w:rsid w:val="006869C4"/>
    <w:rsid w:val="00695FA0"/>
    <w:rsid w:val="006978F9"/>
    <w:rsid w:val="006B0099"/>
    <w:rsid w:val="006B038C"/>
    <w:rsid w:val="006C1FFB"/>
    <w:rsid w:val="006C6C2D"/>
    <w:rsid w:val="006D45CA"/>
    <w:rsid w:val="006D79CD"/>
    <w:rsid w:val="006E06B3"/>
    <w:rsid w:val="006E3FF1"/>
    <w:rsid w:val="006F0224"/>
    <w:rsid w:val="006F2091"/>
    <w:rsid w:val="006F2861"/>
    <w:rsid w:val="006F2875"/>
    <w:rsid w:val="006F3333"/>
    <w:rsid w:val="006F5343"/>
    <w:rsid w:val="006F75A9"/>
    <w:rsid w:val="00700FDA"/>
    <w:rsid w:val="00703233"/>
    <w:rsid w:val="00712C6A"/>
    <w:rsid w:val="007151A3"/>
    <w:rsid w:val="00716EED"/>
    <w:rsid w:val="007307B0"/>
    <w:rsid w:val="0073081F"/>
    <w:rsid w:val="007351DB"/>
    <w:rsid w:val="00740C0E"/>
    <w:rsid w:val="00743AA7"/>
    <w:rsid w:val="00750DA8"/>
    <w:rsid w:val="007522D0"/>
    <w:rsid w:val="0077094F"/>
    <w:rsid w:val="007762CF"/>
    <w:rsid w:val="00776DF6"/>
    <w:rsid w:val="00777085"/>
    <w:rsid w:val="00777DEE"/>
    <w:rsid w:val="00782108"/>
    <w:rsid w:val="007821EC"/>
    <w:rsid w:val="00784DDC"/>
    <w:rsid w:val="007853D7"/>
    <w:rsid w:val="007917C2"/>
    <w:rsid w:val="007A0814"/>
    <w:rsid w:val="007A210A"/>
    <w:rsid w:val="007A223D"/>
    <w:rsid w:val="007A23C8"/>
    <w:rsid w:val="007A3970"/>
    <w:rsid w:val="007B1D4F"/>
    <w:rsid w:val="007B5014"/>
    <w:rsid w:val="007C005E"/>
    <w:rsid w:val="007C4AAD"/>
    <w:rsid w:val="007C51E1"/>
    <w:rsid w:val="007C5C5A"/>
    <w:rsid w:val="007C66BE"/>
    <w:rsid w:val="007C7FCB"/>
    <w:rsid w:val="007D4B37"/>
    <w:rsid w:val="007E683A"/>
    <w:rsid w:val="007E7313"/>
    <w:rsid w:val="007E7E05"/>
    <w:rsid w:val="007F4415"/>
    <w:rsid w:val="00800E60"/>
    <w:rsid w:val="00810A0D"/>
    <w:rsid w:val="00817300"/>
    <w:rsid w:val="00820444"/>
    <w:rsid w:val="008204FE"/>
    <w:rsid w:val="00821E7B"/>
    <w:rsid w:val="00822B1B"/>
    <w:rsid w:val="00832689"/>
    <w:rsid w:val="00834B13"/>
    <w:rsid w:val="00843BA8"/>
    <w:rsid w:val="00850300"/>
    <w:rsid w:val="00852168"/>
    <w:rsid w:val="00856253"/>
    <w:rsid w:val="00857337"/>
    <w:rsid w:val="00862328"/>
    <w:rsid w:val="0086284F"/>
    <w:rsid w:val="00872C3A"/>
    <w:rsid w:val="00874BA5"/>
    <w:rsid w:val="00874E50"/>
    <w:rsid w:val="00874EBF"/>
    <w:rsid w:val="00882408"/>
    <w:rsid w:val="008833E5"/>
    <w:rsid w:val="008850C7"/>
    <w:rsid w:val="0088523D"/>
    <w:rsid w:val="00886B8A"/>
    <w:rsid w:val="00892119"/>
    <w:rsid w:val="008928BC"/>
    <w:rsid w:val="00892FEA"/>
    <w:rsid w:val="00895102"/>
    <w:rsid w:val="008A2B2A"/>
    <w:rsid w:val="008A6540"/>
    <w:rsid w:val="008A7820"/>
    <w:rsid w:val="008B4C96"/>
    <w:rsid w:val="008C3E60"/>
    <w:rsid w:val="008D0F8B"/>
    <w:rsid w:val="008D16C0"/>
    <w:rsid w:val="008E6F57"/>
    <w:rsid w:val="008F0410"/>
    <w:rsid w:val="008F3083"/>
    <w:rsid w:val="008F3779"/>
    <w:rsid w:val="008F4AE1"/>
    <w:rsid w:val="008F56DA"/>
    <w:rsid w:val="00901619"/>
    <w:rsid w:val="0090736F"/>
    <w:rsid w:val="00907A32"/>
    <w:rsid w:val="009100EB"/>
    <w:rsid w:val="00911226"/>
    <w:rsid w:val="00913476"/>
    <w:rsid w:val="009208B8"/>
    <w:rsid w:val="009213C6"/>
    <w:rsid w:val="009309C1"/>
    <w:rsid w:val="00932DA9"/>
    <w:rsid w:val="00936DE7"/>
    <w:rsid w:val="00937BE5"/>
    <w:rsid w:val="00937D26"/>
    <w:rsid w:val="0094213A"/>
    <w:rsid w:val="00962DE8"/>
    <w:rsid w:val="00965C10"/>
    <w:rsid w:val="00971493"/>
    <w:rsid w:val="00975AFF"/>
    <w:rsid w:val="00980B6D"/>
    <w:rsid w:val="00981107"/>
    <w:rsid w:val="009903BA"/>
    <w:rsid w:val="00991247"/>
    <w:rsid w:val="0099408E"/>
    <w:rsid w:val="009A0E05"/>
    <w:rsid w:val="009A3422"/>
    <w:rsid w:val="009A54A3"/>
    <w:rsid w:val="009A5597"/>
    <w:rsid w:val="009A6124"/>
    <w:rsid w:val="009B028C"/>
    <w:rsid w:val="009B2617"/>
    <w:rsid w:val="009B46D1"/>
    <w:rsid w:val="009B5488"/>
    <w:rsid w:val="009B5D0A"/>
    <w:rsid w:val="009B5D66"/>
    <w:rsid w:val="009B7798"/>
    <w:rsid w:val="009B77DD"/>
    <w:rsid w:val="009C06A3"/>
    <w:rsid w:val="009C6724"/>
    <w:rsid w:val="009C6AAF"/>
    <w:rsid w:val="009D3582"/>
    <w:rsid w:val="009D383F"/>
    <w:rsid w:val="009D44E3"/>
    <w:rsid w:val="009D59C9"/>
    <w:rsid w:val="009E4367"/>
    <w:rsid w:val="009E7D16"/>
    <w:rsid w:val="00A007DA"/>
    <w:rsid w:val="00A013F6"/>
    <w:rsid w:val="00A03107"/>
    <w:rsid w:val="00A033A8"/>
    <w:rsid w:val="00A03CC6"/>
    <w:rsid w:val="00A05849"/>
    <w:rsid w:val="00A0690D"/>
    <w:rsid w:val="00A10C65"/>
    <w:rsid w:val="00A11DDF"/>
    <w:rsid w:val="00A12CAE"/>
    <w:rsid w:val="00A14EDE"/>
    <w:rsid w:val="00A14F47"/>
    <w:rsid w:val="00A34481"/>
    <w:rsid w:val="00A36187"/>
    <w:rsid w:val="00A375C9"/>
    <w:rsid w:val="00A503D9"/>
    <w:rsid w:val="00A50591"/>
    <w:rsid w:val="00A514B2"/>
    <w:rsid w:val="00A575F4"/>
    <w:rsid w:val="00A60215"/>
    <w:rsid w:val="00A61060"/>
    <w:rsid w:val="00A61E01"/>
    <w:rsid w:val="00A62AFE"/>
    <w:rsid w:val="00A6326C"/>
    <w:rsid w:val="00A6671B"/>
    <w:rsid w:val="00A70456"/>
    <w:rsid w:val="00A7077C"/>
    <w:rsid w:val="00A760B3"/>
    <w:rsid w:val="00A86749"/>
    <w:rsid w:val="00A947A1"/>
    <w:rsid w:val="00A9530C"/>
    <w:rsid w:val="00A9591D"/>
    <w:rsid w:val="00AA40BA"/>
    <w:rsid w:val="00AA44B4"/>
    <w:rsid w:val="00AB0647"/>
    <w:rsid w:val="00AB494E"/>
    <w:rsid w:val="00AB58CB"/>
    <w:rsid w:val="00AB6A90"/>
    <w:rsid w:val="00AC06B3"/>
    <w:rsid w:val="00AC4901"/>
    <w:rsid w:val="00AD285D"/>
    <w:rsid w:val="00AD2F43"/>
    <w:rsid w:val="00AD3A94"/>
    <w:rsid w:val="00AD3DAC"/>
    <w:rsid w:val="00AD7592"/>
    <w:rsid w:val="00AE09CE"/>
    <w:rsid w:val="00AE1E9B"/>
    <w:rsid w:val="00AE2502"/>
    <w:rsid w:val="00AE641A"/>
    <w:rsid w:val="00AE6710"/>
    <w:rsid w:val="00AF09C5"/>
    <w:rsid w:val="00B01FE1"/>
    <w:rsid w:val="00B04C51"/>
    <w:rsid w:val="00B10EDC"/>
    <w:rsid w:val="00B15946"/>
    <w:rsid w:val="00B15D00"/>
    <w:rsid w:val="00B21F58"/>
    <w:rsid w:val="00B24BDA"/>
    <w:rsid w:val="00B26225"/>
    <w:rsid w:val="00B30583"/>
    <w:rsid w:val="00B319BB"/>
    <w:rsid w:val="00B33193"/>
    <w:rsid w:val="00B35883"/>
    <w:rsid w:val="00B35AE4"/>
    <w:rsid w:val="00B37F64"/>
    <w:rsid w:val="00B40C1B"/>
    <w:rsid w:val="00B46D3C"/>
    <w:rsid w:val="00B472EC"/>
    <w:rsid w:val="00B47D8C"/>
    <w:rsid w:val="00B54B90"/>
    <w:rsid w:val="00B57905"/>
    <w:rsid w:val="00B63F40"/>
    <w:rsid w:val="00B66751"/>
    <w:rsid w:val="00B67430"/>
    <w:rsid w:val="00B70ECC"/>
    <w:rsid w:val="00B718C2"/>
    <w:rsid w:val="00B72D11"/>
    <w:rsid w:val="00B72D5C"/>
    <w:rsid w:val="00B76E1A"/>
    <w:rsid w:val="00B77FC4"/>
    <w:rsid w:val="00B825A6"/>
    <w:rsid w:val="00B8287F"/>
    <w:rsid w:val="00B82F0C"/>
    <w:rsid w:val="00B861B8"/>
    <w:rsid w:val="00B8689A"/>
    <w:rsid w:val="00B94CD0"/>
    <w:rsid w:val="00BA4F3E"/>
    <w:rsid w:val="00BB3C3E"/>
    <w:rsid w:val="00BB54EA"/>
    <w:rsid w:val="00BB6777"/>
    <w:rsid w:val="00BC15D5"/>
    <w:rsid w:val="00BC3392"/>
    <w:rsid w:val="00BC4C13"/>
    <w:rsid w:val="00BC4C6E"/>
    <w:rsid w:val="00BC519D"/>
    <w:rsid w:val="00BC794B"/>
    <w:rsid w:val="00BD3D5C"/>
    <w:rsid w:val="00BD58B9"/>
    <w:rsid w:val="00BD593D"/>
    <w:rsid w:val="00BD7141"/>
    <w:rsid w:val="00BE017E"/>
    <w:rsid w:val="00BE09C6"/>
    <w:rsid w:val="00BE0D8B"/>
    <w:rsid w:val="00BE15CF"/>
    <w:rsid w:val="00BE168A"/>
    <w:rsid w:val="00BE49AA"/>
    <w:rsid w:val="00BE5B26"/>
    <w:rsid w:val="00BF50E9"/>
    <w:rsid w:val="00BF51F4"/>
    <w:rsid w:val="00BF5A4B"/>
    <w:rsid w:val="00C0059B"/>
    <w:rsid w:val="00C0159F"/>
    <w:rsid w:val="00C045E9"/>
    <w:rsid w:val="00C0477C"/>
    <w:rsid w:val="00C12210"/>
    <w:rsid w:val="00C15B58"/>
    <w:rsid w:val="00C16089"/>
    <w:rsid w:val="00C21293"/>
    <w:rsid w:val="00C249D5"/>
    <w:rsid w:val="00C27A73"/>
    <w:rsid w:val="00C301DC"/>
    <w:rsid w:val="00C30A3A"/>
    <w:rsid w:val="00C36729"/>
    <w:rsid w:val="00C376CD"/>
    <w:rsid w:val="00C47E86"/>
    <w:rsid w:val="00C50D21"/>
    <w:rsid w:val="00C50FE2"/>
    <w:rsid w:val="00C62385"/>
    <w:rsid w:val="00C66E57"/>
    <w:rsid w:val="00C7068C"/>
    <w:rsid w:val="00C7072B"/>
    <w:rsid w:val="00C71AAA"/>
    <w:rsid w:val="00C748EE"/>
    <w:rsid w:val="00C82235"/>
    <w:rsid w:val="00C86C32"/>
    <w:rsid w:val="00C9343E"/>
    <w:rsid w:val="00C945B1"/>
    <w:rsid w:val="00C95114"/>
    <w:rsid w:val="00C97E3F"/>
    <w:rsid w:val="00CA1CB5"/>
    <w:rsid w:val="00CA2626"/>
    <w:rsid w:val="00CA467B"/>
    <w:rsid w:val="00CB2BEB"/>
    <w:rsid w:val="00CB5677"/>
    <w:rsid w:val="00CC007F"/>
    <w:rsid w:val="00CC1232"/>
    <w:rsid w:val="00CC29E6"/>
    <w:rsid w:val="00CC3154"/>
    <w:rsid w:val="00CC3A5A"/>
    <w:rsid w:val="00CC63CD"/>
    <w:rsid w:val="00CC65AF"/>
    <w:rsid w:val="00CC7EB2"/>
    <w:rsid w:val="00CE1957"/>
    <w:rsid w:val="00CE3937"/>
    <w:rsid w:val="00CE3BF3"/>
    <w:rsid w:val="00CE4343"/>
    <w:rsid w:val="00CF2FAC"/>
    <w:rsid w:val="00CF34E2"/>
    <w:rsid w:val="00CF69BC"/>
    <w:rsid w:val="00D02FD5"/>
    <w:rsid w:val="00D057E0"/>
    <w:rsid w:val="00D10573"/>
    <w:rsid w:val="00D20EFE"/>
    <w:rsid w:val="00D229F3"/>
    <w:rsid w:val="00D31B41"/>
    <w:rsid w:val="00D33AA3"/>
    <w:rsid w:val="00D34940"/>
    <w:rsid w:val="00D34CBC"/>
    <w:rsid w:val="00D37B74"/>
    <w:rsid w:val="00D47BB3"/>
    <w:rsid w:val="00D56C9E"/>
    <w:rsid w:val="00D5707F"/>
    <w:rsid w:val="00D57396"/>
    <w:rsid w:val="00D6069F"/>
    <w:rsid w:val="00D624D9"/>
    <w:rsid w:val="00D64AB7"/>
    <w:rsid w:val="00D73F3B"/>
    <w:rsid w:val="00D743D8"/>
    <w:rsid w:val="00D770AB"/>
    <w:rsid w:val="00D83055"/>
    <w:rsid w:val="00D90688"/>
    <w:rsid w:val="00D92E7C"/>
    <w:rsid w:val="00D9491D"/>
    <w:rsid w:val="00DA0766"/>
    <w:rsid w:val="00DA0918"/>
    <w:rsid w:val="00DA7635"/>
    <w:rsid w:val="00DB112E"/>
    <w:rsid w:val="00DB297C"/>
    <w:rsid w:val="00DB48B1"/>
    <w:rsid w:val="00DB7186"/>
    <w:rsid w:val="00DC0086"/>
    <w:rsid w:val="00DC2146"/>
    <w:rsid w:val="00DC5D0F"/>
    <w:rsid w:val="00DC6A2F"/>
    <w:rsid w:val="00DD1440"/>
    <w:rsid w:val="00DD1C3C"/>
    <w:rsid w:val="00DD20E9"/>
    <w:rsid w:val="00DD761E"/>
    <w:rsid w:val="00DE6540"/>
    <w:rsid w:val="00DE7ED9"/>
    <w:rsid w:val="00DE7FB6"/>
    <w:rsid w:val="00DF0455"/>
    <w:rsid w:val="00DF05A0"/>
    <w:rsid w:val="00DF50B3"/>
    <w:rsid w:val="00DF5E1F"/>
    <w:rsid w:val="00E0036B"/>
    <w:rsid w:val="00E00B59"/>
    <w:rsid w:val="00E019E6"/>
    <w:rsid w:val="00E1222B"/>
    <w:rsid w:val="00E1378E"/>
    <w:rsid w:val="00E13C7D"/>
    <w:rsid w:val="00E150A1"/>
    <w:rsid w:val="00E2254B"/>
    <w:rsid w:val="00E242B3"/>
    <w:rsid w:val="00E30E71"/>
    <w:rsid w:val="00E33279"/>
    <w:rsid w:val="00E34012"/>
    <w:rsid w:val="00E34093"/>
    <w:rsid w:val="00E34784"/>
    <w:rsid w:val="00E42DF8"/>
    <w:rsid w:val="00E4508C"/>
    <w:rsid w:val="00E46574"/>
    <w:rsid w:val="00E50F73"/>
    <w:rsid w:val="00E52568"/>
    <w:rsid w:val="00E52C03"/>
    <w:rsid w:val="00E54160"/>
    <w:rsid w:val="00E5528A"/>
    <w:rsid w:val="00E55476"/>
    <w:rsid w:val="00E64375"/>
    <w:rsid w:val="00E64CFF"/>
    <w:rsid w:val="00E715BB"/>
    <w:rsid w:val="00E73E30"/>
    <w:rsid w:val="00E73F72"/>
    <w:rsid w:val="00E811A4"/>
    <w:rsid w:val="00E85095"/>
    <w:rsid w:val="00EA0C2B"/>
    <w:rsid w:val="00EA187D"/>
    <w:rsid w:val="00EA2A70"/>
    <w:rsid w:val="00EA553C"/>
    <w:rsid w:val="00EB2A7A"/>
    <w:rsid w:val="00EB421C"/>
    <w:rsid w:val="00EB55A1"/>
    <w:rsid w:val="00EB620E"/>
    <w:rsid w:val="00EC1554"/>
    <w:rsid w:val="00EC4A12"/>
    <w:rsid w:val="00EC6350"/>
    <w:rsid w:val="00ED1616"/>
    <w:rsid w:val="00ED59E9"/>
    <w:rsid w:val="00ED6CBD"/>
    <w:rsid w:val="00ED755D"/>
    <w:rsid w:val="00EE1A85"/>
    <w:rsid w:val="00EE3C5B"/>
    <w:rsid w:val="00EE5EC6"/>
    <w:rsid w:val="00EE60CF"/>
    <w:rsid w:val="00EF0828"/>
    <w:rsid w:val="00EF3FD2"/>
    <w:rsid w:val="00EF5A84"/>
    <w:rsid w:val="00F02BBA"/>
    <w:rsid w:val="00F11DDE"/>
    <w:rsid w:val="00F12B6C"/>
    <w:rsid w:val="00F14A68"/>
    <w:rsid w:val="00F23835"/>
    <w:rsid w:val="00F266D1"/>
    <w:rsid w:val="00F37732"/>
    <w:rsid w:val="00F449DD"/>
    <w:rsid w:val="00F468BE"/>
    <w:rsid w:val="00F5584D"/>
    <w:rsid w:val="00F6401E"/>
    <w:rsid w:val="00F758D2"/>
    <w:rsid w:val="00F815D2"/>
    <w:rsid w:val="00F84BB9"/>
    <w:rsid w:val="00F86205"/>
    <w:rsid w:val="00F87A7C"/>
    <w:rsid w:val="00F92702"/>
    <w:rsid w:val="00F97A85"/>
    <w:rsid w:val="00FA2E30"/>
    <w:rsid w:val="00FA3921"/>
    <w:rsid w:val="00FA6096"/>
    <w:rsid w:val="00FA79D1"/>
    <w:rsid w:val="00FB2A4A"/>
    <w:rsid w:val="00FC1A2C"/>
    <w:rsid w:val="00FC317B"/>
    <w:rsid w:val="00FC3284"/>
    <w:rsid w:val="00FC687D"/>
    <w:rsid w:val="00FD1F7F"/>
    <w:rsid w:val="00FD331D"/>
    <w:rsid w:val="00FD4E78"/>
    <w:rsid w:val="00FD5F26"/>
    <w:rsid w:val="00FE3312"/>
    <w:rsid w:val="00FE396E"/>
    <w:rsid w:val="00FE5583"/>
    <w:rsid w:val="00FE57FD"/>
    <w:rsid w:val="00FE6075"/>
    <w:rsid w:val="00FE6F18"/>
    <w:rsid w:val="00FE7816"/>
    <w:rsid w:val="00FE7BD4"/>
    <w:rsid w:val="00FF1093"/>
    <w:rsid w:val="00FF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colormru v:ext="edit" colors="#4bf753"/>
      <o:colormenu v:ext="edit" fillcolor="none" strokecolor="#00b050"/>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C62385"/>
    <w:pPr>
      <w:keepNext/>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C62385"/>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paragraph" w:customStyle="1" w:styleId="BodyText1">
    <w:name w:val="Body Text1"/>
    <w:basedOn w:val="Normal"/>
    <w:link w:val="bodytextChar"/>
    <w:qFormat/>
    <w:rsid w:val="007917C2"/>
  </w:style>
  <w:style w:type="character" w:customStyle="1" w:styleId="bodytextChar">
    <w:name w:val="body text Char"/>
    <w:basedOn w:val="DefaultParagraphFont"/>
    <w:link w:val="BodyText1"/>
    <w:rsid w:val="007917C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636648"/>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83683547">
      <w:bodyDiv w:val="1"/>
      <w:marLeft w:val="0"/>
      <w:marRight w:val="0"/>
      <w:marTop w:val="0"/>
      <w:marBottom w:val="0"/>
      <w:divBdr>
        <w:top w:val="none" w:sz="0" w:space="0" w:color="auto"/>
        <w:left w:val="none" w:sz="0" w:space="0" w:color="auto"/>
        <w:bottom w:val="none" w:sz="0" w:space="0" w:color="auto"/>
        <w:right w:val="none" w:sz="0" w:space="0" w:color="auto"/>
      </w:divBdr>
    </w:div>
    <w:div w:id="7394038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20495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 TargetMode="External"/><Relationship Id="rId2" Type="http://schemas.openxmlformats.org/officeDocument/2006/relationships/hyperlink" Target="http://www.aer.gov.au/industry-information/industry-statistics" TargetMode="External"/><Relationship Id="rId1" Type="http://schemas.openxmlformats.org/officeDocument/2006/relationships/hyperlink" Target="https://www.aemo.com.au/-/media/Files/Electricity/NEM/Security_and_Reliability/Dispatch/Policy_and_Process/2016/Demand-terms-in-EMMS-Data-Model_Final.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2E5D91-6F90-42DF-8E83-128FCA51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BDFC0461</Template>
  <TotalTime>0</TotalTime>
  <Pages>18</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2017-03-09T04:20:00Z</dcterms:created>
  <dcterms:modified xsi:type="dcterms:W3CDTF">2017-03-09T04:21:00Z</dcterms:modified>
</cp:coreProperties>
</file>