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rFonts w:eastAsiaTheme="majorEastAsia" w:cstheme="majorBidi"/>
          <w:b/>
          <w:noProof/>
          <w:sz w:val="72"/>
          <w:szCs w:val="72"/>
          <w:lang w:eastAsia="en-AU"/>
        </w:rPr>
      </w:sdtEndPr>
      <w:sdtContent>
        <w:p w:rsidR="00C7068C" w:rsidRDefault="00C7068C" w:rsidP="00C7068C">
          <w:r w:rsidRPr="00DB723B">
            <w:rPr>
              <w:noProof/>
              <w:lang w:eastAsia="en-AU"/>
            </w:rPr>
            <w:drawing>
              <wp:anchor distT="0" distB="0" distL="114300" distR="114300" simplePos="0" relativeHeight="251659264" behindDoc="1" locked="0" layoutInCell="1" allowOverlap="1" wp14:anchorId="0A579256" wp14:editId="5C95A18B">
                <wp:simplePos x="0" y="0"/>
                <wp:positionH relativeFrom="column">
                  <wp:posOffset>-1072809</wp:posOffset>
                </wp:positionH>
                <wp:positionV relativeFrom="paragraph">
                  <wp:posOffset>-996785</wp:posOffset>
                </wp:positionV>
                <wp:extent cx="7643823" cy="108035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643823" cy="10803598"/>
                        </a:xfrm>
                        <a:prstGeom prst="rect">
                          <a:avLst/>
                        </a:prstGeom>
                        <a:noFill/>
                      </pic:spPr>
                    </pic:pic>
                  </a:graphicData>
                </a:graphic>
                <wp14:sizeRelH relativeFrom="page">
                  <wp14:pctWidth>0</wp14:pctWidth>
                </wp14:sizeRelH>
                <wp14:sizeRelV relativeFrom="page">
                  <wp14:pctHeight>0</wp14:pctHeight>
                </wp14:sizeRelV>
              </wp:anchor>
            </w:drawing>
          </w:r>
          <w:r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Pr>
                <w:pStyle w:val="ReportTitle"/>
              </w:pPr>
              <w:r>
                <w:t>Electricity spot prices above $5000/MWh</w:t>
              </w:r>
            </w:p>
            <w:p w:rsidR="00C7068C" w:rsidRDefault="00C7068C" w:rsidP="00C7068C">
              <w:pPr>
                <w:pStyle w:val="ReportSubtitle"/>
              </w:pPr>
            </w:p>
            <w:p w:rsidR="00C7068C" w:rsidRPr="00DB723B" w:rsidRDefault="00C7068C" w:rsidP="00C7068C">
              <w:pPr>
                <w:pStyle w:val="ReportSubtitle"/>
              </w:pPr>
              <w:r>
                <w:t xml:space="preserve">Queensland, </w:t>
              </w:r>
              <w:r w:rsidR="0018208C">
                <w:t>1</w:t>
              </w:r>
              <w:r w:rsidR="00D675D0">
                <w:t>2</w:t>
              </w:r>
              <w:r w:rsidR="00321670">
                <w:t xml:space="preserve"> February </w:t>
              </w:r>
              <w:r w:rsidR="00354D57">
                <w:t>2017</w:t>
              </w:r>
            </w:p>
            <w:p w:rsidR="00C7068C" w:rsidRDefault="00C7068C" w:rsidP="00C7068C">
              <w:pPr>
                <w:pStyle w:val="ReportDate"/>
              </w:pPr>
            </w:p>
            <w:p w:rsidR="00C7068C" w:rsidRDefault="00C7068C" w:rsidP="00C7068C">
              <w:pPr>
                <w:pStyle w:val="ReportDate"/>
              </w:pPr>
            </w:p>
            <w:p w:rsidR="00C7068C" w:rsidRPr="00DB723B" w:rsidRDefault="00CA480F" w:rsidP="00C7068C">
              <w:pPr>
                <w:pStyle w:val="ReportDate"/>
              </w:pPr>
              <w:r>
                <w:t>1</w:t>
              </w:r>
              <w:r w:rsidR="008B381C">
                <w:t>7</w:t>
              </w:r>
              <w:r>
                <w:t xml:space="preserve"> </w:t>
              </w:r>
              <w:r w:rsidR="004E1259">
                <w:t>May</w:t>
              </w:r>
              <w:r w:rsidR="00C7068C" w:rsidRPr="00DB723B">
                <w:t xml:space="preserve"> 201</w:t>
              </w:r>
              <w:r w:rsidR="00354D57">
                <w:t>7</w:t>
              </w:r>
            </w:p>
            <w:p w:rsidR="00C7068C" w:rsidRPr="0015715D" w:rsidRDefault="00C7068C" w:rsidP="0015715D">
              <w:r w:rsidRPr="00DB723B">
                <w:br w:type="page"/>
              </w:r>
            </w:p>
          </w:sdtContent>
        </w:sdt>
        <w:p w:rsidR="00C7068C" w:rsidRDefault="00D37B74" w:rsidP="00C7068C">
          <w:pPr>
            <w:spacing w:line="240" w:lineRule="auto"/>
          </w:pPr>
          <w:r>
            <w:lastRenderedPageBreak/>
            <w:t>© Commonwealth of Australia 2017</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C7068C">
          <w:pPr>
            <w:pStyle w:val="StyleCopyrightBefore0pt"/>
            <w:numPr>
              <w:ilvl w:val="0"/>
              <w:numId w:val="27"/>
            </w:numPr>
          </w:pPr>
          <w:r>
            <w:t>the Commonwealth Coat of Arms</w:t>
          </w:r>
        </w:p>
        <w:p w:rsidR="00C7068C" w:rsidRDefault="00C7068C" w:rsidP="00C7068C">
          <w:pPr>
            <w:pStyle w:val="StyleCopyrightBefore0pt"/>
            <w:numPr>
              <w:ilvl w:val="0"/>
              <w:numId w:val="27"/>
            </w:numPr>
          </w:pPr>
          <w:r>
            <w:t>the ACCC and AER logos</w:t>
          </w:r>
        </w:p>
        <w:p w:rsidR="00C7068C" w:rsidRPr="00B927D8" w:rsidRDefault="00C7068C" w:rsidP="00C7068C">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r>
          <w:proofErr w:type="gramStart"/>
          <w:r>
            <w:t>Melbourne  Vic</w:t>
          </w:r>
          <w:proofErr w:type="gramEnd"/>
          <w:r>
            <w:t xml:space="preserve">  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1" w:history="1">
            <w:r w:rsidRPr="00D64888">
              <w:rPr>
                <w:rStyle w:val="Hyperlink"/>
              </w:rPr>
              <w:t>AERInquiry@aer.gov.au</w:t>
            </w:r>
          </w:hyperlink>
          <w:r>
            <w:rPr>
              <w:rStyle w:val="Hyperlink"/>
            </w:rPr>
            <w:br/>
          </w:r>
          <w:r w:rsidRPr="00CC65AF">
            <w:t xml:space="preserve">AER Reference: </w:t>
          </w:r>
          <w:r w:rsidR="00D37B74">
            <w:t>61</w:t>
          </w:r>
          <w:r w:rsidR="0018208C">
            <w:t>70</w:t>
          </w:r>
          <w:r w:rsidR="00D675D0">
            <w:t>4</w:t>
          </w:r>
          <w:r w:rsidRPr="00CC65AF">
            <w:t xml:space="preserve"> / </w:t>
          </w:r>
          <w:r w:rsidR="002743BE" w:rsidRPr="003C3E29">
            <w:rPr>
              <w:rFonts w:cs="Arial"/>
              <w:szCs w:val="18"/>
            </w:rPr>
            <w:t>D1</w:t>
          </w:r>
          <w:r w:rsidR="00D37B74" w:rsidRPr="003C3E29">
            <w:rPr>
              <w:rFonts w:cs="Arial"/>
              <w:szCs w:val="18"/>
            </w:rPr>
            <w:t>7</w:t>
          </w:r>
          <w:r w:rsidR="002743BE" w:rsidRPr="003C3E29">
            <w:rPr>
              <w:rFonts w:cs="Arial"/>
              <w:szCs w:val="18"/>
            </w:rPr>
            <w:t>/</w:t>
          </w:r>
          <w:r w:rsidR="00E86E3E">
            <w:rPr>
              <w:rFonts w:cs="Arial"/>
              <w:szCs w:val="18"/>
            </w:rPr>
            <w:t>6</w:t>
          </w:r>
          <w:r w:rsidR="00933A6C">
            <w:rPr>
              <w:rFonts w:cs="Arial"/>
              <w:szCs w:val="18"/>
            </w:rPr>
            <w:t>2984</w:t>
          </w:r>
        </w:p>
        <w:p w:rsidR="00C7068C" w:rsidRDefault="00C7068C" w:rsidP="00C7068C"/>
        <w:p w:rsidR="00C7068C" w:rsidRPr="00C569B4" w:rsidRDefault="00C7068C" w:rsidP="00C7068C">
          <w:r w:rsidRPr="00C569B4">
            <w:t>Amendment Record</w:t>
          </w:r>
        </w:p>
        <w:tbl>
          <w:tblPr>
            <w:tblStyle w:val="AERTable-Text"/>
            <w:tblW w:w="0" w:type="auto"/>
            <w:tblLook w:val="04A0" w:firstRow="1" w:lastRow="0" w:firstColumn="1" w:lastColumn="0" w:noHBand="0" w:noVBand="1"/>
          </w:tblPr>
          <w:tblGrid>
            <w:gridCol w:w="2899"/>
            <w:gridCol w:w="2906"/>
            <w:gridCol w:w="2888"/>
          </w:tblGrid>
          <w:tr w:rsidR="00C7068C"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Default="00C7068C" w:rsidP="009B028C">
                <w:r>
                  <w:t>Version</w:t>
                </w:r>
              </w:p>
            </w:tc>
            <w:tc>
              <w:tcPr>
                <w:tcW w:w="2906" w:type="dxa"/>
              </w:tcPr>
              <w:p w:rsidR="00C7068C" w:rsidRDefault="00C7068C" w:rsidP="009B028C">
                <w:r>
                  <w:t>Date</w:t>
                </w:r>
              </w:p>
            </w:tc>
            <w:tc>
              <w:tcPr>
                <w:tcW w:w="2888" w:type="dxa"/>
              </w:tcPr>
              <w:p w:rsidR="00C7068C" w:rsidRDefault="00C7068C" w:rsidP="009B028C">
                <w:r>
                  <w:t>Pages</w:t>
                </w:r>
              </w:p>
            </w:tc>
          </w:tr>
          <w:tr w:rsidR="00C7068C" w:rsidTr="00CC65AF">
            <w:trPr>
              <w:cnfStyle w:val="000000100000" w:firstRow="0" w:lastRow="0" w:firstColumn="0" w:lastColumn="0" w:oddVBand="0" w:evenVBand="0" w:oddHBand="1" w:evenHBand="0" w:firstRowFirstColumn="0" w:firstRowLastColumn="0" w:lastRowFirstColumn="0" w:lastRowLastColumn="0"/>
            </w:trPr>
            <w:tc>
              <w:tcPr>
                <w:tcW w:w="2899" w:type="dxa"/>
              </w:tcPr>
              <w:p w:rsidR="00C7068C" w:rsidRPr="00E86E3E" w:rsidRDefault="00B46D3C" w:rsidP="009C028E">
                <w:pPr>
                  <w:spacing w:before="200" w:after="200"/>
                </w:pPr>
                <w:r w:rsidRPr="00E86E3E">
                  <w:t>Final report</w:t>
                </w:r>
              </w:p>
            </w:tc>
            <w:tc>
              <w:tcPr>
                <w:tcW w:w="2906" w:type="dxa"/>
              </w:tcPr>
              <w:p w:rsidR="00C7068C" w:rsidRPr="00E86E3E" w:rsidRDefault="00E86E3E" w:rsidP="00933A6C">
                <w:pPr>
                  <w:spacing w:before="200" w:after="200"/>
                </w:pPr>
                <w:r w:rsidRPr="00E86E3E">
                  <w:t>1</w:t>
                </w:r>
                <w:r w:rsidR="00933A6C">
                  <w:t>7</w:t>
                </w:r>
                <w:r w:rsidR="00A14F47" w:rsidRPr="00E86E3E">
                  <w:t>/0</w:t>
                </w:r>
                <w:r w:rsidR="004E1259" w:rsidRPr="00E86E3E">
                  <w:t>5</w:t>
                </w:r>
                <w:r w:rsidR="00D37B74" w:rsidRPr="00E86E3E">
                  <w:t>/2017</w:t>
                </w:r>
              </w:p>
            </w:tc>
            <w:tc>
              <w:tcPr>
                <w:tcW w:w="2888" w:type="dxa"/>
              </w:tcPr>
              <w:p w:rsidR="00C7068C" w:rsidRDefault="009C028E" w:rsidP="00E86E3E">
                <w:pPr>
                  <w:spacing w:before="200" w:after="200"/>
                </w:pPr>
                <w:r w:rsidRPr="00E86E3E">
                  <w:t>2</w:t>
                </w:r>
                <w:r w:rsidR="00E86E3E" w:rsidRPr="00E86E3E">
                  <w:t>4</w:t>
                </w:r>
              </w:p>
            </w:tc>
          </w:tr>
          <w:tr w:rsidR="007A223D" w:rsidTr="00CC65AF">
            <w:trPr>
              <w:cnfStyle w:val="000000010000" w:firstRow="0" w:lastRow="0" w:firstColumn="0" w:lastColumn="0" w:oddVBand="0" w:evenVBand="0" w:oddHBand="0" w:evenHBand="1" w:firstRowFirstColumn="0" w:firstRowLastColumn="0" w:lastRowFirstColumn="0" w:lastRowLastColumn="0"/>
            </w:trPr>
            <w:tc>
              <w:tcPr>
                <w:tcW w:w="2899" w:type="dxa"/>
              </w:tcPr>
              <w:p w:rsidR="007A223D" w:rsidRPr="007A223D" w:rsidRDefault="007A223D" w:rsidP="009B028C">
                <w:pPr>
                  <w:spacing w:before="0" w:after="200"/>
                  <w:rPr>
                    <w:sz w:val="18"/>
                  </w:rPr>
                </w:pPr>
              </w:p>
            </w:tc>
            <w:tc>
              <w:tcPr>
                <w:tcW w:w="2906" w:type="dxa"/>
              </w:tcPr>
              <w:p w:rsidR="007A223D" w:rsidRPr="007A223D" w:rsidRDefault="007A223D" w:rsidP="00CC65AF">
                <w:pPr>
                  <w:spacing w:before="0" w:after="200"/>
                  <w:rPr>
                    <w:sz w:val="18"/>
                  </w:rPr>
                </w:pPr>
              </w:p>
            </w:tc>
            <w:tc>
              <w:tcPr>
                <w:tcW w:w="2888" w:type="dxa"/>
              </w:tcPr>
              <w:p w:rsidR="007A223D" w:rsidRPr="007A223D" w:rsidRDefault="007A223D" w:rsidP="009B028C">
                <w:pPr>
                  <w:spacing w:before="0" w:after="200"/>
                  <w:rPr>
                    <w:sz w:val="18"/>
                  </w:rPr>
                </w:pPr>
              </w:p>
            </w:tc>
          </w:tr>
        </w:tbl>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p w:rsidR="008F0835"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82781667" w:history="1">
            <w:r w:rsidR="008F0835" w:rsidRPr="00140308">
              <w:rPr>
                <w:rStyle w:val="Hyperlink"/>
              </w:rPr>
              <w:t>1</w:t>
            </w:r>
            <w:r w:rsidR="008F0835">
              <w:rPr>
                <w:rFonts w:asciiTheme="minorHAnsi" w:eastAsiaTheme="minorEastAsia" w:hAnsiTheme="minorHAnsi"/>
                <w:b w:val="0"/>
                <w:color w:val="auto"/>
                <w:sz w:val="22"/>
                <w:lang w:val="en-AU" w:eastAsia="en-AU"/>
              </w:rPr>
              <w:tab/>
            </w:r>
            <w:r w:rsidR="008F0835" w:rsidRPr="00140308">
              <w:rPr>
                <w:rStyle w:val="Hyperlink"/>
              </w:rPr>
              <w:t>Obligation</w:t>
            </w:r>
            <w:r w:rsidR="008F0835">
              <w:rPr>
                <w:webHidden/>
              </w:rPr>
              <w:tab/>
            </w:r>
            <w:r w:rsidR="008F0835">
              <w:rPr>
                <w:webHidden/>
              </w:rPr>
              <w:fldChar w:fldCharType="begin"/>
            </w:r>
            <w:r w:rsidR="008F0835">
              <w:rPr>
                <w:webHidden/>
              </w:rPr>
              <w:instrText xml:space="preserve"> PAGEREF _Toc482781667 \h </w:instrText>
            </w:r>
            <w:r w:rsidR="008F0835">
              <w:rPr>
                <w:webHidden/>
              </w:rPr>
            </w:r>
            <w:r w:rsidR="008F0835">
              <w:rPr>
                <w:webHidden/>
              </w:rPr>
              <w:fldChar w:fldCharType="separate"/>
            </w:r>
            <w:r w:rsidR="008F0835">
              <w:rPr>
                <w:webHidden/>
              </w:rPr>
              <w:t>4</w:t>
            </w:r>
            <w:r w:rsidR="008F0835">
              <w:rPr>
                <w:webHidden/>
              </w:rPr>
              <w:fldChar w:fldCharType="end"/>
            </w:r>
          </w:hyperlink>
        </w:p>
        <w:p w:rsidR="008F0835" w:rsidRDefault="004134A8">
          <w:pPr>
            <w:pStyle w:val="TOC1"/>
            <w:rPr>
              <w:rFonts w:asciiTheme="minorHAnsi" w:eastAsiaTheme="minorEastAsia" w:hAnsiTheme="minorHAnsi"/>
              <w:b w:val="0"/>
              <w:color w:val="auto"/>
              <w:sz w:val="22"/>
              <w:lang w:val="en-AU" w:eastAsia="en-AU"/>
            </w:rPr>
          </w:pPr>
          <w:hyperlink w:anchor="_Toc482781668" w:history="1">
            <w:r w:rsidR="008F0835" w:rsidRPr="00140308">
              <w:rPr>
                <w:rStyle w:val="Hyperlink"/>
              </w:rPr>
              <w:t>2</w:t>
            </w:r>
            <w:r w:rsidR="008F0835">
              <w:rPr>
                <w:rFonts w:asciiTheme="minorHAnsi" w:eastAsiaTheme="minorEastAsia" w:hAnsiTheme="minorHAnsi"/>
                <w:b w:val="0"/>
                <w:color w:val="auto"/>
                <w:sz w:val="22"/>
                <w:lang w:val="en-AU" w:eastAsia="en-AU"/>
              </w:rPr>
              <w:tab/>
            </w:r>
            <w:r w:rsidR="008F0835" w:rsidRPr="00140308">
              <w:rPr>
                <w:rStyle w:val="Hyperlink"/>
              </w:rPr>
              <w:t>Summary</w:t>
            </w:r>
            <w:r w:rsidR="008F0835">
              <w:rPr>
                <w:webHidden/>
              </w:rPr>
              <w:tab/>
            </w:r>
            <w:r w:rsidR="008F0835">
              <w:rPr>
                <w:webHidden/>
              </w:rPr>
              <w:fldChar w:fldCharType="begin"/>
            </w:r>
            <w:r w:rsidR="008F0835">
              <w:rPr>
                <w:webHidden/>
              </w:rPr>
              <w:instrText xml:space="preserve"> PAGEREF _Toc482781668 \h </w:instrText>
            </w:r>
            <w:r w:rsidR="008F0835">
              <w:rPr>
                <w:webHidden/>
              </w:rPr>
            </w:r>
            <w:r w:rsidR="008F0835">
              <w:rPr>
                <w:webHidden/>
              </w:rPr>
              <w:fldChar w:fldCharType="separate"/>
            </w:r>
            <w:r w:rsidR="008F0835">
              <w:rPr>
                <w:webHidden/>
              </w:rPr>
              <w:t>5</w:t>
            </w:r>
            <w:r w:rsidR="008F0835">
              <w:rPr>
                <w:webHidden/>
              </w:rPr>
              <w:fldChar w:fldCharType="end"/>
            </w:r>
          </w:hyperlink>
        </w:p>
        <w:p w:rsidR="008F0835" w:rsidRDefault="004134A8">
          <w:pPr>
            <w:pStyle w:val="TOC1"/>
            <w:rPr>
              <w:rFonts w:asciiTheme="minorHAnsi" w:eastAsiaTheme="minorEastAsia" w:hAnsiTheme="minorHAnsi"/>
              <w:b w:val="0"/>
              <w:color w:val="auto"/>
              <w:sz w:val="22"/>
              <w:lang w:val="en-AU" w:eastAsia="en-AU"/>
            </w:rPr>
          </w:pPr>
          <w:hyperlink w:anchor="_Toc482781669" w:history="1">
            <w:r w:rsidR="008F0835" w:rsidRPr="00140308">
              <w:rPr>
                <w:rStyle w:val="Hyperlink"/>
              </w:rPr>
              <w:t>3</w:t>
            </w:r>
            <w:r w:rsidR="008F0835">
              <w:rPr>
                <w:rFonts w:asciiTheme="minorHAnsi" w:eastAsiaTheme="minorEastAsia" w:hAnsiTheme="minorHAnsi"/>
                <w:b w:val="0"/>
                <w:color w:val="auto"/>
                <w:sz w:val="22"/>
                <w:lang w:val="en-AU" w:eastAsia="en-AU"/>
              </w:rPr>
              <w:tab/>
            </w:r>
            <w:r w:rsidR="008F0835" w:rsidRPr="00140308">
              <w:rPr>
                <w:rStyle w:val="Hyperlink"/>
              </w:rPr>
              <w:t>Analysis</w:t>
            </w:r>
            <w:r w:rsidR="008F0835">
              <w:rPr>
                <w:webHidden/>
              </w:rPr>
              <w:tab/>
            </w:r>
            <w:r w:rsidR="008F0835">
              <w:rPr>
                <w:webHidden/>
              </w:rPr>
              <w:fldChar w:fldCharType="begin"/>
            </w:r>
            <w:r w:rsidR="008F0835">
              <w:rPr>
                <w:webHidden/>
              </w:rPr>
              <w:instrText xml:space="preserve"> PAGEREF _Toc482781669 \h </w:instrText>
            </w:r>
            <w:r w:rsidR="008F0835">
              <w:rPr>
                <w:webHidden/>
              </w:rPr>
            </w:r>
            <w:r w:rsidR="008F0835">
              <w:rPr>
                <w:webHidden/>
              </w:rPr>
              <w:fldChar w:fldCharType="separate"/>
            </w:r>
            <w:r w:rsidR="008F0835">
              <w:rPr>
                <w:webHidden/>
              </w:rPr>
              <w:t>6</w:t>
            </w:r>
            <w:r w:rsidR="008F0835">
              <w:rPr>
                <w:webHidden/>
              </w:rPr>
              <w:fldChar w:fldCharType="end"/>
            </w:r>
          </w:hyperlink>
        </w:p>
        <w:p w:rsidR="008F0835" w:rsidRDefault="004134A8">
          <w:pPr>
            <w:pStyle w:val="TOC2"/>
            <w:rPr>
              <w:rFonts w:asciiTheme="minorHAnsi" w:eastAsiaTheme="minorEastAsia" w:hAnsiTheme="minorHAnsi"/>
              <w:b w:val="0"/>
              <w:color w:val="auto"/>
              <w:sz w:val="22"/>
              <w:lang w:eastAsia="en-AU"/>
            </w:rPr>
          </w:pPr>
          <w:hyperlink w:anchor="_Toc482781670" w:history="1">
            <w:r w:rsidR="008F0835" w:rsidRPr="00140308">
              <w:rPr>
                <w:rStyle w:val="Hyperlink"/>
              </w:rPr>
              <w:t>3.1</w:t>
            </w:r>
            <w:r w:rsidR="008F0835">
              <w:rPr>
                <w:rFonts w:asciiTheme="minorHAnsi" w:eastAsiaTheme="minorEastAsia" w:hAnsiTheme="minorHAnsi"/>
                <w:b w:val="0"/>
                <w:color w:val="auto"/>
                <w:sz w:val="22"/>
                <w:lang w:eastAsia="en-AU"/>
              </w:rPr>
              <w:tab/>
            </w:r>
            <w:r w:rsidR="008F0835" w:rsidRPr="00140308">
              <w:rPr>
                <w:rStyle w:val="Hyperlink"/>
              </w:rPr>
              <w:t>Overview of actual and expected conditions</w:t>
            </w:r>
            <w:r w:rsidR="008F0835">
              <w:rPr>
                <w:webHidden/>
              </w:rPr>
              <w:tab/>
            </w:r>
            <w:r w:rsidR="008F0835">
              <w:rPr>
                <w:webHidden/>
              </w:rPr>
              <w:fldChar w:fldCharType="begin"/>
            </w:r>
            <w:r w:rsidR="008F0835">
              <w:rPr>
                <w:webHidden/>
              </w:rPr>
              <w:instrText xml:space="preserve"> PAGEREF _Toc482781670 \h </w:instrText>
            </w:r>
            <w:r w:rsidR="008F0835">
              <w:rPr>
                <w:webHidden/>
              </w:rPr>
            </w:r>
            <w:r w:rsidR="008F0835">
              <w:rPr>
                <w:webHidden/>
              </w:rPr>
              <w:fldChar w:fldCharType="separate"/>
            </w:r>
            <w:r w:rsidR="008F0835">
              <w:rPr>
                <w:webHidden/>
              </w:rPr>
              <w:t>6</w:t>
            </w:r>
            <w:r w:rsidR="008F0835">
              <w:rPr>
                <w:webHidden/>
              </w:rPr>
              <w:fldChar w:fldCharType="end"/>
            </w:r>
          </w:hyperlink>
        </w:p>
        <w:p w:rsidR="008F0835" w:rsidRDefault="004134A8">
          <w:pPr>
            <w:pStyle w:val="TOC2"/>
            <w:rPr>
              <w:rFonts w:asciiTheme="minorHAnsi" w:eastAsiaTheme="minorEastAsia" w:hAnsiTheme="minorHAnsi"/>
              <w:b w:val="0"/>
              <w:color w:val="auto"/>
              <w:sz w:val="22"/>
              <w:lang w:eastAsia="en-AU"/>
            </w:rPr>
          </w:pPr>
          <w:hyperlink w:anchor="_Toc482781671" w:history="1">
            <w:r w:rsidR="008F0835" w:rsidRPr="00140308">
              <w:rPr>
                <w:rStyle w:val="Hyperlink"/>
              </w:rPr>
              <w:t>3.2</w:t>
            </w:r>
            <w:r w:rsidR="008F0835">
              <w:rPr>
                <w:rFonts w:asciiTheme="minorHAnsi" w:eastAsiaTheme="minorEastAsia" w:hAnsiTheme="minorHAnsi"/>
                <w:b w:val="0"/>
                <w:color w:val="auto"/>
                <w:sz w:val="22"/>
                <w:lang w:eastAsia="en-AU"/>
              </w:rPr>
              <w:tab/>
            </w:r>
            <w:r w:rsidR="008F0835" w:rsidRPr="00140308">
              <w:rPr>
                <w:rStyle w:val="Hyperlink"/>
              </w:rPr>
              <w:t>Supply and Demand</w:t>
            </w:r>
            <w:r w:rsidR="008F0835">
              <w:rPr>
                <w:webHidden/>
              </w:rPr>
              <w:tab/>
            </w:r>
            <w:r w:rsidR="008F0835">
              <w:rPr>
                <w:webHidden/>
              </w:rPr>
              <w:fldChar w:fldCharType="begin"/>
            </w:r>
            <w:r w:rsidR="008F0835">
              <w:rPr>
                <w:webHidden/>
              </w:rPr>
              <w:instrText xml:space="preserve"> PAGEREF _Toc482781671 \h </w:instrText>
            </w:r>
            <w:r w:rsidR="008F0835">
              <w:rPr>
                <w:webHidden/>
              </w:rPr>
            </w:r>
            <w:r w:rsidR="008F0835">
              <w:rPr>
                <w:webHidden/>
              </w:rPr>
              <w:fldChar w:fldCharType="separate"/>
            </w:r>
            <w:r w:rsidR="008F0835">
              <w:rPr>
                <w:webHidden/>
              </w:rPr>
              <w:t>7</w:t>
            </w:r>
            <w:r w:rsidR="008F0835">
              <w:rPr>
                <w:webHidden/>
              </w:rPr>
              <w:fldChar w:fldCharType="end"/>
            </w:r>
          </w:hyperlink>
        </w:p>
        <w:p w:rsidR="008F0835" w:rsidRDefault="004134A8">
          <w:pPr>
            <w:pStyle w:val="TOC3"/>
            <w:rPr>
              <w:rFonts w:asciiTheme="minorHAnsi" w:eastAsiaTheme="minorEastAsia" w:hAnsiTheme="minorHAnsi"/>
              <w:lang w:eastAsia="en-AU"/>
            </w:rPr>
          </w:pPr>
          <w:hyperlink w:anchor="_Toc482781672" w:history="1">
            <w:r w:rsidR="008F0835" w:rsidRPr="00140308">
              <w:rPr>
                <w:rStyle w:val="Hyperlink"/>
              </w:rPr>
              <w:t>3.2.1</w:t>
            </w:r>
            <w:r w:rsidR="008F0835">
              <w:rPr>
                <w:rFonts w:asciiTheme="minorHAnsi" w:eastAsiaTheme="minorEastAsia" w:hAnsiTheme="minorHAnsi"/>
                <w:lang w:eastAsia="en-AU"/>
              </w:rPr>
              <w:tab/>
            </w:r>
            <w:r w:rsidR="008F0835" w:rsidRPr="00140308">
              <w:rPr>
                <w:rStyle w:val="Hyperlink"/>
              </w:rPr>
              <w:t>Supply</w:t>
            </w:r>
            <w:r w:rsidR="008F0835">
              <w:rPr>
                <w:webHidden/>
              </w:rPr>
              <w:tab/>
            </w:r>
            <w:r w:rsidR="008F0835">
              <w:rPr>
                <w:webHidden/>
              </w:rPr>
              <w:fldChar w:fldCharType="begin"/>
            </w:r>
            <w:r w:rsidR="008F0835">
              <w:rPr>
                <w:webHidden/>
              </w:rPr>
              <w:instrText xml:space="preserve"> PAGEREF _Toc482781672 \h </w:instrText>
            </w:r>
            <w:r w:rsidR="008F0835">
              <w:rPr>
                <w:webHidden/>
              </w:rPr>
            </w:r>
            <w:r w:rsidR="008F0835">
              <w:rPr>
                <w:webHidden/>
              </w:rPr>
              <w:fldChar w:fldCharType="separate"/>
            </w:r>
            <w:r w:rsidR="008F0835">
              <w:rPr>
                <w:webHidden/>
              </w:rPr>
              <w:t>7</w:t>
            </w:r>
            <w:r w:rsidR="008F0835">
              <w:rPr>
                <w:webHidden/>
              </w:rPr>
              <w:fldChar w:fldCharType="end"/>
            </w:r>
          </w:hyperlink>
        </w:p>
        <w:p w:rsidR="008F0835" w:rsidRDefault="004134A8">
          <w:pPr>
            <w:pStyle w:val="TOC2"/>
            <w:rPr>
              <w:rFonts w:asciiTheme="minorHAnsi" w:eastAsiaTheme="minorEastAsia" w:hAnsiTheme="minorHAnsi"/>
              <w:b w:val="0"/>
              <w:color w:val="auto"/>
              <w:sz w:val="22"/>
              <w:lang w:eastAsia="en-AU"/>
            </w:rPr>
          </w:pPr>
          <w:hyperlink w:anchor="_Toc482781673" w:history="1">
            <w:r w:rsidR="008F0835" w:rsidRPr="00140308">
              <w:rPr>
                <w:rStyle w:val="Hyperlink"/>
              </w:rPr>
              <w:t>3.3</w:t>
            </w:r>
            <w:r w:rsidR="008F0835">
              <w:rPr>
                <w:rFonts w:asciiTheme="minorHAnsi" w:eastAsiaTheme="minorEastAsia" w:hAnsiTheme="minorHAnsi"/>
                <w:b w:val="0"/>
                <w:color w:val="auto"/>
                <w:sz w:val="22"/>
                <w:lang w:eastAsia="en-AU"/>
              </w:rPr>
              <w:tab/>
            </w:r>
            <w:r w:rsidR="008F0835" w:rsidRPr="00140308">
              <w:rPr>
                <w:rStyle w:val="Hyperlink"/>
              </w:rPr>
              <w:t>Differences in forecast prices</w:t>
            </w:r>
            <w:r w:rsidR="008F0835">
              <w:rPr>
                <w:webHidden/>
              </w:rPr>
              <w:tab/>
            </w:r>
            <w:r w:rsidR="008F0835">
              <w:rPr>
                <w:webHidden/>
              </w:rPr>
              <w:fldChar w:fldCharType="begin"/>
            </w:r>
            <w:r w:rsidR="008F0835">
              <w:rPr>
                <w:webHidden/>
              </w:rPr>
              <w:instrText xml:space="preserve"> PAGEREF _Toc482781673 \h </w:instrText>
            </w:r>
            <w:r w:rsidR="008F0835">
              <w:rPr>
                <w:webHidden/>
              </w:rPr>
            </w:r>
            <w:r w:rsidR="008F0835">
              <w:rPr>
                <w:webHidden/>
              </w:rPr>
              <w:fldChar w:fldCharType="separate"/>
            </w:r>
            <w:r w:rsidR="008F0835">
              <w:rPr>
                <w:webHidden/>
              </w:rPr>
              <w:t>11</w:t>
            </w:r>
            <w:r w:rsidR="008F0835">
              <w:rPr>
                <w:webHidden/>
              </w:rPr>
              <w:fldChar w:fldCharType="end"/>
            </w:r>
          </w:hyperlink>
        </w:p>
        <w:p w:rsidR="008F0835" w:rsidRDefault="004134A8">
          <w:pPr>
            <w:pStyle w:val="TOC1"/>
            <w:rPr>
              <w:rFonts w:asciiTheme="minorHAnsi" w:eastAsiaTheme="minorEastAsia" w:hAnsiTheme="minorHAnsi"/>
              <w:b w:val="0"/>
              <w:color w:val="auto"/>
              <w:sz w:val="22"/>
              <w:lang w:val="en-AU" w:eastAsia="en-AU"/>
            </w:rPr>
          </w:pPr>
          <w:hyperlink w:anchor="_Toc482781674" w:history="1">
            <w:r w:rsidR="008F0835" w:rsidRPr="00140308">
              <w:rPr>
                <w:rStyle w:val="Hyperlink"/>
              </w:rPr>
              <w:t>Appendix A: Significant Rebids</w:t>
            </w:r>
            <w:r w:rsidR="008F0835">
              <w:rPr>
                <w:webHidden/>
              </w:rPr>
              <w:tab/>
            </w:r>
            <w:r w:rsidR="008F0835">
              <w:rPr>
                <w:webHidden/>
              </w:rPr>
              <w:fldChar w:fldCharType="begin"/>
            </w:r>
            <w:r w:rsidR="008F0835">
              <w:rPr>
                <w:webHidden/>
              </w:rPr>
              <w:instrText xml:space="preserve"> PAGEREF _Toc482781674 \h </w:instrText>
            </w:r>
            <w:r w:rsidR="008F0835">
              <w:rPr>
                <w:webHidden/>
              </w:rPr>
            </w:r>
            <w:r w:rsidR="008F0835">
              <w:rPr>
                <w:webHidden/>
              </w:rPr>
              <w:fldChar w:fldCharType="separate"/>
            </w:r>
            <w:r w:rsidR="008F0835">
              <w:rPr>
                <w:webHidden/>
              </w:rPr>
              <w:t>13</w:t>
            </w:r>
            <w:r w:rsidR="008F0835">
              <w:rPr>
                <w:webHidden/>
              </w:rPr>
              <w:fldChar w:fldCharType="end"/>
            </w:r>
          </w:hyperlink>
        </w:p>
        <w:p w:rsidR="008F0835" w:rsidRDefault="004134A8">
          <w:pPr>
            <w:pStyle w:val="TOC1"/>
            <w:rPr>
              <w:rFonts w:asciiTheme="minorHAnsi" w:eastAsiaTheme="minorEastAsia" w:hAnsiTheme="minorHAnsi"/>
              <w:b w:val="0"/>
              <w:color w:val="auto"/>
              <w:sz w:val="22"/>
              <w:lang w:val="en-AU" w:eastAsia="en-AU"/>
            </w:rPr>
          </w:pPr>
          <w:hyperlink w:anchor="_Toc482781675" w:history="1">
            <w:r w:rsidR="008F0835" w:rsidRPr="00140308">
              <w:rPr>
                <w:rStyle w:val="Hyperlink"/>
              </w:rPr>
              <w:t>Appendix B: Price setter</w:t>
            </w:r>
            <w:r w:rsidR="008F0835">
              <w:rPr>
                <w:webHidden/>
              </w:rPr>
              <w:tab/>
            </w:r>
            <w:r w:rsidR="008F0835">
              <w:rPr>
                <w:webHidden/>
              </w:rPr>
              <w:fldChar w:fldCharType="begin"/>
            </w:r>
            <w:r w:rsidR="008F0835">
              <w:rPr>
                <w:webHidden/>
              </w:rPr>
              <w:instrText xml:space="preserve"> PAGEREF _Toc482781675 \h </w:instrText>
            </w:r>
            <w:r w:rsidR="008F0835">
              <w:rPr>
                <w:webHidden/>
              </w:rPr>
            </w:r>
            <w:r w:rsidR="008F0835">
              <w:rPr>
                <w:webHidden/>
              </w:rPr>
              <w:fldChar w:fldCharType="separate"/>
            </w:r>
            <w:r w:rsidR="008F0835">
              <w:rPr>
                <w:webHidden/>
              </w:rPr>
              <w:t>18</w:t>
            </w:r>
            <w:r w:rsidR="008F0835">
              <w:rPr>
                <w:webHidden/>
              </w:rPr>
              <w:fldChar w:fldCharType="end"/>
            </w:r>
          </w:hyperlink>
        </w:p>
        <w:p w:rsidR="008F0835" w:rsidRDefault="004134A8">
          <w:pPr>
            <w:pStyle w:val="TOC1"/>
            <w:rPr>
              <w:rFonts w:asciiTheme="minorHAnsi" w:eastAsiaTheme="minorEastAsia" w:hAnsiTheme="minorHAnsi"/>
              <w:b w:val="0"/>
              <w:color w:val="auto"/>
              <w:sz w:val="22"/>
              <w:lang w:val="en-AU" w:eastAsia="en-AU"/>
            </w:rPr>
          </w:pPr>
          <w:hyperlink w:anchor="_Toc482781676" w:history="1">
            <w:r w:rsidR="008F0835" w:rsidRPr="00140308">
              <w:rPr>
                <w:rStyle w:val="Hyperlink"/>
              </w:rPr>
              <w:t>Appendix C: Lack of Reserve (LOR)</w:t>
            </w:r>
            <w:r w:rsidR="008F0835">
              <w:rPr>
                <w:webHidden/>
              </w:rPr>
              <w:tab/>
            </w:r>
            <w:r w:rsidR="008F0835">
              <w:rPr>
                <w:webHidden/>
              </w:rPr>
              <w:fldChar w:fldCharType="begin"/>
            </w:r>
            <w:r w:rsidR="008F0835">
              <w:rPr>
                <w:webHidden/>
              </w:rPr>
              <w:instrText xml:space="preserve"> PAGEREF _Toc482781676 \h </w:instrText>
            </w:r>
            <w:r w:rsidR="008F0835">
              <w:rPr>
                <w:webHidden/>
              </w:rPr>
            </w:r>
            <w:r w:rsidR="008F0835">
              <w:rPr>
                <w:webHidden/>
              </w:rPr>
              <w:fldChar w:fldCharType="separate"/>
            </w:r>
            <w:r w:rsidR="008F0835">
              <w:rPr>
                <w:webHidden/>
              </w:rPr>
              <w:t>19</w:t>
            </w:r>
            <w:r w:rsidR="008F0835">
              <w:rPr>
                <w:webHidden/>
              </w:rPr>
              <w:fldChar w:fldCharType="end"/>
            </w:r>
          </w:hyperlink>
        </w:p>
        <w:p w:rsidR="008F0835" w:rsidRDefault="004134A8">
          <w:pPr>
            <w:pStyle w:val="TOC1"/>
            <w:rPr>
              <w:rFonts w:asciiTheme="minorHAnsi" w:eastAsiaTheme="minorEastAsia" w:hAnsiTheme="minorHAnsi"/>
              <w:b w:val="0"/>
              <w:color w:val="auto"/>
              <w:sz w:val="22"/>
              <w:lang w:val="en-AU" w:eastAsia="en-AU"/>
            </w:rPr>
          </w:pPr>
          <w:hyperlink w:anchor="_Toc482781677" w:history="1">
            <w:r w:rsidR="008F0835" w:rsidRPr="00140308">
              <w:rPr>
                <w:rStyle w:val="Hyperlink"/>
              </w:rPr>
              <w:t>Appendix D: Market Notices</w:t>
            </w:r>
            <w:r w:rsidR="008F0835">
              <w:rPr>
                <w:webHidden/>
              </w:rPr>
              <w:tab/>
            </w:r>
            <w:r w:rsidR="008F0835">
              <w:rPr>
                <w:webHidden/>
              </w:rPr>
              <w:fldChar w:fldCharType="begin"/>
            </w:r>
            <w:r w:rsidR="008F0835">
              <w:rPr>
                <w:webHidden/>
              </w:rPr>
              <w:instrText xml:space="preserve"> PAGEREF _Toc482781677 \h </w:instrText>
            </w:r>
            <w:r w:rsidR="008F0835">
              <w:rPr>
                <w:webHidden/>
              </w:rPr>
            </w:r>
            <w:r w:rsidR="008F0835">
              <w:rPr>
                <w:webHidden/>
              </w:rPr>
              <w:fldChar w:fldCharType="separate"/>
            </w:r>
            <w:r w:rsidR="008F0835">
              <w:rPr>
                <w:webHidden/>
              </w:rPr>
              <w:t>21</w:t>
            </w:r>
            <w:r w:rsidR="008F0835">
              <w:rPr>
                <w:webHidden/>
              </w:rPr>
              <w:fldChar w:fldCharType="end"/>
            </w:r>
          </w:hyperlink>
        </w:p>
        <w:p w:rsidR="008F0835" w:rsidRDefault="004134A8">
          <w:pPr>
            <w:pStyle w:val="TOC1"/>
            <w:rPr>
              <w:rFonts w:asciiTheme="minorHAnsi" w:eastAsiaTheme="minorEastAsia" w:hAnsiTheme="minorHAnsi"/>
              <w:b w:val="0"/>
              <w:color w:val="auto"/>
              <w:sz w:val="22"/>
              <w:lang w:val="en-AU" w:eastAsia="en-AU"/>
            </w:rPr>
          </w:pPr>
          <w:hyperlink w:anchor="_Toc482781678" w:history="1">
            <w:r w:rsidR="008F0835" w:rsidRPr="00140308">
              <w:rPr>
                <w:rStyle w:val="Hyperlink"/>
              </w:rPr>
              <w:t>Appendix E: Closing bids</w:t>
            </w:r>
            <w:r w:rsidR="008F0835">
              <w:rPr>
                <w:webHidden/>
              </w:rPr>
              <w:tab/>
            </w:r>
            <w:r w:rsidR="008F0835">
              <w:rPr>
                <w:webHidden/>
              </w:rPr>
              <w:fldChar w:fldCharType="begin"/>
            </w:r>
            <w:r w:rsidR="008F0835">
              <w:rPr>
                <w:webHidden/>
              </w:rPr>
              <w:instrText xml:space="preserve"> PAGEREF _Toc482781678 \h </w:instrText>
            </w:r>
            <w:r w:rsidR="008F0835">
              <w:rPr>
                <w:webHidden/>
              </w:rPr>
            </w:r>
            <w:r w:rsidR="008F0835">
              <w:rPr>
                <w:webHidden/>
              </w:rPr>
              <w:fldChar w:fldCharType="separate"/>
            </w:r>
            <w:r w:rsidR="008F0835">
              <w:rPr>
                <w:webHidden/>
              </w:rPr>
              <w:t>23</w:t>
            </w:r>
            <w:r w:rsidR="008F0835">
              <w:rPr>
                <w:webHidden/>
              </w:rPr>
              <w:fldChar w:fldCharType="end"/>
            </w:r>
          </w:hyperlink>
        </w:p>
        <w:p w:rsidR="00C7068C" w:rsidRDefault="00C7068C" w:rsidP="00C7068C">
          <w:r>
            <w:fldChar w:fldCharType="end"/>
          </w:r>
          <w:bookmarkStart w:id="1" w:name="_Toc213047617"/>
        </w:p>
        <w:p w:rsidR="00C7068C" w:rsidRDefault="00C7068C" w:rsidP="00C7068C">
          <w:pPr>
            <w:sectPr w:rsidR="00C7068C" w:rsidSect="00581454">
              <w:footerReference w:type="default" r:id="rId12"/>
              <w:pgSz w:w="11906" w:h="16838" w:code="9"/>
              <w:pgMar w:top="1440" w:right="1700" w:bottom="1582" w:left="1729" w:header="720" w:footer="1009" w:gutter="0"/>
              <w:pgNumType w:fmt="lowerRoman"/>
              <w:cols w:space="720"/>
              <w:docGrid w:linePitch="326"/>
            </w:sectPr>
          </w:pPr>
        </w:p>
        <w:p w:rsidR="00C7068C" w:rsidRDefault="007844E7" w:rsidP="00C7068C">
          <w:pPr>
            <w:pStyle w:val="Heading1"/>
          </w:pPr>
          <w:bookmarkStart w:id="2" w:name="_Toc482781667"/>
          <w:bookmarkEnd w:id="1"/>
          <w:r>
            <w:lastRenderedPageBreak/>
            <w:t>Obligation</w:t>
          </w:r>
          <w:bookmarkEnd w:id="2"/>
          <w:r w:rsidR="00C7068C">
            <w:t xml:space="preserve"> </w:t>
          </w:r>
        </w:p>
        <w:p w:rsidR="007844E7" w:rsidRDefault="007844E7" w:rsidP="007844E7">
          <w:pPr>
            <w:pStyle w:val="AERBody"/>
            <w:rPr>
              <w:rFonts w:ascii="Helvetica" w:hAnsi="Helvetica" w:cs="Helvetica"/>
              <w:sz w:val="21"/>
              <w:szCs w:val="21"/>
              <w:lang w:val="en" w:eastAsia="en-AU"/>
            </w:rPr>
          </w:pPr>
          <w:r>
            <w:rPr>
              <w:lang w:val="en" w:eastAsia="en-AU"/>
            </w:rPr>
            <w:t xml:space="preserve">The Australian Energy Regulator regulates energy markets and networks under national legislation and rules in eastern and southern Australia, as well as networks in the Northern Territory. Its functions include: </w:t>
          </w:r>
        </w:p>
        <w:p w:rsidR="007844E7" w:rsidRDefault="007844E7" w:rsidP="007844E7">
          <w:pPr>
            <w:pStyle w:val="Bulletpoint"/>
            <w:ind w:left="360" w:hanging="360"/>
            <w:rPr>
              <w:rFonts w:ascii="Helvetica" w:hAnsi="Helvetica" w:cs="Helvetica"/>
              <w:sz w:val="21"/>
              <w:szCs w:val="21"/>
              <w:lang w:val="en" w:eastAsia="en-AU"/>
            </w:rPr>
          </w:pPr>
          <w:r>
            <w:rPr>
              <w:lang w:val="en" w:eastAsia="en-AU"/>
            </w:rPr>
            <w:t xml:space="preserve">monitoring wholesale electricity and gas markets to ensure energy businesses comply with the legislation and rules, and taking enforcement action where necessary; </w:t>
          </w:r>
        </w:p>
        <w:p w:rsidR="007844E7" w:rsidRDefault="007844E7" w:rsidP="007844E7">
          <w:pPr>
            <w:pStyle w:val="Bulletpoint"/>
            <w:ind w:left="360" w:hanging="360"/>
            <w:rPr>
              <w:rFonts w:ascii="Helvetica" w:hAnsi="Helvetica" w:cs="Helvetica"/>
              <w:sz w:val="21"/>
              <w:szCs w:val="21"/>
              <w:lang w:val="en" w:eastAsia="en-AU"/>
            </w:rPr>
          </w:pPr>
          <w:r>
            <w:rPr>
              <w:lang w:val="en" w:eastAsia="en-AU"/>
            </w:rPr>
            <w:t xml:space="preserve">setting the amount of revenue that network businesses can recover from customers for using networks (electricity poles and wires and gas pipelines) that transport energy; </w:t>
          </w:r>
        </w:p>
        <w:p w:rsidR="007844E7" w:rsidRDefault="007844E7" w:rsidP="007844E7">
          <w:pPr>
            <w:pStyle w:val="Bulletpoint"/>
            <w:ind w:left="360" w:hanging="360"/>
            <w:rPr>
              <w:rFonts w:ascii="Helvetica" w:hAnsi="Helvetica" w:cs="Helvetica"/>
              <w:sz w:val="21"/>
              <w:szCs w:val="21"/>
              <w:lang w:val="en" w:eastAsia="en-AU"/>
            </w:rPr>
          </w:pPr>
          <w:r>
            <w:rPr>
              <w:lang w:val="en" w:eastAsia="en-AU"/>
            </w:rPr>
            <w:t xml:space="preserve">regulating retail energy markets in Queensland, New South Wales, South Australia, Tasmania (electricity only), and the ACT; </w:t>
          </w:r>
        </w:p>
        <w:p w:rsidR="007844E7" w:rsidRDefault="007844E7" w:rsidP="007844E7">
          <w:pPr>
            <w:pStyle w:val="Bulletpoint"/>
            <w:ind w:left="360" w:hanging="360"/>
            <w:rPr>
              <w:rFonts w:ascii="Helvetica" w:hAnsi="Helvetica" w:cs="Helvetica"/>
              <w:sz w:val="21"/>
              <w:szCs w:val="21"/>
              <w:lang w:val="en" w:eastAsia="en-AU"/>
            </w:rPr>
          </w:pPr>
          <w:r>
            <w:rPr>
              <w:lang w:val="en" w:eastAsia="en-AU"/>
            </w:rPr>
            <w:t xml:space="preserve">operating the Energy Made Easy website, which provides a retail price comparator and other information for energy consumers; </w:t>
          </w:r>
        </w:p>
        <w:p w:rsidR="007844E7" w:rsidRDefault="007844E7" w:rsidP="007844E7">
          <w:pPr>
            <w:pStyle w:val="Bulletpoint"/>
            <w:ind w:left="360" w:hanging="360"/>
            <w:rPr>
              <w:rFonts w:ascii="Helvetica" w:hAnsi="Helvetica" w:cs="Helvetica"/>
              <w:sz w:val="21"/>
              <w:szCs w:val="21"/>
              <w:lang w:val="en" w:eastAsia="en-AU"/>
            </w:rPr>
          </w:pPr>
          <w:proofErr w:type="gramStart"/>
          <w:r>
            <w:rPr>
              <w:lang w:val="en" w:eastAsia="en-AU"/>
            </w:rPr>
            <w:t>publishing</w:t>
          </w:r>
          <w:proofErr w:type="gramEnd"/>
          <w:r>
            <w:rPr>
              <w:lang w:val="en" w:eastAsia="en-AU"/>
            </w:rPr>
            <w:t xml:space="preserve"> information on energy markets, including the annual State of the energy market report, to assist participants and the wider community. </w:t>
          </w:r>
        </w:p>
        <w:p w:rsidR="007844E7" w:rsidRPr="00065A0D" w:rsidRDefault="007844E7" w:rsidP="007844E7">
          <w:pPr>
            <w:pStyle w:val="AERBody"/>
          </w:pPr>
          <w:r>
            <w:t xml:space="preserve">The AER is required to publish a report whenever the electricity spot price exceeds $5000/MWh in </w:t>
          </w:r>
          <w:r w:rsidRPr="0050565B">
            <w:t>accordance</w:t>
          </w:r>
          <w:r>
            <w:t xml:space="preserve"> with clause 3.13.7 (d) the National Electricity Rules.</w:t>
          </w:r>
        </w:p>
        <w:p w:rsidR="007844E7" w:rsidRDefault="007844E7" w:rsidP="007844E7">
          <w:pPr>
            <w:pStyle w:val="AERBody"/>
          </w:pPr>
          <w:r>
            <w:t xml:space="preserve">The </w:t>
          </w:r>
          <w:r w:rsidRPr="0050565B">
            <w:t>report</w:t>
          </w:r>
          <w:r>
            <w:t xml:space="preserve">: </w:t>
          </w:r>
        </w:p>
        <w:p w:rsidR="007844E7" w:rsidRDefault="007844E7" w:rsidP="007844E7">
          <w:pPr>
            <w:pStyle w:val="Bulletpoint"/>
            <w:numPr>
              <w:ilvl w:val="0"/>
              <w:numId w:val="41"/>
            </w:numPr>
            <w:tabs>
              <w:tab w:val="clear" w:pos="340"/>
            </w:tabs>
          </w:pPr>
          <w:r>
            <w:t xml:space="preserve">describes the significant factors contributing to the spot price exceeding $5000/MWh, including withdrawal of generation capacity and network availability; </w:t>
          </w:r>
        </w:p>
        <w:p w:rsidR="007844E7" w:rsidRDefault="007844E7" w:rsidP="007844E7">
          <w:pPr>
            <w:pStyle w:val="Bulletpoint"/>
            <w:numPr>
              <w:ilvl w:val="0"/>
              <w:numId w:val="41"/>
            </w:numPr>
            <w:tabs>
              <w:tab w:val="clear" w:pos="340"/>
            </w:tabs>
          </w:pPr>
          <w:r>
            <w:t xml:space="preserve">assesses whether rebidding contributed to the spot price exceeding $5000/MWh; </w:t>
          </w:r>
        </w:p>
        <w:p w:rsidR="007844E7" w:rsidRDefault="007844E7" w:rsidP="007844E7">
          <w:pPr>
            <w:pStyle w:val="Bulletpoint"/>
            <w:numPr>
              <w:ilvl w:val="0"/>
              <w:numId w:val="41"/>
            </w:numPr>
            <w:tabs>
              <w:tab w:val="clear" w:pos="340"/>
            </w:tabs>
          </w:pPr>
          <w:r>
            <w:t>identifies the marginal scheduled generating units; and</w:t>
          </w:r>
        </w:p>
        <w:p w:rsidR="007844E7" w:rsidRDefault="007844E7" w:rsidP="007844E7">
          <w:pPr>
            <w:pStyle w:val="Bulletpoint"/>
            <w:numPr>
              <w:ilvl w:val="0"/>
              <w:numId w:val="41"/>
            </w:numPr>
            <w:tabs>
              <w:tab w:val="clear" w:pos="340"/>
            </w:tabs>
          </w:pPr>
          <w:proofErr w:type="gramStart"/>
          <w:r>
            <w:t>identifies</w:t>
          </w:r>
          <w:proofErr w:type="gramEnd"/>
          <w:r>
            <w:t xml:space="preserve"> all units with offers for the trading interval equal to or greater than $5000/MWh and compares these dispatch offers to relevant dispatch offers in previous trading intervals. </w:t>
          </w:r>
        </w:p>
        <w:p w:rsidR="00F414EA" w:rsidRDefault="00F414EA" w:rsidP="00F414EA">
          <w:pPr>
            <w:pStyle w:val="AERBody"/>
          </w:pPr>
          <w:r>
            <w:t xml:space="preserve">These </w:t>
          </w:r>
          <w:r w:rsidRPr="0050565B">
            <w:t>reports</w:t>
          </w:r>
          <w:r>
            <w:t xml:space="preserve"> are designed to examine market events and circumstances that contributed to wholesale market price outcomes and are not an indicator of potential enforcement action.</w:t>
          </w:r>
        </w:p>
        <w:p w:rsidR="00C7068C" w:rsidRDefault="00C7068C" w:rsidP="00C7068C">
          <w:pPr>
            <w:pStyle w:val="Heading1"/>
          </w:pPr>
          <w:bookmarkStart w:id="3" w:name="_Toc482781668"/>
          <w:r>
            <w:lastRenderedPageBreak/>
            <w:t>Summary</w:t>
          </w:r>
          <w:bookmarkEnd w:id="3"/>
          <w:r>
            <w:t xml:space="preserve"> </w:t>
          </w:r>
        </w:p>
        <w:p w:rsidR="004C3AFB" w:rsidRPr="00E12F98" w:rsidRDefault="004C3AFB" w:rsidP="001E01EA">
          <w:pPr>
            <w:pStyle w:val="AERBody"/>
          </w:pPr>
          <w:r w:rsidRPr="00E12F98">
            <w:t>On Sunday 12 February 2017 at 5.30 pm the spot price in Queensland reached $9005/MWh. Prices were volatile on the day with 11 dispatch intervals priced $13 000/MWh and above between 4.30 pm and 7.30 pm</w:t>
          </w:r>
          <w:r w:rsidR="00933A6C">
            <w:t>,</w:t>
          </w:r>
          <w:r w:rsidRPr="00E12F98">
            <w:t xml:space="preserve"> leading to a number of spot prices greater than $2000/MWh.</w:t>
          </w:r>
        </w:p>
        <w:p w:rsidR="00940F59" w:rsidRPr="00E12F98" w:rsidRDefault="00940F59" w:rsidP="001E01EA">
          <w:pPr>
            <w:pStyle w:val="AERBody"/>
          </w:pPr>
          <w:r w:rsidRPr="00E12F98">
            <w:t>The day was characterised by extremely hot weather in Queensland</w:t>
          </w:r>
          <w:r w:rsidR="007B69AD">
            <w:t xml:space="preserve">. </w:t>
          </w:r>
          <w:r w:rsidRPr="00E12F98">
            <w:t xml:space="preserve">The maximum temperature in Brisbane was 37.6 degrees and </w:t>
          </w:r>
          <w:r w:rsidR="007B69AD">
            <w:t xml:space="preserve">maximum </w:t>
          </w:r>
          <w:r w:rsidR="004C2ACF">
            <w:t>temperature</w:t>
          </w:r>
          <w:r w:rsidR="004C2ACF" w:rsidRPr="00E12F98">
            <w:t xml:space="preserve"> </w:t>
          </w:r>
          <w:r w:rsidRPr="00E12F98">
            <w:t>records were broken in several parts of the state.</w:t>
          </w:r>
          <w:r w:rsidR="004D6783" w:rsidRPr="00E12F98">
            <w:t xml:space="preserve"> This led to record demand for electricity in Queensland. This was </w:t>
          </w:r>
          <w:r w:rsidR="004C2ACF">
            <w:t xml:space="preserve">particularly unusual given </w:t>
          </w:r>
          <w:r w:rsidR="004D6783" w:rsidRPr="00E12F98">
            <w:t xml:space="preserve">12 February was a Sunday, which </w:t>
          </w:r>
          <w:r w:rsidR="004C2ACF">
            <w:t>typically means</w:t>
          </w:r>
          <w:r w:rsidR="004C2ACF" w:rsidRPr="00E12F98">
            <w:t xml:space="preserve"> </w:t>
          </w:r>
          <w:r w:rsidR="004D6783" w:rsidRPr="00E12F98">
            <w:t>low</w:t>
          </w:r>
          <w:r w:rsidR="004C2ACF">
            <w:t>er</w:t>
          </w:r>
          <w:r w:rsidR="004D6783" w:rsidRPr="00E12F98">
            <w:t xml:space="preserve"> non-residential demand for electricity. </w:t>
          </w:r>
        </w:p>
        <w:p w:rsidR="004C3AFB" w:rsidRPr="00E12F98" w:rsidRDefault="004C3AFB" w:rsidP="004C3AFB">
          <w:pPr>
            <w:pStyle w:val="AERBody"/>
          </w:pPr>
          <w:r w:rsidRPr="00E12F98">
            <w:t>Supply from neighbouring regions was limited due to network limitations. This, coupled with a significant unexpected reduction in low priced local Queensland supply</w:t>
          </w:r>
          <w:r w:rsidR="007B69AD">
            <w:t xml:space="preserve"> </w:t>
          </w:r>
          <w:r w:rsidRPr="00E12F98">
            <w:t>from around 4 pm</w:t>
          </w:r>
          <w:r w:rsidR="00933A6C">
            <w:t>,</w:t>
          </w:r>
          <w:r w:rsidRPr="00E12F98">
            <w:t xml:space="preserve"> meant that high priced local Queensland</w:t>
          </w:r>
          <w:r w:rsidRPr="00E12F98" w:rsidDel="004C3AFB">
            <w:t xml:space="preserve"> </w:t>
          </w:r>
          <w:r w:rsidRPr="00E12F98">
            <w:t>supply was needed to meet demand.</w:t>
          </w:r>
        </w:p>
        <w:p w:rsidR="00F81744" w:rsidRPr="006A319A" w:rsidRDefault="004C3AFB" w:rsidP="001E01EA">
          <w:pPr>
            <w:pStyle w:val="AERBody"/>
          </w:pPr>
          <w:r w:rsidRPr="00E12F98">
            <w:t>Rebidding from low to high prices did not contribute to the high priced outcomes.</w:t>
          </w:r>
          <w:r>
            <w:t xml:space="preserve"> </w:t>
          </w:r>
        </w:p>
        <w:p w:rsidR="00A05849" w:rsidRDefault="00A05849">
          <w:pPr>
            <w:spacing w:line="240" w:lineRule="auto"/>
            <w:jc w:val="left"/>
          </w:pPr>
          <w:r>
            <w:br w:type="page"/>
          </w:r>
        </w:p>
        <w:p w:rsidR="00C7068C" w:rsidRDefault="00272469" w:rsidP="00272469">
          <w:pPr>
            <w:pStyle w:val="Heading1"/>
          </w:pPr>
          <w:bookmarkStart w:id="4" w:name="_Toc482781669"/>
          <w:r>
            <w:lastRenderedPageBreak/>
            <w:t>Analysis</w:t>
          </w:r>
          <w:bookmarkEnd w:id="4"/>
        </w:p>
        <w:p w:rsidR="004F35E2" w:rsidRPr="00E86E3E" w:rsidRDefault="004F35E2" w:rsidP="00F414EA">
          <w:pPr>
            <w:pStyle w:val="AERBody"/>
          </w:pPr>
          <w:r w:rsidRPr="00E86E3E">
            <w:t xml:space="preserve">The Australian Energy Market Operator (AEMO) makes regular assessments of expected demand for electricity in each region, based on inputs including forecast temperature, season and the day of the week. AEMO issues “targets” to generators to generate electricity to meet this demand, taking into account network capability and generator offers. Generator offers comprise the mega-watt (MW) capacities generators are willing to supply at a price and the amount the generator can generate in total (generator availability). </w:t>
          </w:r>
        </w:p>
        <w:p w:rsidR="004F35E2" w:rsidRPr="00E86E3E" w:rsidRDefault="004F35E2" w:rsidP="00F414EA">
          <w:pPr>
            <w:pStyle w:val="AERBody"/>
          </w:pPr>
          <w:r w:rsidRPr="00E86E3E">
            <w:t xml:space="preserve">To inform market participants about market conditions, AEMO </w:t>
          </w:r>
          <w:r w:rsidR="00933A6C">
            <w:t>p</w:t>
          </w:r>
          <w:r w:rsidR="00933A6C" w:rsidRPr="00E86E3E">
            <w:t>ublishe</w:t>
          </w:r>
          <w:r w:rsidR="00933A6C">
            <w:t xml:space="preserve">s </w:t>
          </w:r>
          <w:r w:rsidR="00933A6C" w:rsidRPr="00E86E3E">
            <w:t xml:space="preserve">price, network capability and demand </w:t>
          </w:r>
          <w:r w:rsidRPr="00E86E3E">
            <w:t>forecasts</w:t>
          </w:r>
          <w:r w:rsidR="00933A6C">
            <w:t xml:space="preserve"> in</w:t>
          </w:r>
          <w:r w:rsidRPr="00E86E3E">
            <w:t xml:space="preserve"> five minute and 30 minute timeframes</w:t>
          </w:r>
          <w:r w:rsidR="00933A6C">
            <w:t>, updated every five minutes</w:t>
          </w:r>
          <w:r w:rsidRPr="00E86E3E">
            <w:t>. These forecasts form the basis for AEMO’s assessments of interconnector capacity, transfers between regions, reserves and conditions that relate to power system security.</w:t>
          </w:r>
        </w:p>
        <w:p w:rsidR="00F471FF" w:rsidRDefault="004F35E2" w:rsidP="00F414EA">
          <w:pPr>
            <w:pStyle w:val="AERBody"/>
          </w:pPr>
          <w:r w:rsidRPr="00E86E3E">
            <w:t xml:space="preserve">The </w:t>
          </w:r>
          <w:r w:rsidRPr="00622D53">
            <w:t>following</w:t>
          </w:r>
          <w:r w:rsidRPr="00E86E3E">
            <w:t xml:space="preserve"> sections examine why the high spot prices occurred.</w:t>
          </w:r>
        </w:p>
        <w:p w:rsidR="003535E8" w:rsidRDefault="00F471FF" w:rsidP="00F471FF">
          <w:pPr>
            <w:pStyle w:val="Heading2"/>
          </w:pPr>
          <w:bookmarkStart w:id="5" w:name="_Toc482781670"/>
          <w:r>
            <w:t>Overview of actual and expected conditions</w:t>
          </w:r>
          <w:bookmarkEnd w:id="5"/>
        </w:p>
        <w:p w:rsidR="005508B5" w:rsidRPr="00E86E3E" w:rsidRDefault="00933A6C" w:rsidP="001E01EA">
          <w:pPr>
            <w:pStyle w:val="AERBody"/>
          </w:pPr>
          <w:bookmarkStart w:id="6" w:name="_Ref412802082"/>
          <w:r>
            <w:t>F</w:t>
          </w:r>
          <w:r w:rsidRPr="00E86E3E">
            <w:t>rom 4.35 pm to 7.05 pm the 5-minute dispatch price reached or exceeded $13 000/</w:t>
          </w:r>
          <w:proofErr w:type="spellStart"/>
          <w:r w:rsidRPr="00E86E3E">
            <w:t>MWh</w:t>
          </w:r>
          <w:proofErr w:type="spellEnd"/>
          <w:r w:rsidRPr="00E86E3E">
            <w:t xml:space="preserve"> on 11 occasions.</w:t>
          </w:r>
          <w:r w:rsidR="006B183A" w:rsidRPr="00E86E3E">
            <w:t xml:space="preserve"> </w:t>
          </w:r>
        </w:p>
        <w:p w:rsidR="00F471FF" w:rsidRPr="00E86E3E" w:rsidRDefault="00A34481" w:rsidP="001E01EA">
          <w:pPr>
            <w:pStyle w:val="AERBody"/>
          </w:pPr>
          <w:r w:rsidRPr="00E86E3E">
            <w:fldChar w:fldCharType="begin"/>
          </w:r>
          <w:r w:rsidRPr="00E86E3E">
            <w:instrText xml:space="preserve"> REF _Ref473730784 \h </w:instrText>
          </w:r>
          <w:r w:rsidR="001230A3" w:rsidRPr="00E86E3E">
            <w:instrText xml:space="preserve"> \* MERGEFORMAT </w:instrText>
          </w:r>
          <w:r w:rsidRPr="00E86E3E">
            <w:fldChar w:fldCharType="separate"/>
          </w:r>
          <w:r w:rsidR="005A41B7" w:rsidRPr="009C6724">
            <w:t xml:space="preserve">Table </w:t>
          </w:r>
          <w:r w:rsidR="005A41B7">
            <w:rPr>
              <w:noProof/>
            </w:rPr>
            <w:t>1</w:t>
          </w:r>
          <w:r w:rsidRPr="00E86E3E">
            <w:fldChar w:fldCharType="end"/>
          </w:r>
          <w:r w:rsidRPr="00E86E3E">
            <w:t xml:space="preserve"> </w:t>
          </w:r>
          <w:r w:rsidR="00F471FF" w:rsidRPr="00E86E3E">
            <w:t xml:space="preserve">shows actual and expected spot prices, demand for and local generator supply </w:t>
          </w:r>
          <w:r w:rsidR="00042D89" w:rsidRPr="00E86E3E">
            <w:t xml:space="preserve">(availability) </w:t>
          </w:r>
          <w:r w:rsidR="00F471FF" w:rsidRPr="00E86E3E">
            <w:t>of</w:t>
          </w:r>
          <w:r w:rsidR="00042D89" w:rsidRPr="00E86E3E">
            <w:t>,</w:t>
          </w:r>
          <w:r w:rsidR="00F471FF" w:rsidRPr="00E86E3E">
            <w:t xml:space="preserve"> electricity for Queensland</w:t>
          </w:r>
          <w:r w:rsidR="006B183A" w:rsidRPr="00E86E3E">
            <w:t xml:space="preserve"> for the trading interval when the spot price exceeded $5000/MWh as well as trading intervals which breached our weekly reporting threshold (above three times greater than the volume weighted average price and $250/MWh)</w:t>
          </w:r>
          <w:r w:rsidR="00F471FF" w:rsidRPr="00E86E3E">
            <w:t>. Demand and supply conditions are discussed in detail in section</w:t>
          </w:r>
          <w:r w:rsidR="004C3AFB" w:rsidRPr="00E86E3E">
            <w:t xml:space="preserve"> </w:t>
          </w:r>
          <w:r w:rsidR="004C3AFB" w:rsidRPr="00E86E3E">
            <w:fldChar w:fldCharType="begin"/>
          </w:r>
          <w:r w:rsidR="004C3AFB" w:rsidRPr="00E86E3E">
            <w:instrText xml:space="preserve"> REF _Ref482366289 \r \h  \* MERGEFORMAT </w:instrText>
          </w:r>
          <w:r w:rsidR="004C3AFB" w:rsidRPr="00E86E3E">
            <w:fldChar w:fldCharType="separate"/>
          </w:r>
          <w:r w:rsidR="005A41B7">
            <w:t>3.2</w:t>
          </w:r>
          <w:r w:rsidR="004C3AFB" w:rsidRPr="00E86E3E">
            <w:fldChar w:fldCharType="end"/>
          </w:r>
          <w:r w:rsidR="00F471FF" w:rsidRPr="00E86E3E">
            <w:t>.</w:t>
          </w:r>
        </w:p>
        <w:p w:rsidR="00F471FF" w:rsidRPr="00E86E3E" w:rsidRDefault="00F471FF" w:rsidP="001E01EA">
          <w:pPr>
            <w:pStyle w:val="AERBody"/>
          </w:pPr>
          <w:r w:rsidRPr="00E86E3E">
            <w:fldChar w:fldCharType="begin"/>
          </w:r>
          <w:r w:rsidRPr="00E86E3E">
            <w:instrText xml:space="preserve"> REF _Ref473730784 \h  \* MERGEFORMAT </w:instrText>
          </w:r>
          <w:r w:rsidRPr="00E86E3E">
            <w:fldChar w:fldCharType="separate"/>
          </w:r>
          <w:r w:rsidR="005A41B7" w:rsidRPr="009C6724">
            <w:t xml:space="preserve">Table </w:t>
          </w:r>
          <w:proofErr w:type="gramStart"/>
          <w:r w:rsidR="005A41B7">
            <w:rPr>
              <w:noProof/>
            </w:rPr>
            <w:t>1</w:t>
          </w:r>
          <w:r w:rsidRPr="00E86E3E">
            <w:fldChar w:fldCharType="end"/>
          </w:r>
          <w:r w:rsidRPr="00E86E3E">
            <w:t xml:space="preserve"> shows</w:t>
          </w:r>
          <w:proofErr w:type="gramEnd"/>
          <w:r w:rsidRPr="00E86E3E">
            <w:t>:</w:t>
          </w:r>
        </w:p>
        <w:p w:rsidR="00F471FF" w:rsidRPr="00E86E3E" w:rsidRDefault="00F471FF" w:rsidP="00F471FF">
          <w:pPr>
            <w:pStyle w:val="Bulletpoint"/>
            <w:ind w:left="360" w:hanging="360"/>
          </w:pPr>
          <w:r w:rsidRPr="00E86E3E">
            <w:t xml:space="preserve">12 hours ahead of the high price event, </w:t>
          </w:r>
          <w:r w:rsidR="005508B5" w:rsidRPr="00E86E3E">
            <w:t xml:space="preserve">the </w:t>
          </w:r>
          <w:r w:rsidRPr="00E86E3E">
            <w:t>spot price</w:t>
          </w:r>
          <w:r w:rsidR="005508B5" w:rsidRPr="00E86E3E">
            <w:t xml:space="preserve"> was </w:t>
          </w:r>
          <w:r w:rsidRPr="00E86E3E">
            <w:t>expected to exceed $5000/MWh for the 5</w:t>
          </w:r>
          <w:r w:rsidR="006B183A" w:rsidRPr="00E86E3E">
            <w:t> pm</w:t>
          </w:r>
          <w:r w:rsidRPr="00E86E3E">
            <w:t xml:space="preserve"> </w:t>
          </w:r>
          <w:r w:rsidR="00664B98" w:rsidRPr="00E86E3E">
            <w:t xml:space="preserve">to </w:t>
          </w:r>
          <w:r w:rsidRPr="00E86E3E">
            <w:t>7.30 pm trading intervals</w:t>
          </w:r>
          <w:r w:rsidR="00664B98" w:rsidRPr="00E86E3E">
            <w:t xml:space="preserve"> inclusive</w:t>
          </w:r>
          <w:r w:rsidRPr="00E86E3E">
            <w:t xml:space="preserve">. </w:t>
          </w:r>
        </w:p>
        <w:p w:rsidR="00F471FF" w:rsidRPr="00E86E3E" w:rsidRDefault="003273D9" w:rsidP="00F471FF">
          <w:pPr>
            <w:pStyle w:val="Bulletpoint"/>
            <w:ind w:left="360" w:hanging="360"/>
          </w:pPr>
          <w:r w:rsidRPr="00E86E3E">
            <w:t xml:space="preserve">Four </w:t>
          </w:r>
          <w:r w:rsidR="00F471FF" w:rsidRPr="00E86E3E">
            <w:t xml:space="preserve">hours ahead of the high price event, spot prices were expected to </w:t>
          </w:r>
          <w:r w:rsidRPr="00E86E3E">
            <w:t xml:space="preserve">be </w:t>
          </w:r>
          <w:r w:rsidR="00F471FF" w:rsidRPr="00E86E3E">
            <w:t>$290/MWh</w:t>
          </w:r>
          <w:r w:rsidRPr="00E86E3E">
            <w:t>.</w:t>
          </w:r>
          <w:r w:rsidR="00F471FF" w:rsidRPr="00E86E3E">
            <w:t xml:space="preserve"> </w:t>
          </w:r>
          <w:r w:rsidRPr="00E86E3E">
            <w:t>T</w:t>
          </w:r>
          <w:r w:rsidR="00F471FF" w:rsidRPr="00E86E3E">
            <w:t>his was due to rebidding of capacity from high to low prices</w:t>
          </w:r>
          <w:r w:rsidRPr="00E86E3E">
            <w:t>, as explained in detail in section</w:t>
          </w:r>
          <w:r w:rsidR="004C3AFB" w:rsidRPr="00E86E3E">
            <w:t xml:space="preserve"> </w:t>
          </w:r>
          <w:r w:rsidR="004C3AFB" w:rsidRPr="00E86E3E">
            <w:fldChar w:fldCharType="begin"/>
          </w:r>
          <w:r w:rsidR="004C3AFB" w:rsidRPr="00E86E3E">
            <w:instrText xml:space="preserve"> REF _Ref482366324 \r \h </w:instrText>
          </w:r>
          <w:r w:rsidR="00E86E3E">
            <w:instrText xml:space="preserve"> \* MERGEFORMAT </w:instrText>
          </w:r>
          <w:r w:rsidR="004C3AFB" w:rsidRPr="00E86E3E">
            <w:fldChar w:fldCharType="separate"/>
          </w:r>
          <w:r w:rsidR="005A41B7">
            <w:t>3.3</w:t>
          </w:r>
          <w:r w:rsidR="004C3AFB" w:rsidRPr="00E86E3E">
            <w:fldChar w:fldCharType="end"/>
          </w:r>
          <w:r w:rsidR="00F471FF" w:rsidRPr="00E86E3E">
            <w:t>.</w:t>
          </w:r>
          <w:r w:rsidRPr="00E86E3E">
            <w:t xml:space="preserve"> </w:t>
          </w:r>
        </w:p>
        <w:p w:rsidR="00B374E9" w:rsidRPr="00E86E3E" w:rsidRDefault="00931D02" w:rsidP="006674CA">
          <w:pPr>
            <w:pStyle w:val="Bulletpoint"/>
            <w:ind w:left="360" w:hanging="360"/>
          </w:pPr>
          <w:r w:rsidRPr="00E86E3E">
            <w:t xml:space="preserve">The actual spot price at 5.30 pm was significantly high than forecast </w:t>
          </w:r>
          <w:r w:rsidR="00EC0720" w:rsidRPr="00E86E3E">
            <w:t xml:space="preserve">four hours </w:t>
          </w:r>
          <w:r w:rsidRPr="00E86E3E">
            <w:t xml:space="preserve">ahead. Within four hours of the </w:t>
          </w:r>
          <w:r w:rsidR="00EC0720" w:rsidRPr="00E86E3E">
            <w:t>5.30</w:t>
          </w:r>
          <w:r w:rsidR="00F17037" w:rsidRPr="00E86E3E">
            <w:t> pm</w:t>
          </w:r>
          <w:r w:rsidR="00EC0720" w:rsidRPr="00E86E3E">
            <w:t xml:space="preserve"> trading interval</w:t>
          </w:r>
          <w:r w:rsidR="00E8718D" w:rsidRPr="00E86E3E">
            <w:t>, around 635 MW of low-price supply was withdrawn by Queensland generators for technical plant reasons</w:t>
          </w:r>
          <w:r w:rsidRPr="00E86E3E">
            <w:t xml:space="preserve"> (see</w:t>
          </w:r>
          <w:r w:rsidR="00E12F98" w:rsidRPr="00E86E3E">
            <w:t xml:space="preserve"> </w:t>
          </w:r>
          <w:r w:rsidR="00E12F98" w:rsidRPr="00E86E3E">
            <w:fldChar w:fldCharType="begin"/>
          </w:r>
          <w:r w:rsidR="00E12F98" w:rsidRPr="00E86E3E">
            <w:instrText xml:space="preserve"> REF _Ref482366376 \h </w:instrText>
          </w:r>
          <w:r w:rsidR="00E86E3E">
            <w:instrText xml:space="preserve"> \* MERGEFORMAT </w:instrText>
          </w:r>
          <w:r w:rsidR="00E12F98" w:rsidRPr="00E86E3E">
            <w:fldChar w:fldCharType="separate"/>
          </w:r>
          <w:r w:rsidR="005A41B7" w:rsidRPr="00E86E3E">
            <w:t xml:space="preserve">Table </w:t>
          </w:r>
          <w:r w:rsidR="005A41B7">
            <w:rPr>
              <w:noProof/>
            </w:rPr>
            <w:t>3</w:t>
          </w:r>
          <w:r w:rsidR="00E12F98" w:rsidRPr="00E86E3E">
            <w:fldChar w:fldCharType="end"/>
          </w:r>
          <w:r w:rsidRPr="00E86E3E">
            <w:t>)</w:t>
          </w:r>
          <w:r w:rsidR="00EC0720" w:rsidRPr="00E86E3E">
            <w:t xml:space="preserve">. </w:t>
          </w:r>
        </w:p>
        <w:p w:rsidR="00C7068C" w:rsidRPr="009C6724" w:rsidRDefault="00C7068C" w:rsidP="006674CA">
          <w:pPr>
            <w:pStyle w:val="Tabletitle"/>
            <w:keepNext/>
          </w:pPr>
          <w:bookmarkStart w:id="7" w:name="_Ref473730784"/>
          <w:r w:rsidRPr="009C6724">
            <w:lastRenderedPageBreak/>
            <w:t xml:space="preserve">Table </w:t>
          </w:r>
          <w:r w:rsidR="004134A8">
            <w:fldChar w:fldCharType="begin"/>
          </w:r>
          <w:r w:rsidR="004134A8">
            <w:instrText xml:space="preserve"> SEQ Table \* ARABIC </w:instrText>
          </w:r>
          <w:r w:rsidR="004134A8">
            <w:fldChar w:fldCharType="separate"/>
          </w:r>
          <w:r w:rsidR="005A41B7">
            <w:rPr>
              <w:noProof/>
            </w:rPr>
            <w:t>1</w:t>
          </w:r>
          <w:r w:rsidR="004134A8">
            <w:rPr>
              <w:noProof/>
            </w:rPr>
            <w:fldChar w:fldCharType="end"/>
          </w:r>
          <w:bookmarkEnd w:id="6"/>
          <w:bookmarkEnd w:id="7"/>
          <w:r w:rsidRPr="009C6724">
            <w:rPr>
              <w:noProof/>
            </w:rPr>
            <w:t>:</w:t>
          </w:r>
          <w:r w:rsidRPr="009C6724">
            <w:t xml:space="preserve"> Actual and forecast spot price</w:t>
          </w:r>
          <w:r>
            <w:t>, demand</w:t>
          </w:r>
          <w:r w:rsidRPr="009C6724">
            <w:t xml:space="preserve"> and available capacity</w:t>
          </w:r>
        </w:p>
        <w:tbl>
          <w:tblPr>
            <w:tblStyle w:val="AERsummarytable"/>
            <w:tblW w:w="8897" w:type="dxa"/>
            <w:jc w:val="center"/>
            <w:tblLayout w:type="fixed"/>
            <w:tblLook w:val="04A0" w:firstRow="1" w:lastRow="0" w:firstColumn="1" w:lastColumn="0" w:noHBand="0" w:noVBand="1"/>
          </w:tblPr>
          <w:tblGrid>
            <w:gridCol w:w="919"/>
            <w:gridCol w:w="795"/>
            <w:gridCol w:w="898"/>
            <w:gridCol w:w="898"/>
            <w:gridCol w:w="898"/>
            <w:gridCol w:w="897"/>
            <w:gridCol w:w="898"/>
            <w:gridCol w:w="898"/>
            <w:gridCol w:w="898"/>
            <w:gridCol w:w="898"/>
          </w:tblGrid>
          <w:tr w:rsidR="00C7068C" w:rsidRPr="00B6046A" w:rsidTr="00D21E9F">
            <w:trPr>
              <w:cnfStyle w:val="100000000000" w:firstRow="1" w:lastRow="0" w:firstColumn="0" w:lastColumn="0" w:oddVBand="0" w:evenVBand="0" w:oddHBand="0" w:evenHBand="0" w:firstRowFirstColumn="0" w:firstRowLastColumn="0" w:lastRowFirstColumn="0" w:lastRowLastColumn="0"/>
              <w:tblHeader/>
              <w:jc w:val="center"/>
            </w:trPr>
            <w:tc>
              <w:tcPr>
                <w:tcW w:w="919" w:type="dxa"/>
                <w:vAlign w:val="center"/>
              </w:tcPr>
              <w:p w:rsidR="00C7068C" w:rsidRPr="000C6CDD" w:rsidRDefault="00C045E9" w:rsidP="00F414EA">
                <w:pPr>
                  <w:pStyle w:val="TableHeading"/>
                  <w:keepNext/>
                </w:pPr>
                <w:r>
                  <w:t>Trading interval</w:t>
                </w:r>
              </w:p>
            </w:tc>
            <w:tc>
              <w:tcPr>
                <w:tcW w:w="2591" w:type="dxa"/>
                <w:gridSpan w:val="3"/>
              </w:tcPr>
              <w:p w:rsidR="00C7068C" w:rsidRPr="000C6CDD" w:rsidRDefault="00C7068C" w:rsidP="00F414EA">
                <w:pPr>
                  <w:pStyle w:val="TableHeading"/>
                  <w:keepNext/>
                </w:pPr>
                <w:r>
                  <w:t>Price ($/MWh)</w:t>
                </w:r>
              </w:p>
            </w:tc>
            <w:tc>
              <w:tcPr>
                <w:tcW w:w="2693" w:type="dxa"/>
                <w:gridSpan w:val="3"/>
              </w:tcPr>
              <w:p w:rsidR="00C7068C" w:rsidRDefault="00C7068C" w:rsidP="00F414EA">
                <w:pPr>
                  <w:pStyle w:val="TableHeading"/>
                  <w:keepNext/>
                </w:pPr>
                <w:r>
                  <w:t>Demand (MW)</w:t>
                </w:r>
              </w:p>
            </w:tc>
            <w:tc>
              <w:tcPr>
                <w:tcW w:w="2694" w:type="dxa"/>
                <w:gridSpan w:val="3"/>
              </w:tcPr>
              <w:p w:rsidR="00C7068C" w:rsidRDefault="006D3470" w:rsidP="00F414EA">
                <w:pPr>
                  <w:pStyle w:val="TableHeading"/>
                  <w:keepNext/>
                </w:pPr>
                <w:r>
                  <w:t xml:space="preserve">Generator </w:t>
                </w:r>
                <w:r w:rsidR="00C7068C">
                  <w:t>Availability (MW)</w:t>
                </w:r>
              </w:p>
            </w:tc>
          </w:tr>
          <w:tr w:rsidR="00C7068C" w:rsidRPr="000C6CDD" w:rsidTr="00D21E9F">
            <w:trPr>
              <w:cnfStyle w:val="100000000000" w:firstRow="1" w:lastRow="0" w:firstColumn="0" w:lastColumn="0" w:oddVBand="0" w:evenVBand="0" w:oddHBand="0" w:evenHBand="0" w:firstRowFirstColumn="0" w:firstRowLastColumn="0" w:lastRowFirstColumn="0" w:lastRowLastColumn="0"/>
              <w:tblHeader/>
              <w:jc w:val="center"/>
            </w:trPr>
            <w:tc>
              <w:tcPr>
                <w:tcW w:w="919" w:type="dxa"/>
                <w:tcMar>
                  <w:left w:w="85" w:type="dxa"/>
                  <w:right w:w="85" w:type="dxa"/>
                </w:tcMar>
              </w:tcPr>
              <w:p w:rsidR="00C7068C" w:rsidRPr="000C6CDD" w:rsidRDefault="00C7068C" w:rsidP="00F414EA">
                <w:pPr>
                  <w:pStyle w:val="TableHeading"/>
                  <w:keepNext/>
                </w:pPr>
              </w:p>
            </w:tc>
            <w:tc>
              <w:tcPr>
                <w:tcW w:w="795" w:type="dxa"/>
                <w:tcMar>
                  <w:left w:w="85" w:type="dxa"/>
                  <w:right w:w="85" w:type="dxa"/>
                </w:tcMar>
              </w:tcPr>
              <w:p w:rsidR="00C7068C" w:rsidRPr="000C6CDD" w:rsidRDefault="00C7068C" w:rsidP="00F414EA">
                <w:pPr>
                  <w:pStyle w:val="TableHeading"/>
                  <w:keepNext/>
                </w:pPr>
                <w:r w:rsidRPr="000C6CDD">
                  <w:t>Actual</w:t>
                </w:r>
              </w:p>
            </w:tc>
            <w:tc>
              <w:tcPr>
                <w:tcW w:w="898" w:type="dxa"/>
                <w:tcMar>
                  <w:left w:w="85" w:type="dxa"/>
                  <w:right w:w="85" w:type="dxa"/>
                </w:tcMar>
              </w:tcPr>
              <w:p w:rsidR="00C7068C" w:rsidRPr="000C6CDD" w:rsidRDefault="00C7068C" w:rsidP="00F414EA">
                <w:pPr>
                  <w:pStyle w:val="TableHeading"/>
                  <w:keepNext/>
                </w:pPr>
                <w:r w:rsidRPr="000C6CDD">
                  <w:t xml:space="preserve">4 </w:t>
                </w:r>
                <w:proofErr w:type="spellStart"/>
                <w:r w:rsidRPr="000C6CDD">
                  <w:t>hr</w:t>
                </w:r>
                <w:proofErr w:type="spellEnd"/>
                <w:r w:rsidRPr="000C6CDD">
                  <w:t xml:space="preserve"> forecast</w:t>
                </w:r>
              </w:p>
            </w:tc>
            <w:tc>
              <w:tcPr>
                <w:tcW w:w="898" w:type="dxa"/>
                <w:tcMar>
                  <w:left w:w="85" w:type="dxa"/>
                  <w:right w:w="85" w:type="dxa"/>
                </w:tcMar>
              </w:tcPr>
              <w:p w:rsidR="00C7068C" w:rsidRPr="000C6CDD" w:rsidRDefault="00C7068C" w:rsidP="00F414EA">
                <w:pPr>
                  <w:pStyle w:val="TableHeading"/>
                  <w:keepNext/>
                </w:pPr>
                <w:r w:rsidRPr="000C6CDD">
                  <w:t xml:space="preserve">12 </w:t>
                </w:r>
                <w:proofErr w:type="spellStart"/>
                <w:r w:rsidRPr="000C6CDD">
                  <w:t>hr</w:t>
                </w:r>
                <w:proofErr w:type="spellEnd"/>
                <w:r w:rsidRPr="000C6CDD">
                  <w:t xml:space="preserve"> forecast</w:t>
                </w:r>
              </w:p>
            </w:tc>
            <w:tc>
              <w:tcPr>
                <w:tcW w:w="898" w:type="dxa"/>
                <w:tcMar>
                  <w:left w:w="85" w:type="dxa"/>
                  <w:right w:w="85" w:type="dxa"/>
                </w:tcMar>
              </w:tcPr>
              <w:p w:rsidR="00C7068C" w:rsidRPr="000C6CDD" w:rsidRDefault="00C7068C" w:rsidP="00F414EA">
                <w:pPr>
                  <w:pStyle w:val="TableHeading"/>
                  <w:keepNext/>
                </w:pPr>
                <w:r w:rsidRPr="000C6CDD">
                  <w:t>Actual</w:t>
                </w:r>
              </w:p>
            </w:tc>
            <w:tc>
              <w:tcPr>
                <w:tcW w:w="897" w:type="dxa"/>
                <w:tcMar>
                  <w:left w:w="85" w:type="dxa"/>
                  <w:right w:w="85" w:type="dxa"/>
                </w:tcMar>
              </w:tcPr>
              <w:p w:rsidR="00C7068C" w:rsidRPr="000C6CDD" w:rsidRDefault="00C7068C" w:rsidP="00F414EA">
                <w:pPr>
                  <w:pStyle w:val="TableHeading"/>
                  <w:keepNext/>
                </w:pPr>
                <w:r w:rsidRPr="000C6CDD">
                  <w:t xml:space="preserve">4 </w:t>
                </w:r>
                <w:proofErr w:type="spellStart"/>
                <w:r w:rsidRPr="000C6CDD">
                  <w:t>hr</w:t>
                </w:r>
                <w:proofErr w:type="spellEnd"/>
                <w:r w:rsidRPr="000C6CDD">
                  <w:t xml:space="preserve"> forecast</w:t>
                </w:r>
              </w:p>
            </w:tc>
            <w:tc>
              <w:tcPr>
                <w:tcW w:w="898" w:type="dxa"/>
                <w:tcMar>
                  <w:left w:w="85" w:type="dxa"/>
                  <w:right w:w="85" w:type="dxa"/>
                </w:tcMar>
              </w:tcPr>
              <w:p w:rsidR="00C7068C" w:rsidRPr="000C6CDD" w:rsidRDefault="00C7068C" w:rsidP="00F414EA">
                <w:pPr>
                  <w:pStyle w:val="TableHeading"/>
                  <w:keepNext/>
                </w:pPr>
                <w:r w:rsidRPr="000C6CDD">
                  <w:t xml:space="preserve">12 </w:t>
                </w:r>
                <w:proofErr w:type="spellStart"/>
                <w:r w:rsidRPr="000C6CDD">
                  <w:t>hr</w:t>
                </w:r>
                <w:proofErr w:type="spellEnd"/>
                <w:r w:rsidRPr="000C6CDD">
                  <w:t xml:space="preserve"> forecast</w:t>
                </w:r>
              </w:p>
            </w:tc>
            <w:tc>
              <w:tcPr>
                <w:tcW w:w="898" w:type="dxa"/>
                <w:tcMar>
                  <w:left w:w="85" w:type="dxa"/>
                  <w:right w:w="85" w:type="dxa"/>
                </w:tcMar>
              </w:tcPr>
              <w:p w:rsidR="00C7068C" w:rsidRDefault="00C7068C" w:rsidP="00F414EA">
                <w:pPr>
                  <w:pStyle w:val="TableHeading"/>
                  <w:keepNext/>
                </w:pPr>
                <w:r>
                  <w:t>Actual</w:t>
                </w:r>
              </w:p>
            </w:tc>
            <w:tc>
              <w:tcPr>
                <w:tcW w:w="898" w:type="dxa"/>
                <w:tcMar>
                  <w:left w:w="85" w:type="dxa"/>
                  <w:right w:w="85" w:type="dxa"/>
                </w:tcMar>
              </w:tcPr>
              <w:p w:rsidR="00C7068C" w:rsidRDefault="00C7068C" w:rsidP="00F414EA">
                <w:pPr>
                  <w:pStyle w:val="TableHeading"/>
                  <w:keepNext/>
                </w:pPr>
                <w:r>
                  <w:t xml:space="preserve">4 </w:t>
                </w:r>
                <w:proofErr w:type="spellStart"/>
                <w:r>
                  <w:t>hr</w:t>
                </w:r>
                <w:proofErr w:type="spellEnd"/>
                <w:r>
                  <w:t xml:space="preserve"> forecast</w:t>
                </w:r>
              </w:p>
            </w:tc>
            <w:tc>
              <w:tcPr>
                <w:tcW w:w="898" w:type="dxa"/>
                <w:tcMar>
                  <w:left w:w="85" w:type="dxa"/>
                  <w:right w:w="85" w:type="dxa"/>
                </w:tcMar>
              </w:tcPr>
              <w:p w:rsidR="00C7068C" w:rsidRDefault="00C7068C" w:rsidP="00F414EA">
                <w:pPr>
                  <w:pStyle w:val="TableHeading"/>
                  <w:keepNext/>
                </w:pPr>
                <w:r>
                  <w:t xml:space="preserve">12 </w:t>
                </w:r>
                <w:proofErr w:type="spellStart"/>
                <w:r>
                  <w:t>hr</w:t>
                </w:r>
                <w:proofErr w:type="spellEnd"/>
                <w:r>
                  <w:t xml:space="preserve"> forecast</w:t>
                </w:r>
              </w:p>
            </w:tc>
          </w:tr>
          <w:tr w:rsidR="009A4B56" w:rsidRPr="00DB297C" w:rsidTr="00D21E9F">
            <w:trPr>
              <w:cnfStyle w:val="000000100000" w:firstRow="0" w:lastRow="0" w:firstColumn="0" w:lastColumn="0" w:oddVBand="0" w:evenVBand="0" w:oddHBand="1" w:evenHBand="0" w:firstRowFirstColumn="0" w:firstRowLastColumn="0" w:lastRowFirstColumn="0" w:lastRowLastColumn="0"/>
              <w:trHeight w:val="340"/>
              <w:jc w:val="center"/>
            </w:trPr>
            <w:tc>
              <w:tcPr>
                <w:tcW w:w="919" w:type="dxa"/>
                <w:vAlign w:val="center"/>
              </w:tcPr>
              <w:p w:rsidR="009A4B56" w:rsidRDefault="009A4B56" w:rsidP="003C5129">
                <w:pPr>
                  <w:pStyle w:val="tablebodycentered"/>
                  <w:rPr>
                    <w:b/>
                  </w:rPr>
                </w:pPr>
                <w:r>
                  <w:t>5 pm</w:t>
                </w:r>
              </w:p>
            </w:tc>
            <w:tc>
              <w:tcPr>
                <w:tcW w:w="795" w:type="dxa"/>
                <w:vAlign w:val="center"/>
              </w:tcPr>
              <w:p w:rsidR="009A4B56" w:rsidRPr="00644D12" w:rsidRDefault="009A4B56" w:rsidP="003C5129">
                <w:pPr>
                  <w:pStyle w:val="tablebodycentered"/>
                  <w:rPr>
                    <w:b/>
                  </w:rPr>
                </w:pPr>
                <w:r>
                  <w:t>2336</w:t>
                </w:r>
              </w:p>
            </w:tc>
            <w:tc>
              <w:tcPr>
                <w:tcW w:w="898" w:type="dxa"/>
                <w:vAlign w:val="center"/>
              </w:tcPr>
              <w:p w:rsidR="009A4B56" w:rsidRPr="00644D12" w:rsidRDefault="009A4B56" w:rsidP="003C5129">
                <w:pPr>
                  <w:pStyle w:val="tablebodycentered"/>
                  <w:rPr>
                    <w:b/>
                  </w:rPr>
                </w:pPr>
                <w:r>
                  <w:t>322</w:t>
                </w:r>
              </w:p>
            </w:tc>
            <w:tc>
              <w:tcPr>
                <w:tcW w:w="898" w:type="dxa"/>
                <w:vAlign w:val="center"/>
              </w:tcPr>
              <w:p w:rsidR="009A4B56" w:rsidRPr="00644D12" w:rsidRDefault="009A4B56" w:rsidP="003C5129">
                <w:pPr>
                  <w:pStyle w:val="tablebodycentered"/>
                  <w:rPr>
                    <w:b/>
                  </w:rPr>
                </w:pPr>
                <w:r>
                  <w:t>13 400</w:t>
                </w:r>
              </w:p>
            </w:tc>
            <w:tc>
              <w:tcPr>
                <w:tcW w:w="898" w:type="dxa"/>
                <w:vAlign w:val="center"/>
              </w:tcPr>
              <w:p w:rsidR="009A4B56" w:rsidRPr="00644D12" w:rsidRDefault="009A4B56" w:rsidP="003C5129">
                <w:pPr>
                  <w:pStyle w:val="tablebodycentered"/>
                  <w:rPr>
                    <w:b/>
                  </w:rPr>
                </w:pPr>
                <w:r>
                  <w:t>9260</w:t>
                </w:r>
              </w:p>
            </w:tc>
            <w:tc>
              <w:tcPr>
                <w:tcW w:w="897" w:type="dxa"/>
                <w:vAlign w:val="center"/>
              </w:tcPr>
              <w:p w:rsidR="009A4B56" w:rsidRPr="00644D12" w:rsidRDefault="009A4B56" w:rsidP="003C5129">
                <w:pPr>
                  <w:pStyle w:val="tablebodycentered"/>
                  <w:rPr>
                    <w:b/>
                  </w:rPr>
                </w:pPr>
                <w:r>
                  <w:t>9261</w:t>
                </w:r>
              </w:p>
            </w:tc>
            <w:tc>
              <w:tcPr>
                <w:tcW w:w="898" w:type="dxa"/>
                <w:vAlign w:val="center"/>
              </w:tcPr>
              <w:p w:rsidR="009A4B56" w:rsidRPr="00644D12" w:rsidRDefault="009A4B56" w:rsidP="003C5129">
                <w:pPr>
                  <w:pStyle w:val="tablebodycentered"/>
                  <w:rPr>
                    <w:b/>
                  </w:rPr>
                </w:pPr>
                <w:r>
                  <w:t>8987</w:t>
                </w:r>
              </w:p>
            </w:tc>
            <w:tc>
              <w:tcPr>
                <w:tcW w:w="898" w:type="dxa"/>
                <w:vAlign w:val="center"/>
              </w:tcPr>
              <w:p w:rsidR="009A4B56" w:rsidRPr="00644D12" w:rsidRDefault="009A4B56" w:rsidP="003C5129">
                <w:pPr>
                  <w:pStyle w:val="tablebodycentered"/>
                  <w:rPr>
                    <w:b/>
                  </w:rPr>
                </w:pPr>
                <w:r>
                  <w:t>10 034</w:t>
                </w:r>
              </w:p>
            </w:tc>
            <w:tc>
              <w:tcPr>
                <w:tcW w:w="898" w:type="dxa"/>
                <w:vAlign w:val="center"/>
              </w:tcPr>
              <w:p w:rsidR="009A4B56" w:rsidRPr="00644D12" w:rsidRDefault="009A4B56" w:rsidP="003C5129">
                <w:pPr>
                  <w:pStyle w:val="tablebodycentered"/>
                  <w:rPr>
                    <w:b/>
                  </w:rPr>
                </w:pPr>
                <w:r>
                  <w:t>10 616</w:t>
                </w:r>
              </w:p>
            </w:tc>
            <w:tc>
              <w:tcPr>
                <w:tcW w:w="898" w:type="dxa"/>
                <w:vAlign w:val="center"/>
              </w:tcPr>
              <w:p w:rsidR="009A4B56" w:rsidRPr="00644D12" w:rsidRDefault="009A4B56" w:rsidP="003C5129">
                <w:pPr>
                  <w:pStyle w:val="tablebodycentered"/>
                  <w:rPr>
                    <w:b/>
                  </w:rPr>
                </w:pPr>
                <w:r>
                  <w:t>10 711</w:t>
                </w:r>
              </w:p>
            </w:tc>
          </w:tr>
          <w:tr w:rsidR="00644D12" w:rsidRPr="00DB297C" w:rsidTr="00D21E9F">
            <w:trPr>
              <w:cnfStyle w:val="000000010000" w:firstRow="0" w:lastRow="0" w:firstColumn="0" w:lastColumn="0" w:oddVBand="0" w:evenVBand="0" w:oddHBand="0" w:evenHBand="1" w:firstRowFirstColumn="0" w:firstRowLastColumn="0" w:lastRowFirstColumn="0" w:lastRowLastColumn="0"/>
              <w:trHeight w:val="340"/>
              <w:jc w:val="center"/>
            </w:trPr>
            <w:tc>
              <w:tcPr>
                <w:tcW w:w="919" w:type="dxa"/>
                <w:vAlign w:val="center"/>
              </w:tcPr>
              <w:p w:rsidR="00644D12" w:rsidRPr="00644D12" w:rsidRDefault="0025269F" w:rsidP="003C5129">
                <w:pPr>
                  <w:pStyle w:val="tablebodycentered"/>
                  <w:rPr>
                    <w:b/>
                  </w:rPr>
                </w:pPr>
                <w:r>
                  <w:rPr>
                    <w:b/>
                  </w:rPr>
                  <w:t>5.30 pm</w:t>
                </w:r>
              </w:p>
            </w:tc>
            <w:tc>
              <w:tcPr>
                <w:tcW w:w="795" w:type="dxa"/>
                <w:vAlign w:val="center"/>
              </w:tcPr>
              <w:p w:rsidR="00644D12" w:rsidRPr="00644D12" w:rsidRDefault="00644D12" w:rsidP="003C5129">
                <w:pPr>
                  <w:pStyle w:val="tablebodycentered"/>
                  <w:rPr>
                    <w:b/>
                  </w:rPr>
                </w:pPr>
                <w:r w:rsidRPr="00644D12">
                  <w:rPr>
                    <w:b/>
                  </w:rPr>
                  <w:t>9005</w:t>
                </w:r>
              </w:p>
            </w:tc>
            <w:tc>
              <w:tcPr>
                <w:tcW w:w="898" w:type="dxa"/>
                <w:vAlign w:val="center"/>
              </w:tcPr>
              <w:p w:rsidR="00644D12" w:rsidRPr="00644D12" w:rsidRDefault="00644D12" w:rsidP="003C5129">
                <w:pPr>
                  <w:pStyle w:val="tablebodycentered"/>
                  <w:rPr>
                    <w:b/>
                  </w:rPr>
                </w:pPr>
                <w:r w:rsidRPr="00644D12">
                  <w:rPr>
                    <w:b/>
                  </w:rPr>
                  <w:t>290</w:t>
                </w:r>
              </w:p>
            </w:tc>
            <w:tc>
              <w:tcPr>
                <w:tcW w:w="898" w:type="dxa"/>
                <w:vAlign w:val="center"/>
              </w:tcPr>
              <w:p w:rsidR="00644D12" w:rsidRPr="00644D12" w:rsidRDefault="00644D12" w:rsidP="003C5129">
                <w:pPr>
                  <w:pStyle w:val="tablebodycentered"/>
                  <w:rPr>
                    <w:b/>
                  </w:rPr>
                </w:pPr>
                <w:r w:rsidRPr="00644D12">
                  <w:rPr>
                    <w:b/>
                  </w:rPr>
                  <w:t>12</w:t>
                </w:r>
                <w:r w:rsidR="0021665C">
                  <w:t> </w:t>
                </w:r>
                <w:r w:rsidRPr="00644D12">
                  <w:rPr>
                    <w:b/>
                  </w:rPr>
                  <w:t>000</w:t>
                </w:r>
              </w:p>
            </w:tc>
            <w:tc>
              <w:tcPr>
                <w:tcW w:w="898" w:type="dxa"/>
                <w:vAlign w:val="center"/>
              </w:tcPr>
              <w:p w:rsidR="00644D12" w:rsidRPr="00644D12" w:rsidRDefault="00644D12" w:rsidP="003C5129">
                <w:pPr>
                  <w:pStyle w:val="tablebodycentered"/>
                  <w:rPr>
                    <w:b/>
                  </w:rPr>
                </w:pPr>
                <w:r w:rsidRPr="00644D12">
                  <w:rPr>
                    <w:b/>
                  </w:rPr>
                  <w:t>9369</w:t>
                </w:r>
              </w:p>
            </w:tc>
            <w:tc>
              <w:tcPr>
                <w:tcW w:w="897" w:type="dxa"/>
                <w:vAlign w:val="center"/>
              </w:tcPr>
              <w:p w:rsidR="00644D12" w:rsidRPr="00644D12" w:rsidRDefault="00644D12" w:rsidP="003C5129">
                <w:pPr>
                  <w:pStyle w:val="tablebodycentered"/>
                  <w:rPr>
                    <w:b/>
                  </w:rPr>
                </w:pPr>
                <w:r w:rsidRPr="00644D12">
                  <w:rPr>
                    <w:b/>
                  </w:rPr>
                  <w:t>9266</w:t>
                </w:r>
              </w:p>
            </w:tc>
            <w:tc>
              <w:tcPr>
                <w:tcW w:w="898" w:type="dxa"/>
                <w:vAlign w:val="center"/>
              </w:tcPr>
              <w:p w:rsidR="00644D12" w:rsidRPr="00644D12" w:rsidRDefault="00644D12" w:rsidP="003C5129">
                <w:pPr>
                  <w:pStyle w:val="tablebodycentered"/>
                  <w:rPr>
                    <w:b/>
                  </w:rPr>
                </w:pPr>
                <w:r w:rsidRPr="00644D12">
                  <w:rPr>
                    <w:b/>
                  </w:rPr>
                  <w:t>8950</w:t>
                </w:r>
              </w:p>
            </w:tc>
            <w:tc>
              <w:tcPr>
                <w:tcW w:w="898" w:type="dxa"/>
                <w:vAlign w:val="center"/>
              </w:tcPr>
              <w:p w:rsidR="00644D12" w:rsidRPr="00644D12" w:rsidRDefault="00644D12" w:rsidP="003C5129">
                <w:pPr>
                  <w:pStyle w:val="tablebodycentered"/>
                  <w:rPr>
                    <w:b/>
                  </w:rPr>
                </w:pPr>
                <w:r w:rsidRPr="00644D12">
                  <w:rPr>
                    <w:b/>
                  </w:rPr>
                  <w:t>9880</w:t>
                </w:r>
              </w:p>
            </w:tc>
            <w:tc>
              <w:tcPr>
                <w:tcW w:w="898" w:type="dxa"/>
                <w:vAlign w:val="center"/>
              </w:tcPr>
              <w:p w:rsidR="00644D12" w:rsidRPr="00644D12" w:rsidRDefault="00644D12" w:rsidP="003C5129">
                <w:pPr>
                  <w:pStyle w:val="tablebodycentered"/>
                  <w:rPr>
                    <w:b/>
                  </w:rPr>
                </w:pPr>
                <w:r w:rsidRPr="00644D12">
                  <w:rPr>
                    <w:b/>
                  </w:rPr>
                  <w:t>10</w:t>
                </w:r>
                <w:r w:rsidR="0021665C">
                  <w:t> </w:t>
                </w:r>
                <w:r w:rsidRPr="00644D12">
                  <w:rPr>
                    <w:b/>
                  </w:rPr>
                  <w:t>631</w:t>
                </w:r>
              </w:p>
            </w:tc>
            <w:tc>
              <w:tcPr>
                <w:tcW w:w="898" w:type="dxa"/>
                <w:vAlign w:val="center"/>
              </w:tcPr>
              <w:p w:rsidR="00644D12" w:rsidRPr="00644D12" w:rsidRDefault="00644D12" w:rsidP="003C5129">
                <w:pPr>
                  <w:pStyle w:val="tablebodycentered"/>
                  <w:rPr>
                    <w:b/>
                  </w:rPr>
                </w:pPr>
                <w:r w:rsidRPr="00644D12">
                  <w:rPr>
                    <w:b/>
                  </w:rPr>
                  <w:t>10</w:t>
                </w:r>
                <w:r w:rsidR="0021665C">
                  <w:t> </w:t>
                </w:r>
                <w:r w:rsidRPr="00644D12">
                  <w:rPr>
                    <w:b/>
                  </w:rPr>
                  <w:t>726</w:t>
                </w:r>
              </w:p>
            </w:tc>
          </w:tr>
          <w:tr w:rsidR="009A4B56" w:rsidRPr="00DB297C" w:rsidTr="00D21E9F">
            <w:trPr>
              <w:cnfStyle w:val="000000100000" w:firstRow="0" w:lastRow="0" w:firstColumn="0" w:lastColumn="0" w:oddVBand="0" w:evenVBand="0" w:oddHBand="1" w:evenHBand="0" w:firstRowFirstColumn="0" w:firstRowLastColumn="0" w:lastRowFirstColumn="0" w:lastRowLastColumn="0"/>
              <w:trHeight w:val="340"/>
              <w:jc w:val="center"/>
            </w:trPr>
            <w:tc>
              <w:tcPr>
                <w:tcW w:w="919" w:type="dxa"/>
                <w:vAlign w:val="center"/>
              </w:tcPr>
              <w:p w:rsidR="009A4B56" w:rsidRDefault="009A4B56" w:rsidP="003C5129">
                <w:pPr>
                  <w:pStyle w:val="tablebodycentered"/>
                  <w:rPr>
                    <w:b/>
                  </w:rPr>
                </w:pPr>
                <w:r>
                  <w:t>6 pm</w:t>
                </w:r>
              </w:p>
            </w:tc>
            <w:tc>
              <w:tcPr>
                <w:tcW w:w="795" w:type="dxa"/>
                <w:vAlign w:val="center"/>
              </w:tcPr>
              <w:p w:rsidR="009A4B56" w:rsidRPr="00644D12" w:rsidRDefault="009A4B56" w:rsidP="003C5129">
                <w:pPr>
                  <w:pStyle w:val="tablebodycentered"/>
                  <w:rPr>
                    <w:b/>
                  </w:rPr>
                </w:pPr>
                <w:r>
                  <w:t>4622</w:t>
                </w:r>
              </w:p>
            </w:tc>
            <w:tc>
              <w:tcPr>
                <w:tcW w:w="898" w:type="dxa"/>
                <w:vAlign w:val="center"/>
              </w:tcPr>
              <w:p w:rsidR="009A4B56" w:rsidRPr="00644D12" w:rsidRDefault="009A4B56" w:rsidP="003C5129">
                <w:pPr>
                  <w:pStyle w:val="tablebodycentered"/>
                  <w:rPr>
                    <w:b/>
                  </w:rPr>
                </w:pPr>
                <w:r>
                  <w:t>290</w:t>
                </w:r>
              </w:p>
            </w:tc>
            <w:tc>
              <w:tcPr>
                <w:tcW w:w="898" w:type="dxa"/>
                <w:vAlign w:val="center"/>
              </w:tcPr>
              <w:p w:rsidR="009A4B56" w:rsidRPr="00644D12" w:rsidRDefault="009A4B56" w:rsidP="003C5129">
                <w:pPr>
                  <w:pStyle w:val="tablebodycentered"/>
                  <w:rPr>
                    <w:b/>
                  </w:rPr>
                </w:pPr>
                <w:r>
                  <w:t>12 000</w:t>
                </w:r>
              </w:p>
            </w:tc>
            <w:tc>
              <w:tcPr>
                <w:tcW w:w="898" w:type="dxa"/>
                <w:vAlign w:val="center"/>
              </w:tcPr>
              <w:p w:rsidR="009A4B56" w:rsidRPr="00644D12" w:rsidRDefault="009A4B56" w:rsidP="003C5129">
                <w:pPr>
                  <w:pStyle w:val="tablebodycentered"/>
                  <w:rPr>
                    <w:b/>
                  </w:rPr>
                </w:pPr>
                <w:r>
                  <w:t>9296</w:t>
                </w:r>
              </w:p>
            </w:tc>
            <w:tc>
              <w:tcPr>
                <w:tcW w:w="897" w:type="dxa"/>
                <w:vAlign w:val="center"/>
              </w:tcPr>
              <w:p w:rsidR="009A4B56" w:rsidRPr="00644D12" w:rsidRDefault="009A4B56" w:rsidP="003C5129">
                <w:pPr>
                  <w:pStyle w:val="tablebodycentered"/>
                  <w:rPr>
                    <w:b/>
                  </w:rPr>
                </w:pPr>
                <w:r>
                  <w:t>9184</w:t>
                </w:r>
              </w:p>
            </w:tc>
            <w:tc>
              <w:tcPr>
                <w:tcW w:w="898" w:type="dxa"/>
                <w:vAlign w:val="center"/>
              </w:tcPr>
              <w:p w:rsidR="009A4B56" w:rsidRPr="00644D12" w:rsidRDefault="009A4B56" w:rsidP="003C5129">
                <w:pPr>
                  <w:pStyle w:val="tablebodycentered"/>
                  <w:rPr>
                    <w:b/>
                  </w:rPr>
                </w:pPr>
                <w:r>
                  <w:t>8977</w:t>
                </w:r>
              </w:p>
            </w:tc>
            <w:tc>
              <w:tcPr>
                <w:tcW w:w="898" w:type="dxa"/>
                <w:vAlign w:val="center"/>
              </w:tcPr>
              <w:p w:rsidR="009A4B56" w:rsidRPr="00644D12" w:rsidRDefault="009A4B56" w:rsidP="003C5129">
                <w:pPr>
                  <w:pStyle w:val="tablebodycentered"/>
                  <w:rPr>
                    <w:b/>
                  </w:rPr>
                </w:pPr>
                <w:r>
                  <w:t>9812</w:t>
                </w:r>
              </w:p>
            </w:tc>
            <w:tc>
              <w:tcPr>
                <w:tcW w:w="898" w:type="dxa"/>
                <w:vAlign w:val="center"/>
              </w:tcPr>
              <w:p w:rsidR="009A4B56" w:rsidRPr="00644D12" w:rsidRDefault="009A4B56" w:rsidP="003C5129">
                <w:pPr>
                  <w:pStyle w:val="tablebodycentered"/>
                  <w:rPr>
                    <w:b/>
                  </w:rPr>
                </w:pPr>
                <w:r>
                  <w:t>10 617</w:t>
                </w:r>
              </w:p>
            </w:tc>
            <w:tc>
              <w:tcPr>
                <w:tcW w:w="898" w:type="dxa"/>
                <w:vAlign w:val="center"/>
              </w:tcPr>
              <w:p w:rsidR="009A4B56" w:rsidRPr="00644D12" w:rsidRDefault="009A4B56" w:rsidP="003C5129">
                <w:pPr>
                  <w:pStyle w:val="tablebodycentered"/>
                  <w:rPr>
                    <w:b/>
                  </w:rPr>
                </w:pPr>
                <w:r>
                  <w:t>10 762</w:t>
                </w:r>
              </w:p>
            </w:tc>
          </w:tr>
          <w:tr w:rsidR="006B183A" w:rsidRPr="00DB297C" w:rsidTr="00D21E9F">
            <w:trPr>
              <w:cnfStyle w:val="000000010000" w:firstRow="0" w:lastRow="0" w:firstColumn="0" w:lastColumn="0" w:oddVBand="0" w:evenVBand="0" w:oddHBand="0" w:evenHBand="1" w:firstRowFirstColumn="0" w:firstRowLastColumn="0" w:lastRowFirstColumn="0" w:lastRowLastColumn="0"/>
              <w:trHeight w:val="340"/>
              <w:jc w:val="center"/>
            </w:trPr>
            <w:tc>
              <w:tcPr>
                <w:tcW w:w="919" w:type="dxa"/>
                <w:vAlign w:val="center"/>
              </w:tcPr>
              <w:p w:rsidR="006B183A" w:rsidRDefault="006B183A" w:rsidP="003C5129">
                <w:pPr>
                  <w:pStyle w:val="tablebodycentered"/>
                </w:pPr>
                <w:r>
                  <w:t>6.30 pm</w:t>
                </w:r>
              </w:p>
            </w:tc>
            <w:tc>
              <w:tcPr>
                <w:tcW w:w="795" w:type="dxa"/>
                <w:vAlign w:val="center"/>
              </w:tcPr>
              <w:p w:rsidR="006B183A" w:rsidRDefault="006B183A" w:rsidP="003C5129">
                <w:pPr>
                  <w:pStyle w:val="tablebodycentered"/>
                </w:pPr>
                <w:r>
                  <w:rPr>
                    <w:rFonts w:cs="Arial"/>
                    <w:color w:val="000000"/>
                    <w:szCs w:val="18"/>
                  </w:rPr>
                  <w:t>2259</w:t>
                </w:r>
              </w:p>
            </w:tc>
            <w:tc>
              <w:tcPr>
                <w:tcW w:w="898" w:type="dxa"/>
                <w:vAlign w:val="center"/>
              </w:tcPr>
              <w:p w:rsidR="006B183A" w:rsidRDefault="006B183A" w:rsidP="003C5129">
                <w:pPr>
                  <w:pStyle w:val="tablebodycentered"/>
                </w:pPr>
                <w:r>
                  <w:rPr>
                    <w:rFonts w:cs="Arial"/>
                    <w:color w:val="000000"/>
                    <w:szCs w:val="18"/>
                  </w:rPr>
                  <w:t>290</w:t>
                </w:r>
              </w:p>
            </w:tc>
            <w:tc>
              <w:tcPr>
                <w:tcW w:w="898" w:type="dxa"/>
                <w:vAlign w:val="center"/>
              </w:tcPr>
              <w:p w:rsidR="006B183A" w:rsidRDefault="006B183A" w:rsidP="003C5129">
                <w:pPr>
                  <w:pStyle w:val="tablebodycentered"/>
                </w:pPr>
                <w:r>
                  <w:rPr>
                    <w:rFonts w:cs="Arial"/>
                    <w:color w:val="000000"/>
                    <w:szCs w:val="18"/>
                  </w:rPr>
                  <w:t>12 000</w:t>
                </w:r>
              </w:p>
            </w:tc>
            <w:tc>
              <w:tcPr>
                <w:tcW w:w="898" w:type="dxa"/>
                <w:vAlign w:val="center"/>
              </w:tcPr>
              <w:p w:rsidR="006B183A" w:rsidRDefault="006B183A" w:rsidP="003C5129">
                <w:pPr>
                  <w:pStyle w:val="tablebodycentered"/>
                </w:pPr>
                <w:r>
                  <w:rPr>
                    <w:rFonts w:cs="Arial"/>
                    <w:color w:val="000000"/>
                    <w:szCs w:val="18"/>
                  </w:rPr>
                  <w:t>9229</w:t>
                </w:r>
              </w:p>
            </w:tc>
            <w:tc>
              <w:tcPr>
                <w:tcW w:w="897" w:type="dxa"/>
                <w:vAlign w:val="center"/>
              </w:tcPr>
              <w:p w:rsidR="006B183A" w:rsidRDefault="006B183A" w:rsidP="003C5129">
                <w:pPr>
                  <w:pStyle w:val="tablebodycentered"/>
                </w:pPr>
                <w:r>
                  <w:rPr>
                    <w:rFonts w:cs="Arial"/>
                    <w:color w:val="000000"/>
                    <w:szCs w:val="18"/>
                  </w:rPr>
                  <w:t>9113</w:t>
                </w:r>
              </w:p>
            </w:tc>
            <w:tc>
              <w:tcPr>
                <w:tcW w:w="898" w:type="dxa"/>
                <w:vAlign w:val="center"/>
              </w:tcPr>
              <w:p w:rsidR="006B183A" w:rsidRDefault="006B183A" w:rsidP="003C5129">
                <w:pPr>
                  <w:pStyle w:val="tablebodycentered"/>
                </w:pPr>
                <w:r>
                  <w:rPr>
                    <w:rFonts w:cs="Arial"/>
                    <w:color w:val="000000"/>
                    <w:szCs w:val="18"/>
                  </w:rPr>
                  <w:t>9036</w:t>
                </w:r>
              </w:p>
            </w:tc>
            <w:tc>
              <w:tcPr>
                <w:tcW w:w="898" w:type="dxa"/>
                <w:vAlign w:val="center"/>
              </w:tcPr>
              <w:p w:rsidR="006B183A" w:rsidRDefault="006B183A" w:rsidP="003C5129">
                <w:pPr>
                  <w:pStyle w:val="tablebodycentered"/>
                </w:pPr>
                <w:r>
                  <w:rPr>
                    <w:rFonts w:cs="Arial"/>
                    <w:color w:val="000000"/>
                    <w:szCs w:val="18"/>
                  </w:rPr>
                  <w:t>9828</w:t>
                </w:r>
              </w:p>
            </w:tc>
            <w:tc>
              <w:tcPr>
                <w:tcW w:w="898" w:type="dxa"/>
                <w:vAlign w:val="center"/>
              </w:tcPr>
              <w:p w:rsidR="006B183A" w:rsidRDefault="006B183A" w:rsidP="003C5129">
                <w:pPr>
                  <w:pStyle w:val="tablebodycentered"/>
                </w:pPr>
                <w:r>
                  <w:rPr>
                    <w:rFonts w:cs="Arial"/>
                    <w:color w:val="000000"/>
                    <w:szCs w:val="18"/>
                  </w:rPr>
                  <w:t>10622</w:t>
                </w:r>
              </w:p>
            </w:tc>
            <w:tc>
              <w:tcPr>
                <w:tcW w:w="898" w:type="dxa"/>
                <w:vAlign w:val="center"/>
              </w:tcPr>
              <w:p w:rsidR="006B183A" w:rsidRDefault="006B183A" w:rsidP="003C5129">
                <w:pPr>
                  <w:pStyle w:val="tablebodycentered"/>
                </w:pPr>
                <w:r>
                  <w:rPr>
                    <w:rFonts w:cs="Arial"/>
                    <w:color w:val="000000"/>
                    <w:szCs w:val="18"/>
                  </w:rPr>
                  <w:t>10817</w:t>
                </w:r>
              </w:p>
            </w:tc>
          </w:tr>
          <w:tr w:rsidR="006B183A" w:rsidRPr="00DB297C" w:rsidTr="00D21E9F">
            <w:trPr>
              <w:cnfStyle w:val="000000100000" w:firstRow="0" w:lastRow="0" w:firstColumn="0" w:lastColumn="0" w:oddVBand="0" w:evenVBand="0" w:oddHBand="1" w:evenHBand="0" w:firstRowFirstColumn="0" w:firstRowLastColumn="0" w:lastRowFirstColumn="0" w:lastRowLastColumn="0"/>
              <w:trHeight w:val="340"/>
              <w:jc w:val="center"/>
            </w:trPr>
            <w:tc>
              <w:tcPr>
                <w:tcW w:w="919" w:type="dxa"/>
                <w:vAlign w:val="center"/>
              </w:tcPr>
              <w:p w:rsidR="009A4B56" w:rsidRDefault="009A4B56" w:rsidP="003C5129">
                <w:pPr>
                  <w:pStyle w:val="tablebodycentered"/>
                  <w:rPr>
                    <w:b/>
                  </w:rPr>
                </w:pPr>
                <w:r>
                  <w:t>7 pm</w:t>
                </w:r>
              </w:p>
            </w:tc>
            <w:tc>
              <w:tcPr>
                <w:tcW w:w="795" w:type="dxa"/>
                <w:vAlign w:val="center"/>
              </w:tcPr>
              <w:p w:rsidR="009A4B56" w:rsidRPr="00644D12" w:rsidRDefault="009A4B56" w:rsidP="003C5129">
                <w:pPr>
                  <w:pStyle w:val="tablebodycentered"/>
                  <w:rPr>
                    <w:b/>
                  </w:rPr>
                </w:pPr>
                <w:r>
                  <w:rPr>
                    <w:rFonts w:cs="Arial"/>
                    <w:szCs w:val="18"/>
                  </w:rPr>
                  <w:t>4552</w:t>
                </w:r>
              </w:p>
            </w:tc>
            <w:tc>
              <w:tcPr>
                <w:tcW w:w="898" w:type="dxa"/>
                <w:vAlign w:val="center"/>
              </w:tcPr>
              <w:p w:rsidR="009A4B56" w:rsidRPr="00644D12" w:rsidRDefault="009A4B56" w:rsidP="003C5129">
                <w:pPr>
                  <w:pStyle w:val="tablebodycentered"/>
                  <w:rPr>
                    <w:b/>
                  </w:rPr>
                </w:pPr>
                <w:r>
                  <w:rPr>
                    <w:rFonts w:cs="Arial"/>
                    <w:szCs w:val="18"/>
                  </w:rPr>
                  <w:t>290</w:t>
                </w:r>
              </w:p>
            </w:tc>
            <w:tc>
              <w:tcPr>
                <w:tcW w:w="898" w:type="dxa"/>
                <w:vAlign w:val="center"/>
              </w:tcPr>
              <w:p w:rsidR="009A4B56" w:rsidRPr="00644D12" w:rsidRDefault="009A4B56" w:rsidP="003C5129">
                <w:pPr>
                  <w:pStyle w:val="tablebodycentered"/>
                  <w:rPr>
                    <w:b/>
                  </w:rPr>
                </w:pPr>
                <w:r>
                  <w:rPr>
                    <w:rFonts w:cs="Arial"/>
                    <w:szCs w:val="18"/>
                  </w:rPr>
                  <w:t>12 000</w:t>
                </w:r>
              </w:p>
            </w:tc>
            <w:tc>
              <w:tcPr>
                <w:tcW w:w="898" w:type="dxa"/>
                <w:vAlign w:val="center"/>
              </w:tcPr>
              <w:p w:rsidR="009A4B56" w:rsidRPr="00644D12" w:rsidRDefault="009A4B56" w:rsidP="003C5129">
                <w:pPr>
                  <w:pStyle w:val="tablebodycentered"/>
                  <w:rPr>
                    <w:b/>
                  </w:rPr>
                </w:pPr>
                <w:r>
                  <w:rPr>
                    <w:rFonts w:cs="Arial"/>
                    <w:szCs w:val="18"/>
                  </w:rPr>
                  <w:t>9233</w:t>
                </w:r>
              </w:p>
            </w:tc>
            <w:tc>
              <w:tcPr>
                <w:tcW w:w="897" w:type="dxa"/>
                <w:vAlign w:val="center"/>
              </w:tcPr>
              <w:p w:rsidR="009A4B56" w:rsidRPr="00644D12" w:rsidRDefault="009A4B56" w:rsidP="003C5129">
                <w:pPr>
                  <w:pStyle w:val="tablebodycentered"/>
                  <w:rPr>
                    <w:b/>
                  </w:rPr>
                </w:pPr>
                <w:r>
                  <w:rPr>
                    <w:rFonts w:cs="Arial"/>
                    <w:szCs w:val="18"/>
                  </w:rPr>
                  <w:t>9226</w:t>
                </w:r>
              </w:p>
            </w:tc>
            <w:tc>
              <w:tcPr>
                <w:tcW w:w="898" w:type="dxa"/>
                <w:vAlign w:val="center"/>
              </w:tcPr>
              <w:p w:rsidR="009A4B56" w:rsidRPr="00644D12" w:rsidRDefault="009A4B56" w:rsidP="003C5129">
                <w:pPr>
                  <w:pStyle w:val="tablebodycentered"/>
                  <w:rPr>
                    <w:b/>
                  </w:rPr>
                </w:pPr>
                <w:r>
                  <w:rPr>
                    <w:rFonts w:cs="Arial"/>
                    <w:szCs w:val="18"/>
                  </w:rPr>
                  <w:t>9159</w:t>
                </w:r>
              </w:p>
            </w:tc>
            <w:tc>
              <w:tcPr>
                <w:tcW w:w="898" w:type="dxa"/>
                <w:vAlign w:val="center"/>
              </w:tcPr>
              <w:p w:rsidR="009A4B56" w:rsidRPr="00644D12" w:rsidRDefault="009A4B56" w:rsidP="003C5129">
                <w:pPr>
                  <w:pStyle w:val="tablebodycentered"/>
                  <w:rPr>
                    <w:b/>
                  </w:rPr>
                </w:pPr>
                <w:r>
                  <w:rPr>
                    <w:rFonts w:cs="Arial"/>
                    <w:szCs w:val="18"/>
                  </w:rPr>
                  <w:t>9842</w:t>
                </w:r>
              </w:p>
            </w:tc>
            <w:tc>
              <w:tcPr>
                <w:tcW w:w="898" w:type="dxa"/>
                <w:vAlign w:val="center"/>
              </w:tcPr>
              <w:p w:rsidR="009A4B56" w:rsidRPr="00644D12" w:rsidRDefault="009A4B56" w:rsidP="003C5129">
                <w:pPr>
                  <w:pStyle w:val="tablebodycentered"/>
                  <w:rPr>
                    <w:b/>
                  </w:rPr>
                </w:pPr>
                <w:r>
                  <w:rPr>
                    <w:rFonts w:cs="Arial"/>
                    <w:szCs w:val="18"/>
                  </w:rPr>
                  <w:t>10627</w:t>
                </w:r>
              </w:p>
            </w:tc>
            <w:tc>
              <w:tcPr>
                <w:tcW w:w="898" w:type="dxa"/>
                <w:vAlign w:val="center"/>
              </w:tcPr>
              <w:p w:rsidR="009A4B56" w:rsidRPr="00644D12" w:rsidRDefault="009A4B56" w:rsidP="003C5129">
                <w:pPr>
                  <w:pStyle w:val="tablebodycentered"/>
                  <w:rPr>
                    <w:b/>
                  </w:rPr>
                </w:pPr>
                <w:r>
                  <w:rPr>
                    <w:rFonts w:cs="Arial"/>
                    <w:szCs w:val="18"/>
                  </w:rPr>
                  <w:t>10802</w:t>
                </w:r>
              </w:p>
            </w:tc>
          </w:tr>
          <w:tr w:rsidR="006B183A" w:rsidRPr="00DB297C" w:rsidTr="00D21E9F">
            <w:trPr>
              <w:cnfStyle w:val="000000010000" w:firstRow="0" w:lastRow="0" w:firstColumn="0" w:lastColumn="0" w:oddVBand="0" w:evenVBand="0" w:oddHBand="0" w:evenHBand="1" w:firstRowFirstColumn="0" w:firstRowLastColumn="0" w:lastRowFirstColumn="0" w:lastRowLastColumn="0"/>
              <w:trHeight w:val="340"/>
              <w:jc w:val="center"/>
            </w:trPr>
            <w:tc>
              <w:tcPr>
                <w:tcW w:w="919" w:type="dxa"/>
                <w:vAlign w:val="center"/>
              </w:tcPr>
              <w:p w:rsidR="006B183A" w:rsidRDefault="006B183A" w:rsidP="003C5129">
                <w:pPr>
                  <w:pStyle w:val="tablebodycentered"/>
                </w:pPr>
                <w:r>
                  <w:t>7.30 pm</w:t>
                </w:r>
              </w:p>
            </w:tc>
            <w:tc>
              <w:tcPr>
                <w:tcW w:w="795" w:type="dxa"/>
                <w:vAlign w:val="center"/>
              </w:tcPr>
              <w:p w:rsidR="006B183A" w:rsidRDefault="006B183A" w:rsidP="003C5129">
                <w:pPr>
                  <w:pStyle w:val="tablebodycentered"/>
                  <w:rPr>
                    <w:rFonts w:cs="Arial"/>
                    <w:szCs w:val="18"/>
                  </w:rPr>
                </w:pPr>
                <w:r>
                  <w:rPr>
                    <w:rFonts w:cs="Arial"/>
                    <w:color w:val="000000"/>
                    <w:szCs w:val="18"/>
                  </w:rPr>
                  <w:t>2262</w:t>
                </w:r>
              </w:p>
            </w:tc>
            <w:tc>
              <w:tcPr>
                <w:tcW w:w="898" w:type="dxa"/>
                <w:vAlign w:val="center"/>
              </w:tcPr>
              <w:p w:rsidR="006B183A" w:rsidRDefault="006B183A" w:rsidP="003C5129">
                <w:pPr>
                  <w:pStyle w:val="tablebodycentered"/>
                  <w:rPr>
                    <w:rFonts w:cs="Arial"/>
                    <w:szCs w:val="18"/>
                  </w:rPr>
                </w:pPr>
                <w:r>
                  <w:rPr>
                    <w:rFonts w:cs="Arial"/>
                    <w:color w:val="000000"/>
                    <w:szCs w:val="18"/>
                  </w:rPr>
                  <w:t>290</w:t>
                </w:r>
              </w:p>
            </w:tc>
            <w:tc>
              <w:tcPr>
                <w:tcW w:w="898" w:type="dxa"/>
                <w:vAlign w:val="center"/>
              </w:tcPr>
              <w:p w:rsidR="006B183A" w:rsidRDefault="006B183A" w:rsidP="003C5129">
                <w:pPr>
                  <w:pStyle w:val="tablebodycentered"/>
                  <w:rPr>
                    <w:rFonts w:cs="Arial"/>
                    <w:szCs w:val="18"/>
                  </w:rPr>
                </w:pPr>
                <w:r>
                  <w:rPr>
                    <w:rFonts w:cs="Arial"/>
                    <w:color w:val="000000"/>
                    <w:szCs w:val="18"/>
                  </w:rPr>
                  <w:t>13 400</w:t>
                </w:r>
              </w:p>
            </w:tc>
            <w:tc>
              <w:tcPr>
                <w:tcW w:w="898" w:type="dxa"/>
                <w:vAlign w:val="center"/>
              </w:tcPr>
              <w:p w:rsidR="006B183A" w:rsidRDefault="006B183A" w:rsidP="003C5129">
                <w:pPr>
                  <w:pStyle w:val="tablebodycentered"/>
                  <w:rPr>
                    <w:rFonts w:cs="Arial"/>
                    <w:szCs w:val="18"/>
                  </w:rPr>
                </w:pPr>
                <w:r>
                  <w:rPr>
                    <w:rFonts w:cs="Arial"/>
                    <w:color w:val="000000"/>
                    <w:szCs w:val="18"/>
                  </w:rPr>
                  <w:t>9233</w:t>
                </w:r>
              </w:p>
            </w:tc>
            <w:tc>
              <w:tcPr>
                <w:tcW w:w="897" w:type="dxa"/>
                <w:vAlign w:val="center"/>
              </w:tcPr>
              <w:p w:rsidR="006B183A" w:rsidRDefault="006B183A" w:rsidP="003C5129">
                <w:pPr>
                  <w:pStyle w:val="tablebodycentered"/>
                  <w:rPr>
                    <w:rFonts w:cs="Arial"/>
                    <w:szCs w:val="18"/>
                  </w:rPr>
                </w:pPr>
                <w:r>
                  <w:rPr>
                    <w:rFonts w:cs="Arial"/>
                    <w:color w:val="000000"/>
                    <w:szCs w:val="18"/>
                  </w:rPr>
                  <w:t>9216</w:t>
                </w:r>
              </w:p>
            </w:tc>
            <w:tc>
              <w:tcPr>
                <w:tcW w:w="898" w:type="dxa"/>
                <w:vAlign w:val="center"/>
              </w:tcPr>
              <w:p w:rsidR="006B183A" w:rsidRDefault="006B183A" w:rsidP="003C5129">
                <w:pPr>
                  <w:pStyle w:val="tablebodycentered"/>
                  <w:rPr>
                    <w:rFonts w:cs="Arial"/>
                    <w:szCs w:val="18"/>
                  </w:rPr>
                </w:pPr>
                <w:r>
                  <w:rPr>
                    <w:rFonts w:cs="Arial"/>
                    <w:color w:val="000000"/>
                    <w:szCs w:val="18"/>
                  </w:rPr>
                  <w:t>9312</w:t>
                </w:r>
              </w:p>
            </w:tc>
            <w:tc>
              <w:tcPr>
                <w:tcW w:w="898" w:type="dxa"/>
                <w:vAlign w:val="center"/>
              </w:tcPr>
              <w:p w:rsidR="006B183A" w:rsidRDefault="006B183A" w:rsidP="003C5129">
                <w:pPr>
                  <w:pStyle w:val="tablebodycentered"/>
                  <w:rPr>
                    <w:rFonts w:cs="Arial"/>
                    <w:szCs w:val="18"/>
                  </w:rPr>
                </w:pPr>
                <w:r>
                  <w:rPr>
                    <w:rFonts w:cs="Arial"/>
                    <w:color w:val="000000"/>
                    <w:szCs w:val="18"/>
                  </w:rPr>
                  <w:t>9917</w:t>
                </w:r>
              </w:p>
            </w:tc>
            <w:tc>
              <w:tcPr>
                <w:tcW w:w="898" w:type="dxa"/>
                <w:vAlign w:val="center"/>
              </w:tcPr>
              <w:p w:rsidR="006B183A" w:rsidRDefault="006B183A" w:rsidP="003C5129">
                <w:pPr>
                  <w:pStyle w:val="tablebodycentered"/>
                  <w:rPr>
                    <w:rFonts w:cs="Arial"/>
                    <w:szCs w:val="18"/>
                  </w:rPr>
                </w:pPr>
                <w:r>
                  <w:rPr>
                    <w:rFonts w:cs="Arial"/>
                    <w:color w:val="000000"/>
                    <w:szCs w:val="18"/>
                  </w:rPr>
                  <w:t>10661</w:t>
                </w:r>
              </w:p>
            </w:tc>
            <w:tc>
              <w:tcPr>
                <w:tcW w:w="898" w:type="dxa"/>
                <w:vAlign w:val="center"/>
              </w:tcPr>
              <w:p w:rsidR="006B183A" w:rsidRDefault="006B183A" w:rsidP="003C5129">
                <w:pPr>
                  <w:pStyle w:val="tablebodycentered"/>
                  <w:rPr>
                    <w:rFonts w:cs="Arial"/>
                    <w:szCs w:val="18"/>
                  </w:rPr>
                </w:pPr>
                <w:r>
                  <w:rPr>
                    <w:rFonts w:cs="Arial"/>
                    <w:color w:val="000000"/>
                    <w:szCs w:val="18"/>
                  </w:rPr>
                  <w:t>10870</w:t>
                </w:r>
              </w:p>
            </w:tc>
          </w:tr>
        </w:tbl>
        <w:p w:rsidR="007C0806" w:rsidRDefault="009F27BC" w:rsidP="007C0806">
          <w:pPr>
            <w:pStyle w:val="Heading2"/>
          </w:pPr>
          <w:bookmarkStart w:id="8" w:name="_Toc482366447"/>
          <w:bookmarkStart w:id="9" w:name="_Toc482366449"/>
          <w:bookmarkStart w:id="10" w:name="_Toc482366450"/>
          <w:bookmarkStart w:id="11" w:name="_Toc482366451"/>
          <w:bookmarkStart w:id="12" w:name="_Toc482366453"/>
          <w:bookmarkStart w:id="13" w:name="_Toc482366454"/>
          <w:bookmarkStart w:id="14" w:name="_Ref482091002"/>
          <w:bookmarkStart w:id="15" w:name="_Ref482366289"/>
          <w:bookmarkStart w:id="16" w:name="_Toc482781671"/>
          <w:bookmarkStart w:id="17" w:name="_Ref412802451"/>
          <w:bookmarkStart w:id="18" w:name="_Ref413789342"/>
          <w:bookmarkEnd w:id="8"/>
          <w:bookmarkEnd w:id="9"/>
          <w:bookmarkEnd w:id="10"/>
          <w:bookmarkEnd w:id="11"/>
          <w:bookmarkEnd w:id="12"/>
          <w:bookmarkEnd w:id="13"/>
          <w:r>
            <w:t xml:space="preserve">Supply </w:t>
          </w:r>
          <w:r w:rsidR="006674CA">
            <w:t xml:space="preserve">and </w:t>
          </w:r>
          <w:r>
            <w:t>Demand</w:t>
          </w:r>
          <w:bookmarkEnd w:id="14"/>
          <w:bookmarkEnd w:id="15"/>
          <w:bookmarkEnd w:id="16"/>
        </w:p>
        <w:p w:rsidR="007A2722" w:rsidRPr="00E86E3E" w:rsidRDefault="007A2722" w:rsidP="007A2722">
          <w:pPr>
            <w:pStyle w:val="AERBody"/>
          </w:pPr>
          <w:r w:rsidRPr="00E86E3E">
            <w:t>Participants determine the amount of electricity or capacity (MW) they offer and the price they are prepared to receive ($/MWh) in ten price and quantity (MW) pairs. AEMO aggregates these offers from lowest to highest price to meet forecast regional demand</w:t>
          </w:r>
          <w:r w:rsidR="003B02C9" w:rsidRPr="00E86E3E">
            <w:t xml:space="preserve"> for electricity</w:t>
          </w:r>
          <w:r w:rsidRPr="00E86E3E">
            <w:t xml:space="preserve">. Every </w:t>
          </w:r>
          <w:r w:rsidR="006D7FB6" w:rsidRPr="00E86E3E">
            <w:t>five</w:t>
          </w:r>
          <w:r w:rsidRPr="00E86E3E">
            <w:t xml:space="preserve"> minutes AEMO “dispatches” generation in ascending price order, taking into account network transfer capability.</w:t>
          </w:r>
        </w:p>
        <w:p w:rsidR="003B02C9" w:rsidRPr="00E86E3E" w:rsidRDefault="003B02C9" w:rsidP="007A2722">
          <w:pPr>
            <w:pStyle w:val="AERBody"/>
          </w:pPr>
          <w:r w:rsidRPr="00E86E3E">
            <w:t xml:space="preserve">The highest priced offer to supply electricity needed to meet demand sets the 5-minute dispatch price. The spot price paid to generators is the average dispatch price over 30 minutes; all </w:t>
          </w:r>
          <w:r w:rsidR="007B69AD">
            <w:t>dispatched generators</w:t>
          </w:r>
          <w:r w:rsidRPr="00E86E3E">
            <w:t xml:space="preserve"> are paid at this price, regardless of how they bid.</w:t>
          </w:r>
        </w:p>
        <w:p w:rsidR="006674CA" w:rsidRDefault="007A2722" w:rsidP="00F414EA">
          <w:pPr>
            <w:pStyle w:val="AERBody"/>
          </w:pPr>
          <w:r w:rsidRPr="00E86E3E">
            <w:t>The following sections analyse supply and demand conditions relevant to the high prices.</w:t>
          </w:r>
        </w:p>
        <w:p w:rsidR="009F27BC" w:rsidRDefault="009F27BC" w:rsidP="009F27BC">
          <w:pPr>
            <w:pStyle w:val="Heading3"/>
          </w:pPr>
          <w:bookmarkStart w:id="19" w:name="_Toc482781672"/>
          <w:r>
            <w:t>Supply</w:t>
          </w:r>
          <w:bookmarkEnd w:id="19"/>
        </w:p>
        <w:p w:rsidR="009F27BC" w:rsidRPr="0053118A" w:rsidRDefault="009F27BC" w:rsidP="00F414EA">
          <w:pPr>
            <w:pStyle w:val="AERBody"/>
          </w:pPr>
          <w:r w:rsidRPr="00E86E3E">
            <w:t xml:space="preserve">This section examines the supply side factors that </w:t>
          </w:r>
          <w:r w:rsidR="007A2722" w:rsidRPr="00E86E3E">
            <w:t>contributed to</w:t>
          </w:r>
          <w:r w:rsidRPr="00E86E3E">
            <w:t xml:space="preserve"> the high price outcomes; </w:t>
          </w:r>
          <w:r w:rsidR="00B4109F" w:rsidRPr="00E86E3E">
            <w:t xml:space="preserve">reductions in </w:t>
          </w:r>
          <w:r w:rsidRPr="00E86E3E">
            <w:t>supply</w:t>
          </w:r>
          <w:r w:rsidR="00B4109F" w:rsidRPr="00E86E3E">
            <w:t xml:space="preserve">, generator offers and network availability. </w:t>
          </w:r>
        </w:p>
        <w:p w:rsidR="009F27BC" w:rsidRDefault="009F27BC" w:rsidP="009F27BC">
          <w:pPr>
            <w:pStyle w:val="Heading4"/>
          </w:pPr>
          <w:bookmarkStart w:id="20" w:name="_Ref482020735"/>
          <w:bookmarkStart w:id="21" w:name="_Ref414280750"/>
          <w:bookmarkStart w:id="22" w:name="_Ref414285080"/>
          <w:r>
            <w:t>Loss of available capacity</w:t>
          </w:r>
          <w:bookmarkEnd w:id="20"/>
        </w:p>
        <w:p w:rsidR="00CA3173" w:rsidRPr="00E86E3E" w:rsidRDefault="00E12F98" w:rsidP="00622D53">
          <w:pPr>
            <w:pStyle w:val="AERBody"/>
          </w:pPr>
          <w:r w:rsidRPr="00E86E3E">
            <w:fldChar w:fldCharType="begin"/>
          </w:r>
          <w:r w:rsidRPr="00F414EA">
            <w:instrText xml:space="preserve"> REF _Ref482366555 \h </w:instrText>
          </w:r>
          <w:r w:rsidR="00E86E3E" w:rsidRPr="00F414EA">
            <w:instrText xml:space="preserve"> \* MERGEFORMAT </w:instrText>
          </w:r>
          <w:r w:rsidRPr="00E86E3E">
            <w:fldChar w:fldCharType="separate"/>
          </w:r>
          <w:r w:rsidR="005A41B7">
            <w:t xml:space="preserve">Table </w:t>
          </w:r>
          <w:r w:rsidR="005A41B7">
            <w:rPr>
              <w:noProof/>
            </w:rPr>
            <w:t>2</w:t>
          </w:r>
          <w:r w:rsidRPr="00E86E3E">
            <w:fldChar w:fldCharType="end"/>
          </w:r>
          <w:r w:rsidRPr="00E86E3E">
            <w:t xml:space="preserve"> </w:t>
          </w:r>
          <w:r w:rsidR="00B4109F" w:rsidRPr="00E86E3E">
            <w:t>shows that almost 790 MW of supply from local generators was withdrawn within four hours of the 5.30 trading interval</w:t>
          </w:r>
          <w:r w:rsidR="00DC0C15" w:rsidRPr="00E86E3E">
            <w:t>, all for technical plant reasons</w:t>
          </w:r>
          <w:r w:rsidR="00B4109F" w:rsidRPr="00E86E3E">
            <w:t>. Of this</w:t>
          </w:r>
          <w:r w:rsidR="00DC0C15" w:rsidRPr="00E86E3E">
            <w:t>,</w:t>
          </w:r>
          <w:r w:rsidR="00B4109F" w:rsidRPr="00E86E3E">
            <w:t xml:space="preserve"> </w:t>
          </w:r>
          <w:r w:rsidR="00DC0C15" w:rsidRPr="00E86E3E">
            <w:t xml:space="preserve">151 MW was priced above $5000/MWh, and 636 MW was priced below $5000/MWh. This reduction in low-price capacity was </w:t>
          </w:r>
          <w:r w:rsidR="009905D5" w:rsidRPr="00E86E3E">
            <w:t xml:space="preserve">one of the main reasons why </w:t>
          </w:r>
          <w:r w:rsidR="00DC0C15" w:rsidRPr="00E86E3E">
            <w:t xml:space="preserve">the </w:t>
          </w:r>
          <w:r w:rsidR="009905D5" w:rsidRPr="00E86E3E">
            <w:t xml:space="preserve">spot </w:t>
          </w:r>
          <w:r w:rsidR="00DC0C15" w:rsidRPr="00E86E3E">
            <w:t xml:space="preserve">price </w:t>
          </w:r>
          <w:r w:rsidR="009905D5" w:rsidRPr="00E86E3E">
            <w:t>exceeded $5000/MWh.</w:t>
          </w:r>
          <w:r w:rsidR="00F03F77">
            <w:t xml:space="preserve"> </w:t>
          </w:r>
        </w:p>
        <w:p w:rsidR="00E12F98" w:rsidRPr="00E12F98" w:rsidRDefault="00E12F98" w:rsidP="00E12F98">
          <w:pPr>
            <w:pStyle w:val="Caption"/>
            <w:rPr>
              <w:highlight w:val="yellow"/>
            </w:rPr>
          </w:pPr>
          <w:bookmarkStart w:id="23" w:name="_Ref482366555"/>
          <w:r>
            <w:lastRenderedPageBreak/>
            <w:t xml:space="preserve">Table </w:t>
          </w:r>
          <w:r w:rsidR="004134A8">
            <w:fldChar w:fldCharType="begin"/>
          </w:r>
          <w:r w:rsidR="004134A8">
            <w:instrText xml:space="preserve"> SEQ Table \* ARABIC </w:instrText>
          </w:r>
          <w:r w:rsidR="004134A8">
            <w:fldChar w:fldCharType="separate"/>
          </w:r>
          <w:r w:rsidR="005A41B7">
            <w:rPr>
              <w:noProof/>
            </w:rPr>
            <w:t>2</w:t>
          </w:r>
          <w:r w:rsidR="004134A8">
            <w:rPr>
              <w:noProof/>
            </w:rPr>
            <w:fldChar w:fldCharType="end"/>
          </w:r>
          <w:bookmarkEnd w:id="23"/>
          <w:r>
            <w:t xml:space="preserve">: </w:t>
          </w:r>
          <w:r w:rsidRPr="004207CD">
            <w:t xml:space="preserve">Capacity withdrawn within four hours of the </w:t>
          </w:r>
          <w:r>
            <w:t>5.30 pm trading interval</w:t>
          </w:r>
        </w:p>
        <w:tbl>
          <w:tblPr>
            <w:tblStyle w:val="AERTable-Text"/>
            <w:tblW w:w="8755" w:type="dxa"/>
            <w:tblLook w:val="04A0" w:firstRow="1" w:lastRow="0" w:firstColumn="1" w:lastColumn="0" w:noHBand="0" w:noVBand="1"/>
          </w:tblPr>
          <w:tblGrid>
            <w:gridCol w:w="1271"/>
            <w:gridCol w:w="1423"/>
            <w:gridCol w:w="1667"/>
            <w:gridCol w:w="3362"/>
            <w:gridCol w:w="1032"/>
          </w:tblGrid>
          <w:tr w:rsidR="007C1CD7" w:rsidRPr="00F414EA" w:rsidTr="00F414EA">
            <w:trPr>
              <w:cnfStyle w:val="100000000000" w:firstRow="1" w:lastRow="0" w:firstColumn="0" w:lastColumn="0" w:oddVBand="0" w:evenVBand="0" w:oddHBand="0" w:evenHBand="0" w:firstRowFirstColumn="0" w:firstRowLastColumn="0" w:lastRowFirstColumn="0" w:lastRowLastColumn="0"/>
              <w:tblHeader/>
            </w:trPr>
            <w:tc>
              <w:tcPr>
                <w:tcW w:w="1271" w:type="dxa"/>
              </w:tcPr>
              <w:p w:rsidR="007C1CD7" w:rsidRPr="00F414EA" w:rsidRDefault="007C1CD7" w:rsidP="00F414EA">
                <w:pPr>
                  <w:pStyle w:val="TableHeading"/>
                </w:pPr>
                <w:r w:rsidRPr="00F414EA">
                  <w:t>Participant</w:t>
                </w:r>
              </w:p>
            </w:tc>
            <w:tc>
              <w:tcPr>
                <w:tcW w:w="1423" w:type="dxa"/>
              </w:tcPr>
              <w:p w:rsidR="007C1CD7" w:rsidRPr="00F414EA" w:rsidRDefault="007C1CD7" w:rsidP="00F414EA">
                <w:pPr>
                  <w:pStyle w:val="TableHeading"/>
                </w:pPr>
                <w:r w:rsidRPr="00F414EA">
                  <w:t>Capacity priced below $5000/</w:t>
                </w:r>
                <w:proofErr w:type="spellStart"/>
                <w:r w:rsidRPr="00F414EA">
                  <w:t>MWh</w:t>
                </w:r>
                <w:proofErr w:type="spellEnd"/>
                <w:r w:rsidRPr="00F414EA">
                  <w:t xml:space="preserve"> (MW)</w:t>
                </w:r>
              </w:p>
            </w:tc>
            <w:tc>
              <w:tcPr>
                <w:tcW w:w="1667" w:type="dxa"/>
              </w:tcPr>
              <w:p w:rsidR="007C1CD7" w:rsidRPr="00F414EA" w:rsidRDefault="007C1CD7" w:rsidP="00F414EA">
                <w:pPr>
                  <w:pStyle w:val="TableHeading"/>
                </w:pPr>
                <w:r w:rsidRPr="00F414EA">
                  <w:t>Capacity priced at or above $5000/</w:t>
                </w:r>
                <w:proofErr w:type="spellStart"/>
                <w:r w:rsidRPr="00F414EA">
                  <w:t>MWh</w:t>
                </w:r>
                <w:proofErr w:type="spellEnd"/>
                <w:r w:rsidRPr="00F414EA">
                  <w:t xml:space="preserve"> (MW)</w:t>
                </w:r>
              </w:p>
            </w:tc>
            <w:tc>
              <w:tcPr>
                <w:tcW w:w="3362" w:type="dxa"/>
              </w:tcPr>
              <w:p w:rsidR="007C1CD7" w:rsidRPr="00F414EA" w:rsidRDefault="007C1CD7" w:rsidP="00F414EA">
                <w:pPr>
                  <w:pStyle w:val="TableHeading"/>
                </w:pPr>
                <w:r w:rsidRPr="00F414EA">
                  <w:t>Rebid Reasons</w:t>
                </w:r>
              </w:p>
            </w:tc>
            <w:tc>
              <w:tcPr>
                <w:tcW w:w="1032" w:type="dxa"/>
              </w:tcPr>
              <w:p w:rsidR="007C1CD7" w:rsidRPr="00F414EA" w:rsidRDefault="007C1CD7" w:rsidP="00F414EA">
                <w:pPr>
                  <w:pStyle w:val="TableHeading"/>
                </w:pPr>
                <w:r w:rsidRPr="00F414EA">
                  <w:t>Total MW</w:t>
                </w:r>
              </w:p>
            </w:tc>
          </w:tr>
          <w:tr w:rsidR="007C1CD7" w:rsidRPr="00F414EA" w:rsidTr="00F414EA">
            <w:trPr>
              <w:cnfStyle w:val="000000100000" w:firstRow="0" w:lastRow="0" w:firstColumn="0" w:lastColumn="0" w:oddVBand="0" w:evenVBand="0" w:oddHBand="1" w:evenHBand="0" w:firstRowFirstColumn="0" w:firstRowLastColumn="0" w:lastRowFirstColumn="0" w:lastRowLastColumn="0"/>
            </w:trPr>
            <w:tc>
              <w:tcPr>
                <w:tcW w:w="1271" w:type="dxa"/>
                <w:vAlign w:val="center"/>
              </w:tcPr>
              <w:p w:rsidR="007C1CD7" w:rsidRPr="00F414EA" w:rsidRDefault="007C1CD7" w:rsidP="00F414EA">
                <w:pPr>
                  <w:pStyle w:val="tablebodycentered"/>
                </w:pPr>
                <w:r w:rsidRPr="00F414EA">
                  <w:t>CS Energy</w:t>
                </w:r>
              </w:p>
            </w:tc>
            <w:tc>
              <w:tcPr>
                <w:tcW w:w="1423" w:type="dxa"/>
                <w:vAlign w:val="center"/>
              </w:tcPr>
              <w:p w:rsidR="007C1CD7" w:rsidRPr="00F414EA" w:rsidRDefault="007C1CD7" w:rsidP="00F414EA">
                <w:pPr>
                  <w:pStyle w:val="tablebodycentered"/>
                </w:pPr>
                <w:r w:rsidRPr="00F414EA">
                  <w:t>85</w:t>
                </w:r>
              </w:p>
            </w:tc>
            <w:tc>
              <w:tcPr>
                <w:tcW w:w="1667" w:type="dxa"/>
                <w:vAlign w:val="center"/>
              </w:tcPr>
              <w:p w:rsidR="007C1CD7" w:rsidRPr="00F414EA" w:rsidRDefault="007C1CD7" w:rsidP="00F414EA">
                <w:pPr>
                  <w:pStyle w:val="tablebodycentered"/>
                </w:pPr>
                <w:r w:rsidRPr="00F414EA">
                  <w:t>10</w:t>
                </w:r>
              </w:p>
            </w:tc>
            <w:tc>
              <w:tcPr>
                <w:tcW w:w="3362" w:type="dxa"/>
                <w:vAlign w:val="center"/>
              </w:tcPr>
              <w:p w:rsidR="007C1CD7" w:rsidRPr="00F414EA" w:rsidRDefault="00A65B40" w:rsidP="00F414EA">
                <w:pPr>
                  <w:pStyle w:val="tablebodycentered"/>
                </w:pPr>
                <w:r w:rsidRPr="00F414EA">
                  <w:t>Over nine rebids, technical issues and condenser limits</w:t>
                </w:r>
              </w:p>
            </w:tc>
            <w:tc>
              <w:tcPr>
                <w:tcW w:w="1032" w:type="dxa"/>
                <w:vAlign w:val="center"/>
              </w:tcPr>
              <w:p w:rsidR="007C1CD7" w:rsidRPr="00F414EA" w:rsidRDefault="007C1CD7" w:rsidP="00F414EA">
                <w:pPr>
                  <w:pStyle w:val="tablebodycentered"/>
                </w:pPr>
                <w:r w:rsidRPr="00F414EA">
                  <w:t>95</w:t>
                </w:r>
              </w:p>
            </w:tc>
          </w:tr>
          <w:tr w:rsidR="007C1CD7" w:rsidRPr="00F414EA" w:rsidTr="00F414EA">
            <w:trPr>
              <w:cnfStyle w:val="000000010000" w:firstRow="0" w:lastRow="0" w:firstColumn="0" w:lastColumn="0" w:oddVBand="0" w:evenVBand="0" w:oddHBand="0" w:evenHBand="1" w:firstRowFirstColumn="0" w:firstRowLastColumn="0" w:lastRowFirstColumn="0" w:lastRowLastColumn="0"/>
            </w:trPr>
            <w:tc>
              <w:tcPr>
                <w:tcW w:w="1271" w:type="dxa"/>
                <w:vAlign w:val="center"/>
              </w:tcPr>
              <w:p w:rsidR="007C1CD7" w:rsidRPr="00F414EA" w:rsidRDefault="007C1CD7" w:rsidP="00F414EA">
                <w:pPr>
                  <w:pStyle w:val="tablebodycentered"/>
                </w:pPr>
                <w:r w:rsidRPr="00F414EA">
                  <w:t>Origin</w:t>
                </w:r>
              </w:p>
            </w:tc>
            <w:tc>
              <w:tcPr>
                <w:tcW w:w="1423" w:type="dxa"/>
                <w:vAlign w:val="center"/>
              </w:tcPr>
              <w:p w:rsidR="007C1CD7" w:rsidRPr="00F414EA" w:rsidRDefault="007C1CD7" w:rsidP="00F414EA">
                <w:pPr>
                  <w:pStyle w:val="tablebodycentered"/>
                </w:pPr>
                <w:r w:rsidRPr="00F414EA">
                  <w:t>28</w:t>
                </w:r>
              </w:p>
            </w:tc>
            <w:tc>
              <w:tcPr>
                <w:tcW w:w="1667" w:type="dxa"/>
                <w:vAlign w:val="center"/>
              </w:tcPr>
              <w:p w:rsidR="007C1CD7" w:rsidRPr="00F414EA" w:rsidRDefault="007C1CD7" w:rsidP="00F414EA">
                <w:pPr>
                  <w:pStyle w:val="tablebodycentered"/>
                </w:pPr>
              </w:p>
            </w:tc>
            <w:tc>
              <w:tcPr>
                <w:tcW w:w="3362" w:type="dxa"/>
                <w:vAlign w:val="center"/>
              </w:tcPr>
              <w:p w:rsidR="007C1CD7" w:rsidRPr="00F414EA" w:rsidRDefault="00A65B40" w:rsidP="00F414EA">
                <w:pPr>
                  <w:pStyle w:val="tablebodycentered"/>
                </w:pPr>
                <w:r w:rsidRPr="00F414EA">
                  <w:t>Over four rebids, change in ambient conditions and backpressure limitation</w:t>
                </w:r>
              </w:p>
            </w:tc>
            <w:tc>
              <w:tcPr>
                <w:tcW w:w="1032" w:type="dxa"/>
                <w:vAlign w:val="center"/>
              </w:tcPr>
              <w:p w:rsidR="007C1CD7" w:rsidRPr="00F414EA" w:rsidRDefault="007C1CD7" w:rsidP="00F414EA">
                <w:pPr>
                  <w:pStyle w:val="tablebodycentered"/>
                </w:pPr>
                <w:r w:rsidRPr="00F414EA">
                  <w:t>28</w:t>
                </w:r>
              </w:p>
            </w:tc>
          </w:tr>
          <w:tr w:rsidR="007C1CD7" w:rsidRPr="00F414EA" w:rsidTr="00F414EA">
            <w:trPr>
              <w:cnfStyle w:val="000000100000" w:firstRow="0" w:lastRow="0" w:firstColumn="0" w:lastColumn="0" w:oddVBand="0" w:evenVBand="0" w:oddHBand="1" w:evenHBand="0" w:firstRowFirstColumn="0" w:firstRowLastColumn="0" w:lastRowFirstColumn="0" w:lastRowLastColumn="0"/>
            </w:trPr>
            <w:tc>
              <w:tcPr>
                <w:tcW w:w="1271" w:type="dxa"/>
                <w:vAlign w:val="center"/>
              </w:tcPr>
              <w:p w:rsidR="007C1CD7" w:rsidRPr="00F414EA" w:rsidRDefault="007C1CD7" w:rsidP="00F414EA">
                <w:pPr>
                  <w:pStyle w:val="tablebodycentered"/>
                </w:pPr>
                <w:r w:rsidRPr="00F414EA">
                  <w:t>Millmerran</w:t>
                </w:r>
              </w:p>
            </w:tc>
            <w:tc>
              <w:tcPr>
                <w:tcW w:w="1423" w:type="dxa"/>
                <w:vAlign w:val="center"/>
              </w:tcPr>
              <w:p w:rsidR="007C1CD7" w:rsidRPr="00F414EA" w:rsidRDefault="007C1CD7" w:rsidP="00F414EA">
                <w:pPr>
                  <w:pStyle w:val="tablebodycentered"/>
                </w:pPr>
                <w:r w:rsidRPr="00F414EA">
                  <w:t>60</w:t>
                </w:r>
              </w:p>
            </w:tc>
            <w:tc>
              <w:tcPr>
                <w:tcW w:w="1667" w:type="dxa"/>
                <w:vAlign w:val="center"/>
              </w:tcPr>
              <w:p w:rsidR="007C1CD7" w:rsidRPr="00F414EA" w:rsidRDefault="007C1CD7" w:rsidP="00F414EA">
                <w:pPr>
                  <w:pStyle w:val="tablebodycentered"/>
                </w:pPr>
              </w:p>
            </w:tc>
            <w:tc>
              <w:tcPr>
                <w:tcW w:w="3362" w:type="dxa"/>
                <w:vAlign w:val="center"/>
              </w:tcPr>
              <w:p w:rsidR="007C1CD7" w:rsidRPr="00F414EA" w:rsidRDefault="00A65B40" w:rsidP="00F414EA">
                <w:pPr>
                  <w:pStyle w:val="tablebodycentered"/>
                </w:pPr>
                <w:r w:rsidRPr="00F414EA">
                  <w:t>Over two rebids, condensate polisher inlet temperature</w:t>
                </w:r>
              </w:p>
            </w:tc>
            <w:tc>
              <w:tcPr>
                <w:tcW w:w="1032" w:type="dxa"/>
                <w:vAlign w:val="center"/>
              </w:tcPr>
              <w:p w:rsidR="007C1CD7" w:rsidRPr="00F414EA" w:rsidRDefault="007C1CD7" w:rsidP="00F414EA">
                <w:pPr>
                  <w:pStyle w:val="tablebodycentered"/>
                </w:pPr>
                <w:r w:rsidRPr="00F414EA">
                  <w:t>60</w:t>
                </w:r>
              </w:p>
            </w:tc>
          </w:tr>
          <w:tr w:rsidR="007C1CD7" w:rsidRPr="00F414EA" w:rsidTr="00F414EA">
            <w:trPr>
              <w:cnfStyle w:val="000000010000" w:firstRow="0" w:lastRow="0" w:firstColumn="0" w:lastColumn="0" w:oddVBand="0" w:evenVBand="0" w:oddHBand="0" w:evenHBand="1" w:firstRowFirstColumn="0" w:firstRowLastColumn="0" w:lastRowFirstColumn="0" w:lastRowLastColumn="0"/>
            </w:trPr>
            <w:tc>
              <w:tcPr>
                <w:tcW w:w="1271" w:type="dxa"/>
                <w:vAlign w:val="center"/>
              </w:tcPr>
              <w:p w:rsidR="007C1CD7" w:rsidRPr="00F414EA" w:rsidRDefault="007C1CD7" w:rsidP="00F414EA">
                <w:pPr>
                  <w:pStyle w:val="tablebodycentered"/>
                </w:pPr>
                <w:r w:rsidRPr="00F414EA">
                  <w:t>Arrow Energy</w:t>
                </w:r>
              </w:p>
            </w:tc>
            <w:tc>
              <w:tcPr>
                <w:tcW w:w="1423" w:type="dxa"/>
                <w:vAlign w:val="center"/>
              </w:tcPr>
              <w:p w:rsidR="007C1CD7" w:rsidRPr="00F414EA" w:rsidRDefault="007C1CD7" w:rsidP="00F414EA">
                <w:pPr>
                  <w:pStyle w:val="tablebodycentered"/>
                </w:pPr>
                <w:r w:rsidRPr="00F414EA">
                  <w:t>148</w:t>
                </w:r>
              </w:p>
            </w:tc>
            <w:tc>
              <w:tcPr>
                <w:tcW w:w="1667" w:type="dxa"/>
                <w:vAlign w:val="center"/>
              </w:tcPr>
              <w:p w:rsidR="007C1CD7" w:rsidRPr="00F414EA" w:rsidRDefault="007C1CD7" w:rsidP="00F414EA">
                <w:pPr>
                  <w:pStyle w:val="tablebodycentered"/>
                </w:pPr>
              </w:p>
            </w:tc>
            <w:tc>
              <w:tcPr>
                <w:tcW w:w="3362" w:type="dxa"/>
                <w:vAlign w:val="center"/>
              </w:tcPr>
              <w:p w:rsidR="007C1CD7" w:rsidRPr="00F414EA" w:rsidRDefault="00A65B40" w:rsidP="00F414EA">
                <w:pPr>
                  <w:pStyle w:val="tablebodycentered"/>
                </w:pPr>
                <w:r w:rsidRPr="00F414EA">
                  <w:t>Over one rebid, delayed return to service</w:t>
                </w:r>
              </w:p>
            </w:tc>
            <w:tc>
              <w:tcPr>
                <w:tcW w:w="1032" w:type="dxa"/>
                <w:vAlign w:val="center"/>
              </w:tcPr>
              <w:p w:rsidR="007C1CD7" w:rsidRPr="00F414EA" w:rsidRDefault="007C1CD7" w:rsidP="00F414EA">
                <w:pPr>
                  <w:pStyle w:val="tablebodycentered"/>
                </w:pPr>
                <w:r w:rsidRPr="00F414EA">
                  <w:t>148</w:t>
                </w:r>
              </w:p>
            </w:tc>
          </w:tr>
          <w:tr w:rsidR="007C1CD7" w:rsidRPr="00F414EA" w:rsidTr="00F414EA">
            <w:trPr>
              <w:cnfStyle w:val="000000100000" w:firstRow="0" w:lastRow="0" w:firstColumn="0" w:lastColumn="0" w:oddVBand="0" w:evenVBand="0" w:oddHBand="1" w:evenHBand="0" w:firstRowFirstColumn="0" w:firstRowLastColumn="0" w:lastRowFirstColumn="0" w:lastRowLastColumn="0"/>
            </w:trPr>
            <w:tc>
              <w:tcPr>
                <w:tcW w:w="1271" w:type="dxa"/>
                <w:vAlign w:val="center"/>
              </w:tcPr>
              <w:p w:rsidR="007C1CD7" w:rsidRPr="00F414EA" w:rsidRDefault="007C1CD7" w:rsidP="00F414EA">
                <w:pPr>
                  <w:pStyle w:val="tablebodycentered"/>
                </w:pPr>
                <w:r w:rsidRPr="00F414EA">
                  <w:t>Stanwell</w:t>
                </w:r>
              </w:p>
            </w:tc>
            <w:tc>
              <w:tcPr>
                <w:tcW w:w="1423" w:type="dxa"/>
                <w:vAlign w:val="center"/>
              </w:tcPr>
              <w:p w:rsidR="007C1CD7" w:rsidRPr="00F414EA" w:rsidRDefault="007C1CD7" w:rsidP="00F414EA">
                <w:pPr>
                  <w:pStyle w:val="tablebodycentered"/>
                </w:pPr>
                <w:r w:rsidRPr="00F414EA">
                  <w:t>3</w:t>
                </w:r>
                <w:r w:rsidR="00235EB8" w:rsidRPr="00F414EA">
                  <w:t>1</w:t>
                </w:r>
                <w:r w:rsidRPr="00F414EA">
                  <w:t>5</w:t>
                </w:r>
              </w:p>
            </w:tc>
            <w:tc>
              <w:tcPr>
                <w:tcW w:w="1667" w:type="dxa"/>
                <w:vAlign w:val="center"/>
              </w:tcPr>
              <w:p w:rsidR="007C1CD7" w:rsidRPr="00F414EA" w:rsidRDefault="007C1CD7" w:rsidP="00F414EA">
                <w:pPr>
                  <w:pStyle w:val="tablebodycentered"/>
                </w:pPr>
                <w:r w:rsidRPr="00F414EA">
                  <w:t>1</w:t>
                </w:r>
                <w:r w:rsidR="00235EB8" w:rsidRPr="00F414EA">
                  <w:t>41</w:t>
                </w:r>
              </w:p>
            </w:tc>
            <w:tc>
              <w:tcPr>
                <w:tcW w:w="3362" w:type="dxa"/>
                <w:vAlign w:val="center"/>
              </w:tcPr>
              <w:p w:rsidR="007C1CD7" w:rsidRPr="00F414EA" w:rsidRDefault="00235EB8" w:rsidP="00F414EA">
                <w:pPr>
                  <w:pStyle w:val="tablebodycentered"/>
                </w:pPr>
                <w:r w:rsidRPr="00F414EA">
                  <w:t>Over 11 rebids, emissions and condenser vacuum limits</w:t>
                </w:r>
              </w:p>
            </w:tc>
            <w:tc>
              <w:tcPr>
                <w:tcW w:w="1032" w:type="dxa"/>
                <w:vAlign w:val="center"/>
              </w:tcPr>
              <w:p w:rsidR="007C1CD7" w:rsidRPr="00F414EA" w:rsidRDefault="007C1CD7" w:rsidP="00F414EA">
                <w:pPr>
                  <w:pStyle w:val="tablebodycentered"/>
                </w:pPr>
                <w:r w:rsidRPr="00F414EA">
                  <w:t>4</w:t>
                </w:r>
                <w:r w:rsidR="00235EB8" w:rsidRPr="00F414EA">
                  <w:t>56</w:t>
                </w:r>
              </w:p>
            </w:tc>
          </w:tr>
          <w:tr w:rsidR="007C1CD7" w:rsidRPr="00F414EA" w:rsidTr="00F414EA">
            <w:trPr>
              <w:cnfStyle w:val="000000010000" w:firstRow="0" w:lastRow="0" w:firstColumn="0" w:lastColumn="0" w:oddVBand="0" w:evenVBand="0" w:oddHBand="0" w:evenHBand="1" w:firstRowFirstColumn="0" w:firstRowLastColumn="0" w:lastRowFirstColumn="0" w:lastRowLastColumn="0"/>
            </w:trPr>
            <w:tc>
              <w:tcPr>
                <w:tcW w:w="1271" w:type="dxa"/>
              </w:tcPr>
              <w:p w:rsidR="007C1CD7" w:rsidRPr="00F414EA" w:rsidRDefault="007C1CD7" w:rsidP="00F414EA">
                <w:pPr>
                  <w:pStyle w:val="tablebodycentered"/>
                  <w:rPr>
                    <w:b/>
                  </w:rPr>
                </w:pPr>
                <w:r w:rsidRPr="00F414EA">
                  <w:rPr>
                    <w:b/>
                  </w:rPr>
                  <w:t>Total</w:t>
                </w:r>
              </w:p>
            </w:tc>
            <w:tc>
              <w:tcPr>
                <w:tcW w:w="1423" w:type="dxa"/>
              </w:tcPr>
              <w:p w:rsidR="007C1CD7" w:rsidRPr="00F414EA" w:rsidRDefault="007C1CD7" w:rsidP="00F414EA">
                <w:pPr>
                  <w:pStyle w:val="tablebodycentered"/>
                  <w:rPr>
                    <w:b/>
                  </w:rPr>
                </w:pPr>
                <w:r w:rsidRPr="00F414EA">
                  <w:rPr>
                    <w:b/>
                  </w:rPr>
                  <w:t>6</w:t>
                </w:r>
                <w:r w:rsidR="00235EB8" w:rsidRPr="00F414EA">
                  <w:rPr>
                    <w:b/>
                  </w:rPr>
                  <w:t>3</w:t>
                </w:r>
                <w:r w:rsidRPr="00F414EA">
                  <w:rPr>
                    <w:b/>
                  </w:rPr>
                  <w:t>6</w:t>
                </w:r>
              </w:p>
            </w:tc>
            <w:tc>
              <w:tcPr>
                <w:tcW w:w="1667" w:type="dxa"/>
              </w:tcPr>
              <w:p w:rsidR="007C1CD7" w:rsidRPr="00F414EA" w:rsidRDefault="00235EB8" w:rsidP="00F414EA">
                <w:pPr>
                  <w:pStyle w:val="tablebodycentered"/>
                  <w:rPr>
                    <w:b/>
                  </w:rPr>
                </w:pPr>
                <w:r w:rsidRPr="00F414EA">
                  <w:rPr>
                    <w:b/>
                  </w:rPr>
                  <w:t>151</w:t>
                </w:r>
              </w:p>
            </w:tc>
            <w:tc>
              <w:tcPr>
                <w:tcW w:w="3362" w:type="dxa"/>
              </w:tcPr>
              <w:p w:rsidR="007C1CD7" w:rsidRPr="00F414EA" w:rsidRDefault="007C1CD7" w:rsidP="00F414EA">
                <w:pPr>
                  <w:pStyle w:val="tablebodycentered"/>
                  <w:rPr>
                    <w:b/>
                  </w:rPr>
                </w:pPr>
              </w:p>
            </w:tc>
            <w:tc>
              <w:tcPr>
                <w:tcW w:w="1032" w:type="dxa"/>
              </w:tcPr>
              <w:p w:rsidR="007C1CD7" w:rsidRPr="00F414EA" w:rsidRDefault="007C1CD7" w:rsidP="00F414EA">
                <w:pPr>
                  <w:pStyle w:val="tablebodycentered"/>
                  <w:rPr>
                    <w:b/>
                  </w:rPr>
                </w:pPr>
                <w:r w:rsidRPr="00F414EA">
                  <w:rPr>
                    <w:b/>
                  </w:rPr>
                  <w:t>7</w:t>
                </w:r>
                <w:r w:rsidR="00235EB8" w:rsidRPr="00F414EA">
                  <w:rPr>
                    <w:b/>
                  </w:rPr>
                  <w:t>87</w:t>
                </w:r>
              </w:p>
            </w:tc>
          </w:tr>
        </w:tbl>
        <w:bookmarkEnd w:id="21"/>
        <w:bookmarkEnd w:id="22"/>
        <w:p w:rsidR="00F03F77" w:rsidRPr="00F03F77" w:rsidRDefault="00F03F77" w:rsidP="00F414EA">
          <w:pPr>
            <w:pStyle w:val="AERBody"/>
          </w:pPr>
          <w:r>
            <w:t xml:space="preserve">The reduction in local Queensland supply was such that the market operator, AEMO </w:t>
          </w:r>
          <w:r w:rsidR="00F414EA">
            <w:t>determined that there was</w:t>
          </w:r>
          <w:r>
            <w:t xml:space="preserve"> a shortfall in spare local supply, and notified the market through Market Notice No. 57473, declaring an actual Lack of Reserve (LOR) 2 condition. See Appendix C for an explanation of LOR. </w:t>
          </w:r>
        </w:p>
        <w:p w:rsidR="009F27BC" w:rsidRDefault="009F27BC" w:rsidP="00D22442">
          <w:pPr>
            <w:pStyle w:val="Heading4"/>
            <w:keepNext/>
          </w:pPr>
          <w:r>
            <w:t>Generator offers</w:t>
          </w:r>
        </w:p>
        <w:p w:rsidR="009F27BC" w:rsidRDefault="00E12F98" w:rsidP="009F27BC">
          <w:pPr>
            <w:pStyle w:val="AERBody"/>
          </w:pPr>
          <w:r w:rsidRPr="00E86E3E">
            <w:fldChar w:fldCharType="begin"/>
          </w:r>
          <w:r w:rsidRPr="00E86E3E">
            <w:instrText xml:space="preserve"> REF _Ref474507939 \h </w:instrText>
          </w:r>
          <w:r w:rsidR="00E86E3E">
            <w:instrText xml:space="preserve"> \* MERGEFORMAT </w:instrText>
          </w:r>
          <w:r w:rsidRPr="00E86E3E">
            <w:fldChar w:fldCharType="separate"/>
          </w:r>
          <w:r w:rsidR="005A41B7" w:rsidRPr="00A5581B">
            <w:t xml:space="preserve">Figure </w:t>
          </w:r>
          <w:r w:rsidR="005A41B7">
            <w:rPr>
              <w:noProof/>
            </w:rPr>
            <w:t>1</w:t>
          </w:r>
          <w:r w:rsidRPr="00E86E3E">
            <w:fldChar w:fldCharType="end"/>
          </w:r>
          <w:r w:rsidRPr="00E86E3E">
            <w:t xml:space="preserve"> </w:t>
          </w:r>
          <w:r w:rsidR="009F27BC" w:rsidRPr="00E86E3E">
            <w:t>show</w:t>
          </w:r>
          <w:r w:rsidR="00F81744" w:rsidRPr="00E86E3E">
            <w:t>s</w:t>
          </w:r>
          <w:r w:rsidR="009F27BC" w:rsidRPr="00E86E3E">
            <w:t xml:space="preserve"> the cumulative offers for Queensland</w:t>
          </w:r>
          <w:r w:rsidR="00F414EA" w:rsidRPr="00F414EA">
            <w:t xml:space="preserve"> </w:t>
          </w:r>
          <w:r w:rsidR="00F414EA" w:rsidRPr="00E86E3E">
            <w:t>generator</w:t>
          </w:r>
          <w:r w:rsidR="00F414EA">
            <w:t>s at the time of dispatch</w:t>
          </w:r>
          <w:r w:rsidR="009F27BC" w:rsidRPr="00E86E3E">
            <w:t>. Also known as closing bids, the figure show</w:t>
          </w:r>
          <w:r w:rsidR="00C71547" w:rsidRPr="00E86E3E">
            <w:t>s</w:t>
          </w:r>
          <w:r w:rsidR="009F27BC" w:rsidRPr="00E86E3E">
            <w:t xml:space="preserve"> the capacity offered by generators in Queensland, including </w:t>
          </w:r>
          <w:r w:rsidR="006D7FB6" w:rsidRPr="00E86E3E">
            <w:t>revisions</w:t>
          </w:r>
          <w:r w:rsidR="00C71547" w:rsidRPr="00E86E3E">
            <w:t xml:space="preserve"> </w:t>
          </w:r>
          <w:r w:rsidR="006D7FB6" w:rsidRPr="00E86E3E">
            <w:t>to</w:t>
          </w:r>
          <w:r w:rsidR="009F27BC" w:rsidRPr="00E86E3E">
            <w:t xml:space="preserve"> their offers </w:t>
          </w:r>
          <w:r w:rsidR="006D7FB6" w:rsidRPr="00E86E3E">
            <w:t xml:space="preserve">(known as “rebidding”) </w:t>
          </w:r>
          <w:r w:rsidR="009F27BC" w:rsidRPr="00E86E3E">
            <w:t xml:space="preserve">throughout the day to </w:t>
          </w:r>
          <w:r w:rsidR="00C71547" w:rsidRPr="00E86E3E">
            <w:t xml:space="preserve">adjust for </w:t>
          </w:r>
          <w:r w:rsidR="009F27BC" w:rsidRPr="00E86E3E">
            <w:t xml:space="preserve">changes </w:t>
          </w:r>
          <w:r w:rsidR="006D7FB6" w:rsidRPr="00E86E3E">
            <w:t xml:space="preserve">in </w:t>
          </w:r>
          <w:r w:rsidR="009F27BC" w:rsidRPr="00E86E3E">
            <w:t xml:space="preserve">their </w:t>
          </w:r>
          <w:r w:rsidR="00C71547" w:rsidRPr="00E86E3E">
            <w:t>financial</w:t>
          </w:r>
          <w:r w:rsidR="009F27BC" w:rsidRPr="00E86E3E">
            <w:t xml:space="preserve"> and/or physical positions. To put the figure in context, installed (summer) capacity </w:t>
          </w:r>
          <w:r w:rsidR="006D7FB6" w:rsidRPr="00E86E3E">
            <w:t xml:space="preserve">in Queensland is </w:t>
          </w:r>
          <w:r w:rsidR="009F27BC" w:rsidRPr="00E86E3E">
            <w:t xml:space="preserve">around </w:t>
          </w:r>
          <w:r w:rsidR="00340014" w:rsidRPr="00E86E3E">
            <w:t>11 </w:t>
          </w:r>
          <w:r w:rsidR="009F27BC" w:rsidRPr="00E86E3E">
            <w:t>500 MW.</w:t>
          </w:r>
          <w:r w:rsidR="00C71547" w:rsidRPr="00E86E3E">
            <w:t xml:space="preserve"> The 5-minute dispatch price (purple line), local demand (blue line) and local generation output dispatch (“dispatch”, orange line) are also shown on </w:t>
          </w:r>
          <w:r w:rsidRPr="00E86E3E">
            <w:fldChar w:fldCharType="begin"/>
          </w:r>
          <w:r w:rsidRPr="00E86E3E">
            <w:instrText xml:space="preserve"> REF _Ref474507939 \h </w:instrText>
          </w:r>
          <w:r w:rsidR="00E86E3E">
            <w:instrText xml:space="preserve"> \* MERGEFORMAT </w:instrText>
          </w:r>
          <w:r w:rsidRPr="00E86E3E">
            <w:fldChar w:fldCharType="separate"/>
          </w:r>
          <w:r w:rsidR="005A41B7" w:rsidRPr="00A5581B">
            <w:t xml:space="preserve">Figure </w:t>
          </w:r>
          <w:r w:rsidR="005A41B7">
            <w:rPr>
              <w:noProof/>
            </w:rPr>
            <w:t>1</w:t>
          </w:r>
          <w:r w:rsidRPr="00E86E3E">
            <w:fldChar w:fldCharType="end"/>
          </w:r>
          <w:r w:rsidR="00C71547" w:rsidRPr="00E86E3E">
            <w:t>.</w:t>
          </w:r>
        </w:p>
        <w:p w:rsidR="009F27BC" w:rsidRPr="00A5581B" w:rsidRDefault="009F27BC" w:rsidP="009F27BC">
          <w:pPr>
            <w:pStyle w:val="Caption"/>
          </w:pPr>
          <w:bookmarkStart w:id="24" w:name="_Ref474507939"/>
          <w:bookmarkStart w:id="25" w:name="_Ref480534287"/>
          <w:r w:rsidRPr="00A5581B">
            <w:lastRenderedPageBreak/>
            <w:t xml:space="preserve">Figure </w:t>
          </w:r>
          <w:r w:rsidR="004134A8">
            <w:fldChar w:fldCharType="begin"/>
          </w:r>
          <w:r w:rsidR="004134A8">
            <w:instrText xml:space="preserve"> SEQ Figure \* ARABIC </w:instrText>
          </w:r>
          <w:r w:rsidR="004134A8">
            <w:fldChar w:fldCharType="separate"/>
          </w:r>
          <w:r w:rsidR="005A41B7">
            <w:rPr>
              <w:noProof/>
            </w:rPr>
            <w:t>1</w:t>
          </w:r>
          <w:r w:rsidR="004134A8">
            <w:rPr>
              <w:noProof/>
            </w:rPr>
            <w:fldChar w:fldCharType="end"/>
          </w:r>
          <w:bookmarkEnd w:id="24"/>
          <w:r w:rsidRPr="00A5581B">
            <w:t xml:space="preserve">: Closing bids, </w:t>
          </w:r>
          <w:r w:rsidRPr="003355D5">
            <w:t>dispatch</w:t>
          </w:r>
          <w:r w:rsidRPr="00A5581B">
            <w:t xml:space="preserve"> prices, dispatch</w:t>
          </w:r>
          <w:r>
            <w:t xml:space="preserve"> a</w:t>
          </w:r>
          <w:r w:rsidRPr="00A5581B">
            <w:t>nd demand</w:t>
          </w:r>
          <w:bookmarkEnd w:id="25"/>
        </w:p>
        <w:p w:rsidR="009F27BC" w:rsidRPr="00BE1106" w:rsidRDefault="009F27BC" w:rsidP="009F27BC">
          <w:r w:rsidRPr="007D668F">
            <w:rPr>
              <w:noProof/>
              <w:lang w:eastAsia="en-AU"/>
            </w:rPr>
            <w:drawing>
              <wp:inline distT="0" distB="0" distL="0" distR="0" wp14:anchorId="73633178" wp14:editId="3F6DAD4C">
                <wp:extent cx="5382895" cy="38264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3826419"/>
                        </a:xfrm>
                        <a:prstGeom prst="rect">
                          <a:avLst/>
                        </a:prstGeom>
                        <a:noFill/>
                        <a:ln>
                          <a:noFill/>
                        </a:ln>
                      </pic:spPr>
                    </pic:pic>
                  </a:graphicData>
                </a:graphic>
              </wp:inline>
            </w:drawing>
          </w:r>
        </w:p>
        <w:p w:rsidR="00872BF9" w:rsidRPr="00E86E3E" w:rsidRDefault="00CF5797" w:rsidP="009F27BC">
          <w:pPr>
            <w:pStyle w:val="AERBody"/>
          </w:pPr>
          <w:r w:rsidRPr="00E86E3E">
            <w:t>As shown in</w:t>
          </w:r>
          <w:r w:rsidR="00E12F98" w:rsidRPr="00E86E3E">
            <w:t xml:space="preserve"> </w:t>
          </w:r>
          <w:r w:rsidR="00E12F98" w:rsidRPr="00E86E3E">
            <w:fldChar w:fldCharType="begin"/>
          </w:r>
          <w:r w:rsidR="00E12F98" w:rsidRPr="00E86E3E">
            <w:instrText xml:space="preserve"> REF _Ref482366555 \h </w:instrText>
          </w:r>
          <w:r w:rsidR="00E86E3E">
            <w:instrText xml:space="preserve"> \* MERGEFORMAT </w:instrText>
          </w:r>
          <w:r w:rsidR="00E12F98" w:rsidRPr="00E86E3E">
            <w:fldChar w:fldCharType="separate"/>
          </w:r>
          <w:r w:rsidR="005A41B7">
            <w:t xml:space="preserve">Table </w:t>
          </w:r>
          <w:r w:rsidR="005A41B7">
            <w:rPr>
              <w:noProof/>
            </w:rPr>
            <w:t>2</w:t>
          </w:r>
          <w:r w:rsidR="00E12F98" w:rsidRPr="00E86E3E">
            <w:fldChar w:fldCharType="end"/>
          </w:r>
          <w:r w:rsidRPr="00E86E3E">
            <w:t>, o</w:t>
          </w:r>
          <w:r w:rsidR="009F27BC" w:rsidRPr="00E86E3E">
            <w:t xml:space="preserve">ver 650 MW of </w:t>
          </w:r>
          <w:r w:rsidR="003A5389" w:rsidRPr="00E86E3E">
            <w:t xml:space="preserve">low priced </w:t>
          </w:r>
          <w:r w:rsidR="009F27BC" w:rsidRPr="00E86E3E">
            <w:t xml:space="preserve">capacity </w:t>
          </w:r>
          <w:r w:rsidRPr="00E86E3E">
            <w:t>became unavailable</w:t>
          </w:r>
          <w:r w:rsidR="003A5389" w:rsidRPr="00E86E3E">
            <w:t xml:space="preserve"> </w:t>
          </w:r>
          <w:r w:rsidR="009F27BC" w:rsidRPr="00E86E3E">
            <w:t xml:space="preserve">four hours </w:t>
          </w:r>
          <w:r w:rsidRPr="00E86E3E">
            <w:t xml:space="preserve">before </w:t>
          </w:r>
          <w:r w:rsidR="009F27BC" w:rsidRPr="00E86E3E">
            <w:t>the 5.30 pm trading interval</w:t>
          </w:r>
          <w:r w:rsidRPr="00E86E3E">
            <w:t xml:space="preserve">. </w:t>
          </w:r>
          <w:r w:rsidR="00872BF9" w:rsidRPr="00E86E3E">
            <w:t xml:space="preserve">A significant proportion of this capacity became unavailable within an hour of the commencement of the 5.30 pm trading interval. </w:t>
          </w:r>
          <w:r w:rsidRPr="00E86E3E">
            <w:t xml:space="preserve">This is reflected by the </w:t>
          </w:r>
          <w:r w:rsidR="003A5389" w:rsidRPr="00E86E3E">
            <w:t xml:space="preserve">descending slope </w:t>
          </w:r>
          <w:r w:rsidR="00872BF9" w:rsidRPr="00E86E3E">
            <w:t xml:space="preserve">at </w:t>
          </w:r>
          <w:r w:rsidR="003A5389" w:rsidRPr="00E86E3E">
            <w:t>the top of the stack</w:t>
          </w:r>
          <w:r w:rsidR="009F27BC" w:rsidRPr="00E86E3E">
            <w:t xml:space="preserve">. </w:t>
          </w:r>
        </w:p>
        <w:p w:rsidR="009F27BC" w:rsidRPr="00E86E3E" w:rsidRDefault="00872BF9" w:rsidP="009F27BC">
          <w:pPr>
            <w:pStyle w:val="AERBody"/>
          </w:pPr>
          <w:r w:rsidRPr="00E86E3E">
            <w:t>The large increase in the bottom green area from 4.30 pm onwards reflects t</w:t>
          </w:r>
          <w:r w:rsidR="003A5389" w:rsidRPr="00E86E3E">
            <w:t>he rebidding of capacity into lower prices</w:t>
          </w:r>
          <w:r w:rsidRPr="00E86E3E">
            <w:t>.</w:t>
          </w:r>
          <w:r w:rsidR="003A5389" w:rsidRPr="00E86E3E">
            <w:t xml:space="preserve"> </w:t>
          </w:r>
          <w:r w:rsidR="009F27BC" w:rsidRPr="00E86E3E">
            <w:t xml:space="preserve">The dispatch price varies significantly </w:t>
          </w:r>
          <w:r w:rsidRPr="00E86E3E">
            <w:t xml:space="preserve">because </w:t>
          </w:r>
          <w:r w:rsidR="009F27BC" w:rsidRPr="00E86E3E">
            <w:t xml:space="preserve">demand </w:t>
          </w:r>
          <w:r w:rsidRPr="00E86E3E">
            <w:t xml:space="preserve">for electricity (blue line) is </w:t>
          </w:r>
          <w:r w:rsidR="009F27BC" w:rsidRPr="00E86E3E">
            <w:t xml:space="preserve">close to the </w:t>
          </w:r>
          <w:r w:rsidRPr="00E86E3E">
            <w:t>boundary between price bands below</w:t>
          </w:r>
          <w:r w:rsidR="009F27BC" w:rsidRPr="00E86E3E">
            <w:t xml:space="preserve"> $5000/MWh and </w:t>
          </w:r>
          <w:r w:rsidRPr="00E86E3E">
            <w:t>above $</w:t>
          </w:r>
          <w:r w:rsidR="009F27BC" w:rsidRPr="00E86E3E">
            <w:t>5000/MWh</w:t>
          </w:r>
          <w:r w:rsidRPr="00E86E3E">
            <w:t xml:space="preserve">. </w:t>
          </w:r>
          <w:proofErr w:type="gramStart"/>
          <w:r w:rsidR="00CE4430" w:rsidRPr="00E86E3E">
            <w:t>Almost</w:t>
          </w:r>
          <w:proofErr w:type="gramEnd"/>
          <w:r w:rsidR="00CE4430" w:rsidRPr="00E86E3E">
            <w:t xml:space="preserve"> all demand was met by local generation, as depicted by the absence of </w:t>
          </w:r>
          <w:r w:rsidR="009F27BC" w:rsidRPr="00E86E3E">
            <w:t>space between the dispatch and demand lines.</w:t>
          </w:r>
        </w:p>
        <w:p w:rsidR="009A5069" w:rsidRPr="00E86E3E" w:rsidRDefault="009A5069" w:rsidP="009A5069">
          <w:pPr>
            <w:pStyle w:val="AERBody"/>
          </w:pPr>
          <w:r w:rsidRPr="00E86E3E">
            <w:t xml:space="preserve">Appendix B details the generators setting the price during the high-price period. </w:t>
          </w:r>
        </w:p>
        <w:p w:rsidR="009A5069" w:rsidRDefault="009A5069" w:rsidP="009A5069">
          <w:pPr>
            <w:pStyle w:val="AERBody"/>
          </w:pPr>
          <w:r w:rsidRPr="00E86E3E">
            <w:t>The closing bids for all participants in Queensland with capacity priced at or above $5000/MWh for the high-price periods are set out in Appendix E.</w:t>
          </w:r>
        </w:p>
        <w:p w:rsidR="007A2722" w:rsidRPr="00C5799E" w:rsidRDefault="007A2722" w:rsidP="00E12F98">
          <w:pPr>
            <w:pStyle w:val="Heading4"/>
            <w:ind w:left="1021" w:hanging="1021"/>
          </w:pPr>
          <w:r w:rsidRPr="00C5799E">
            <w:t>Network Availability</w:t>
          </w:r>
          <w:r>
            <w:t xml:space="preserve"> </w:t>
          </w:r>
        </w:p>
        <w:p w:rsidR="00A6577D" w:rsidRPr="00E86E3E" w:rsidRDefault="00C71547" w:rsidP="00A6577D">
          <w:pPr>
            <w:pStyle w:val="AERBody"/>
          </w:pPr>
          <w:r w:rsidRPr="00E86E3E">
            <w:t>Electricity</w:t>
          </w:r>
          <w:r w:rsidRPr="00E86E3E" w:rsidDel="001E1CA6">
            <w:t xml:space="preserve"> </w:t>
          </w:r>
          <w:r w:rsidRPr="00E86E3E">
            <w:t xml:space="preserve">is transferred between National Electricity Market (NEM) regions via high voltage interconnectors. Queensland is connected to the rest of the NEM via two interconnectors connected to New South Wales: the Queensland – New South Wales Interconnector (QNI) and Terranora. </w:t>
          </w:r>
          <w:r w:rsidR="00A6577D" w:rsidRPr="00E86E3E">
            <w:t xml:space="preserve">These interconnectors have a combined nominal import limit of around 600 MW. </w:t>
          </w:r>
        </w:p>
        <w:p w:rsidR="00C71547" w:rsidRPr="00E86E3E" w:rsidRDefault="00C71547" w:rsidP="007A2722">
          <w:pPr>
            <w:pStyle w:val="AERBody"/>
          </w:pPr>
          <w:r w:rsidRPr="00E86E3E">
            <w:t>Import and export limits control the maximum amount of electricity that can flow between regions.</w:t>
          </w:r>
          <w:r w:rsidR="00A6577D" w:rsidRPr="00E86E3E">
            <w:t xml:space="preserve"> </w:t>
          </w:r>
          <w:r w:rsidRPr="00E86E3E">
            <w:t xml:space="preserve">AEMO manages network outages using constraints to ensure that system security is maintained. Constraints are mathematical equations that determine </w:t>
          </w:r>
          <w:r w:rsidRPr="00E86E3E">
            <w:lastRenderedPageBreak/>
            <w:t>the optimal output of generators based on their offers to manage or “limit” flows on specific transmission lines (including interconnectors) for each five minute interval.</w:t>
          </w:r>
        </w:p>
        <w:p w:rsidR="00E86E3E" w:rsidRDefault="00A6577D" w:rsidP="007A2722">
          <w:pPr>
            <w:pStyle w:val="AERBody"/>
          </w:pPr>
          <w:r w:rsidRPr="00E86E3E">
            <w:t xml:space="preserve">Net flows into Queensland across </w:t>
          </w:r>
          <w:r w:rsidR="00AA5C10" w:rsidRPr="00E86E3E">
            <w:t xml:space="preserve">the </w:t>
          </w:r>
          <w:r w:rsidRPr="00E86E3E">
            <w:t>QNI and Terranora interconnectors were limited to around 40 MW during the 5.30 pm trading interval.</w:t>
          </w:r>
          <w:r w:rsidR="00AA5C10" w:rsidRPr="00E86E3E">
            <w:t xml:space="preserve"> </w:t>
          </w:r>
          <w:r w:rsidRPr="00E86E3E">
            <w:t xml:space="preserve">Electricity flows from New South Wales into Queensland on QNI were limited to around 170 MW, due to a </w:t>
          </w:r>
          <w:r w:rsidR="00AA5C10" w:rsidRPr="00E86E3E">
            <w:t xml:space="preserve">“system normal” </w:t>
          </w:r>
          <w:r w:rsidRPr="00E86E3E">
            <w:t xml:space="preserve">constraint </w:t>
          </w:r>
          <w:r w:rsidR="00AA5C10" w:rsidRPr="00E86E3E">
            <w:t xml:space="preserve">designed to </w:t>
          </w:r>
          <w:r w:rsidRPr="00E86E3E">
            <w:t>manag</w:t>
          </w:r>
          <w:r w:rsidR="00AA5C10" w:rsidRPr="00E86E3E">
            <w:t>e</w:t>
          </w:r>
          <w:r w:rsidRPr="00E86E3E">
            <w:t xml:space="preserve"> voltage stability in </w:t>
          </w:r>
          <w:r w:rsidR="00AA5C10" w:rsidRPr="00E86E3E">
            <w:t>n</w:t>
          </w:r>
          <w:r w:rsidRPr="00E86E3E">
            <w:t xml:space="preserve">orth </w:t>
          </w:r>
          <w:r w:rsidR="00AA5C10" w:rsidRPr="00E86E3E">
            <w:t>e</w:t>
          </w:r>
          <w:r w:rsidRPr="00E86E3E">
            <w:t xml:space="preserve">astern New South Wales. </w:t>
          </w:r>
          <w:r w:rsidR="00AA5C10" w:rsidRPr="00E86E3E">
            <w:t xml:space="preserve">System normal constraints are always present in the market, but vary in their effect on market outcomes, for various reasons. </w:t>
          </w:r>
        </w:p>
        <w:p w:rsidR="00A6577D" w:rsidRPr="00E86E3E" w:rsidRDefault="00F23986" w:rsidP="007A2722">
          <w:pPr>
            <w:pStyle w:val="AERBody"/>
          </w:pPr>
          <w:r w:rsidRPr="00E86E3E">
            <w:t>The</w:t>
          </w:r>
          <w:r w:rsidR="00AA5C10" w:rsidRPr="00E86E3E">
            <w:t xml:space="preserve"> </w:t>
          </w:r>
          <w:r w:rsidRPr="00E86E3E">
            <w:t xml:space="preserve">long term planned outage of the Coffs Harbour to </w:t>
          </w:r>
          <w:proofErr w:type="spellStart"/>
          <w:r w:rsidRPr="00E86E3E">
            <w:t>Koolkhan</w:t>
          </w:r>
          <w:proofErr w:type="spellEnd"/>
          <w:r w:rsidRPr="00E86E3E">
            <w:t xml:space="preserve"> 132kV line was still in effect. To manage this outage, AEMO invoked a constraint to prevent the Armidale to </w:t>
          </w:r>
          <w:proofErr w:type="spellStart"/>
          <w:r w:rsidRPr="00E86E3E">
            <w:t>Koolkhan</w:t>
          </w:r>
          <w:proofErr w:type="spellEnd"/>
          <w:r w:rsidRPr="00E86E3E">
            <w:t xml:space="preserve"> line being overloaded in the event of the failure of the Coffs Harbour to Lismore line. As a result</w:t>
          </w:r>
          <w:r w:rsidR="008F0835">
            <w:t>,</w:t>
          </w:r>
          <w:r w:rsidRPr="00E86E3E">
            <w:t xml:space="preserve"> e</w:t>
          </w:r>
          <w:r w:rsidR="00A6577D" w:rsidRPr="00E86E3E">
            <w:t xml:space="preserve">lectricity was forced out of Queensland and into </w:t>
          </w:r>
          <w:r w:rsidR="000D7666">
            <w:t xml:space="preserve">northern </w:t>
          </w:r>
          <w:r w:rsidR="00A6577D" w:rsidRPr="00E86E3E">
            <w:t>New South Wales across the Terranora interconnector by about 130 MW</w:t>
          </w:r>
          <w:r w:rsidRPr="00E86E3E">
            <w:t xml:space="preserve">. </w:t>
          </w:r>
        </w:p>
        <w:p w:rsidR="007A2722" w:rsidRPr="00E86E3E" w:rsidRDefault="00E12F98" w:rsidP="007A2722">
          <w:pPr>
            <w:pStyle w:val="AERBody"/>
          </w:pPr>
          <w:r w:rsidRPr="00E86E3E">
            <w:fldChar w:fldCharType="begin"/>
          </w:r>
          <w:r w:rsidRPr="00E86E3E">
            <w:instrText xml:space="preserve"> REF _Ref482366376 \h </w:instrText>
          </w:r>
          <w:r w:rsidR="00E86E3E">
            <w:instrText xml:space="preserve"> \* MERGEFORMAT </w:instrText>
          </w:r>
          <w:r w:rsidRPr="00E86E3E">
            <w:fldChar w:fldCharType="separate"/>
          </w:r>
          <w:r w:rsidR="005A41B7" w:rsidRPr="00E86E3E">
            <w:t xml:space="preserve">Table </w:t>
          </w:r>
          <w:r w:rsidR="005A41B7">
            <w:rPr>
              <w:noProof/>
            </w:rPr>
            <w:t>3</w:t>
          </w:r>
          <w:r w:rsidRPr="00E86E3E">
            <w:fldChar w:fldCharType="end"/>
          </w:r>
          <w:r w:rsidRPr="00E86E3E">
            <w:t xml:space="preserve"> </w:t>
          </w:r>
          <w:r w:rsidR="00743C92" w:rsidRPr="00E86E3E">
            <w:t xml:space="preserve">shows </w:t>
          </w:r>
          <w:r w:rsidR="007A2722" w:rsidRPr="00E86E3E">
            <w:t xml:space="preserve">Interconnector net flows were at or close to their import limit, </w:t>
          </w:r>
          <w:r w:rsidR="00F23986" w:rsidRPr="00E86E3E">
            <w:t>meaning</w:t>
          </w:r>
          <w:r w:rsidR="007A2722" w:rsidRPr="00E86E3E">
            <w:t xml:space="preserve"> </w:t>
          </w:r>
          <w:r w:rsidR="00F23986" w:rsidRPr="00E86E3E">
            <w:t xml:space="preserve">the reduction in local Queensland supply </w:t>
          </w:r>
          <w:r w:rsidR="007A2722" w:rsidRPr="00E86E3E">
            <w:t xml:space="preserve">could not be sourced from </w:t>
          </w:r>
          <w:r w:rsidR="00F23986" w:rsidRPr="00E86E3E">
            <w:t xml:space="preserve">neighbouring regions. </w:t>
          </w:r>
        </w:p>
        <w:p w:rsidR="007A2722" w:rsidRPr="00C5799E" w:rsidRDefault="007A2722" w:rsidP="007A2722">
          <w:pPr>
            <w:pStyle w:val="Caption"/>
          </w:pPr>
          <w:bookmarkStart w:id="26" w:name="_Ref482366376"/>
          <w:r w:rsidRPr="00E86E3E">
            <w:t xml:space="preserve">Table </w:t>
          </w:r>
          <w:r w:rsidR="004134A8">
            <w:fldChar w:fldCharType="begin"/>
          </w:r>
          <w:r w:rsidR="004134A8">
            <w:instrText xml:space="preserve"> SEQ Table \* ARABIC </w:instrText>
          </w:r>
          <w:r w:rsidR="004134A8">
            <w:fldChar w:fldCharType="separate"/>
          </w:r>
          <w:r w:rsidR="005A41B7">
            <w:rPr>
              <w:noProof/>
            </w:rPr>
            <w:t>3</w:t>
          </w:r>
          <w:r w:rsidR="004134A8">
            <w:rPr>
              <w:noProof/>
            </w:rPr>
            <w:fldChar w:fldCharType="end"/>
          </w:r>
          <w:bookmarkEnd w:id="26"/>
          <w:r w:rsidRPr="00E86E3E">
            <w:rPr>
              <w:noProof/>
            </w:rPr>
            <w:t>:</w:t>
          </w:r>
          <w:r w:rsidRPr="00E86E3E">
            <w:t xml:space="preserve"> Actual and forecast network capability</w:t>
          </w:r>
        </w:p>
        <w:tbl>
          <w:tblPr>
            <w:tblStyle w:val="AERTable-Text"/>
            <w:tblW w:w="5000" w:type="pct"/>
            <w:tblLook w:val="04A0" w:firstRow="1" w:lastRow="0" w:firstColumn="1" w:lastColumn="0" w:noHBand="0" w:noVBand="1"/>
          </w:tblPr>
          <w:tblGrid>
            <w:gridCol w:w="1675"/>
            <w:gridCol w:w="1486"/>
            <w:gridCol w:w="1107"/>
            <w:gridCol w:w="1107"/>
            <w:gridCol w:w="1107"/>
            <w:gridCol w:w="1107"/>
            <w:gridCol w:w="1104"/>
          </w:tblGrid>
          <w:tr w:rsidR="007A2722" w:rsidRPr="008F3712" w:rsidTr="00A65B40">
            <w:trPr>
              <w:cnfStyle w:val="100000000000" w:firstRow="1" w:lastRow="0" w:firstColumn="0" w:lastColumn="0" w:oddVBand="0" w:evenVBand="0" w:oddHBand="0" w:evenHBand="0" w:firstRowFirstColumn="0" w:firstRowLastColumn="0" w:lastRowFirstColumn="0" w:lastRowLastColumn="0"/>
              <w:trHeight w:val="735"/>
            </w:trPr>
            <w:tc>
              <w:tcPr>
                <w:tcW w:w="963" w:type="pct"/>
                <w:hideMark/>
              </w:tcPr>
              <w:p w:rsidR="007A2722" w:rsidRPr="008F3712" w:rsidRDefault="007A2722" w:rsidP="008F3712">
                <w:pPr>
                  <w:pStyle w:val="TableHeading"/>
                  <w:rPr>
                    <w:lang w:eastAsia="en-AU"/>
                  </w:rPr>
                </w:pPr>
                <w:r w:rsidRPr="008F3712">
                  <w:rPr>
                    <w:lang w:eastAsia="en-AU"/>
                  </w:rPr>
                  <w:t>Trading interval</w:t>
                </w:r>
              </w:p>
            </w:tc>
            <w:tc>
              <w:tcPr>
                <w:tcW w:w="2127" w:type="pct"/>
                <w:gridSpan w:val="3"/>
                <w:hideMark/>
              </w:tcPr>
              <w:p w:rsidR="007A2722" w:rsidRPr="008F3712" w:rsidRDefault="007A2722" w:rsidP="008F3712">
                <w:pPr>
                  <w:pStyle w:val="TableHeading"/>
                  <w:rPr>
                    <w:lang w:eastAsia="en-AU"/>
                  </w:rPr>
                </w:pPr>
                <w:r w:rsidRPr="008F3712">
                  <w:rPr>
                    <w:lang w:eastAsia="en-AU"/>
                  </w:rPr>
                  <w:t>Imports (MW)</w:t>
                </w:r>
              </w:p>
            </w:tc>
            <w:tc>
              <w:tcPr>
                <w:tcW w:w="1910" w:type="pct"/>
                <w:gridSpan w:val="3"/>
                <w:hideMark/>
              </w:tcPr>
              <w:p w:rsidR="007A2722" w:rsidRPr="008F3712" w:rsidRDefault="007A2722" w:rsidP="008F3712">
                <w:pPr>
                  <w:pStyle w:val="TableHeading"/>
                  <w:rPr>
                    <w:lang w:eastAsia="en-AU"/>
                  </w:rPr>
                </w:pPr>
                <w:r w:rsidRPr="008F3712">
                  <w:rPr>
                    <w:lang w:eastAsia="en-AU"/>
                  </w:rPr>
                  <w:t>Import limit (MW)</w:t>
                </w:r>
              </w:p>
            </w:tc>
          </w:tr>
          <w:tr w:rsidR="007A2722" w:rsidRPr="008F3712" w:rsidTr="00A65B40">
            <w:trPr>
              <w:cnfStyle w:val="000000100000" w:firstRow="0" w:lastRow="0" w:firstColumn="0" w:lastColumn="0" w:oddVBand="0" w:evenVBand="0" w:oddHBand="1" w:evenHBand="0" w:firstRowFirstColumn="0" w:firstRowLastColumn="0" w:lastRowFirstColumn="0" w:lastRowLastColumn="0"/>
              <w:trHeight w:val="487"/>
            </w:trPr>
            <w:tc>
              <w:tcPr>
                <w:tcW w:w="963" w:type="pct"/>
                <w:shd w:val="clear" w:color="auto" w:fill="076A92" w:themeFill="text1"/>
                <w:hideMark/>
              </w:tcPr>
              <w:p w:rsidR="007A2722" w:rsidRPr="008F3712" w:rsidRDefault="007A2722" w:rsidP="008F3712">
                <w:pPr>
                  <w:pStyle w:val="TableHeading"/>
                  <w:rPr>
                    <w:b w:val="0"/>
                    <w:lang w:eastAsia="en-AU"/>
                  </w:rPr>
                </w:pPr>
                <w:r w:rsidRPr="008F3712">
                  <w:rPr>
                    <w:b w:val="0"/>
                    <w:lang w:eastAsia="en-AU"/>
                  </w:rPr>
                  <w:t> </w:t>
                </w:r>
              </w:p>
            </w:tc>
            <w:tc>
              <w:tcPr>
                <w:tcW w:w="854" w:type="pct"/>
                <w:shd w:val="clear" w:color="auto" w:fill="076A92" w:themeFill="text1"/>
                <w:hideMark/>
              </w:tcPr>
              <w:p w:rsidR="007A2722" w:rsidRPr="008F3712" w:rsidRDefault="007A2722" w:rsidP="008F3712">
                <w:pPr>
                  <w:pStyle w:val="TableHeading"/>
                  <w:rPr>
                    <w:b w:val="0"/>
                    <w:lang w:eastAsia="en-AU"/>
                  </w:rPr>
                </w:pPr>
                <w:r w:rsidRPr="008F3712">
                  <w:rPr>
                    <w:b w:val="0"/>
                    <w:lang w:eastAsia="en-AU"/>
                  </w:rPr>
                  <w:t>Actual</w:t>
                </w:r>
              </w:p>
            </w:tc>
            <w:tc>
              <w:tcPr>
                <w:tcW w:w="637" w:type="pct"/>
                <w:shd w:val="clear" w:color="auto" w:fill="076A92" w:themeFill="text1"/>
                <w:hideMark/>
              </w:tcPr>
              <w:p w:rsidR="007A2722" w:rsidRPr="008F3712" w:rsidRDefault="007A2722" w:rsidP="008F3712">
                <w:pPr>
                  <w:pStyle w:val="TableHeading"/>
                  <w:rPr>
                    <w:b w:val="0"/>
                    <w:lang w:eastAsia="en-AU"/>
                  </w:rPr>
                </w:pPr>
                <w:r w:rsidRPr="008F3712">
                  <w:rPr>
                    <w:b w:val="0"/>
                    <w:lang w:eastAsia="en-AU"/>
                  </w:rPr>
                  <w:t xml:space="preserve">4 </w:t>
                </w:r>
                <w:proofErr w:type="spellStart"/>
                <w:r w:rsidRPr="008F3712">
                  <w:rPr>
                    <w:b w:val="0"/>
                    <w:lang w:eastAsia="en-AU"/>
                  </w:rPr>
                  <w:t>hr</w:t>
                </w:r>
                <w:proofErr w:type="spellEnd"/>
                <w:r w:rsidRPr="008F3712">
                  <w:rPr>
                    <w:b w:val="0"/>
                    <w:lang w:eastAsia="en-AU"/>
                  </w:rPr>
                  <w:t xml:space="preserve"> forecast</w:t>
                </w:r>
              </w:p>
            </w:tc>
            <w:tc>
              <w:tcPr>
                <w:tcW w:w="637" w:type="pct"/>
                <w:shd w:val="clear" w:color="auto" w:fill="076A92" w:themeFill="text1"/>
                <w:hideMark/>
              </w:tcPr>
              <w:p w:rsidR="007A2722" w:rsidRPr="008F3712" w:rsidRDefault="007A2722" w:rsidP="008F3712">
                <w:pPr>
                  <w:pStyle w:val="TableHeading"/>
                  <w:rPr>
                    <w:b w:val="0"/>
                    <w:lang w:eastAsia="en-AU"/>
                  </w:rPr>
                </w:pPr>
                <w:r w:rsidRPr="008F3712">
                  <w:rPr>
                    <w:b w:val="0"/>
                    <w:lang w:eastAsia="en-AU"/>
                  </w:rPr>
                  <w:t xml:space="preserve">12 </w:t>
                </w:r>
                <w:proofErr w:type="spellStart"/>
                <w:r w:rsidRPr="008F3712">
                  <w:rPr>
                    <w:b w:val="0"/>
                    <w:lang w:eastAsia="en-AU"/>
                  </w:rPr>
                  <w:t>hr</w:t>
                </w:r>
                <w:proofErr w:type="spellEnd"/>
                <w:r w:rsidRPr="008F3712">
                  <w:rPr>
                    <w:b w:val="0"/>
                    <w:lang w:eastAsia="en-AU"/>
                  </w:rPr>
                  <w:t xml:space="preserve"> forecast</w:t>
                </w:r>
              </w:p>
            </w:tc>
            <w:tc>
              <w:tcPr>
                <w:tcW w:w="637" w:type="pct"/>
                <w:shd w:val="clear" w:color="auto" w:fill="076A92" w:themeFill="text1"/>
                <w:hideMark/>
              </w:tcPr>
              <w:p w:rsidR="007A2722" w:rsidRPr="008F3712" w:rsidRDefault="007A2722" w:rsidP="008F3712">
                <w:pPr>
                  <w:pStyle w:val="TableHeading"/>
                  <w:rPr>
                    <w:b w:val="0"/>
                    <w:lang w:eastAsia="en-AU"/>
                  </w:rPr>
                </w:pPr>
                <w:r w:rsidRPr="008F3712">
                  <w:rPr>
                    <w:b w:val="0"/>
                    <w:lang w:eastAsia="en-AU"/>
                  </w:rPr>
                  <w:t>Actual</w:t>
                </w:r>
              </w:p>
            </w:tc>
            <w:tc>
              <w:tcPr>
                <w:tcW w:w="637" w:type="pct"/>
                <w:shd w:val="clear" w:color="auto" w:fill="076A92" w:themeFill="text1"/>
                <w:hideMark/>
              </w:tcPr>
              <w:p w:rsidR="007A2722" w:rsidRPr="008F3712" w:rsidRDefault="007A2722" w:rsidP="008F3712">
                <w:pPr>
                  <w:pStyle w:val="TableHeading"/>
                  <w:rPr>
                    <w:b w:val="0"/>
                    <w:lang w:eastAsia="en-AU"/>
                  </w:rPr>
                </w:pPr>
                <w:r w:rsidRPr="008F3712">
                  <w:rPr>
                    <w:b w:val="0"/>
                    <w:lang w:eastAsia="en-AU"/>
                  </w:rPr>
                  <w:t xml:space="preserve">4 </w:t>
                </w:r>
                <w:proofErr w:type="spellStart"/>
                <w:r w:rsidRPr="008F3712">
                  <w:rPr>
                    <w:b w:val="0"/>
                    <w:lang w:eastAsia="en-AU"/>
                  </w:rPr>
                  <w:t>hr</w:t>
                </w:r>
                <w:proofErr w:type="spellEnd"/>
                <w:r w:rsidRPr="008F3712">
                  <w:rPr>
                    <w:b w:val="0"/>
                    <w:lang w:eastAsia="en-AU"/>
                  </w:rPr>
                  <w:t xml:space="preserve"> forecast</w:t>
                </w:r>
              </w:p>
            </w:tc>
            <w:tc>
              <w:tcPr>
                <w:tcW w:w="636" w:type="pct"/>
                <w:shd w:val="clear" w:color="auto" w:fill="076A92" w:themeFill="text1"/>
                <w:hideMark/>
              </w:tcPr>
              <w:p w:rsidR="007A2722" w:rsidRPr="008F3712" w:rsidRDefault="007A2722" w:rsidP="008F3712">
                <w:pPr>
                  <w:pStyle w:val="TableHeading"/>
                  <w:rPr>
                    <w:b w:val="0"/>
                    <w:lang w:eastAsia="en-AU"/>
                  </w:rPr>
                </w:pPr>
                <w:r w:rsidRPr="008F3712">
                  <w:rPr>
                    <w:b w:val="0"/>
                    <w:lang w:eastAsia="en-AU"/>
                  </w:rPr>
                  <w:t xml:space="preserve">12 </w:t>
                </w:r>
                <w:proofErr w:type="spellStart"/>
                <w:r w:rsidRPr="008F3712">
                  <w:rPr>
                    <w:b w:val="0"/>
                    <w:lang w:eastAsia="en-AU"/>
                  </w:rPr>
                  <w:t>hr</w:t>
                </w:r>
                <w:proofErr w:type="spellEnd"/>
                <w:r w:rsidRPr="008F3712">
                  <w:rPr>
                    <w:b w:val="0"/>
                    <w:lang w:eastAsia="en-AU"/>
                  </w:rPr>
                  <w:t xml:space="preserve"> forecast</w:t>
                </w:r>
              </w:p>
            </w:tc>
          </w:tr>
          <w:tr w:rsidR="007A2722" w:rsidRPr="008F3712" w:rsidTr="00A65B40">
            <w:trPr>
              <w:cnfStyle w:val="000000010000" w:firstRow="0" w:lastRow="0" w:firstColumn="0" w:lastColumn="0" w:oddVBand="0" w:evenVBand="0" w:oddHBand="0" w:evenHBand="1" w:firstRowFirstColumn="0" w:firstRowLastColumn="0" w:lastRowFirstColumn="0" w:lastRowLastColumn="0"/>
              <w:trHeight w:val="259"/>
            </w:trPr>
            <w:tc>
              <w:tcPr>
                <w:tcW w:w="963" w:type="pct"/>
              </w:tcPr>
              <w:p w:rsidR="007A2722" w:rsidRPr="008F3712" w:rsidRDefault="007A2722" w:rsidP="008F3712">
                <w:pPr>
                  <w:pStyle w:val="tablebodycentered"/>
                </w:pPr>
                <w:r w:rsidRPr="008F3712">
                  <w:t>5 pm</w:t>
                </w:r>
              </w:p>
            </w:tc>
            <w:tc>
              <w:tcPr>
                <w:tcW w:w="854" w:type="pct"/>
                <w:noWrap/>
              </w:tcPr>
              <w:p w:rsidR="007A2722" w:rsidRPr="008F3712" w:rsidRDefault="007A2722" w:rsidP="008F3712">
                <w:pPr>
                  <w:pStyle w:val="tablebodycentered"/>
                </w:pPr>
                <w:r w:rsidRPr="008F3712">
                  <w:t>-28</w:t>
                </w:r>
              </w:p>
            </w:tc>
            <w:tc>
              <w:tcPr>
                <w:tcW w:w="637" w:type="pct"/>
                <w:noWrap/>
              </w:tcPr>
              <w:p w:rsidR="007A2722" w:rsidRPr="008F3712" w:rsidRDefault="007A2722" w:rsidP="008F3712">
                <w:pPr>
                  <w:pStyle w:val="tablebodycentered"/>
                </w:pPr>
                <w:r w:rsidRPr="008F3712">
                  <w:t>-116</w:t>
                </w:r>
              </w:p>
            </w:tc>
            <w:tc>
              <w:tcPr>
                <w:tcW w:w="637" w:type="pct"/>
                <w:noWrap/>
              </w:tcPr>
              <w:p w:rsidR="007A2722" w:rsidRPr="008F3712" w:rsidRDefault="007A2722" w:rsidP="008F3712">
                <w:pPr>
                  <w:pStyle w:val="tablebodycentered"/>
                </w:pPr>
                <w:r w:rsidRPr="008F3712">
                  <w:t>120</w:t>
                </w:r>
              </w:p>
            </w:tc>
            <w:tc>
              <w:tcPr>
                <w:tcW w:w="637" w:type="pct"/>
                <w:noWrap/>
              </w:tcPr>
              <w:p w:rsidR="007A2722" w:rsidRPr="008F3712" w:rsidRDefault="007A2722" w:rsidP="008F3712">
                <w:pPr>
                  <w:pStyle w:val="tablebodycentered"/>
                </w:pPr>
                <w:r w:rsidRPr="008F3712">
                  <w:t>22</w:t>
                </w:r>
              </w:p>
            </w:tc>
            <w:tc>
              <w:tcPr>
                <w:tcW w:w="637" w:type="pct"/>
                <w:noWrap/>
              </w:tcPr>
              <w:p w:rsidR="007A2722" w:rsidRPr="008F3712" w:rsidRDefault="007A2722" w:rsidP="008F3712">
                <w:pPr>
                  <w:pStyle w:val="tablebodycentered"/>
                </w:pPr>
                <w:r w:rsidRPr="008F3712">
                  <w:t>-12</w:t>
                </w:r>
              </w:p>
            </w:tc>
            <w:tc>
              <w:tcPr>
                <w:tcW w:w="636" w:type="pct"/>
                <w:noWrap/>
              </w:tcPr>
              <w:p w:rsidR="007A2722" w:rsidRPr="008F3712" w:rsidRDefault="007A2722" w:rsidP="008F3712">
                <w:pPr>
                  <w:pStyle w:val="tablebodycentered"/>
                </w:pPr>
                <w:r w:rsidRPr="008F3712">
                  <w:t>120</w:t>
                </w:r>
              </w:p>
            </w:tc>
          </w:tr>
          <w:tr w:rsidR="007A2722" w:rsidRPr="008F3712" w:rsidTr="00A65B40">
            <w:trPr>
              <w:cnfStyle w:val="000000100000" w:firstRow="0" w:lastRow="0" w:firstColumn="0" w:lastColumn="0" w:oddVBand="0" w:evenVBand="0" w:oddHBand="1" w:evenHBand="0" w:firstRowFirstColumn="0" w:firstRowLastColumn="0" w:lastRowFirstColumn="0" w:lastRowLastColumn="0"/>
              <w:trHeight w:val="259"/>
            </w:trPr>
            <w:tc>
              <w:tcPr>
                <w:tcW w:w="963" w:type="pct"/>
              </w:tcPr>
              <w:p w:rsidR="007A2722" w:rsidRPr="008F3712" w:rsidRDefault="007A2722" w:rsidP="008F3712">
                <w:pPr>
                  <w:pStyle w:val="tablebodycentered"/>
                </w:pPr>
                <w:r w:rsidRPr="008F3712">
                  <w:t>5.30 pm</w:t>
                </w:r>
              </w:p>
            </w:tc>
            <w:tc>
              <w:tcPr>
                <w:tcW w:w="854" w:type="pct"/>
                <w:noWrap/>
              </w:tcPr>
              <w:p w:rsidR="007A2722" w:rsidRPr="008F3712" w:rsidRDefault="007A2722" w:rsidP="008F3712">
                <w:pPr>
                  <w:pStyle w:val="tablebodycentered"/>
                </w:pPr>
                <w:r w:rsidRPr="008F3712">
                  <w:t>41</w:t>
                </w:r>
              </w:p>
            </w:tc>
            <w:tc>
              <w:tcPr>
                <w:tcW w:w="637" w:type="pct"/>
                <w:noWrap/>
              </w:tcPr>
              <w:p w:rsidR="007A2722" w:rsidRPr="008F3712" w:rsidRDefault="007A2722" w:rsidP="008F3712">
                <w:pPr>
                  <w:pStyle w:val="tablebodycentered"/>
                </w:pPr>
                <w:r w:rsidRPr="008F3712">
                  <w:t>-8</w:t>
                </w:r>
              </w:p>
            </w:tc>
            <w:tc>
              <w:tcPr>
                <w:tcW w:w="637" w:type="pct"/>
                <w:noWrap/>
              </w:tcPr>
              <w:p w:rsidR="007A2722" w:rsidRPr="008F3712" w:rsidRDefault="007A2722" w:rsidP="008F3712">
                <w:pPr>
                  <w:pStyle w:val="tablebodycentered"/>
                </w:pPr>
                <w:r w:rsidRPr="008F3712">
                  <w:t>100</w:t>
                </w:r>
              </w:p>
            </w:tc>
            <w:tc>
              <w:tcPr>
                <w:tcW w:w="637" w:type="pct"/>
                <w:noWrap/>
              </w:tcPr>
              <w:p w:rsidR="007A2722" w:rsidRPr="008F3712" w:rsidRDefault="007A2722" w:rsidP="008F3712">
                <w:pPr>
                  <w:pStyle w:val="tablebodycentered"/>
                </w:pPr>
                <w:r w:rsidRPr="008F3712">
                  <w:t>41</w:t>
                </w:r>
              </w:p>
            </w:tc>
            <w:tc>
              <w:tcPr>
                <w:tcW w:w="637" w:type="pct"/>
                <w:noWrap/>
              </w:tcPr>
              <w:p w:rsidR="007A2722" w:rsidRPr="008F3712" w:rsidRDefault="007A2722" w:rsidP="008F3712">
                <w:pPr>
                  <w:pStyle w:val="tablebodycentered"/>
                </w:pPr>
                <w:r w:rsidRPr="008F3712">
                  <w:t>-8</w:t>
                </w:r>
              </w:p>
            </w:tc>
            <w:tc>
              <w:tcPr>
                <w:tcW w:w="636" w:type="pct"/>
                <w:noWrap/>
              </w:tcPr>
              <w:p w:rsidR="007A2722" w:rsidRPr="008F3712" w:rsidRDefault="007A2722" w:rsidP="008F3712">
                <w:pPr>
                  <w:pStyle w:val="tablebodycentered"/>
                </w:pPr>
                <w:r w:rsidRPr="008F3712">
                  <w:t>100</w:t>
                </w:r>
              </w:p>
            </w:tc>
          </w:tr>
          <w:tr w:rsidR="007A2722" w:rsidRPr="008F3712" w:rsidTr="00A65B40">
            <w:trPr>
              <w:cnfStyle w:val="000000010000" w:firstRow="0" w:lastRow="0" w:firstColumn="0" w:lastColumn="0" w:oddVBand="0" w:evenVBand="0" w:oddHBand="0" w:evenHBand="1" w:firstRowFirstColumn="0" w:firstRowLastColumn="0" w:lastRowFirstColumn="0" w:lastRowLastColumn="0"/>
              <w:trHeight w:val="259"/>
            </w:trPr>
            <w:tc>
              <w:tcPr>
                <w:tcW w:w="963" w:type="pct"/>
              </w:tcPr>
              <w:p w:rsidR="007A2722" w:rsidRPr="008F3712" w:rsidRDefault="007A2722" w:rsidP="008F3712">
                <w:pPr>
                  <w:pStyle w:val="tablebodycentered"/>
                </w:pPr>
                <w:r w:rsidRPr="008F3712">
                  <w:t>6 pm</w:t>
                </w:r>
              </w:p>
            </w:tc>
            <w:tc>
              <w:tcPr>
                <w:tcW w:w="854" w:type="pct"/>
                <w:noWrap/>
              </w:tcPr>
              <w:p w:rsidR="007A2722" w:rsidRPr="008F3712" w:rsidRDefault="007A2722" w:rsidP="008F3712">
                <w:pPr>
                  <w:pStyle w:val="tablebodycentered"/>
                </w:pPr>
                <w:r w:rsidRPr="008F3712">
                  <w:t>32</w:t>
                </w:r>
              </w:p>
            </w:tc>
            <w:tc>
              <w:tcPr>
                <w:tcW w:w="637" w:type="pct"/>
                <w:noWrap/>
              </w:tcPr>
              <w:p w:rsidR="007A2722" w:rsidRPr="008F3712" w:rsidRDefault="007A2722" w:rsidP="008F3712">
                <w:pPr>
                  <w:pStyle w:val="tablebodycentered"/>
                </w:pPr>
                <w:r w:rsidRPr="008F3712">
                  <w:t>17</w:t>
                </w:r>
              </w:p>
            </w:tc>
            <w:tc>
              <w:tcPr>
                <w:tcW w:w="637" w:type="pct"/>
                <w:noWrap/>
              </w:tcPr>
              <w:p w:rsidR="007A2722" w:rsidRPr="008F3712" w:rsidRDefault="007A2722" w:rsidP="008F3712">
                <w:pPr>
                  <w:pStyle w:val="tablebodycentered"/>
                </w:pPr>
                <w:r w:rsidRPr="008F3712">
                  <w:t>101</w:t>
                </w:r>
              </w:p>
            </w:tc>
            <w:tc>
              <w:tcPr>
                <w:tcW w:w="637" w:type="pct"/>
                <w:noWrap/>
              </w:tcPr>
              <w:p w:rsidR="007A2722" w:rsidRPr="008F3712" w:rsidRDefault="007A2722" w:rsidP="008F3712">
                <w:pPr>
                  <w:pStyle w:val="tablebodycentered"/>
                </w:pPr>
                <w:r w:rsidRPr="008F3712">
                  <w:t>34</w:t>
                </w:r>
              </w:p>
            </w:tc>
            <w:tc>
              <w:tcPr>
                <w:tcW w:w="637" w:type="pct"/>
                <w:noWrap/>
              </w:tcPr>
              <w:p w:rsidR="007A2722" w:rsidRPr="008F3712" w:rsidRDefault="007A2722" w:rsidP="008F3712">
                <w:pPr>
                  <w:pStyle w:val="tablebodycentered"/>
                </w:pPr>
                <w:r w:rsidRPr="008F3712">
                  <w:t>17</w:t>
                </w:r>
              </w:p>
            </w:tc>
            <w:tc>
              <w:tcPr>
                <w:tcW w:w="636" w:type="pct"/>
                <w:noWrap/>
              </w:tcPr>
              <w:p w:rsidR="007A2722" w:rsidRPr="008F3712" w:rsidRDefault="007A2722" w:rsidP="008F3712">
                <w:pPr>
                  <w:pStyle w:val="tablebodycentered"/>
                </w:pPr>
                <w:r w:rsidRPr="008F3712">
                  <w:t>101</w:t>
                </w:r>
              </w:p>
            </w:tc>
          </w:tr>
          <w:tr w:rsidR="007A2722" w:rsidRPr="008F3712" w:rsidTr="00A65B40">
            <w:trPr>
              <w:cnfStyle w:val="000000100000" w:firstRow="0" w:lastRow="0" w:firstColumn="0" w:lastColumn="0" w:oddVBand="0" w:evenVBand="0" w:oddHBand="1" w:evenHBand="0" w:firstRowFirstColumn="0" w:firstRowLastColumn="0" w:lastRowFirstColumn="0" w:lastRowLastColumn="0"/>
              <w:trHeight w:val="259"/>
            </w:trPr>
            <w:tc>
              <w:tcPr>
                <w:tcW w:w="963" w:type="pct"/>
              </w:tcPr>
              <w:p w:rsidR="007A2722" w:rsidRPr="008F3712" w:rsidRDefault="007A2722" w:rsidP="008F3712">
                <w:pPr>
                  <w:pStyle w:val="tablebodycentered"/>
                </w:pPr>
                <w:r w:rsidRPr="008F3712">
                  <w:t>6.30 pm</w:t>
                </w:r>
              </w:p>
            </w:tc>
            <w:tc>
              <w:tcPr>
                <w:tcW w:w="854" w:type="pct"/>
                <w:noWrap/>
                <w:vAlign w:val="center"/>
              </w:tcPr>
              <w:p w:rsidR="007A2722" w:rsidRPr="008F3712" w:rsidRDefault="007A2722" w:rsidP="008F3712">
                <w:pPr>
                  <w:pStyle w:val="tablebodycentered"/>
                </w:pPr>
                <w:r w:rsidRPr="008F3712">
                  <w:t>-5</w:t>
                </w:r>
              </w:p>
            </w:tc>
            <w:tc>
              <w:tcPr>
                <w:tcW w:w="637" w:type="pct"/>
                <w:noWrap/>
                <w:vAlign w:val="center"/>
              </w:tcPr>
              <w:p w:rsidR="007A2722" w:rsidRPr="008F3712" w:rsidRDefault="007A2722" w:rsidP="008F3712">
                <w:pPr>
                  <w:pStyle w:val="tablebodycentered"/>
                </w:pPr>
                <w:r w:rsidRPr="008F3712">
                  <w:t>51</w:t>
                </w:r>
              </w:p>
            </w:tc>
            <w:tc>
              <w:tcPr>
                <w:tcW w:w="637" w:type="pct"/>
                <w:noWrap/>
                <w:vAlign w:val="center"/>
              </w:tcPr>
              <w:p w:rsidR="007A2722" w:rsidRPr="008F3712" w:rsidRDefault="007A2722" w:rsidP="008F3712">
                <w:pPr>
                  <w:pStyle w:val="tablebodycentered"/>
                </w:pPr>
                <w:r w:rsidRPr="008F3712">
                  <w:t>103</w:t>
                </w:r>
              </w:p>
            </w:tc>
            <w:tc>
              <w:tcPr>
                <w:tcW w:w="637" w:type="pct"/>
                <w:noWrap/>
                <w:vAlign w:val="center"/>
              </w:tcPr>
              <w:p w:rsidR="007A2722" w:rsidRPr="008F3712" w:rsidRDefault="007A2722" w:rsidP="008F3712">
                <w:pPr>
                  <w:pStyle w:val="tablebodycentered"/>
                </w:pPr>
                <w:r w:rsidRPr="008F3712">
                  <w:t>37</w:t>
                </w:r>
              </w:p>
            </w:tc>
            <w:tc>
              <w:tcPr>
                <w:tcW w:w="637" w:type="pct"/>
                <w:noWrap/>
                <w:vAlign w:val="center"/>
              </w:tcPr>
              <w:p w:rsidR="007A2722" w:rsidRPr="008F3712" w:rsidRDefault="007A2722" w:rsidP="008F3712">
                <w:pPr>
                  <w:pStyle w:val="tablebodycentered"/>
                </w:pPr>
                <w:r w:rsidRPr="008F3712">
                  <w:t>51</w:t>
                </w:r>
              </w:p>
            </w:tc>
            <w:tc>
              <w:tcPr>
                <w:tcW w:w="636" w:type="pct"/>
                <w:noWrap/>
                <w:vAlign w:val="center"/>
              </w:tcPr>
              <w:p w:rsidR="007A2722" w:rsidRPr="008F3712" w:rsidRDefault="007A2722" w:rsidP="008F3712">
                <w:pPr>
                  <w:pStyle w:val="tablebodycentered"/>
                </w:pPr>
                <w:r w:rsidRPr="008F3712">
                  <w:t>103</w:t>
                </w:r>
              </w:p>
            </w:tc>
          </w:tr>
          <w:tr w:rsidR="007A2722" w:rsidRPr="008F3712" w:rsidTr="00A65B40">
            <w:trPr>
              <w:cnfStyle w:val="000000010000" w:firstRow="0" w:lastRow="0" w:firstColumn="0" w:lastColumn="0" w:oddVBand="0" w:evenVBand="0" w:oddHBand="0" w:evenHBand="1" w:firstRowFirstColumn="0" w:firstRowLastColumn="0" w:lastRowFirstColumn="0" w:lastRowLastColumn="0"/>
              <w:trHeight w:val="259"/>
            </w:trPr>
            <w:tc>
              <w:tcPr>
                <w:tcW w:w="963" w:type="pct"/>
              </w:tcPr>
              <w:p w:rsidR="007A2722" w:rsidRPr="008F3712" w:rsidRDefault="007A2722" w:rsidP="008F3712">
                <w:pPr>
                  <w:pStyle w:val="tablebodycentered"/>
                </w:pPr>
                <w:r w:rsidRPr="008F3712">
                  <w:t>7 pm</w:t>
                </w:r>
              </w:p>
            </w:tc>
            <w:tc>
              <w:tcPr>
                <w:tcW w:w="854" w:type="pct"/>
                <w:noWrap/>
                <w:vAlign w:val="center"/>
              </w:tcPr>
              <w:p w:rsidR="007A2722" w:rsidRPr="008F3712" w:rsidRDefault="007A2722" w:rsidP="008F3712">
                <w:pPr>
                  <w:pStyle w:val="tablebodycentered"/>
                </w:pPr>
                <w:r w:rsidRPr="008F3712">
                  <w:t>47</w:t>
                </w:r>
              </w:p>
            </w:tc>
            <w:tc>
              <w:tcPr>
                <w:tcW w:w="637" w:type="pct"/>
                <w:noWrap/>
                <w:vAlign w:val="center"/>
              </w:tcPr>
              <w:p w:rsidR="007A2722" w:rsidRPr="008F3712" w:rsidRDefault="007A2722" w:rsidP="008F3712">
                <w:pPr>
                  <w:pStyle w:val="tablebodycentered"/>
                </w:pPr>
                <w:r w:rsidRPr="008F3712">
                  <w:t>71</w:t>
                </w:r>
              </w:p>
            </w:tc>
            <w:tc>
              <w:tcPr>
                <w:tcW w:w="637" w:type="pct"/>
                <w:noWrap/>
                <w:vAlign w:val="center"/>
              </w:tcPr>
              <w:p w:rsidR="007A2722" w:rsidRPr="008F3712" w:rsidRDefault="007A2722" w:rsidP="008F3712">
                <w:pPr>
                  <w:pStyle w:val="tablebodycentered"/>
                </w:pPr>
                <w:r w:rsidRPr="008F3712">
                  <w:t>111</w:t>
                </w:r>
              </w:p>
            </w:tc>
            <w:tc>
              <w:tcPr>
                <w:tcW w:w="637" w:type="pct"/>
                <w:noWrap/>
                <w:vAlign w:val="center"/>
              </w:tcPr>
              <w:p w:rsidR="007A2722" w:rsidRPr="008F3712" w:rsidRDefault="007A2722" w:rsidP="008F3712">
                <w:pPr>
                  <w:pStyle w:val="tablebodycentered"/>
                </w:pPr>
                <w:r w:rsidRPr="008F3712">
                  <w:t>59</w:t>
                </w:r>
              </w:p>
            </w:tc>
            <w:tc>
              <w:tcPr>
                <w:tcW w:w="637" w:type="pct"/>
                <w:noWrap/>
                <w:vAlign w:val="center"/>
              </w:tcPr>
              <w:p w:rsidR="007A2722" w:rsidRPr="008F3712" w:rsidRDefault="007A2722" w:rsidP="008F3712">
                <w:pPr>
                  <w:pStyle w:val="tablebodycentered"/>
                </w:pPr>
                <w:r w:rsidRPr="008F3712">
                  <w:t>71</w:t>
                </w:r>
              </w:p>
            </w:tc>
            <w:tc>
              <w:tcPr>
                <w:tcW w:w="636" w:type="pct"/>
                <w:noWrap/>
                <w:vAlign w:val="center"/>
              </w:tcPr>
              <w:p w:rsidR="007A2722" w:rsidRPr="008F3712" w:rsidRDefault="007A2722" w:rsidP="008F3712">
                <w:pPr>
                  <w:pStyle w:val="tablebodycentered"/>
                </w:pPr>
                <w:r w:rsidRPr="008F3712">
                  <w:t>111</w:t>
                </w:r>
              </w:p>
            </w:tc>
          </w:tr>
          <w:tr w:rsidR="007A2722" w:rsidRPr="008F3712" w:rsidTr="00A65B40">
            <w:trPr>
              <w:cnfStyle w:val="000000100000" w:firstRow="0" w:lastRow="0" w:firstColumn="0" w:lastColumn="0" w:oddVBand="0" w:evenVBand="0" w:oddHBand="1" w:evenHBand="0" w:firstRowFirstColumn="0" w:firstRowLastColumn="0" w:lastRowFirstColumn="0" w:lastRowLastColumn="0"/>
              <w:trHeight w:val="259"/>
            </w:trPr>
            <w:tc>
              <w:tcPr>
                <w:tcW w:w="963" w:type="pct"/>
              </w:tcPr>
              <w:p w:rsidR="007A2722" w:rsidRPr="008F3712" w:rsidRDefault="007A2722" w:rsidP="008F3712">
                <w:pPr>
                  <w:pStyle w:val="tablebodycentered"/>
                </w:pPr>
                <w:r w:rsidRPr="008F3712">
                  <w:t>7.30 pm</w:t>
                </w:r>
              </w:p>
            </w:tc>
            <w:tc>
              <w:tcPr>
                <w:tcW w:w="854" w:type="pct"/>
                <w:noWrap/>
                <w:vAlign w:val="center"/>
              </w:tcPr>
              <w:p w:rsidR="007A2722" w:rsidRPr="008F3712" w:rsidRDefault="007A2722" w:rsidP="008F3712">
                <w:pPr>
                  <w:pStyle w:val="tablebodycentered"/>
                </w:pPr>
                <w:r w:rsidRPr="008F3712">
                  <w:t>78</w:t>
                </w:r>
              </w:p>
            </w:tc>
            <w:tc>
              <w:tcPr>
                <w:tcW w:w="637" w:type="pct"/>
                <w:noWrap/>
                <w:vAlign w:val="center"/>
              </w:tcPr>
              <w:p w:rsidR="007A2722" w:rsidRPr="008F3712" w:rsidRDefault="007A2722" w:rsidP="008F3712">
                <w:pPr>
                  <w:pStyle w:val="tablebodycentered"/>
                </w:pPr>
                <w:r w:rsidRPr="008F3712">
                  <w:t>154</w:t>
                </w:r>
              </w:p>
            </w:tc>
            <w:tc>
              <w:tcPr>
                <w:tcW w:w="637" w:type="pct"/>
                <w:noWrap/>
                <w:vAlign w:val="center"/>
              </w:tcPr>
              <w:p w:rsidR="007A2722" w:rsidRPr="008F3712" w:rsidRDefault="007A2722" w:rsidP="008F3712">
                <w:pPr>
                  <w:pStyle w:val="tablebodycentered"/>
                </w:pPr>
                <w:r w:rsidRPr="008F3712">
                  <w:t>193</w:t>
                </w:r>
              </w:p>
            </w:tc>
            <w:tc>
              <w:tcPr>
                <w:tcW w:w="637" w:type="pct"/>
                <w:noWrap/>
                <w:vAlign w:val="center"/>
              </w:tcPr>
              <w:p w:rsidR="007A2722" w:rsidRPr="008F3712" w:rsidRDefault="007A2722" w:rsidP="008F3712">
                <w:pPr>
                  <w:pStyle w:val="tablebodycentered"/>
                </w:pPr>
                <w:r w:rsidRPr="008F3712">
                  <w:t>105</w:t>
                </w:r>
              </w:p>
            </w:tc>
            <w:tc>
              <w:tcPr>
                <w:tcW w:w="637" w:type="pct"/>
                <w:noWrap/>
                <w:vAlign w:val="center"/>
              </w:tcPr>
              <w:p w:rsidR="007A2722" w:rsidRPr="008F3712" w:rsidRDefault="007A2722" w:rsidP="008F3712">
                <w:pPr>
                  <w:pStyle w:val="tablebodycentered"/>
                </w:pPr>
                <w:r w:rsidRPr="008F3712">
                  <w:t>154</w:t>
                </w:r>
              </w:p>
            </w:tc>
            <w:tc>
              <w:tcPr>
                <w:tcW w:w="636" w:type="pct"/>
                <w:noWrap/>
                <w:vAlign w:val="center"/>
              </w:tcPr>
              <w:p w:rsidR="007A2722" w:rsidRPr="008F3712" w:rsidRDefault="007A2722" w:rsidP="008F3712">
                <w:pPr>
                  <w:pStyle w:val="tablebodycentered"/>
                </w:pPr>
                <w:r w:rsidRPr="008F3712">
                  <w:t>193</w:t>
                </w:r>
              </w:p>
            </w:tc>
          </w:tr>
        </w:tbl>
        <w:p w:rsidR="006674CA" w:rsidRPr="006674CA" w:rsidRDefault="006674CA" w:rsidP="00E12F98">
          <w:pPr>
            <w:pStyle w:val="Heading4"/>
            <w:keepNext/>
          </w:pPr>
          <w:r>
            <w:t>Demand</w:t>
          </w:r>
        </w:p>
        <w:p w:rsidR="00D67A14" w:rsidRPr="00E86E3E" w:rsidRDefault="007C0806" w:rsidP="007C0806">
          <w:pPr>
            <w:pStyle w:val="AERBody"/>
          </w:pPr>
          <w:r w:rsidRPr="00E86E3E">
            <w:t xml:space="preserve">On 12 February the temperature reached </w:t>
          </w:r>
          <w:r w:rsidR="007B69AD">
            <w:t xml:space="preserve">a top of </w:t>
          </w:r>
          <w:r w:rsidRPr="00E86E3E">
            <w:t>37.6</w:t>
          </w:r>
          <w:r w:rsidR="000809AA" w:rsidRPr="00E86E3E">
            <w:t> </w:t>
          </w:r>
          <w:r w:rsidRPr="00E86E3E">
            <w:t>degrees in Brisbane</w:t>
          </w:r>
          <w:r w:rsidR="000809AA" w:rsidRPr="00E86E3E">
            <w:t>, following on from 37 degrees the previous day</w:t>
          </w:r>
          <w:r w:rsidR="00682487" w:rsidRPr="00E86E3E">
            <w:t xml:space="preserve">. </w:t>
          </w:r>
          <w:r w:rsidR="007B69AD">
            <w:t>This</w:t>
          </w:r>
          <w:r w:rsidR="00D67A14" w:rsidRPr="00E86E3E">
            <w:t xml:space="preserve"> was almost </w:t>
          </w:r>
          <w:r w:rsidR="00393ED0" w:rsidRPr="00E86E3E">
            <w:t>eight</w:t>
          </w:r>
          <w:r w:rsidR="00D67A14" w:rsidRPr="00E86E3E">
            <w:t xml:space="preserve"> degrees above the February average</w:t>
          </w:r>
          <w:r w:rsidR="000D7666">
            <w:t xml:space="preserve"> maximum</w:t>
          </w:r>
          <w:r w:rsidR="007B69AD">
            <w:t xml:space="preserve"> - maximum </w:t>
          </w:r>
          <w:r w:rsidR="000D7666">
            <w:t>temperature</w:t>
          </w:r>
          <w:r w:rsidR="000D7666" w:rsidRPr="00E86E3E">
            <w:t xml:space="preserve"> </w:t>
          </w:r>
          <w:r w:rsidR="00682487" w:rsidRPr="00E86E3E">
            <w:t xml:space="preserve">records were broken in several parts of the state. </w:t>
          </w:r>
        </w:p>
        <w:p w:rsidR="007F2BDA" w:rsidRPr="00E86E3E" w:rsidRDefault="00D67A14" w:rsidP="00E12F98">
          <w:pPr>
            <w:pStyle w:val="AERBody"/>
          </w:pPr>
          <w:r w:rsidRPr="00E86E3E">
            <w:t>These extreme temperatures led to record “total demand” in Queensland</w:t>
          </w:r>
          <w:r w:rsidR="00DE0192" w:rsidRPr="00E86E3E">
            <w:t xml:space="preserve">, reaching </w:t>
          </w:r>
          <w:r w:rsidR="00B82135" w:rsidRPr="00E86E3E">
            <w:t>9369</w:t>
          </w:r>
          <w:r w:rsidR="00DE0192" w:rsidRPr="00E86E3E">
            <w:t> MW</w:t>
          </w:r>
          <w:r w:rsidR="00B82135" w:rsidRPr="00E86E3E">
            <w:t xml:space="preserve"> at 5.30 pm</w:t>
          </w:r>
          <w:r w:rsidRPr="00E86E3E">
            <w:t xml:space="preserve">. </w:t>
          </w:r>
          <w:r w:rsidRPr="000009D6">
            <w:t xml:space="preserve">Total demand </w:t>
          </w:r>
          <w:r w:rsidR="00F03F77" w:rsidRPr="000009D6">
            <w:t>is one</w:t>
          </w:r>
          <w:r w:rsidR="008F3712">
            <w:t xml:space="preserve"> of a number of</w:t>
          </w:r>
          <w:r w:rsidR="00F03F77" w:rsidRPr="000009D6">
            <w:t xml:space="preserve"> measure</w:t>
          </w:r>
          <w:r w:rsidR="008F3712">
            <w:t>s</w:t>
          </w:r>
          <w:r w:rsidR="00F03F77" w:rsidRPr="000009D6">
            <w:t xml:space="preserve"> of dem</w:t>
          </w:r>
          <w:r w:rsidR="000009D6" w:rsidRPr="000009D6">
            <w:t>and used by the market operator, and is the measure of demand AEMO uses to determine price and the level of local supply required.</w:t>
          </w:r>
          <w:r w:rsidR="000009D6">
            <w:rPr>
              <w:rStyle w:val="FootnoteReference"/>
            </w:rPr>
            <w:footnoteReference w:id="1"/>
          </w:r>
          <w:r w:rsidRPr="000009D6">
            <w:t xml:space="preserve"> The</w:t>
          </w:r>
          <w:r w:rsidRPr="00E86E3E">
            <w:t xml:space="preserve"> fact that the </w:t>
          </w:r>
          <w:r w:rsidR="000D7666">
            <w:t>extreme</w:t>
          </w:r>
          <w:r w:rsidR="000D7666" w:rsidRPr="00E86E3E">
            <w:t xml:space="preserve"> </w:t>
          </w:r>
          <w:r w:rsidRPr="00E86E3E">
            <w:t xml:space="preserve">level of demand was </w:t>
          </w:r>
          <w:r w:rsidRPr="00E86E3E">
            <w:lastRenderedPageBreak/>
            <w:t xml:space="preserve">reached on a Sunday is unusual, given the </w:t>
          </w:r>
          <w:r w:rsidR="00146C0C">
            <w:t xml:space="preserve">typically lower levels </w:t>
          </w:r>
          <w:r w:rsidRPr="00E86E3E">
            <w:t xml:space="preserve">of </w:t>
          </w:r>
          <w:r w:rsidR="00940F59" w:rsidRPr="00E86E3E">
            <w:t>commercial</w:t>
          </w:r>
          <w:r w:rsidR="000D7666">
            <w:t xml:space="preserve"> </w:t>
          </w:r>
          <w:r w:rsidR="00940F59" w:rsidRPr="00E86E3E">
            <w:t xml:space="preserve">industrial </w:t>
          </w:r>
          <w:r w:rsidR="00146C0C">
            <w:t xml:space="preserve">load on weekends </w:t>
          </w:r>
          <w:r w:rsidR="00940F59" w:rsidRPr="00E86E3E">
            <w:t xml:space="preserve">and </w:t>
          </w:r>
          <w:r w:rsidR="00146C0C">
            <w:t>schools being closed</w:t>
          </w:r>
          <w:r w:rsidR="00940F59" w:rsidRPr="00E86E3E">
            <w:t xml:space="preserve">. </w:t>
          </w:r>
        </w:p>
        <w:p w:rsidR="006674CA" w:rsidRDefault="00E12F98" w:rsidP="007C0806">
          <w:pPr>
            <w:pStyle w:val="AERBody"/>
          </w:pPr>
          <w:r w:rsidRPr="00E86E3E">
            <w:fldChar w:fldCharType="begin"/>
          </w:r>
          <w:r w:rsidRPr="00E86E3E">
            <w:instrText xml:space="preserve"> REF _Ref418691669 \h </w:instrText>
          </w:r>
          <w:r w:rsidR="00E86E3E">
            <w:instrText xml:space="preserve"> \* MERGEFORMAT </w:instrText>
          </w:r>
          <w:r w:rsidRPr="00E86E3E">
            <w:fldChar w:fldCharType="separate"/>
          </w:r>
          <w:r w:rsidR="005A41B7" w:rsidRPr="00F97D7C">
            <w:t xml:space="preserve">Figure </w:t>
          </w:r>
          <w:r w:rsidR="005A41B7">
            <w:rPr>
              <w:noProof/>
            </w:rPr>
            <w:t>2</w:t>
          </w:r>
          <w:r w:rsidRPr="00E86E3E">
            <w:fldChar w:fldCharType="end"/>
          </w:r>
          <w:r w:rsidRPr="00E86E3E">
            <w:t xml:space="preserve"> </w:t>
          </w:r>
          <w:r w:rsidR="000B7099" w:rsidRPr="00E86E3E">
            <w:t xml:space="preserve">shows that </w:t>
          </w:r>
          <w:r w:rsidR="00CE6243" w:rsidRPr="00E86E3E">
            <w:t xml:space="preserve">actual </w:t>
          </w:r>
          <w:r w:rsidR="000B7099" w:rsidRPr="00E86E3E">
            <w:t>d</w:t>
          </w:r>
          <w:r w:rsidR="007C0806" w:rsidRPr="00E86E3E">
            <w:t xml:space="preserve">emand </w:t>
          </w:r>
          <w:r w:rsidR="00CE6243" w:rsidRPr="00E86E3E">
            <w:t xml:space="preserve">for electricity (solid red line) </w:t>
          </w:r>
          <w:r w:rsidR="007C0806" w:rsidRPr="00E86E3E">
            <w:t xml:space="preserve">was </w:t>
          </w:r>
          <w:r w:rsidR="00CE6243" w:rsidRPr="00E86E3E">
            <w:t xml:space="preserve">somewhat </w:t>
          </w:r>
          <w:r w:rsidR="007C0806" w:rsidRPr="00E86E3E">
            <w:t xml:space="preserve">higher than </w:t>
          </w:r>
          <w:r w:rsidR="005A41B7">
            <w:t>AEMO’s</w:t>
          </w:r>
          <w:r w:rsidR="00CE6243" w:rsidRPr="00E86E3E">
            <w:t xml:space="preserve"> forecast </w:t>
          </w:r>
          <w:r w:rsidR="007C0806" w:rsidRPr="00E86E3E">
            <w:t>12 hour</w:t>
          </w:r>
          <w:r w:rsidR="00CE6243" w:rsidRPr="00E86E3E">
            <w:t>s</w:t>
          </w:r>
          <w:r w:rsidR="007C0806" w:rsidRPr="00E86E3E">
            <w:t xml:space="preserve"> </w:t>
          </w:r>
          <w:r w:rsidR="00CE6243" w:rsidRPr="00E86E3E">
            <w:t xml:space="preserve">in advance (dotted red line) of the 5.30 pm trading interval, but only slightly higher than forecast four hours in advance (dashed red line). Previous record demand of </w:t>
          </w:r>
          <w:r w:rsidRPr="00E86E3E">
            <w:t>9357</w:t>
          </w:r>
          <w:r w:rsidR="00CE6243" w:rsidRPr="00E86E3E">
            <w:t> MW is also shown (dotted red line with crosses).</w:t>
          </w:r>
        </w:p>
        <w:p w:rsidR="007C0806" w:rsidRPr="00F97D7C" w:rsidRDefault="007C0806" w:rsidP="007C0806">
          <w:pPr>
            <w:pStyle w:val="Caption"/>
          </w:pPr>
          <w:bookmarkStart w:id="27" w:name="_Ref418691669"/>
          <w:r w:rsidRPr="00F97D7C">
            <w:t xml:space="preserve">Figure </w:t>
          </w:r>
          <w:r w:rsidR="004134A8">
            <w:fldChar w:fldCharType="begin"/>
          </w:r>
          <w:r w:rsidR="004134A8">
            <w:instrText xml:space="preserve"> SEQ Figure \* ARABIC </w:instrText>
          </w:r>
          <w:r w:rsidR="004134A8">
            <w:fldChar w:fldCharType="separate"/>
          </w:r>
          <w:r w:rsidR="005A41B7">
            <w:rPr>
              <w:noProof/>
            </w:rPr>
            <w:t>2</w:t>
          </w:r>
          <w:r w:rsidR="004134A8">
            <w:rPr>
              <w:noProof/>
            </w:rPr>
            <w:fldChar w:fldCharType="end"/>
          </w:r>
          <w:bookmarkEnd w:id="27"/>
          <w:r w:rsidRPr="00F97D7C">
            <w:t xml:space="preserve">: Actual and forecast total </w:t>
          </w:r>
          <w:r w:rsidRPr="005359A5">
            <w:t>demand</w:t>
          </w:r>
        </w:p>
        <w:p w:rsidR="007C0806" w:rsidRPr="005359A5" w:rsidRDefault="00016507" w:rsidP="007C0806">
          <w:r w:rsidRPr="00016507">
            <w:rPr>
              <w:noProof/>
              <w:lang w:eastAsia="en-AU"/>
            </w:rPr>
            <w:drawing>
              <wp:inline distT="0" distB="0" distL="0" distR="0" wp14:anchorId="6D9E1B3E" wp14:editId="6588032C">
                <wp:extent cx="5382895" cy="29752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2975251"/>
                        </a:xfrm>
                        <a:prstGeom prst="rect">
                          <a:avLst/>
                        </a:prstGeom>
                        <a:noFill/>
                        <a:ln>
                          <a:noFill/>
                        </a:ln>
                      </pic:spPr>
                    </pic:pic>
                  </a:graphicData>
                </a:graphic>
              </wp:inline>
            </w:drawing>
          </w:r>
        </w:p>
        <w:p w:rsidR="00E34784" w:rsidRPr="007F72D3" w:rsidRDefault="007A2722" w:rsidP="009C1F60">
          <w:pPr>
            <w:pStyle w:val="Heading2"/>
            <w:keepNext/>
            <w:ind w:left="578" w:hanging="578"/>
          </w:pPr>
          <w:bookmarkStart w:id="28" w:name="_Toc412642720"/>
          <w:bookmarkStart w:id="29" w:name="_Toc412642721"/>
          <w:bookmarkStart w:id="30" w:name="_Toc412642722"/>
          <w:bookmarkStart w:id="31" w:name="_Toc412642723"/>
          <w:bookmarkStart w:id="32" w:name="_Toc412642724"/>
          <w:bookmarkStart w:id="33" w:name="_Toc412642725"/>
          <w:bookmarkStart w:id="34" w:name="_Ref482366324"/>
          <w:bookmarkStart w:id="35" w:name="_Toc482781673"/>
          <w:bookmarkEnd w:id="28"/>
          <w:bookmarkEnd w:id="29"/>
          <w:bookmarkEnd w:id="30"/>
          <w:bookmarkEnd w:id="31"/>
          <w:bookmarkEnd w:id="32"/>
          <w:bookmarkEnd w:id="33"/>
          <w:r>
            <w:t>Differences in forecast prices</w:t>
          </w:r>
          <w:bookmarkEnd w:id="34"/>
          <w:bookmarkEnd w:id="35"/>
        </w:p>
        <w:bookmarkStart w:id="36" w:name="_Ref414281105"/>
        <w:p w:rsidR="009C6BF2" w:rsidRDefault="00E12F98" w:rsidP="005A41B7">
          <w:pPr>
            <w:pStyle w:val="AERBody"/>
          </w:pPr>
          <w:r w:rsidRPr="00E86E3E">
            <w:fldChar w:fldCharType="begin"/>
          </w:r>
          <w:r w:rsidRPr="00E86E3E">
            <w:instrText xml:space="preserve"> REF _Ref482366833 \h </w:instrText>
          </w:r>
          <w:r w:rsidR="00E86E3E">
            <w:instrText xml:space="preserve"> \* MERGEFORMAT </w:instrText>
          </w:r>
          <w:r w:rsidRPr="00E86E3E">
            <w:fldChar w:fldCharType="separate"/>
          </w:r>
          <w:r w:rsidR="005A41B7">
            <w:t xml:space="preserve">Table </w:t>
          </w:r>
          <w:r w:rsidR="005A41B7">
            <w:rPr>
              <w:noProof/>
            </w:rPr>
            <w:t>4</w:t>
          </w:r>
          <w:r w:rsidRPr="00E86E3E">
            <w:fldChar w:fldCharType="end"/>
          </w:r>
          <w:r w:rsidRPr="00E86E3E">
            <w:t xml:space="preserve"> </w:t>
          </w:r>
          <w:r w:rsidR="009C6BF2" w:rsidRPr="00E86E3E">
            <w:t xml:space="preserve">shows, for the 5.30 pm trading interval, actual and forecast demand for </w:t>
          </w:r>
          <w:r w:rsidR="009C6BF2" w:rsidRPr="005A41B7">
            <w:rPr>
              <w:rStyle w:val="AERBodyChar"/>
            </w:rPr>
            <w:t>electricity, the volume of local Queensland supply priced below $5000/</w:t>
          </w:r>
          <w:proofErr w:type="spellStart"/>
          <w:r w:rsidR="009C6BF2" w:rsidRPr="005A41B7">
            <w:rPr>
              <w:rStyle w:val="AERBodyChar"/>
            </w:rPr>
            <w:t>MWh</w:t>
          </w:r>
          <w:proofErr w:type="spellEnd"/>
          <w:r w:rsidR="009C6BF2" w:rsidRPr="005A41B7">
            <w:rPr>
              <w:rStyle w:val="AERBodyChar"/>
            </w:rPr>
            <w:t xml:space="preserve"> and spot</w:t>
          </w:r>
          <w:r w:rsidR="009C6BF2" w:rsidRPr="00E86E3E">
            <w:t xml:space="preserve"> price.</w:t>
          </w:r>
          <w:r w:rsidR="009C6BF2">
            <w:t xml:space="preserve"> </w:t>
          </w:r>
        </w:p>
        <w:p w:rsidR="00016507" w:rsidRDefault="00016507" w:rsidP="00E12F98">
          <w:pPr>
            <w:pStyle w:val="Caption"/>
          </w:pPr>
          <w:bookmarkStart w:id="37" w:name="_Ref482366833"/>
          <w:bookmarkStart w:id="38" w:name="_Toc478475096"/>
          <w:bookmarkStart w:id="39" w:name="_Ref478642820"/>
          <w:bookmarkStart w:id="40" w:name="_Ref480291633"/>
          <w:r>
            <w:t xml:space="preserve">Table </w:t>
          </w:r>
          <w:r w:rsidR="004134A8">
            <w:fldChar w:fldCharType="begin"/>
          </w:r>
          <w:r w:rsidR="004134A8">
            <w:instrText xml:space="preserve"> SEQ Table \* ARABIC</w:instrText>
          </w:r>
          <w:r w:rsidR="004134A8">
            <w:instrText xml:space="preserve"> </w:instrText>
          </w:r>
          <w:r w:rsidR="004134A8">
            <w:fldChar w:fldCharType="separate"/>
          </w:r>
          <w:r w:rsidR="005A41B7">
            <w:rPr>
              <w:noProof/>
            </w:rPr>
            <w:t>4</w:t>
          </w:r>
          <w:r w:rsidR="004134A8">
            <w:rPr>
              <w:noProof/>
            </w:rPr>
            <w:fldChar w:fldCharType="end"/>
          </w:r>
          <w:bookmarkEnd w:id="37"/>
          <w:r>
            <w:t xml:space="preserve">: Actual and forecast demand, spot price and capacity </w:t>
          </w:r>
          <w:r w:rsidR="00F03F77">
            <w:t>below</w:t>
          </w:r>
          <w:r>
            <w:t xml:space="preserve"> $5000/MWh for 5.30 pm</w:t>
          </w:r>
        </w:p>
        <w:tbl>
          <w:tblPr>
            <w:tblStyle w:val="AERsummarytable"/>
            <w:tblW w:w="7048" w:type="dxa"/>
            <w:jc w:val="center"/>
            <w:tblInd w:w="-3458" w:type="dxa"/>
            <w:tblLayout w:type="fixed"/>
            <w:tblLook w:val="04A0" w:firstRow="1" w:lastRow="0" w:firstColumn="1" w:lastColumn="0" w:noHBand="0" w:noVBand="1"/>
          </w:tblPr>
          <w:tblGrid>
            <w:gridCol w:w="2688"/>
            <w:gridCol w:w="1453"/>
            <w:gridCol w:w="1453"/>
            <w:gridCol w:w="1454"/>
          </w:tblGrid>
          <w:tr w:rsidR="00016507" w:rsidRPr="005A41B7" w:rsidTr="00E12F98">
            <w:trPr>
              <w:cnfStyle w:val="100000000000" w:firstRow="1" w:lastRow="0" w:firstColumn="0" w:lastColumn="0" w:oddVBand="0" w:evenVBand="0" w:oddHBand="0" w:evenHBand="0" w:firstRowFirstColumn="0" w:firstRowLastColumn="0" w:lastRowFirstColumn="0" w:lastRowLastColumn="0"/>
              <w:tblHeader/>
              <w:jc w:val="center"/>
            </w:trPr>
            <w:tc>
              <w:tcPr>
                <w:tcW w:w="2688" w:type="dxa"/>
                <w:tcMar>
                  <w:left w:w="85" w:type="dxa"/>
                  <w:right w:w="85" w:type="dxa"/>
                </w:tcMar>
              </w:tcPr>
              <w:p w:rsidR="00016507" w:rsidRPr="005A41B7" w:rsidRDefault="00016507" w:rsidP="005A41B7">
                <w:pPr>
                  <w:pStyle w:val="TableHeading"/>
                </w:pPr>
              </w:p>
            </w:tc>
            <w:tc>
              <w:tcPr>
                <w:tcW w:w="1453" w:type="dxa"/>
                <w:tcMar>
                  <w:left w:w="85" w:type="dxa"/>
                  <w:right w:w="85" w:type="dxa"/>
                </w:tcMar>
              </w:tcPr>
              <w:p w:rsidR="00016507" w:rsidRPr="005A41B7" w:rsidRDefault="00016507" w:rsidP="005A41B7">
                <w:pPr>
                  <w:pStyle w:val="TableHeading"/>
                </w:pPr>
                <w:r w:rsidRPr="005A41B7">
                  <w:t>Actual</w:t>
                </w:r>
              </w:p>
            </w:tc>
            <w:tc>
              <w:tcPr>
                <w:tcW w:w="1453" w:type="dxa"/>
                <w:tcMar>
                  <w:left w:w="85" w:type="dxa"/>
                  <w:right w:w="85" w:type="dxa"/>
                </w:tcMar>
              </w:tcPr>
              <w:p w:rsidR="00016507" w:rsidRPr="005A41B7" w:rsidRDefault="00016507" w:rsidP="005A41B7">
                <w:pPr>
                  <w:pStyle w:val="TableHeading"/>
                </w:pPr>
                <w:r w:rsidRPr="005A41B7">
                  <w:t xml:space="preserve">4 </w:t>
                </w:r>
                <w:proofErr w:type="spellStart"/>
                <w:r w:rsidRPr="005A41B7">
                  <w:t>hr</w:t>
                </w:r>
                <w:proofErr w:type="spellEnd"/>
                <w:r w:rsidRPr="005A41B7">
                  <w:t xml:space="preserve"> forecast</w:t>
                </w:r>
              </w:p>
            </w:tc>
            <w:tc>
              <w:tcPr>
                <w:tcW w:w="1454" w:type="dxa"/>
                <w:tcMar>
                  <w:left w:w="85" w:type="dxa"/>
                  <w:right w:w="85" w:type="dxa"/>
                </w:tcMar>
              </w:tcPr>
              <w:p w:rsidR="00016507" w:rsidRPr="005A41B7" w:rsidRDefault="00016507" w:rsidP="005A41B7">
                <w:pPr>
                  <w:pStyle w:val="TableHeading"/>
                </w:pPr>
                <w:r w:rsidRPr="005A41B7">
                  <w:t xml:space="preserve">12 </w:t>
                </w:r>
                <w:proofErr w:type="spellStart"/>
                <w:r w:rsidRPr="005A41B7">
                  <w:t>hr</w:t>
                </w:r>
                <w:proofErr w:type="spellEnd"/>
                <w:r w:rsidRPr="005A41B7">
                  <w:t xml:space="preserve"> forecast</w:t>
                </w:r>
              </w:p>
            </w:tc>
          </w:tr>
          <w:tr w:rsidR="00016507" w:rsidRPr="00DB297C" w:rsidTr="00E12F98">
            <w:trPr>
              <w:cnfStyle w:val="000000100000" w:firstRow="0" w:lastRow="0" w:firstColumn="0" w:lastColumn="0" w:oddVBand="0" w:evenVBand="0" w:oddHBand="1" w:evenHBand="0" w:firstRowFirstColumn="0" w:firstRowLastColumn="0" w:lastRowFirstColumn="0" w:lastRowLastColumn="0"/>
              <w:trHeight w:val="340"/>
              <w:jc w:val="center"/>
            </w:trPr>
            <w:tc>
              <w:tcPr>
                <w:tcW w:w="2688" w:type="dxa"/>
                <w:vAlign w:val="bottom"/>
              </w:tcPr>
              <w:p w:rsidR="00016507" w:rsidRDefault="00016507" w:rsidP="00E12F98">
                <w:pPr>
                  <w:pStyle w:val="tablebodycentered"/>
                  <w:jc w:val="left"/>
                  <w:rPr>
                    <w:b/>
                  </w:rPr>
                </w:pPr>
                <w:r>
                  <w:rPr>
                    <w:rFonts w:cs="Arial"/>
                    <w:color w:val="000000"/>
                  </w:rPr>
                  <w:t>Demand (MW)</w:t>
                </w:r>
              </w:p>
            </w:tc>
            <w:tc>
              <w:tcPr>
                <w:tcW w:w="1453" w:type="dxa"/>
                <w:vAlign w:val="bottom"/>
              </w:tcPr>
              <w:p w:rsidR="00016507" w:rsidRPr="00644D12" w:rsidRDefault="00016507" w:rsidP="007F2BDA">
                <w:pPr>
                  <w:pStyle w:val="tablebodycentered"/>
                  <w:rPr>
                    <w:b/>
                  </w:rPr>
                </w:pPr>
                <w:r>
                  <w:rPr>
                    <w:rFonts w:cs="Arial"/>
                    <w:color w:val="000000"/>
                  </w:rPr>
                  <w:t>9369</w:t>
                </w:r>
              </w:p>
            </w:tc>
            <w:tc>
              <w:tcPr>
                <w:tcW w:w="1453" w:type="dxa"/>
                <w:vAlign w:val="bottom"/>
              </w:tcPr>
              <w:p w:rsidR="00016507" w:rsidRPr="00644D12" w:rsidRDefault="00016507" w:rsidP="007F2BDA">
                <w:pPr>
                  <w:pStyle w:val="tablebodycentered"/>
                  <w:rPr>
                    <w:b/>
                  </w:rPr>
                </w:pPr>
                <w:r>
                  <w:rPr>
                    <w:rFonts w:cs="Arial"/>
                    <w:color w:val="000000"/>
                  </w:rPr>
                  <w:t>9266</w:t>
                </w:r>
              </w:p>
            </w:tc>
            <w:tc>
              <w:tcPr>
                <w:tcW w:w="1454" w:type="dxa"/>
                <w:vAlign w:val="bottom"/>
              </w:tcPr>
              <w:p w:rsidR="00016507" w:rsidRPr="00644D12" w:rsidRDefault="00016507" w:rsidP="007F2BDA">
                <w:pPr>
                  <w:pStyle w:val="tablebodycentered"/>
                  <w:rPr>
                    <w:b/>
                  </w:rPr>
                </w:pPr>
                <w:r>
                  <w:rPr>
                    <w:rFonts w:cs="Arial"/>
                    <w:color w:val="000000"/>
                  </w:rPr>
                  <w:t>8950</w:t>
                </w:r>
              </w:p>
            </w:tc>
          </w:tr>
          <w:tr w:rsidR="00016507" w:rsidRPr="00DB297C" w:rsidTr="00E12F98">
            <w:trPr>
              <w:cnfStyle w:val="000000010000" w:firstRow="0" w:lastRow="0" w:firstColumn="0" w:lastColumn="0" w:oddVBand="0" w:evenVBand="0" w:oddHBand="0" w:evenHBand="1" w:firstRowFirstColumn="0" w:firstRowLastColumn="0" w:lastRowFirstColumn="0" w:lastRowLastColumn="0"/>
              <w:trHeight w:val="340"/>
              <w:jc w:val="center"/>
            </w:trPr>
            <w:tc>
              <w:tcPr>
                <w:tcW w:w="2688" w:type="dxa"/>
                <w:vAlign w:val="bottom"/>
              </w:tcPr>
              <w:p w:rsidR="00016507" w:rsidRPr="00644D12" w:rsidRDefault="00016507" w:rsidP="00E12F98">
                <w:pPr>
                  <w:pStyle w:val="tablebodycentered"/>
                  <w:jc w:val="left"/>
                  <w:rPr>
                    <w:b/>
                  </w:rPr>
                </w:pPr>
                <w:r>
                  <w:rPr>
                    <w:rFonts w:cs="Arial"/>
                    <w:color w:val="000000"/>
                  </w:rPr>
                  <w:t>Capacity priced &lt;$5000/MWh</w:t>
                </w:r>
              </w:p>
            </w:tc>
            <w:tc>
              <w:tcPr>
                <w:tcW w:w="1453" w:type="dxa"/>
                <w:vAlign w:val="bottom"/>
              </w:tcPr>
              <w:p w:rsidR="00016507" w:rsidRPr="00644D12" w:rsidRDefault="00016507" w:rsidP="007F2BDA">
                <w:pPr>
                  <w:pStyle w:val="tablebodycentered"/>
                  <w:rPr>
                    <w:b/>
                  </w:rPr>
                </w:pPr>
                <w:r>
                  <w:rPr>
                    <w:rFonts w:cs="Arial"/>
                    <w:color w:val="000000"/>
                  </w:rPr>
                  <w:t>9307</w:t>
                </w:r>
              </w:p>
            </w:tc>
            <w:tc>
              <w:tcPr>
                <w:tcW w:w="1453" w:type="dxa"/>
                <w:vAlign w:val="bottom"/>
              </w:tcPr>
              <w:p w:rsidR="00016507" w:rsidRPr="00644D12" w:rsidRDefault="00016507" w:rsidP="007F2BDA">
                <w:pPr>
                  <w:pStyle w:val="tablebodycentered"/>
                  <w:rPr>
                    <w:b/>
                  </w:rPr>
                </w:pPr>
                <w:r>
                  <w:rPr>
                    <w:rFonts w:cs="Arial"/>
                    <w:color w:val="000000"/>
                  </w:rPr>
                  <w:t>9728</w:t>
                </w:r>
              </w:p>
            </w:tc>
            <w:tc>
              <w:tcPr>
                <w:tcW w:w="1454" w:type="dxa"/>
                <w:vAlign w:val="bottom"/>
              </w:tcPr>
              <w:p w:rsidR="00016507" w:rsidRPr="00644D12" w:rsidRDefault="00016507" w:rsidP="007F2BDA">
                <w:pPr>
                  <w:pStyle w:val="tablebodycentered"/>
                  <w:rPr>
                    <w:b/>
                  </w:rPr>
                </w:pPr>
                <w:r>
                  <w:rPr>
                    <w:rFonts w:cs="Arial"/>
                    <w:color w:val="000000"/>
                  </w:rPr>
                  <w:t>8536</w:t>
                </w:r>
              </w:p>
            </w:tc>
          </w:tr>
          <w:tr w:rsidR="00016507" w:rsidRPr="00DB297C" w:rsidTr="00E12F98">
            <w:trPr>
              <w:cnfStyle w:val="000000100000" w:firstRow="0" w:lastRow="0" w:firstColumn="0" w:lastColumn="0" w:oddVBand="0" w:evenVBand="0" w:oddHBand="1" w:evenHBand="0" w:firstRowFirstColumn="0" w:firstRowLastColumn="0" w:lastRowFirstColumn="0" w:lastRowLastColumn="0"/>
              <w:trHeight w:val="340"/>
              <w:jc w:val="center"/>
            </w:trPr>
            <w:tc>
              <w:tcPr>
                <w:tcW w:w="2688" w:type="dxa"/>
                <w:vAlign w:val="bottom"/>
              </w:tcPr>
              <w:p w:rsidR="00016507" w:rsidRDefault="00016507" w:rsidP="00E12F98">
                <w:pPr>
                  <w:pStyle w:val="tablebodycentered"/>
                  <w:jc w:val="left"/>
                  <w:rPr>
                    <w:b/>
                  </w:rPr>
                </w:pPr>
                <w:r>
                  <w:rPr>
                    <w:rFonts w:cs="Arial"/>
                    <w:color w:val="000000"/>
                  </w:rPr>
                  <w:t>Spot price ($/MWh)</w:t>
                </w:r>
              </w:p>
            </w:tc>
            <w:tc>
              <w:tcPr>
                <w:tcW w:w="1453" w:type="dxa"/>
                <w:vAlign w:val="bottom"/>
              </w:tcPr>
              <w:p w:rsidR="00016507" w:rsidRPr="00644D12" w:rsidRDefault="00016507" w:rsidP="007F2BDA">
                <w:pPr>
                  <w:pStyle w:val="tablebodycentered"/>
                  <w:rPr>
                    <w:b/>
                  </w:rPr>
                </w:pPr>
                <w:r>
                  <w:rPr>
                    <w:rFonts w:cs="Arial"/>
                    <w:color w:val="000000"/>
                  </w:rPr>
                  <w:t>9005</w:t>
                </w:r>
              </w:p>
            </w:tc>
            <w:tc>
              <w:tcPr>
                <w:tcW w:w="1453" w:type="dxa"/>
                <w:vAlign w:val="bottom"/>
              </w:tcPr>
              <w:p w:rsidR="00016507" w:rsidRPr="00644D12" w:rsidRDefault="00016507" w:rsidP="007F2BDA">
                <w:pPr>
                  <w:pStyle w:val="tablebodycentered"/>
                  <w:rPr>
                    <w:b/>
                  </w:rPr>
                </w:pPr>
                <w:r>
                  <w:rPr>
                    <w:rFonts w:cs="Arial"/>
                    <w:color w:val="000000"/>
                  </w:rPr>
                  <w:t>290</w:t>
                </w:r>
              </w:p>
            </w:tc>
            <w:tc>
              <w:tcPr>
                <w:tcW w:w="1454" w:type="dxa"/>
                <w:vAlign w:val="bottom"/>
              </w:tcPr>
              <w:p w:rsidR="00016507" w:rsidRPr="00644D12" w:rsidRDefault="00016507" w:rsidP="007F2BDA">
                <w:pPr>
                  <w:pStyle w:val="tablebodycentered"/>
                  <w:rPr>
                    <w:b/>
                  </w:rPr>
                </w:pPr>
                <w:r>
                  <w:rPr>
                    <w:rFonts w:cs="Arial"/>
                    <w:color w:val="000000"/>
                  </w:rPr>
                  <w:t>12 000</w:t>
                </w:r>
              </w:p>
            </w:tc>
          </w:tr>
        </w:tbl>
        <w:p w:rsidR="004D6783" w:rsidRDefault="00E12F98" w:rsidP="005A41B7">
          <w:pPr>
            <w:pStyle w:val="AERBody"/>
          </w:pPr>
          <w:r w:rsidRPr="00E86E3E">
            <w:fldChar w:fldCharType="begin"/>
          </w:r>
          <w:r w:rsidRPr="00E86E3E">
            <w:instrText xml:space="preserve"> REF _Ref482366833 \h </w:instrText>
          </w:r>
          <w:r w:rsidR="00E86E3E">
            <w:instrText xml:space="preserve"> \* MERGEFORMAT </w:instrText>
          </w:r>
          <w:r w:rsidRPr="00E86E3E">
            <w:fldChar w:fldCharType="separate"/>
          </w:r>
          <w:r w:rsidR="005A41B7">
            <w:t xml:space="preserve">Table </w:t>
          </w:r>
          <w:r w:rsidR="005A41B7">
            <w:rPr>
              <w:noProof/>
            </w:rPr>
            <w:t>4</w:t>
          </w:r>
          <w:r w:rsidRPr="00E86E3E">
            <w:fldChar w:fldCharType="end"/>
          </w:r>
          <w:r w:rsidRPr="00E86E3E">
            <w:t xml:space="preserve"> </w:t>
          </w:r>
          <w:r w:rsidR="004D6783" w:rsidRPr="00E86E3E">
            <w:t xml:space="preserve">shows that actual demand and demand forecast 12 hours in advance was above local supply priced below $5000/MWh, corresponding to high price outcomes. </w:t>
          </w:r>
          <w:r w:rsidRPr="00E86E3E">
            <w:t>From 12 hours in advance to four</w:t>
          </w:r>
          <w:r w:rsidR="004D6783" w:rsidRPr="00E86E3E">
            <w:t xml:space="preserve"> hours in advance of the 5.30 pm trading interval, </w:t>
          </w:r>
          <w:r w:rsidR="00607CEB">
            <w:t>around 1200 MW</w:t>
          </w:r>
          <w:r w:rsidR="004D6783" w:rsidRPr="00E86E3E">
            <w:t xml:space="preserve"> of local supply was shifted from high prices to prices below </w:t>
          </w:r>
          <w:r w:rsidR="004D6783" w:rsidRPr="00E86E3E">
            <w:lastRenderedPageBreak/>
            <w:t>$5000/MWh. Even though expected demand for electricity increased by around 300 MW, in this case low priced capacity exceeded forecast demand for electricity, and the forecast price fell to $290/MWh.</w:t>
          </w:r>
          <w:r w:rsidR="004D6783">
            <w:t xml:space="preserve"> </w:t>
          </w:r>
        </w:p>
        <w:p w:rsidR="004D6783" w:rsidDel="00490C89" w:rsidRDefault="004D6783" w:rsidP="005A41B7">
          <w:pPr>
            <w:pStyle w:val="AERBody"/>
          </w:pPr>
          <w:r w:rsidRPr="00E86E3E">
            <w:t xml:space="preserve">The actual spot price was much higher than the four hour </w:t>
          </w:r>
          <w:proofErr w:type="gramStart"/>
          <w:r w:rsidRPr="00E86E3E">
            <w:t>ahead</w:t>
          </w:r>
          <w:proofErr w:type="gramEnd"/>
          <w:r w:rsidRPr="00E86E3E">
            <w:t xml:space="preserve"> expectation because a significant volume of low-price local Queensland supply became unavailable, as discussed in section</w:t>
          </w:r>
          <w:r w:rsidR="00E12F98" w:rsidRPr="00E86E3E">
            <w:t xml:space="preserve"> </w:t>
          </w:r>
          <w:r w:rsidR="00E12F98" w:rsidRPr="00E86E3E">
            <w:fldChar w:fldCharType="begin"/>
          </w:r>
          <w:r w:rsidR="00E12F98" w:rsidRPr="00E86E3E">
            <w:instrText xml:space="preserve"> REF _Ref482020735 \w \h </w:instrText>
          </w:r>
          <w:r w:rsidR="00E86E3E">
            <w:instrText xml:space="preserve"> \* MERGEFORMAT </w:instrText>
          </w:r>
          <w:r w:rsidR="00E12F98" w:rsidRPr="00E86E3E">
            <w:fldChar w:fldCharType="separate"/>
          </w:r>
          <w:r w:rsidR="005A41B7">
            <w:t>3.2.1.1</w:t>
          </w:r>
          <w:r w:rsidR="00E12F98" w:rsidRPr="00E86E3E">
            <w:fldChar w:fldCharType="end"/>
          </w:r>
          <w:r w:rsidRPr="00E86E3E">
            <w:t>.</w:t>
          </w:r>
          <w:r>
            <w:t xml:space="preserve"> </w:t>
          </w:r>
        </w:p>
        <w:bookmarkEnd w:id="17"/>
        <w:bookmarkEnd w:id="18"/>
        <w:bookmarkEnd w:id="36"/>
        <w:bookmarkEnd w:id="38"/>
        <w:bookmarkEnd w:id="39"/>
        <w:bookmarkEnd w:id="40"/>
        <w:p w:rsidR="007C0806" w:rsidRPr="007F72D3" w:rsidRDefault="007C0806" w:rsidP="007C0806">
          <w:pPr>
            <w:rPr>
              <w:rStyle w:val="Bold"/>
            </w:rPr>
          </w:pPr>
          <w:r w:rsidRPr="007F72D3">
            <w:rPr>
              <w:rStyle w:val="Bold"/>
            </w:rPr>
            <w:t>Australian Energy Regulator</w:t>
          </w:r>
        </w:p>
        <w:p w:rsidR="007C0806" w:rsidRPr="00707643" w:rsidRDefault="00B15CB6" w:rsidP="007C0806">
          <w:pPr>
            <w:rPr>
              <w:b/>
              <w:bCs/>
            </w:rPr>
          </w:pPr>
          <w:r>
            <w:rPr>
              <w:rStyle w:val="Bold"/>
            </w:rPr>
            <w:t>May</w:t>
          </w:r>
          <w:r w:rsidRPr="00893C1D">
            <w:rPr>
              <w:rStyle w:val="Bold"/>
            </w:rPr>
            <w:t xml:space="preserve"> </w:t>
          </w:r>
          <w:r w:rsidR="007C0806" w:rsidRPr="00893C1D">
            <w:rPr>
              <w:rStyle w:val="Bold"/>
            </w:rPr>
            <w:t>2017</w:t>
          </w:r>
        </w:p>
        <w:p w:rsidR="007C0806" w:rsidRDefault="007C0806" w:rsidP="000A3822">
          <w:pPr>
            <w:pStyle w:val="AERBody"/>
          </w:pPr>
        </w:p>
        <w:p w:rsidR="00C7068C" w:rsidRDefault="00BE15CF" w:rsidP="00C7068C">
          <w:pPr>
            <w:pStyle w:val="Heading1notnumber"/>
          </w:pPr>
          <w:bookmarkStart w:id="41" w:name="_Toc482781674"/>
          <w:r w:rsidRPr="001230A3">
            <w:lastRenderedPageBreak/>
            <w:t xml:space="preserve">Appendix </w:t>
          </w:r>
          <w:r w:rsidR="00C7068C" w:rsidRPr="001230A3">
            <w:t>A</w:t>
          </w:r>
          <w:r w:rsidR="00086098">
            <w:t xml:space="preserve">: </w:t>
          </w:r>
          <w:r w:rsidR="00C7068C" w:rsidRPr="001230A3">
            <w:t>Significant Rebids</w:t>
          </w:r>
          <w:bookmarkEnd w:id="41"/>
        </w:p>
        <w:p w:rsidR="00C7068C" w:rsidRDefault="00C7068C" w:rsidP="005A41B7">
          <w:pPr>
            <w:pStyle w:val="AERBody"/>
          </w:pPr>
          <w:r w:rsidRPr="00C86C32">
            <w:t xml:space="preserve">The rebidding tables highlight the relevant rebids submitted by generators that impacted on </w:t>
          </w:r>
          <w:r w:rsidRPr="005A41B7">
            <w:t>market</w:t>
          </w:r>
          <w:r w:rsidRPr="00C86C32">
            <w:t xml:space="preserve"> outcomes during the time of high prices. It details the time the rebid was submitted and used by the dispatch process, the capacity involved</w:t>
          </w:r>
          <w:r w:rsidR="00CC65AF" w:rsidRPr="00C86C32">
            <w:t>,</w:t>
          </w:r>
          <w:r w:rsidRPr="00C86C32">
            <w:t xml:space="preserve"> the change in the price of the capacity was being offered</w:t>
          </w:r>
          <w:r w:rsidR="00CC65AF" w:rsidRPr="00C86C32">
            <w:t xml:space="preserve"> and</w:t>
          </w:r>
          <w:r w:rsidRPr="00C86C32">
            <w:t xml:space="preserve"> </w:t>
          </w:r>
          <w:r w:rsidR="00CC65AF" w:rsidRPr="00C86C32">
            <w:t>t</w:t>
          </w:r>
          <w:r w:rsidRPr="00C86C32">
            <w:t xml:space="preserve">he </w:t>
          </w:r>
          <w:r w:rsidR="00CC65AF" w:rsidRPr="00C86C32">
            <w:t>rebid reason</w:t>
          </w:r>
          <w:r w:rsidRPr="00C86C32">
            <w:t>.</w:t>
          </w:r>
        </w:p>
        <w:p w:rsidR="003079E8" w:rsidRDefault="002F025A" w:rsidP="003079E8">
          <w:pPr>
            <w:pStyle w:val="Caption"/>
          </w:pPr>
          <w:r>
            <w:t xml:space="preserve">Significant </w:t>
          </w:r>
          <w:r w:rsidR="006F3333">
            <w:t xml:space="preserve">rebids </w:t>
          </w:r>
          <w:r w:rsidR="00644D12">
            <w:t>for 5</w:t>
          </w:r>
          <w:r w:rsidR="00CB6675">
            <w:t>.</w:t>
          </w:r>
          <w:r w:rsidR="00644D12">
            <w:t>30</w:t>
          </w:r>
          <w:r>
            <w:t> pm</w:t>
          </w:r>
        </w:p>
        <w:tbl>
          <w:tblPr>
            <w:tblStyle w:val="AERsummarytable"/>
            <w:tblW w:w="8897" w:type="dxa"/>
            <w:tblLayout w:type="fixed"/>
            <w:tblLook w:val="04A0" w:firstRow="1" w:lastRow="0" w:firstColumn="1" w:lastColumn="0" w:noHBand="0" w:noVBand="1"/>
          </w:tblPr>
          <w:tblGrid>
            <w:gridCol w:w="993"/>
            <w:gridCol w:w="992"/>
            <w:gridCol w:w="1242"/>
            <w:gridCol w:w="1039"/>
            <w:gridCol w:w="992"/>
            <w:gridCol w:w="33"/>
            <w:gridCol w:w="959"/>
            <w:gridCol w:w="33"/>
            <w:gridCol w:w="960"/>
            <w:gridCol w:w="33"/>
            <w:gridCol w:w="1621"/>
          </w:tblGrid>
          <w:tr w:rsidR="00DD4460" w:rsidRPr="005A41B7" w:rsidTr="005A41B7">
            <w:trPr>
              <w:cnfStyle w:val="100000000000" w:firstRow="1" w:lastRow="0" w:firstColumn="0" w:lastColumn="0" w:oddVBand="0" w:evenVBand="0" w:oddHBand="0" w:evenHBand="0" w:firstRowFirstColumn="0" w:firstRowLastColumn="0" w:lastRowFirstColumn="0" w:lastRowLastColumn="0"/>
              <w:trHeight w:val="621"/>
              <w:tblHeader/>
            </w:trPr>
            <w:tc>
              <w:tcPr>
                <w:tcW w:w="993" w:type="dxa"/>
                <w:hideMark/>
              </w:tcPr>
              <w:p w:rsidR="00DF0455" w:rsidRPr="005A41B7" w:rsidRDefault="00780A06" w:rsidP="005A41B7">
                <w:pPr>
                  <w:pStyle w:val="TableHeading"/>
                </w:pPr>
                <w:r w:rsidRPr="005A41B7">
                  <w:t>Submit</w:t>
                </w:r>
                <w:r w:rsidR="002C3C12" w:rsidRPr="005A41B7">
                  <w:t xml:space="preserve"> </w:t>
                </w:r>
                <w:r w:rsidR="00DF0455" w:rsidRPr="005A41B7">
                  <w:t>time</w:t>
                </w:r>
              </w:p>
            </w:tc>
            <w:tc>
              <w:tcPr>
                <w:tcW w:w="992" w:type="dxa"/>
                <w:hideMark/>
              </w:tcPr>
              <w:p w:rsidR="00DF0455" w:rsidRPr="005A41B7" w:rsidRDefault="002C3C12" w:rsidP="005A41B7">
                <w:pPr>
                  <w:pStyle w:val="TableHeading"/>
                </w:pPr>
                <w:r w:rsidRPr="005A41B7">
                  <w:t xml:space="preserve">Time </w:t>
                </w:r>
                <w:r w:rsidR="00DF0455" w:rsidRPr="005A41B7">
                  <w:t>effective</w:t>
                </w:r>
              </w:p>
            </w:tc>
            <w:tc>
              <w:tcPr>
                <w:tcW w:w="1242" w:type="dxa"/>
                <w:hideMark/>
              </w:tcPr>
              <w:p w:rsidR="00DF0455" w:rsidRPr="005A41B7" w:rsidRDefault="00DF0455" w:rsidP="005A41B7">
                <w:pPr>
                  <w:pStyle w:val="TableHeading"/>
                </w:pPr>
                <w:r w:rsidRPr="005A41B7">
                  <w:t>Participant</w:t>
                </w:r>
              </w:p>
            </w:tc>
            <w:tc>
              <w:tcPr>
                <w:tcW w:w="1039" w:type="dxa"/>
                <w:hideMark/>
              </w:tcPr>
              <w:p w:rsidR="00DF0455" w:rsidRPr="005A41B7" w:rsidRDefault="00DF0455" w:rsidP="005A41B7">
                <w:pPr>
                  <w:pStyle w:val="TableHeading"/>
                </w:pPr>
                <w:r w:rsidRPr="005A41B7">
                  <w:t>Station</w:t>
                </w:r>
              </w:p>
            </w:tc>
            <w:tc>
              <w:tcPr>
                <w:tcW w:w="1025" w:type="dxa"/>
                <w:gridSpan w:val="2"/>
                <w:hideMark/>
              </w:tcPr>
              <w:p w:rsidR="00DF0455" w:rsidRPr="005A41B7" w:rsidRDefault="00DF0455" w:rsidP="005A41B7">
                <w:pPr>
                  <w:pStyle w:val="TableHeading"/>
                </w:pPr>
                <w:r w:rsidRPr="005A41B7">
                  <w:t>Capacity rebid</w:t>
                </w:r>
              </w:p>
              <w:p w:rsidR="00DF0455" w:rsidRPr="005A41B7" w:rsidRDefault="00DF0455" w:rsidP="005A41B7">
                <w:pPr>
                  <w:pStyle w:val="TableHeading"/>
                </w:pPr>
                <w:r w:rsidRPr="005A41B7">
                  <w:t>(MW)</w:t>
                </w:r>
              </w:p>
            </w:tc>
            <w:tc>
              <w:tcPr>
                <w:tcW w:w="992" w:type="dxa"/>
                <w:gridSpan w:val="2"/>
                <w:hideMark/>
              </w:tcPr>
              <w:p w:rsidR="00DF0455" w:rsidRPr="005A41B7" w:rsidRDefault="00DF0455" w:rsidP="005A41B7">
                <w:pPr>
                  <w:pStyle w:val="TableHeading"/>
                </w:pPr>
                <w:r w:rsidRPr="005A41B7">
                  <w:t>Price from</w:t>
                </w:r>
              </w:p>
              <w:p w:rsidR="00DF0455" w:rsidRPr="005A41B7" w:rsidRDefault="00DF0455" w:rsidP="005A41B7">
                <w:pPr>
                  <w:pStyle w:val="TableHeading"/>
                </w:pPr>
                <w:r w:rsidRPr="005A41B7">
                  <w:t>($/</w:t>
                </w:r>
                <w:proofErr w:type="spellStart"/>
                <w:r w:rsidRPr="005A41B7">
                  <w:t>MWh</w:t>
                </w:r>
                <w:proofErr w:type="spellEnd"/>
                <w:r w:rsidRPr="005A41B7">
                  <w:t>)</w:t>
                </w:r>
              </w:p>
            </w:tc>
            <w:tc>
              <w:tcPr>
                <w:tcW w:w="993" w:type="dxa"/>
                <w:gridSpan w:val="2"/>
                <w:hideMark/>
              </w:tcPr>
              <w:p w:rsidR="00DF0455" w:rsidRPr="005A41B7" w:rsidRDefault="00DF0455" w:rsidP="005A41B7">
                <w:pPr>
                  <w:pStyle w:val="TableHeading"/>
                </w:pPr>
                <w:r w:rsidRPr="005A41B7">
                  <w:t>Price to</w:t>
                </w:r>
              </w:p>
              <w:p w:rsidR="00DF0455" w:rsidRPr="005A41B7" w:rsidRDefault="00DF0455" w:rsidP="005A41B7">
                <w:pPr>
                  <w:pStyle w:val="TableHeading"/>
                </w:pPr>
                <w:r w:rsidRPr="005A41B7">
                  <w:t>($/</w:t>
                </w:r>
                <w:proofErr w:type="spellStart"/>
                <w:r w:rsidRPr="005A41B7">
                  <w:t>MWh</w:t>
                </w:r>
                <w:proofErr w:type="spellEnd"/>
                <w:r w:rsidRPr="005A41B7">
                  <w:t>)</w:t>
                </w:r>
              </w:p>
            </w:tc>
            <w:tc>
              <w:tcPr>
                <w:tcW w:w="1621" w:type="dxa"/>
                <w:hideMark/>
              </w:tcPr>
              <w:p w:rsidR="00DF0455" w:rsidRPr="005A41B7" w:rsidRDefault="002C3C12" w:rsidP="005A41B7">
                <w:pPr>
                  <w:pStyle w:val="TableHeading"/>
                </w:pPr>
                <w:r w:rsidRPr="005A41B7">
                  <w:t>R</w:t>
                </w:r>
                <w:r w:rsidR="006F75A9" w:rsidRPr="005A41B7">
                  <w:t xml:space="preserve">ebid </w:t>
                </w:r>
                <w:r w:rsidRPr="005A41B7">
                  <w:t>R</w:t>
                </w:r>
                <w:r w:rsidR="006F75A9" w:rsidRPr="005A41B7">
                  <w:t>eason</w:t>
                </w:r>
              </w:p>
            </w:tc>
          </w:tr>
          <w:tr w:rsidR="00EB49B0" w:rsidRPr="003079E8" w:rsidTr="005A41B7">
            <w:trPr>
              <w:cnfStyle w:val="000000100000" w:firstRow="0" w:lastRow="0" w:firstColumn="0" w:lastColumn="0" w:oddVBand="0" w:evenVBand="0" w:oddHBand="1" w:evenHBand="0" w:firstRowFirstColumn="0" w:firstRowLastColumn="0" w:lastRowFirstColumn="0" w:lastRowLastColumn="0"/>
              <w:trHeight w:val="1142"/>
            </w:trPr>
            <w:tc>
              <w:tcPr>
                <w:tcW w:w="993" w:type="dxa"/>
                <w:vAlign w:val="center"/>
              </w:tcPr>
              <w:p w:rsidR="00EB49B0" w:rsidRDefault="00EB49B0" w:rsidP="008066C6">
                <w:pPr>
                  <w:pStyle w:val="tablebody"/>
                  <w:jc w:val="left"/>
                </w:pPr>
                <w:r>
                  <w:t>1.04 pm</w:t>
                </w:r>
              </w:p>
            </w:tc>
            <w:tc>
              <w:tcPr>
                <w:tcW w:w="992" w:type="dxa"/>
                <w:vAlign w:val="center"/>
              </w:tcPr>
              <w:p w:rsidR="00EB49B0" w:rsidRDefault="00EB49B0" w:rsidP="008066C6">
                <w:pPr>
                  <w:pStyle w:val="tablebody"/>
                  <w:jc w:val="left"/>
                </w:pPr>
              </w:p>
            </w:tc>
            <w:tc>
              <w:tcPr>
                <w:tcW w:w="1242" w:type="dxa"/>
                <w:vAlign w:val="center"/>
              </w:tcPr>
              <w:p w:rsidR="00EB49B0" w:rsidRDefault="00EB49B0" w:rsidP="008066C6">
                <w:pPr>
                  <w:pStyle w:val="tablebody"/>
                  <w:jc w:val="left"/>
                </w:pPr>
                <w:r>
                  <w:t>CS Energy</w:t>
                </w:r>
              </w:p>
            </w:tc>
            <w:tc>
              <w:tcPr>
                <w:tcW w:w="1039" w:type="dxa"/>
                <w:vAlign w:val="center"/>
              </w:tcPr>
              <w:p w:rsidR="00EB49B0" w:rsidRDefault="00EB49B0" w:rsidP="008066C6">
                <w:pPr>
                  <w:pStyle w:val="tablebody"/>
                  <w:jc w:val="left"/>
                </w:pPr>
                <w:r>
                  <w:t>Kogan Creek</w:t>
                </w:r>
              </w:p>
            </w:tc>
            <w:tc>
              <w:tcPr>
                <w:tcW w:w="992" w:type="dxa"/>
                <w:vAlign w:val="center"/>
              </w:tcPr>
              <w:p w:rsidR="00EB49B0" w:rsidRDefault="00EB49B0" w:rsidP="008066C6">
                <w:pPr>
                  <w:pStyle w:val="tablebody"/>
                  <w:jc w:val="left"/>
                </w:pPr>
                <w:r>
                  <w:t>-10</w:t>
                </w:r>
              </w:p>
            </w:tc>
            <w:tc>
              <w:tcPr>
                <w:tcW w:w="992" w:type="dxa"/>
                <w:gridSpan w:val="2"/>
                <w:vAlign w:val="center"/>
              </w:tcPr>
              <w:p w:rsidR="00EB49B0" w:rsidRDefault="00EB49B0" w:rsidP="008066C6">
                <w:pPr>
                  <w:pStyle w:val="tablebody"/>
                  <w:jc w:val="left"/>
                </w:pPr>
                <w:r>
                  <w:t>14</w:t>
                </w:r>
              </w:p>
            </w:tc>
            <w:tc>
              <w:tcPr>
                <w:tcW w:w="993" w:type="dxa"/>
                <w:gridSpan w:val="2"/>
                <w:vAlign w:val="center"/>
              </w:tcPr>
              <w:p w:rsidR="00EB49B0" w:rsidRDefault="00EB49B0" w:rsidP="008066C6">
                <w:pPr>
                  <w:pStyle w:val="tablebody"/>
                  <w:jc w:val="left"/>
                </w:pPr>
                <w:r>
                  <w:t>N/A</w:t>
                </w:r>
              </w:p>
            </w:tc>
            <w:tc>
              <w:tcPr>
                <w:tcW w:w="1654" w:type="dxa"/>
                <w:gridSpan w:val="2"/>
                <w:vAlign w:val="center"/>
              </w:tcPr>
              <w:p w:rsidR="00EB49B0" w:rsidRDefault="00EB49B0" w:rsidP="002C3C12">
                <w:pPr>
                  <w:pStyle w:val="tablebody"/>
                </w:pPr>
                <w:r w:rsidRPr="00EB49B0">
                  <w:t>1304P AMBIENT CONDITIONS-SL</w:t>
                </w:r>
              </w:p>
            </w:tc>
          </w:tr>
          <w:tr w:rsidR="00AD334E" w:rsidRPr="003079E8" w:rsidTr="005A41B7">
            <w:trPr>
              <w:cnfStyle w:val="000000010000" w:firstRow="0" w:lastRow="0" w:firstColumn="0" w:lastColumn="0" w:oddVBand="0" w:evenVBand="0" w:oddHBand="0" w:evenHBand="1" w:firstRowFirstColumn="0" w:firstRowLastColumn="0" w:lastRowFirstColumn="0" w:lastRowLastColumn="0"/>
              <w:trHeight w:val="1142"/>
            </w:trPr>
            <w:tc>
              <w:tcPr>
                <w:tcW w:w="993" w:type="dxa"/>
                <w:vAlign w:val="center"/>
                <w:hideMark/>
              </w:tcPr>
              <w:p w:rsidR="00AD334E" w:rsidRDefault="00AD334E" w:rsidP="008066C6">
                <w:pPr>
                  <w:pStyle w:val="tablebody"/>
                  <w:jc w:val="left"/>
                </w:pPr>
                <w:r>
                  <w:t>1.43 pm</w:t>
                </w:r>
              </w:p>
            </w:tc>
            <w:tc>
              <w:tcPr>
                <w:tcW w:w="992" w:type="dxa"/>
                <w:vAlign w:val="center"/>
              </w:tcPr>
              <w:p w:rsidR="00AD334E" w:rsidRDefault="00AD334E" w:rsidP="008066C6">
                <w:pPr>
                  <w:pStyle w:val="tablebody"/>
                  <w:jc w:val="left"/>
                  <w:rPr>
                    <w:sz w:val="24"/>
                    <w:szCs w:val="24"/>
                  </w:rPr>
                </w:pPr>
                <w:r>
                  <w:t> </w:t>
                </w:r>
              </w:p>
            </w:tc>
            <w:tc>
              <w:tcPr>
                <w:tcW w:w="1242" w:type="dxa"/>
                <w:vAlign w:val="center"/>
                <w:hideMark/>
              </w:tcPr>
              <w:p w:rsidR="00AD334E" w:rsidRDefault="00AD334E" w:rsidP="008066C6">
                <w:pPr>
                  <w:pStyle w:val="tablebody"/>
                  <w:jc w:val="left"/>
                </w:pPr>
                <w:r>
                  <w:t>CS Energy</w:t>
                </w:r>
              </w:p>
            </w:tc>
            <w:tc>
              <w:tcPr>
                <w:tcW w:w="1039" w:type="dxa"/>
                <w:vAlign w:val="center"/>
                <w:hideMark/>
              </w:tcPr>
              <w:p w:rsidR="00AD334E" w:rsidRDefault="00AD334E" w:rsidP="008066C6">
                <w:pPr>
                  <w:pStyle w:val="tablebody"/>
                  <w:jc w:val="left"/>
                </w:pPr>
                <w:r>
                  <w:t>Callide B</w:t>
                </w:r>
              </w:p>
            </w:tc>
            <w:tc>
              <w:tcPr>
                <w:tcW w:w="992" w:type="dxa"/>
                <w:vAlign w:val="center"/>
                <w:hideMark/>
              </w:tcPr>
              <w:p w:rsidR="00AD334E" w:rsidRDefault="00AD334E" w:rsidP="008066C6">
                <w:pPr>
                  <w:pStyle w:val="tablebody"/>
                  <w:jc w:val="left"/>
                </w:pPr>
                <w:r>
                  <w:t>-10</w:t>
                </w:r>
              </w:p>
            </w:tc>
            <w:tc>
              <w:tcPr>
                <w:tcW w:w="992" w:type="dxa"/>
                <w:gridSpan w:val="2"/>
                <w:vAlign w:val="center"/>
                <w:hideMark/>
              </w:tcPr>
              <w:p w:rsidR="00AD334E" w:rsidRDefault="00AD334E" w:rsidP="008066C6">
                <w:pPr>
                  <w:pStyle w:val="tablebody"/>
                  <w:jc w:val="left"/>
                </w:pPr>
                <w:r>
                  <w:t>17</w:t>
                </w:r>
              </w:p>
            </w:tc>
            <w:tc>
              <w:tcPr>
                <w:tcW w:w="993" w:type="dxa"/>
                <w:gridSpan w:val="2"/>
                <w:vAlign w:val="center"/>
                <w:hideMark/>
              </w:tcPr>
              <w:p w:rsidR="00AD334E" w:rsidRDefault="00AD334E" w:rsidP="008066C6">
                <w:pPr>
                  <w:pStyle w:val="tablebody"/>
                  <w:jc w:val="left"/>
                </w:pPr>
                <w:r>
                  <w:t>N/A</w:t>
                </w:r>
              </w:p>
            </w:tc>
            <w:tc>
              <w:tcPr>
                <w:tcW w:w="1654" w:type="dxa"/>
                <w:gridSpan w:val="2"/>
                <w:vAlign w:val="center"/>
                <w:hideMark/>
              </w:tcPr>
              <w:p w:rsidR="00AD334E" w:rsidRDefault="00AD334E" w:rsidP="002C3C12">
                <w:pPr>
                  <w:pStyle w:val="tablebody"/>
                </w:pPr>
                <w:r>
                  <w:t>1343P CONDENSER VACUUM LIMITS-SL</w:t>
                </w:r>
              </w:p>
            </w:tc>
          </w:tr>
          <w:tr w:rsidR="00AD334E" w:rsidRPr="003079E8" w:rsidTr="005A41B7">
            <w:trPr>
              <w:cnfStyle w:val="000000100000" w:firstRow="0" w:lastRow="0" w:firstColumn="0" w:lastColumn="0" w:oddVBand="0" w:evenVBand="0" w:oddHBand="1" w:evenHBand="0" w:firstRowFirstColumn="0" w:firstRowLastColumn="0" w:lastRowFirstColumn="0" w:lastRowLastColumn="0"/>
              <w:trHeight w:val="993"/>
            </w:trPr>
            <w:tc>
              <w:tcPr>
                <w:tcW w:w="993" w:type="dxa"/>
                <w:vAlign w:val="center"/>
                <w:hideMark/>
              </w:tcPr>
              <w:p w:rsidR="00AD334E" w:rsidRDefault="00AD334E" w:rsidP="008066C6">
                <w:pPr>
                  <w:pStyle w:val="tablebody"/>
                  <w:jc w:val="left"/>
                </w:pPr>
                <w:r>
                  <w:t>1.56 pm</w:t>
                </w:r>
              </w:p>
            </w:tc>
            <w:tc>
              <w:tcPr>
                <w:tcW w:w="992" w:type="dxa"/>
                <w:vAlign w:val="center"/>
              </w:tcPr>
              <w:p w:rsidR="00AD334E" w:rsidRDefault="00AD334E" w:rsidP="008066C6">
                <w:pPr>
                  <w:pStyle w:val="tablebody"/>
                  <w:jc w:val="left"/>
                  <w:rPr>
                    <w:sz w:val="24"/>
                    <w:szCs w:val="24"/>
                  </w:rPr>
                </w:pPr>
                <w:r>
                  <w:t> </w:t>
                </w:r>
              </w:p>
            </w:tc>
            <w:tc>
              <w:tcPr>
                <w:tcW w:w="1242" w:type="dxa"/>
                <w:vAlign w:val="center"/>
                <w:hideMark/>
              </w:tcPr>
              <w:p w:rsidR="00AD334E" w:rsidRDefault="00AD334E" w:rsidP="008066C6">
                <w:pPr>
                  <w:pStyle w:val="tablebody"/>
                  <w:jc w:val="left"/>
                </w:pPr>
                <w:r>
                  <w:t>CS Energy</w:t>
                </w:r>
              </w:p>
            </w:tc>
            <w:tc>
              <w:tcPr>
                <w:tcW w:w="1039" w:type="dxa"/>
                <w:vAlign w:val="center"/>
                <w:hideMark/>
              </w:tcPr>
              <w:p w:rsidR="00AD334E" w:rsidRDefault="00AD334E" w:rsidP="008066C6">
                <w:pPr>
                  <w:pStyle w:val="tablebody"/>
                  <w:jc w:val="left"/>
                </w:pPr>
                <w:r>
                  <w:t>Callide B</w:t>
                </w:r>
              </w:p>
            </w:tc>
            <w:tc>
              <w:tcPr>
                <w:tcW w:w="992" w:type="dxa"/>
                <w:vAlign w:val="center"/>
                <w:hideMark/>
              </w:tcPr>
              <w:p w:rsidR="00AD334E" w:rsidRDefault="00AD334E" w:rsidP="008066C6">
                <w:pPr>
                  <w:pStyle w:val="tablebody"/>
                  <w:jc w:val="left"/>
                </w:pPr>
                <w:r>
                  <w:t>-10</w:t>
                </w:r>
              </w:p>
            </w:tc>
            <w:tc>
              <w:tcPr>
                <w:tcW w:w="992" w:type="dxa"/>
                <w:gridSpan w:val="2"/>
                <w:vAlign w:val="center"/>
                <w:hideMark/>
              </w:tcPr>
              <w:p w:rsidR="00AD334E" w:rsidRDefault="00AD334E" w:rsidP="008066C6">
                <w:pPr>
                  <w:pStyle w:val="tablebody"/>
                  <w:jc w:val="left"/>
                </w:pPr>
                <w:r>
                  <w:t>17</w:t>
                </w:r>
              </w:p>
            </w:tc>
            <w:tc>
              <w:tcPr>
                <w:tcW w:w="993" w:type="dxa"/>
                <w:gridSpan w:val="2"/>
                <w:vAlign w:val="center"/>
                <w:hideMark/>
              </w:tcPr>
              <w:p w:rsidR="00AD334E" w:rsidRDefault="00AD334E" w:rsidP="008066C6">
                <w:pPr>
                  <w:pStyle w:val="tablebody"/>
                  <w:jc w:val="left"/>
                </w:pPr>
                <w:r>
                  <w:t>N/A</w:t>
                </w:r>
              </w:p>
            </w:tc>
            <w:tc>
              <w:tcPr>
                <w:tcW w:w="1654" w:type="dxa"/>
                <w:gridSpan w:val="2"/>
                <w:vAlign w:val="center"/>
                <w:hideMark/>
              </w:tcPr>
              <w:p w:rsidR="00AD334E" w:rsidRDefault="00AD334E" w:rsidP="002C3C12">
                <w:pPr>
                  <w:pStyle w:val="tablebody"/>
                </w:pPr>
                <w:r>
                  <w:t>1356P CONDENSER VACUUM LIMITS-SL</w:t>
                </w:r>
              </w:p>
            </w:tc>
          </w:tr>
          <w:tr w:rsidR="00AD334E" w:rsidRPr="003079E8" w:rsidTr="005A41B7">
            <w:trPr>
              <w:cnfStyle w:val="000000010000" w:firstRow="0" w:lastRow="0" w:firstColumn="0" w:lastColumn="0" w:oddVBand="0" w:evenVBand="0" w:oddHBand="0" w:evenHBand="1" w:firstRowFirstColumn="0" w:firstRowLastColumn="0" w:lastRowFirstColumn="0" w:lastRowLastColumn="0"/>
              <w:trHeight w:val="1900"/>
            </w:trPr>
            <w:tc>
              <w:tcPr>
                <w:tcW w:w="993" w:type="dxa"/>
                <w:vAlign w:val="center"/>
                <w:hideMark/>
              </w:tcPr>
              <w:p w:rsidR="00AD334E" w:rsidRDefault="00AD334E" w:rsidP="008066C6">
                <w:pPr>
                  <w:pStyle w:val="tablebody"/>
                  <w:jc w:val="left"/>
                </w:pPr>
                <w:r>
                  <w:t>2.00 pm</w:t>
                </w:r>
              </w:p>
            </w:tc>
            <w:tc>
              <w:tcPr>
                <w:tcW w:w="992" w:type="dxa"/>
                <w:vAlign w:val="center"/>
              </w:tcPr>
              <w:p w:rsidR="00AD334E" w:rsidRDefault="00AD334E" w:rsidP="008066C6">
                <w:pPr>
                  <w:pStyle w:val="tablebody"/>
                  <w:jc w:val="left"/>
                  <w:rPr>
                    <w:sz w:val="24"/>
                    <w:szCs w:val="24"/>
                  </w:rPr>
                </w:pPr>
                <w:r>
                  <w:t> </w:t>
                </w:r>
              </w:p>
            </w:tc>
            <w:tc>
              <w:tcPr>
                <w:tcW w:w="1242" w:type="dxa"/>
                <w:vAlign w:val="center"/>
                <w:hideMark/>
              </w:tcPr>
              <w:p w:rsidR="00AD334E" w:rsidRDefault="00AD334E" w:rsidP="008066C6">
                <w:pPr>
                  <w:pStyle w:val="tablebody"/>
                  <w:jc w:val="left"/>
                </w:pPr>
                <w:r>
                  <w:t>Arrow Energy</w:t>
                </w:r>
              </w:p>
            </w:tc>
            <w:tc>
              <w:tcPr>
                <w:tcW w:w="1039" w:type="dxa"/>
                <w:vAlign w:val="center"/>
                <w:hideMark/>
              </w:tcPr>
              <w:p w:rsidR="00AD334E" w:rsidRDefault="00AD334E" w:rsidP="008066C6">
                <w:pPr>
                  <w:pStyle w:val="tablebody"/>
                  <w:jc w:val="left"/>
                </w:pPr>
                <w:r>
                  <w:t>Braemar 2</w:t>
                </w:r>
              </w:p>
            </w:tc>
            <w:tc>
              <w:tcPr>
                <w:tcW w:w="992" w:type="dxa"/>
                <w:vAlign w:val="center"/>
                <w:hideMark/>
              </w:tcPr>
              <w:p w:rsidR="00AD334E" w:rsidRDefault="00AD334E" w:rsidP="008066C6">
                <w:pPr>
                  <w:pStyle w:val="tablebody"/>
                  <w:jc w:val="left"/>
                </w:pPr>
                <w:r>
                  <w:t>10</w:t>
                </w:r>
              </w:p>
            </w:tc>
            <w:tc>
              <w:tcPr>
                <w:tcW w:w="992" w:type="dxa"/>
                <w:gridSpan w:val="2"/>
                <w:vAlign w:val="center"/>
                <w:hideMark/>
              </w:tcPr>
              <w:p w:rsidR="00AD334E" w:rsidRDefault="00AD334E" w:rsidP="008066C6">
                <w:pPr>
                  <w:pStyle w:val="tablebody"/>
                  <w:jc w:val="left"/>
                </w:pPr>
                <w:r>
                  <w:t>14</w:t>
                </w:r>
                <w:r w:rsidR="002C3C12">
                  <w:t> </w:t>
                </w:r>
                <w:r>
                  <w:t>000</w:t>
                </w:r>
              </w:p>
            </w:tc>
            <w:tc>
              <w:tcPr>
                <w:tcW w:w="993" w:type="dxa"/>
                <w:gridSpan w:val="2"/>
                <w:vAlign w:val="center"/>
                <w:hideMark/>
              </w:tcPr>
              <w:p w:rsidR="00AD334E" w:rsidRDefault="00AD334E" w:rsidP="008066C6">
                <w:pPr>
                  <w:pStyle w:val="tablebody"/>
                  <w:jc w:val="left"/>
                </w:pPr>
                <w:r>
                  <w:t>199</w:t>
                </w:r>
              </w:p>
            </w:tc>
            <w:tc>
              <w:tcPr>
                <w:tcW w:w="1654" w:type="dxa"/>
                <w:gridSpan w:val="2"/>
                <w:vAlign w:val="center"/>
                <w:hideMark/>
              </w:tcPr>
              <w:p w:rsidR="00AD334E" w:rsidRDefault="00AD334E" w:rsidP="002C3C12">
                <w:pPr>
                  <w:pStyle w:val="tablebody"/>
                </w:pPr>
                <w:r>
                  <w:t>1400P AMBIENT CONDITIONS: ADJUST BID FOR PREVAILING CONDITIONS SL</w:t>
                </w:r>
              </w:p>
            </w:tc>
          </w:tr>
          <w:tr w:rsidR="00AD334E" w:rsidRPr="003079E8" w:rsidTr="005A41B7">
            <w:trPr>
              <w:cnfStyle w:val="000000100000" w:firstRow="0" w:lastRow="0" w:firstColumn="0" w:lastColumn="0" w:oddVBand="0" w:evenVBand="0" w:oddHBand="1" w:evenHBand="0" w:firstRowFirstColumn="0" w:firstRowLastColumn="0" w:lastRowFirstColumn="0" w:lastRowLastColumn="0"/>
              <w:trHeight w:val="1291"/>
            </w:trPr>
            <w:tc>
              <w:tcPr>
                <w:tcW w:w="993" w:type="dxa"/>
                <w:vAlign w:val="center"/>
                <w:hideMark/>
              </w:tcPr>
              <w:p w:rsidR="00AD334E" w:rsidRDefault="00AD334E" w:rsidP="008066C6">
                <w:pPr>
                  <w:pStyle w:val="tablebody"/>
                  <w:jc w:val="left"/>
                </w:pPr>
                <w:r>
                  <w:t>2.17 pm</w:t>
                </w:r>
              </w:p>
            </w:tc>
            <w:tc>
              <w:tcPr>
                <w:tcW w:w="992" w:type="dxa"/>
                <w:vAlign w:val="center"/>
              </w:tcPr>
              <w:p w:rsidR="00AD334E" w:rsidRDefault="00AD334E" w:rsidP="008066C6">
                <w:pPr>
                  <w:pStyle w:val="tablebody"/>
                  <w:jc w:val="left"/>
                  <w:rPr>
                    <w:sz w:val="24"/>
                    <w:szCs w:val="24"/>
                  </w:rPr>
                </w:pPr>
                <w:r>
                  <w:t> </w:t>
                </w:r>
              </w:p>
            </w:tc>
            <w:tc>
              <w:tcPr>
                <w:tcW w:w="1242" w:type="dxa"/>
                <w:vAlign w:val="center"/>
                <w:hideMark/>
              </w:tcPr>
              <w:p w:rsidR="00AD334E" w:rsidRDefault="00AD334E" w:rsidP="008066C6">
                <w:pPr>
                  <w:pStyle w:val="tablebody"/>
                  <w:jc w:val="left"/>
                </w:pPr>
                <w:r>
                  <w:t>Origin Energy</w:t>
                </w:r>
              </w:p>
            </w:tc>
            <w:tc>
              <w:tcPr>
                <w:tcW w:w="1039" w:type="dxa"/>
                <w:vAlign w:val="center"/>
                <w:hideMark/>
              </w:tcPr>
              <w:p w:rsidR="00AD334E" w:rsidRDefault="00AD334E" w:rsidP="008066C6">
                <w:pPr>
                  <w:pStyle w:val="tablebody"/>
                  <w:jc w:val="left"/>
                </w:pPr>
                <w:r>
                  <w:t>Darling Downs</w:t>
                </w:r>
              </w:p>
            </w:tc>
            <w:tc>
              <w:tcPr>
                <w:tcW w:w="992" w:type="dxa"/>
                <w:vAlign w:val="center"/>
                <w:hideMark/>
              </w:tcPr>
              <w:p w:rsidR="00AD334E" w:rsidRDefault="00AD334E" w:rsidP="008066C6">
                <w:pPr>
                  <w:pStyle w:val="tablebody"/>
                  <w:jc w:val="left"/>
                </w:pPr>
                <w:r>
                  <w:t>-10</w:t>
                </w:r>
              </w:p>
            </w:tc>
            <w:tc>
              <w:tcPr>
                <w:tcW w:w="992" w:type="dxa"/>
                <w:gridSpan w:val="2"/>
                <w:vAlign w:val="center"/>
                <w:hideMark/>
              </w:tcPr>
              <w:p w:rsidR="00AD334E" w:rsidRDefault="00AD334E" w:rsidP="008066C6">
                <w:pPr>
                  <w:pStyle w:val="tablebody"/>
                  <w:jc w:val="left"/>
                </w:pPr>
                <w:r>
                  <w:t>-1</w:t>
                </w:r>
              </w:p>
            </w:tc>
            <w:tc>
              <w:tcPr>
                <w:tcW w:w="993" w:type="dxa"/>
                <w:gridSpan w:val="2"/>
                <w:vAlign w:val="center"/>
                <w:hideMark/>
              </w:tcPr>
              <w:p w:rsidR="00AD334E" w:rsidRDefault="00AD334E" w:rsidP="008066C6">
                <w:pPr>
                  <w:pStyle w:val="tablebody"/>
                  <w:jc w:val="left"/>
                </w:pPr>
                <w:r>
                  <w:t>N/A</w:t>
                </w:r>
              </w:p>
            </w:tc>
            <w:tc>
              <w:tcPr>
                <w:tcW w:w="1654" w:type="dxa"/>
                <w:gridSpan w:val="2"/>
                <w:vAlign w:val="center"/>
                <w:hideMark/>
              </w:tcPr>
              <w:p w:rsidR="00AD334E" w:rsidRDefault="00AD334E" w:rsidP="002C3C12">
                <w:pPr>
                  <w:pStyle w:val="tablebody"/>
                </w:pPr>
                <w:r>
                  <w:t>1415P CHANGE IN AVAIL - BACKPRESSURE LIMITATION SL</w:t>
                </w:r>
              </w:p>
            </w:tc>
          </w:tr>
          <w:tr w:rsidR="00AD334E" w:rsidRPr="003079E8" w:rsidTr="005A41B7">
            <w:trPr>
              <w:cnfStyle w:val="000000010000" w:firstRow="0" w:lastRow="0" w:firstColumn="0" w:lastColumn="0" w:oddVBand="0" w:evenVBand="0" w:oddHBand="0" w:evenHBand="1" w:firstRowFirstColumn="0" w:firstRowLastColumn="0" w:lastRowFirstColumn="0" w:lastRowLastColumn="0"/>
              <w:trHeight w:val="1016"/>
            </w:trPr>
            <w:tc>
              <w:tcPr>
                <w:tcW w:w="993" w:type="dxa"/>
                <w:vAlign w:val="center"/>
                <w:hideMark/>
              </w:tcPr>
              <w:p w:rsidR="00AD334E" w:rsidRDefault="00AD334E" w:rsidP="008066C6">
                <w:pPr>
                  <w:pStyle w:val="tablebody"/>
                  <w:jc w:val="left"/>
                </w:pPr>
                <w:r>
                  <w:t>2.44 pm</w:t>
                </w:r>
              </w:p>
            </w:tc>
            <w:tc>
              <w:tcPr>
                <w:tcW w:w="992" w:type="dxa"/>
                <w:vAlign w:val="center"/>
              </w:tcPr>
              <w:p w:rsidR="00AD334E" w:rsidRDefault="00AD334E" w:rsidP="008066C6">
                <w:pPr>
                  <w:pStyle w:val="tablebody"/>
                  <w:jc w:val="left"/>
                  <w:rPr>
                    <w:sz w:val="24"/>
                    <w:szCs w:val="24"/>
                  </w:rPr>
                </w:pPr>
                <w:r>
                  <w:t> </w:t>
                </w:r>
              </w:p>
            </w:tc>
            <w:tc>
              <w:tcPr>
                <w:tcW w:w="1242" w:type="dxa"/>
                <w:vAlign w:val="center"/>
                <w:hideMark/>
              </w:tcPr>
              <w:p w:rsidR="00AD334E" w:rsidRDefault="00AD334E" w:rsidP="008066C6">
                <w:pPr>
                  <w:pStyle w:val="tablebody"/>
                  <w:jc w:val="left"/>
                </w:pPr>
                <w:r>
                  <w:t>CS Energy</w:t>
                </w:r>
              </w:p>
            </w:tc>
            <w:tc>
              <w:tcPr>
                <w:tcW w:w="1039" w:type="dxa"/>
                <w:vAlign w:val="center"/>
                <w:hideMark/>
              </w:tcPr>
              <w:p w:rsidR="00AD334E" w:rsidRDefault="00AD334E" w:rsidP="008066C6">
                <w:pPr>
                  <w:pStyle w:val="tablebody"/>
                  <w:jc w:val="left"/>
                </w:pPr>
                <w:r>
                  <w:t>Callide B</w:t>
                </w:r>
              </w:p>
            </w:tc>
            <w:tc>
              <w:tcPr>
                <w:tcW w:w="992" w:type="dxa"/>
                <w:vAlign w:val="center"/>
                <w:hideMark/>
              </w:tcPr>
              <w:p w:rsidR="00AD334E" w:rsidRDefault="00AD334E" w:rsidP="008066C6">
                <w:pPr>
                  <w:pStyle w:val="tablebody"/>
                  <w:jc w:val="left"/>
                </w:pPr>
                <w:r>
                  <w:t>-20</w:t>
                </w:r>
              </w:p>
            </w:tc>
            <w:tc>
              <w:tcPr>
                <w:tcW w:w="992" w:type="dxa"/>
                <w:gridSpan w:val="2"/>
                <w:vAlign w:val="center"/>
                <w:hideMark/>
              </w:tcPr>
              <w:p w:rsidR="00AD334E" w:rsidRDefault="00AD334E" w:rsidP="008066C6">
                <w:pPr>
                  <w:pStyle w:val="tablebody"/>
                  <w:jc w:val="left"/>
                </w:pPr>
                <w:r>
                  <w:t>17</w:t>
                </w:r>
              </w:p>
            </w:tc>
            <w:tc>
              <w:tcPr>
                <w:tcW w:w="993" w:type="dxa"/>
                <w:gridSpan w:val="2"/>
                <w:vAlign w:val="center"/>
                <w:hideMark/>
              </w:tcPr>
              <w:p w:rsidR="00AD334E" w:rsidRDefault="00AD334E" w:rsidP="008066C6">
                <w:pPr>
                  <w:pStyle w:val="tablebody"/>
                  <w:jc w:val="left"/>
                </w:pPr>
                <w:r>
                  <w:t>N/A</w:t>
                </w:r>
              </w:p>
            </w:tc>
            <w:tc>
              <w:tcPr>
                <w:tcW w:w="1654" w:type="dxa"/>
                <w:gridSpan w:val="2"/>
                <w:vAlign w:val="center"/>
                <w:hideMark/>
              </w:tcPr>
              <w:p w:rsidR="00AD334E" w:rsidRDefault="00AD334E" w:rsidP="002C3C12">
                <w:pPr>
                  <w:pStyle w:val="tablebody"/>
                </w:pPr>
                <w:r>
                  <w:t>1443P CONDENSER VACUUM LIMITS-SL</w:t>
                </w:r>
              </w:p>
            </w:tc>
          </w:tr>
          <w:tr w:rsidR="00AD334E" w:rsidRPr="003079E8" w:rsidTr="005A41B7">
            <w:trPr>
              <w:cnfStyle w:val="000000100000" w:firstRow="0" w:lastRow="0" w:firstColumn="0" w:lastColumn="0" w:oddVBand="0" w:evenVBand="0" w:oddHBand="1" w:evenHBand="0" w:firstRowFirstColumn="0" w:firstRowLastColumn="0" w:lastRowFirstColumn="0" w:lastRowLastColumn="0"/>
              <w:trHeight w:val="933"/>
            </w:trPr>
            <w:tc>
              <w:tcPr>
                <w:tcW w:w="993" w:type="dxa"/>
                <w:tcBorders>
                  <w:bottom w:val="nil"/>
                </w:tcBorders>
                <w:vAlign w:val="center"/>
                <w:hideMark/>
              </w:tcPr>
              <w:p w:rsidR="00AD334E" w:rsidRDefault="00AD334E" w:rsidP="008066C6">
                <w:pPr>
                  <w:pStyle w:val="tablebody"/>
                  <w:jc w:val="left"/>
                </w:pPr>
                <w:r>
                  <w:t>2.53 pm</w:t>
                </w:r>
              </w:p>
            </w:tc>
            <w:tc>
              <w:tcPr>
                <w:tcW w:w="992" w:type="dxa"/>
                <w:tcBorders>
                  <w:bottom w:val="nil"/>
                </w:tcBorders>
                <w:vAlign w:val="center"/>
              </w:tcPr>
              <w:p w:rsidR="00AD334E" w:rsidRDefault="00AD334E" w:rsidP="008066C6">
                <w:pPr>
                  <w:pStyle w:val="tablebody"/>
                  <w:jc w:val="left"/>
                  <w:rPr>
                    <w:sz w:val="24"/>
                    <w:szCs w:val="24"/>
                  </w:rPr>
                </w:pPr>
                <w:r>
                  <w:t> </w:t>
                </w:r>
              </w:p>
            </w:tc>
            <w:tc>
              <w:tcPr>
                <w:tcW w:w="1242" w:type="dxa"/>
                <w:tcBorders>
                  <w:bottom w:val="nil"/>
                </w:tcBorders>
                <w:vAlign w:val="center"/>
                <w:hideMark/>
              </w:tcPr>
              <w:p w:rsidR="00AD334E" w:rsidRDefault="00AD334E" w:rsidP="008066C6">
                <w:pPr>
                  <w:pStyle w:val="tablebody"/>
                  <w:jc w:val="left"/>
                </w:pPr>
                <w:r>
                  <w:t>CS Energy</w:t>
                </w:r>
              </w:p>
            </w:tc>
            <w:tc>
              <w:tcPr>
                <w:tcW w:w="1039" w:type="dxa"/>
                <w:tcBorders>
                  <w:bottom w:val="nil"/>
                </w:tcBorders>
                <w:vAlign w:val="center"/>
                <w:hideMark/>
              </w:tcPr>
              <w:p w:rsidR="00AD334E" w:rsidRDefault="00AD334E" w:rsidP="008066C6">
                <w:pPr>
                  <w:pStyle w:val="tablebody"/>
                  <w:jc w:val="left"/>
                </w:pPr>
                <w:r>
                  <w:t>Callide B</w:t>
                </w:r>
              </w:p>
            </w:tc>
            <w:tc>
              <w:tcPr>
                <w:tcW w:w="992" w:type="dxa"/>
                <w:tcBorders>
                  <w:bottom w:val="nil"/>
                </w:tcBorders>
                <w:vAlign w:val="center"/>
                <w:hideMark/>
              </w:tcPr>
              <w:p w:rsidR="00AD334E" w:rsidRDefault="00AD334E" w:rsidP="008066C6">
                <w:pPr>
                  <w:pStyle w:val="tablebody"/>
                  <w:jc w:val="left"/>
                </w:pPr>
                <w:r>
                  <w:t>-10</w:t>
                </w:r>
              </w:p>
            </w:tc>
            <w:tc>
              <w:tcPr>
                <w:tcW w:w="992" w:type="dxa"/>
                <w:gridSpan w:val="2"/>
                <w:tcBorders>
                  <w:bottom w:val="nil"/>
                </w:tcBorders>
                <w:vAlign w:val="center"/>
                <w:hideMark/>
              </w:tcPr>
              <w:p w:rsidR="00AD334E" w:rsidRDefault="00AD334E" w:rsidP="008066C6">
                <w:pPr>
                  <w:pStyle w:val="tablebody"/>
                  <w:jc w:val="left"/>
                </w:pPr>
                <w:r>
                  <w:t>17</w:t>
                </w:r>
              </w:p>
            </w:tc>
            <w:tc>
              <w:tcPr>
                <w:tcW w:w="993" w:type="dxa"/>
                <w:gridSpan w:val="2"/>
                <w:tcBorders>
                  <w:bottom w:val="nil"/>
                </w:tcBorders>
                <w:vAlign w:val="center"/>
                <w:hideMark/>
              </w:tcPr>
              <w:p w:rsidR="00AD334E" w:rsidRDefault="00AD334E" w:rsidP="008066C6">
                <w:pPr>
                  <w:pStyle w:val="tablebody"/>
                  <w:jc w:val="left"/>
                </w:pPr>
                <w:r>
                  <w:t>N/A</w:t>
                </w:r>
              </w:p>
            </w:tc>
            <w:tc>
              <w:tcPr>
                <w:tcW w:w="1654" w:type="dxa"/>
                <w:gridSpan w:val="2"/>
                <w:tcBorders>
                  <w:bottom w:val="nil"/>
                </w:tcBorders>
                <w:vAlign w:val="center"/>
                <w:hideMark/>
              </w:tcPr>
              <w:p w:rsidR="00AD334E" w:rsidRDefault="00AD334E" w:rsidP="002C3C12">
                <w:pPr>
                  <w:pStyle w:val="tablebody"/>
                </w:pPr>
                <w:r>
                  <w:t>1453P CONDENSER VACUUM LIMITS-SL</w:t>
                </w:r>
              </w:p>
            </w:tc>
          </w:tr>
          <w:tr w:rsidR="00AD334E" w:rsidRPr="003079E8" w:rsidTr="005A41B7">
            <w:trPr>
              <w:cnfStyle w:val="000000010000" w:firstRow="0" w:lastRow="0" w:firstColumn="0" w:lastColumn="0" w:oddVBand="0" w:evenVBand="0" w:oddHBand="0" w:evenHBand="1" w:firstRowFirstColumn="0" w:firstRowLastColumn="0" w:lastRowFirstColumn="0" w:lastRowLastColumn="0"/>
              <w:trHeight w:val="1425"/>
            </w:trPr>
            <w:tc>
              <w:tcPr>
                <w:tcW w:w="993" w:type="dxa"/>
                <w:tcBorders>
                  <w:bottom w:val="nil"/>
                </w:tcBorders>
                <w:vAlign w:val="center"/>
                <w:hideMark/>
              </w:tcPr>
              <w:p w:rsidR="00AD334E" w:rsidRDefault="00AD334E" w:rsidP="008066C6">
                <w:pPr>
                  <w:pStyle w:val="tablebody"/>
                  <w:jc w:val="left"/>
                </w:pPr>
                <w:r>
                  <w:lastRenderedPageBreak/>
                  <w:t>2.57 pm</w:t>
                </w:r>
              </w:p>
            </w:tc>
            <w:tc>
              <w:tcPr>
                <w:tcW w:w="992" w:type="dxa"/>
                <w:tcBorders>
                  <w:bottom w:val="nil"/>
                </w:tcBorders>
                <w:vAlign w:val="center"/>
              </w:tcPr>
              <w:p w:rsidR="00AD334E" w:rsidRDefault="00AD334E" w:rsidP="008066C6">
                <w:pPr>
                  <w:pStyle w:val="tablebody"/>
                  <w:jc w:val="left"/>
                  <w:rPr>
                    <w:sz w:val="24"/>
                    <w:szCs w:val="24"/>
                  </w:rPr>
                </w:pPr>
                <w:r>
                  <w:t> </w:t>
                </w:r>
              </w:p>
            </w:tc>
            <w:tc>
              <w:tcPr>
                <w:tcW w:w="1242" w:type="dxa"/>
                <w:tcBorders>
                  <w:bottom w:val="nil"/>
                </w:tcBorders>
                <w:vAlign w:val="center"/>
                <w:hideMark/>
              </w:tcPr>
              <w:p w:rsidR="00AD334E" w:rsidRDefault="00AD334E" w:rsidP="008066C6">
                <w:pPr>
                  <w:pStyle w:val="tablebody"/>
                  <w:jc w:val="left"/>
                </w:pPr>
                <w:r>
                  <w:t>Millmerran Energy Trader</w:t>
                </w:r>
              </w:p>
            </w:tc>
            <w:tc>
              <w:tcPr>
                <w:tcW w:w="1039" w:type="dxa"/>
                <w:tcBorders>
                  <w:bottom w:val="nil"/>
                </w:tcBorders>
                <w:vAlign w:val="center"/>
                <w:hideMark/>
              </w:tcPr>
              <w:p w:rsidR="00AD334E" w:rsidRDefault="00AD334E" w:rsidP="008066C6">
                <w:pPr>
                  <w:pStyle w:val="tablebody"/>
                  <w:jc w:val="left"/>
                </w:pPr>
                <w:r>
                  <w:t>Millmerran</w:t>
                </w:r>
              </w:p>
            </w:tc>
            <w:tc>
              <w:tcPr>
                <w:tcW w:w="992" w:type="dxa"/>
                <w:tcBorders>
                  <w:bottom w:val="nil"/>
                </w:tcBorders>
                <w:vAlign w:val="center"/>
                <w:hideMark/>
              </w:tcPr>
              <w:p w:rsidR="00AD334E" w:rsidRDefault="00AD334E" w:rsidP="008066C6">
                <w:pPr>
                  <w:pStyle w:val="tablebody"/>
                  <w:jc w:val="left"/>
                </w:pPr>
                <w:r>
                  <w:t>-30</w:t>
                </w:r>
              </w:p>
            </w:tc>
            <w:tc>
              <w:tcPr>
                <w:tcW w:w="992" w:type="dxa"/>
                <w:gridSpan w:val="2"/>
                <w:tcBorders>
                  <w:bottom w:val="nil"/>
                </w:tcBorders>
                <w:vAlign w:val="center"/>
                <w:hideMark/>
              </w:tcPr>
              <w:p w:rsidR="00AD334E" w:rsidRDefault="00AD334E" w:rsidP="008066C6">
                <w:pPr>
                  <w:pStyle w:val="tablebody"/>
                  <w:jc w:val="left"/>
                </w:pPr>
                <w:r>
                  <w:t>-1000</w:t>
                </w:r>
              </w:p>
            </w:tc>
            <w:tc>
              <w:tcPr>
                <w:tcW w:w="993" w:type="dxa"/>
                <w:gridSpan w:val="2"/>
                <w:tcBorders>
                  <w:bottom w:val="nil"/>
                </w:tcBorders>
                <w:vAlign w:val="center"/>
                <w:hideMark/>
              </w:tcPr>
              <w:p w:rsidR="00AD334E" w:rsidRDefault="00AD334E" w:rsidP="008066C6">
                <w:pPr>
                  <w:pStyle w:val="tablebody"/>
                  <w:jc w:val="left"/>
                </w:pPr>
                <w:r>
                  <w:t>N/A</w:t>
                </w:r>
              </w:p>
            </w:tc>
            <w:tc>
              <w:tcPr>
                <w:tcW w:w="1654" w:type="dxa"/>
                <w:gridSpan w:val="2"/>
                <w:tcBorders>
                  <w:bottom w:val="nil"/>
                </w:tcBorders>
                <w:vAlign w:val="center"/>
                <w:hideMark/>
              </w:tcPr>
              <w:p w:rsidR="00AD334E" w:rsidRDefault="00AD334E" w:rsidP="002C3C12">
                <w:pPr>
                  <w:pStyle w:val="tablebody"/>
                </w:pPr>
                <w:r>
                  <w:t>14:57 P: CONDENSATE POLISHER INLET TEMPERATURE</w:t>
                </w:r>
              </w:p>
            </w:tc>
          </w:tr>
          <w:tr w:rsidR="00AD334E" w:rsidRPr="003079E8" w:rsidTr="005A41B7">
            <w:trPr>
              <w:cnfStyle w:val="000000100000" w:firstRow="0" w:lastRow="0" w:firstColumn="0" w:lastColumn="0" w:oddVBand="0" w:evenVBand="0" w:oddHBand="1" w:evenHBand="0" w:firstRowFirstColumn="0" w:firstRowLastColumn="0" w:lastRowFirstColumn="0" w:lastRowLastColumn="0"/>
              <w:trHeight w:val="1414"/>
            </w:trPr>
            <w:tc>
              <w:tcPr>
                <w:tcW w:w="993" w:type="dxa"/>
                <w:tcBorders>
                  <w:top w:val="nil"/>
                </w:tcBorders>
                <w:vAlign w:val="center"/>
                <w:hideMark/>
              </w:tcPr>
              <w:p w:rsidR="00AD334E" w:rsidRDefault="00AD334E" w:rsidP="008066C6">
                <w:pPr>
                  <w:pStyle w:val="tablebody"/>
                  <w:jc w:val="left"/>
                </w:pPr>
                <w:r>
                  <w:t>3.01 pm</w:t>
                </w:r>
              </w:p>
            </w:tc>
            <w:tc>
              <w:tcPr>
                <w:tcW w:w="992" w:type="dxa"/>
                <w:tcBorders>
                  <w:top w:val="nil"/>
                </w:tcBorders>
                <w:vAlign w:val="center"/>
              </w:tcPr>
              <w:p w:rsidR="00AD334E" w:rsidRDefault="00AD334E" w:rsidP="008066C6">
                <w:pPr>
                  <w:pStyle w:val="tablebody"/>
                  <w:jc w:val="left"/>
                  <w:rPr>
                    <w:sz w:val="24"/>
                    <w:szCs w:val="24"/>
                  </w:rPr>
                </w:pPr>
                <w:r>
                  <w:t> </w:t>
                </w:r>
              </w:p>
            </w:tc>
            <w:tc>
              <w:tcPr>
                <w:tcW w:w="1242" w:type="dxa"/>
                <w:tcBorders>
                  <w:top w:val="nil"/>
                </w:tcBorders>
                <w:vAlign w:val="center"/>
                <w:hideMark/>
              </w:tcPr>
              <w:p w:rsidR="00AD334E" w:rsidRDefault="00AD334E" w:rsidP="008066C6">
                <w:pPr>
                  <w:pStyle w:val="tablebody"/>
                  <w:jc w:val="left"/>
                </w:pPr>
                <w:r>
                  <w:t>Millmerran Energy Trader</w:t>
                </w:r>
              </w:p>
            </w:tc>
            <w:tc>
              <w:tcPr>
                <w:tcW w:w="1039" w:type="dxa"/>
                <w:tcBorders>
                  <w:top w:val="nil"/>
                </w:tcBorders>
                <w:vAlign w:val="center"/>
                <w:hideMark/>
              </w:tcPr>
              <w:p w:rsidR="00AD334E" w:rsidRDefault="00AD334E" w:rsidP="008066C6">
                <w:pPr>
                  <w:pStyle w:val="tablebody"/>
                  <w:jc w:val="left"/>
                </w:pPr>
                <w:r>
                  <w:t>Millmerran</w:t>
                </w:r>
              </w:p>
            </w:tc>
            <w:tc>
              <w:tcPr>
                <w:tcW w:w="992" w:type="dxa"/>
                <w:tcBorders>
                  <w:top w:val="nil"/>
                </w:tcBorders>
                <w:vAlign w:val="center"/>
                <w:hideMark/>
              </w:tcPr>
              <w:p w:rsidR="00AD334E" w:rsidRDefault="00AD334E" w:rsidP="008066C6">
                <w:pPr>
                  <w:pStyle w:val="tablebody"/>
                  <w:jc w:val="left"/>
                </w:pPr>
                <w:r>
                  <w:t>-30</w:t>
                </w:r>
              </w:p>
            </w:tc>
            <w:tc>
              <w:tcPr>
                <w:tcW w:w="992" w:type="dxa"/>
                <w:gridSpan w:val="2"/>
                <w:tcBorders>
                  <w:top w:val="nil"/>
                </w:tcBorders>
                <w:vAlign w:val="center"/>
                <w:hideMark/>
              </w:tcPr>
              <w:p w:rsidR="00AD334E" w:rsidRDefault="00AD334E" w:rsidP="008066C6">
                <w:pPr>
                  <w:pStyle w:val="tablebody"/>
                  <w:jc w:val="left"/>
                </w:pPr>
                <w:r>
                  <w:t>-1000</w:t>
                </w:r>
              </w:p>
            </w:tc>
            <w:tc>
              <w:tcPr>
                <w:tcW w:w="993" w:type="dxa"/>
                <w:gridSpan w:val="2"/>
                <w:tcBorders>
                  <w:top w:val="nil"/>
                </w:tcBorders>
                <w:vAlign w:val="center"/>
                <w:hideMark/>
              </w:tcPr>
              <w:p w:rsidR="00AD334E" w:rsidRDefault="00AD334E" w:rsidP="008066C6">
                <w:pPr>
                  <w:pStyle w:val="tablebody"/>
                  <w:jc w:val="left"/>
                </w:pPr>
                <w:r>
                  <w:t>N/A</w:t>
                </w:r>
              </w:p>
            </w:tc>
            <w:tc>
              <w:tcPr>
                <w:tcW w:w="1654" w:type="dxa"/>
                <w:gridSpan w:val="2"/>
                <w:tcBorders>
                  <w:top w:val="nil"/>
                </w:tcBorders>
                <w:vAlign w:val="center"/>
                <w:hideMark/>
              </w:tcPr>
              <w:p w:rsidR="00AD334E" w:rsidRDefault="00AD334E" w:rsidP="002C3C12">
                <w:pPr>
                  <w:pStyle w:val="tablebody"/>
                </w:pPr>
                <w:r>
                  <w:t>15:01 P: CONDENSATE POLISHER INLET TEMPERATURE</w:t>
                </w:r>
              </w:p>
            </w:tc>
          </w:tr>
          <w:tr w:rsidR="00AD334E" w:rsidRPr="003079E8" w:rsidTr="005A41B7">
            <w:trPr>
              <w:cnfStyle w:val="000000010000" w:firstRow="0" w:lastRow="0" w:firstColumn="0" w:lastColumn="0" w:oddVBand="0" w:evenVBand="0" w:oddHBand="0" w:evenHBand="1" w:firstRowFirstColumn="0" w:firstRowLastColumn="0" w:lastRowFirstColumn="0" w:lastRowLastColumn="0"/>
              <w:trHeight w:val="712"/>
            </w:trPr>
            <w:tc>
              <w:tcPr>
                <w:tcW w:w="993" w:type="dxa"/>
                <w:vAlign w:val="center"/>
                <w:hideMark/>
              </w:tcPr>
              <w:p w:rsidR="00AD334E" w:rsidRDefault="00AD334E" w:rsidP="008066C6">
                <w:pPr>
                  <w:pStyle w:val="tablebody"/>
                  <w:jc w:val="left"/>
                </w:pPr>
                <w:r>
                  <w:t>3.30 pm</w:t>
                </w:r>
              </w:p>
            </w:tc>
            <w:tc>
              <w:tcPr>
                <w:tcW w:w="992" w:type="dxa"/>
                <w:vAlign w:val="center"/>
              </w:tcPr>
              <w:p w:rsidR="00AD334E" w:rsidRDefault="00AD334E" w:rsidP="008066C6">
                <w:pPr>
                  <w:pStyle w:val="tablebody"/>
                  <w:jc w:val="left"/>
                  <w:rPr>
                    <w:sz w:val="24"/>
                    <w:szCs w:val="24"/>
                  </w:rPr>
                </w:pPr>
                <w:r>
                  <w:t> </w:t>
                </w:r>
              </w:p>
            </w:tc>
            <w:tc>
              <w:tcPr>
                <w:tcW w:w="1242" w:type="dxa"/>
                <w:vAlign w:val="center"/>
                <w:hideMark/>
              </w:tcPr>
              <w:p w:rsidR="00AD334E" w:rsidRDefault="00AD334E" w:rsidP="008066C6">
                <w:pPr>
                  <w:pStyle w:val="tablebody"/>
                  <w:jc w:val="left"/>
                </w:pPr>
                <w:r>
                  <w:t>CS Energy</w:t>
                </w:r>
              </w:p>
            </w:tc>
            <w:tc>
              <w:tcPr>
                <w:tcW w:w="1039" w:type="dxa"/>
                <w:vAlign w:val="center"/>
                <w:hideMark/>
              </w:tcPr>
              <w:p w:rsidR="00AD334E" w:rsidRDefault="00AD334E" w:rsidP="008066C6">
                <w:pPr>
                  <w:pStyle w:val="tablebody"/>
                  <w:jc w:val="left"/>
                </w:pPr>
                <w:r>
                  <w:t>Kogan Creek</w:t>
                </w:r>
              </w:p>
            </w:tc>
            <w:tc>
              <w:tcPr>
                <w:tcW w:w="992" w:type="dxa"/>
                <w:vAlign w:val="center"/>
                <w:hideMark/>
              </w:tcPr>
              <w:p w:rsidR="00AD334E" w:rsidRDefault="00AD334E" w:rsidP="008066C6">
                <w:pPr>
                  <w:pStyle w:val="tablebody"/>
                  <w:jc w:val="left"/>
                </w:pPr>
                <w:r>
                  <w:t>-10</w:t>
                </w:r>
              </w:p>
            </w:tc>
            <w:tc>
              <w:tcPr>
                <w:tcW w:w="992" w:type="dxa"/>
                <w:gridSpan w:val="2"/>
                <w:vAlign w:val="center"/>
                <w:hideMark/>
              </w:tcPr>
              <w:p w:rsidR="00AD334E" w:rsidRDefault="00AD334E" w:rsidP="008066C6">
                <w:pPr>
                  <w:pStyle w:val="tablebody"/>
                  <w:jc w:val="left"/>
                </w:pPr>
                <w:r>
                  <w:t>14</w:t>
                </w:r>
              </w:p>
            </w:tc>
            <w:tc>
              <w:tcPr>
                <w:tcW w:w="993" w:type="dxa"/>
                <w:gridSpan w:val="2"/>
                <w:vAlign w:val="center"/>
                <w:hideMark/>
              </w:tcPr>
              <w:p w:rsidR="00AD334E" w:rsidRDefault="00AD334E" w:rsidP="008066C6">
                <w:pPr>
                  <w:pStyle w:val="tablebody"/>
                  <w:jc w:val="left"/>
                </w:pPr>
                <w:r>
                  <w:t>N/A</w:t>
                </w:r>
              </w:p>
            </w:tc>
            <w:tc>
              <w:tcPr>
                <w:tcW w:w="1654" w:type="dxa"/>
                <w:gridSpan w:val="2"/>
                <w:vAlign w:val="center"/>
                <w:hideMark/>
              </w:tcPr>
              <w:p w:rsidR="00AD334E" w:rsidRDefault="00AD334E" w:rsidP="002C3C12">
                <w:pPr>
                  <w:pStyle w:val="tablebody"/>
                </w:pPr>
                <w:r>
                  <w:t>1530P AMBIENT CONDITIONS-SL</w:t>
                </w:r>
              </w:p>
            </w:tc>
          </w:tr>
          <w:tr w:rsidR="00AD334E" w:rsidRPr="003079E8" w:rsidTr="005A41B7">
            <w:trPr>
              <w:cnfStyle w:val="000000100000" w:firstRow="0" w:lastRow="0" w:firstColumn="0" w:lastColumn="0" w:oddVBand="0" w:evenVBand="0" w:oddHBand="1" w:evenHBand="0" w:firstRowFirstColumn="0" w:firstRowLastColumn="0" w:lastRowFirstColumn="0" w:lastRowLastColumn="0"/>
              <w:trHeight w:val="1635"/>
            </w:trPr>
            <w:tc>
              <w:tcPr>
                <w:tcW w:w="993" w:type="dxa"/>
                <w:vAlign w:val="center"/>
                <w:hideMark/>
              </w:tcPr>
              <w:p w:rsidR="00AD334E" w:rsidRDefault="00AD334E" w:rsidP="008066C6">
                <w:pPr>
                  <w:pStyle w:val="tablebody"/>
                  <w:jc w:val="left"/>
                </w:pPr>
                <w:r>
                  <w:t>3.44 pm</w:t>
                </w:r>
              </w:p>
            </w:tc>
            <w:tc>
              <w:tcPr>
                <w:tcW w:w="992" w:type="dxa"/>
                <w:vAlign w:val="center"/>
              </w:tcPr>
              <w:p w:rsidR="00AD334E" w:rsidRDefault="00AD334E" w:rsidP="008066C6">
                <w:pPr>
                  <w:pStyle w:val="tablebody"/>
                  <w:jc w:val="left"/>
                  <w:rPr>
                    <w:sz w:val="24"/>
                    <w:szCs w:val="24"/>
                  </w:rPr>
                </w:pPr>
                <w:r>
                  <w:t> </w:t>
                </w:r>
              </w:p>
            </w:tc>
            <w:tc>
              <w:tcPr>
                <w:tcW w:w="1242" w:type="dxa"/>
                <w:vAlign w:val="center"/>
                <w:hideMark/>
              </w:tcPr>
              <w:p w:rsidR="00AD334E" w:rsidRDefault="00AD334E" w:rsidP="008066C6">
                <w:pPr>
                  <w:pStyle w:val="tablebody"/>
                  <w:jc w:val="left"/>
                </w:pPr>
                <w:r>
                  <w:t>Arrow Energy</w:t>
                </w:r>
              </w:p>
            </w:tc>
            <w:tc>
              <w:tcPr>
                <w:tcW w:w="1039" w:type="dxa"/>
                <w:vAlign w:val="center"/>
                <w:hideMark/>
              </w:tcPr>
              <w:p w:rsidR="00AD334E" w:rsidRDefault="00AD334E" w:rsidP="008066C6">
                <w:pPr>
                  <w:pStyle w:val="tablebody"/>
                  <w:jc w:val="left"/>
                </w:pPr>
                <w:r>
                  <w:t>Braemar 2</w:t>
                </w:r>
              </w:p>
            </w:tc>
            <w:tc>
              <w:tcPr>
                <w:tcW w:w="992" w:type="dxa"/>
                <w:vAlign w:val="center"/>
                <w:hideMark/>
              </w:tcPr>
              <w:p w:rsidR="00AD334E" w:rsidRDefault="00AD334E" w:rsidP="008066C6">
                <w:pPr>
                  <w:pStyle w:val="tablebody"/>
                  <w:jc w:val="left"/>
                </w:pPr>
                <w:r>
                  <w:t>-148</w:t>
                </w:r>
              </w:p>
            </w:tc>
            <w:tc>
              <w:tcPr>
                <w:tcW w:w="992" w:type="dxa"/>
                <w:gridSpan w:val="2"/>
                <w:vAlign w:val="center"/>
                <w:hideMark/>
              </w:tcPr>
              <w:p w:rsidR="00AD334E" w:rsidRDefault="00AD334E" w:rsidP="008066C6">
                <w:pPr>
                  <w:pStyle w:val="tablebody"/>
                  <w:jc w:val="left"/>
                </w:pPr>
                <w:r>
                  <w:t>&lt;2150</w:t>
                </w:r>
              </w:p>
            </w:tc>
            <w:tc>
              <w:tcPr>
                <w:tcW w:w="993" w:type="dxa"/>
                <w:gridSpan w:val="2"/>
                <w:vAlign w:val="center"/>
                <w:hideMark/>
              </w:tcPr>
              <w:p w:rsidR="00AD334E" w:rsidRDefault="00AD334E" w:rsidP="008066C6">
                <w:pPr>
                  <w:pStyle w:val="tablebody"/>
                  <w:jc w:val="left"/>
                </w:pPr>
                <w:r>
                  <w:t>N/A</w:t>
                </w:r>
              </w:p>
            </w:tc>
            <w:tc>
              <w:tcPr>
                <w:tcW w:w="1654" w:type="dxa"/>
                <w:gridSpan w:val="2"/>
                <w:vAlign w:val="center"/>
                <w:hideMark/>
              </w:tcPr>
              <w:p w:rsidR="00AD334E" w:rsidRDefault="00AD334E" w:rsidP="002C3C12">
                <w:pPr>
                  <w:pStyle w:val="tablebody"/>
                </w:pPr>
                <w:r>
                  <w:t>1544P REVISED OUTAGE SCHEDULE: DELAYED RTS SL</w:t>
                </w:r>
              </w:p>
            </w:tc>
          </w:tr>
          <w:tr w:rsidR="00AD334E" w:rsidRPr="003079E8" w:rsidTr="005A41B7">
            <w:trPr>
              <w:cnfStyle w:val="000000010000" w:firstRow="0" w:lastRow="0" w:firstColumn="0" w:lastColumn="0" w:oddVBand="0" w:evenVBand="0" w:oddHBand="0" w:evenHBand="1" w:firstRowFirstColumn="0" w:firstRowLastColumn="0" w:lastRowFirstColumn="0" w:lastRowLastColumn="0"/>
              <w:trHeight w:val="1418"/>
            </w:trPr>
            <w:tc>
              <w:tcPr>
                <w:tcW w:w="993" w:type="dxa"/>
                <w:vAlign w:val="center"/>
                <w:hideMark/>
              </w:tcPr>
              <w:p w:rsidR="00AD334E" w:rsidRDefault="00AD334E" w:rsidP="008066C6">
                <w:pPr>
                  <w:pStyle w:val="tablebody"/>
                  <w:jc w:val="left"/>
                </w:pPr>
                <w:r>
                  <w:t>3.56 pm</w:t>
                </w:r>
              </w:p>
            </w:tc>
            <w:tc>
              <w:tcPr>
                <w:tcW w:w="992" w:type="dxa"/>
                <w:vAlign w:val="center"/>
              </w:tcPr>
              <w:p w:rsidR="00AD334E" w:rsidRDefault="00AD334E" w:rsidP="008066C6">
                <w:pPr>
                  <w:pStyle w:val="tablebody"/>
                  <w:jc w:val="left"/>
                  <w:rPr>
                    <w:sz w:val="24"/>
                    <w:szCs w:val="24"/>
                  </w:rPr>
                </w:pPr>
                <w:r>
                  <w:t> </w:t>
                </w:r>
              </w:p>
            </w:tc>
            <w:tc>
              <w:tcPr>
                <w:tcW w:w="1242" w:type="dxa"/>
                <w:vAlign w:val="center"/>
                <w:hideMark/>
              </w:tcPr>
              <w:p w:rsidR="00AD334E" w:rsidRDefault="00AD334E" w:rsidP="008066C6">
                <w:pPr>
                  <w:pStyle w:val="tablebody"/>
                  <w:jc w:val="left"/>
                </w:pPr>
                <w:r>
                  <w:t>Origin Energy</w:t>
                </w:r>
              </w:p>
            </w:tc>
            <w:tc>
              <w:tcPr>
                <w:tcW w:w="1039" w:type="dxa"/>
                <w:vAlign w:val="center"/>
                <w:hideMark/>
              </w:tcPr>
              <w:p w:rsidR="00AD334E" w:rsidRDefault="00AD334E" w:rsidP="008066C6">
                <w:pPr>
                  <w:pStyle w:val="tablebody"/>
                  <w:jc w:val="left"/>
                </w:pPr>
                <w:r>
                  <w:t>Darling Downs</w:t>
                </w:r>
              </w:p>
            </w:tc>
            <w:tc>
              <w:tcPr>
                <w:tcW w:w="992" w:type="dxa"/>
                <w:vAlign w:val="center"/>
                <w:hideMark/>
              </w:tcPr>
              <w:p w:rsidR="00AD334E" w:rsidRDefault="00AD334E" w:rsidP="008066C6">
                <w:pPr>
                  <w:pStyle w:val="tablebody"/>
                  <w:jc w:val="left"/>
                </w:pPr>
                <w:r>
                  <w:t>-10</w:t>
                </w:r>
              </w:p>
            </w:tc>
            <w:tc>
              <w:tcPr>
                <w:tcW w:w="992" w:type="dxa"/>
                <w:gridSpan w:val="2"/>
                <w:vAlign w:val="center"/>
                <w:hideMark/>
              </w:tcPr>
              <w:p w:rsidR="00AD334E" w:rsidRDefault="00AD334E" w:rsidP="008066C6">
                <w:pPr>
                  <w:pStyle w:val="tablebody"/>
                  <w:jc w:val="left"/>
                </w:pPr>
                <w:r>
                  <w:t>-1</w:t>
                </w:r>
              </w:p>
            </w:tc>
            <w:tc>
              <w:tcPr>
                <w:tcW w:w="993" w:type="dxa"/>
                <w:gridSpan w:val="2"/>
                <w:vAlign w:val="center"/>
                <w:hideMark/>
              </w:tcPr>
              <w:p w:rsidR="00AD334E" w:rsidRDefault="00AD334E" w:rsidP="008066C6">
                <w:pPr>
                  <w:pStyle w:val="tablebody"/>
                  <w:jc w:val="left"/>
                </w:pPr>
                <w:r>
                  <w:t>N/A</w:t>
                </w:r>
              </w:p>
            </w:tc>
            <w:tc>
              <w:tcPr>
                <w:tcW w:w="1654" w:type="dxa"/>
                <w:gridSpan w:val="2"/>
                <w:vAlign w:val="center"/>
                <w:hideMark/>
              </w:tcPr>
              <w:p w:rsidR="00AD334E" w:rsidRDefault="00AD334E" w:rsidP="002C3C12">
                <w:pPr>
                  <w:pStyle w:val="tablebody"/>
                </w:pPr>
                <w:r>
                  <w:t>1555P CHANGE IN AVAIL - AMBIENT CONDITIONS SL</w:t>
                </w:r>
              </w:p>
            </w:tc>
          </w:tr>
          <w:tr w:rsidR="00AD334E" w:rsidRPr="003079E8" w:rsidTr="005A41B7">
            <w:trPr>
              <w:cnfStyle w:val="000000100000" w:firstRow="0" w:lastRow="0" w:firstColumn="0" w:lastColumn="0" w:oddVBand="0" w:evenVBand="0" w:oddHBand="1" w:evenHBand="0" w:firstRowFirstColumn="0" w:firstRowLastColumn="0" w:lastRowFirstColumn="0" w:lastRowLastColumn="0"/>
              <w:trHeight w:val="2304"/>
            </w:trPr>
            <w:tc>
              <w:tcPr>
                <w:tcW w:w="993" w:type="dxa"/>
                <w:vAlign w:val="center"/>
              </w:tcPr>
              <w:p w:rsidR="00AD334E" w:rsidRDefault="00AD334E" w:rsidP="008066C6">
                <w:pPr>
                  <w:pStyle w:val="tablebody"/>
                  <w:jc w:val="left"/>
                </w:pPr>
                <w:r>
                  <w:t>4.10 pm</w:t>
                </w:r>
              </w:p>
            </w:tc>
            <w:tc>
              <w:tcPr>
                <w:tcW w:w="992" w:type="dxa"/>
                <w:vAlign w:val="center"/>
              </w:tcPr>
              <w:p w:rsidR="00AD334E" w:rsidRDefault="00AD334E" w:rsidP="008066C6">
                <w:pPr>
                  <w:pStyle w:val="tablebody"/>
                  <w:jc w:val="left"/>
                  <w:rPr>
                    <w:sz w:val="24"/>
                    <w:szCs w:val="24"/>
                  </w:rPr>
                </w:pPr>
                <w:r>
                  <w:t> </w:t>
                </w:r>
              </w:p>
            </w:tc>
            <w:tc>
              <w:tcPr>
                <w:tcW w:w="1242" w:type="dxa"/>
                <w:vAlign w:val="center"/>
              </w:tcPr>
              <w:p w:rsidR="00AD334E" w:rsidRDefault="00AD334E" w:rsidP="008066C6">
                <w:pPr>
                  <w:pStyle w:val="tablebody"/>
                  <w:jc w:val="left"/>
                </w:pPr>
                <w:r>
                  <w:t>Stanwell Corporation</w:t>
                </w:r>
              </w:p>
            </w:tc>
            <w:tc>
              <w:tcPr>
                <w:tcW w:w="1039" w:type="dxa"/>
                <w:vAlign w:val="center"/>
              </w:tcPr>
              <w:p w:rsidR="00AD334E" w:rsidRDefault="00AD334E" w:rsidP="008066C6">
                <w:pPr>
                  <w:pStyle w:val="tablebody"/>
                  <w:jc w:val="left"/>
                </w:pPr>
                <w:r>
                  <w:t>Stanwell</w:t>
                </w:r>
              </w:p>
            </w:tc>
            <w:tc>
              <w:tcPr>
                <w:tcW w:w="992" w:type="dxa"/>
                <w:vAlign w:val="center"/>
              </w:tcPr>
              <w:p w:rsidR="00AD334E" w:rsidRDefault="00AD334E" w:rsidP="008066C6">
                <w:pPr>
                  <w:pStyle w:val="tablebody"/>
                  <w:jc w:val="left"/>
                </w:pPr>
                <w:r>
                  <w:t>-80</w:t>
                </w:r>
              </w:p>
            </w:tc>
            <w:tc>
              <w:tcPr>
                <w:tcW w:w="992" w:type="dxa"/>
                <w:gridSpan w:val="2"/>
                <w:vAlign w:val="center"/>
              </w:tcPr>
              <w:p w:rsidR="00AD334E" w:rsidRDefault="00AD334E" w:rsidP="008066C6">
                <w:pPr>
                  <w:pStyle w:val="tablebody"/>
                  <w:jc w:val="left"/>
                </w:pPr>
                <w:r>
                  <w:t>&gt;299</w:t>
                </w:r>
              </w:p>
            </w:tc>
            <w:tc>
              <w:tcPr>
                <w:tcW w:w="993" w:type="dxa"/>
                <w:gridSpan w:val="2"/>
                <w:vAlign w:val="center"/>
              </w:tcPr>
              <w:p w:rsidR="00AD334E" w:rsidRDefault="00AD334E" w:rsidP="008066C6">
                <w:pPr>
                  <w:pStyle w:val="tablebody"/>
                  <w:jc w:val="left"/>
                </w:pPr>
                <w:r>
                  <w:t>N/A</w:t>
                </w:r>
              </w:p>
            </w:tc>
            <w:tc>
              <w:tcPr>
                <w:tcW w:w="1654" w:type="dxa"/>
                <w:gridSpan w:val="2"/>
                <w:vAlign w:val="center"/>
              </w:tcPr>
              <w:p w:rsidR="00AD334E" w:rsidRDefault="00AD334E" w:rsidP="002C3C12">
                <w:pPr>
                  <w:pStyle w:val="tablebody"/>
                </w:pPr>
                <w:r>
                  <w:t>1606P SPS3 AND SPS4 CONDENSER VACUUM LIMITATION; PREVENT UNIT RUNBACK; MOVE DISPATCH TO TPS UNITS; SL</w:t>
                </w:r>
              </w:p>
            </w:tc>
          </w:tr>
          <w:tr w:rsidR="00AD334E" w:rsidRPr="003079E8" w:rsidTr="005A41B7">
            <w:trPr>
              <w:cnfStyle w:val="000000010000" w:firstRow="0" w:lastRow="0" w:firstColumn="0" w:lastColumn="0" w:oddVBand="0" w:evenVBand="0" w:oddHBand="0" w:evenHBand="1" w:firstRowFirstColumn="0" w:firstRowLastColumn="0" w:lastRowFirstColumn="0" w:lastRowLastColumn="0"/>
              <w:trHeight w:val="2513"/>
            </w:trPr>
            <w:tc>
              <w:tcPr>
                <w:tcW w:w="993" w:type="dxa"/>
                <w:vAlign w:val="center"/>
              </w:tcPr>
              <w:p w:rsidR="00AD334E" w:rsidRDefault="00AD334E" w:rsidP="008066C6">
                <w:pPr>
                  <w:pStyle w:val="tablebody"/>
                  <w:jc w:val="left"/>
                </w:pPr>
                <w:r>
                  <w:t>4.10 pm</w:t>
                </w:r>
              </w:p>
            </w:tc>
            <w:tc>
              <w:tcPr>
                <w:tcW w:w="992" w:type="dxa"/>
                <w:vAlign w:val="center"/>
              </w:tcPr>
              <w:p w:rsidR="00AD334E" w:rsidRDefault="00AD334E" w:rsidP="008066C6">
                <w:pPr>
                  <w:pStyle w:val="tablebody"/>
                  <w:jc w:val="left"/>
                  <w:rPr>
                    <w:sz w:val="24"/>
                    <w:szCs w:val="24"/>
                  </w:rPr>
                </w:pPr>
                <w:r>
                  <w:t> </w:t>
                </w:r>
              </w:p>
            </w:tc>
            <w:tc>
              <w:tcPr>
                <w:tcW w:w="1242" w:type="dxa"/>
                <w:vAlign w:val="center"/>
              </w:tcPr>
              <w:p w:rsidR="00AD334E" w:rsidRDefault="00AD334E" w:rsidP="008066C6">
                <w:pPr>
                  <w:pStyle w:val="tablebody"/>
                  <w:jc w:val="left"/>
                </w:pPr>
                <w:r>
                  <w:t>Stanwell Corporation</w:t>
                </w:r>
              </w:p>
            </w:tc>
            <w:tc>
              <w:tcPr>
                <w:tcW w:w="1039" w:type="dxa"/>
                <w:vAlign w:val="center"/>
              </w:tcPr>
              <w:p w:rsidR="00AD334E" w:rsidRDefault="00AD334E" w:rsidP="008066C6">
                <w:pPr>
                  <w:pStyle w:val="tablebody"/>
                  <w:jc w:val="left"/>
                </w:pPr>
                <w:r>
                  <w:t>Tarong</w:t>
                </w:r>
              </w:p>
            </w:tc>
            <w:tc>
              <w:tcPr>
                <w:tcW w:w="992" w:type="dxa"/>
                <w:vAlign w:val="center"/>
              </w:tcPr>
              <w:p w:rsidR="00AD334E" w:rsidRDefault="00AD334E" w:rsidP="008066C6">
                <w:pPr>
                  <w:pStyle w:val="tablebody"/>
                  <w:jc w:val="left"/>
                </w:pPr>
                <w:r>
                  <w:t>60</w:t>
                </w:r>
              </w:p>
            </w:tc>
            <w:tc>
              <w:tcPr>
                <w:tcW w:w="992" w:type="dxa"/>
                <w:gridSpan w:val="2"/>
                <w:vAlign w:val="center"/>
              </w:tcPr>
              <w:p w:rsidR="00AD334E" w:rsidRDefault="00AD334E" w:rsidP="008066C6">
                <w:pPr>
                  <w:pStyle w:val="tablebody"/>
                  <w:jc w:val="left"/>
                </w:pPr>
                <w:r>
                  <w:t>14</w:t>
                </w:r>
                <w:r w:rsidR="002C3C12">
                  <w:t> </w:t>
                </w:r>
                <w:r>
                  <w:t>000</w:t>
                </w:r>
              </w:p>
            </w:tc>
            <w:tc>
              <w:tcPr>
                <w:tcW w:w="993" w:type="dxa"/>
                <w:gridSpan w:val="2"/>
                <w:vAlign w:val="center"/>
              </w:tcPr>
              <w:p w:rsidR="00AD334E" w:rsidRDefault="00AD334E" w:rsidP="008066C6">
                <w:pPr>
                  <w:pStyle w:val="tablebody"/>
                  <w:jc w:val="left"/>
                </w:pPr>
                <w:r>
                  <w:t>299</w:t>
                </w:r>
              </w:p>
            </w:tc>
            <w:tc>
              <w:tcPr>
                <w:tcW w:w="1654" w:type="dxa"/>
                <w:gridSpan w:val="2"/>
                <w:vAlign w:val="center"/>
              </w:tcPr>
              <w:p w:rsidR="00AD334E" w:rsidRDefault="00AD334E" w:rsidP="002C3C12">
                <w:pPr>
                  <w:pStyle w:val="tablebody"/>
                </w:pPr>
                <w:r>
                  <w:t>1606P SPS3 AND SPS4 CONDENSER VACUUM LIMITATION; PREVENT UNIT RUNBACK; MOVE DISPATCH TO TPS UNITS; SL</w:t>
                </w:r>
              </w:p>
            </w:tc>
          </w:tr>
          <w:tr w:rsidR="00AD334E" w:rsidRPr="003079E8" w:rsidTr="005A41B7">
            <w:trPr>
              <w:cnfStyle w:val="000000100000" w:firstRow="0" w:lastRow="0" w:firstColumn="0" w:lastColumn="0" w:oddVBand="0" w:evenVBand="0" w:oddHBand="1" w:evenHBand="0" w:firstRowFirstColumn="0" w:firstRowLastColumn="0" w:lastRowFirstColumn="0" w:lastRowLastColumn="0"/>
              <w:trHeight w:val="864"/>
            </w:trPr>
            <w:tc>
              <w:tcPr>
                <w:tcW w:w="993" w:type="dxa"/>
                <w:vAlign w:val="center"/>
              </w:tcPr>
              <w:p w:rsidR="00AD334E" w:rsidRDefault="00AD334E" w:rsidP="008066C6">
                <w:pPr>
                  <w:pStyle w:val="tablebody"/>
                  <w:jc w:val="left"/>
                </w:pPr>
                <w:r>
                  <w:lastRenderedPageBreak/>
                  <w:t>4.24 pm</w:t>
                </w:r>
              </w:p>
            </w:tc>
            <w:tc>
              <w:tcPr>
                <w:tcW w:w="992" w:type="dxa"/>
                <w:vAlign w:val="center"/>
              </w:tcPr>
              <w:p w:rsidR="00AD334E" w:rsidRDefault="00AD334E" w:rsidP="008066C6">
                <w:pPr>
                  <w:pStyle w:val="tablebody"/>
                  <w:jc w:val="left"/>
                  <w:rPr>
                    <w:sz w:val="24"/>
                    <w:szCs w:val="24"/>
                  </w:rPr>
                </w:pPr>
                <w:r>
                  <w:t> </w:t>
                </w:r>
              </w:p>
            </w:tc>
            <w:tc>
              <w:tcPr>
                <w:tcW w:w="1242" w:type="dxa"/>
                <w:vAlign w:val="center"/>
              </w:tcPr>
              <w:p w:rsidR="00AD334E" w:rsidRDefault="00AD334E" w:rsidP="008066C6">
                <w:pPr>
                  <w:pStyle w:val="tablebody"/>
                  <w:jc w:val="left"/>
                </w:pPr>
                <w:r>
                  <w:t>Stanwell Corporation</w:t>
                </w:r>
              </w:p>
            </w:tc>
            <w:tc>
              <w:tcPr>
                <w:tcW w:w="1039" w:type="dxa"/>
                <w:vAlign w:val="center"/>
              </w:tcPr>
              <w:p w:rsidR="00AD334E" w:rsidRDefault="00AD334E" w:rsidP="008066C6">
                <w:pPr>
                  <w:pStyle w:val="tablebody"/>
                  <w:jc w:val="left"/>
                </w:pPr>
                <w:r>
                  <w:t>Tarong</w:t>
                </w:r>
              </w:p>
            </w:tc>
            <w:tc>
              <w:tcPr>
                <w:tcW w:w="992" w:type="dxa"/>
                <w:vAlign w:val="center"/>
              </w:tcPr>
              <w:p w:rsidR="00AD334E" w:rsidRDefault="00AD334E" w:rsidP="008066C6">
                <w:pPr>
                  <w:pStyle w:val="tablebody"/>
                  <w:jc w:val="left"/>
                </w:pPr>
                <w:r>
                  <w:t>-60</w:t>
                </w:r>
              </w:p>
            </w:tc>
            <w:tc>
              <w:tcPr>
                <w:tcW w:w="992" w:type="dxa"/>
                <w:gridSpan w:val="2"/>
                <w:vAlign w:val="center"/>
              </w:tcPr>
              <w:p w:rsidR="00AD334E" w:rsidRDefault="00AD334E" w:rsidP="008066C6">
                <w:pPr>
                  <w:pStyle w:val="tablebody"/>
                  <w:jc w:val="left"/>
                </w:pPr>
                <w:r>
                  <w:t>299</w:t>
                </w:r>
              </w:p>
            </w:tc>
            <w:tc>
              <w:tcPr>
                <w:tcW w:w="993" w:type="dxa"/>
                <w:gridSpan w:val="2"/>
                <w:vAlign w:val="center"/>
              </w:tcPr>
              <w:p w:rsidR="00AD334E" w:rsidRDefault="00AD334E" w:rsidP="008066C6">
                <w:pPr>
                  <w:pStyle w:val="tablebody"/>
                  <w:jc w:val="left"/>
                </w:pPr>
                <w:r>
                  <w:t>N/A</w:t>
                </w:r>
              </w:p>
            </w:tc>
            <w:tc>
              <w:tcPr>
                <w:tcW w:w="1654" w:type="dxa"/>
                <w:gridSpan w:val="2"/>
                <w:vAlign w:val="center"/>
              </w:tcPr>
              <w:p w:rsidR="00AD334E" w:rsidRDefault="00AD334E" w:rsidP="002C3C12">
                <w:pPr>
                  <w:pStyle w:val="tablebody"/>
                </w:pPr>
                <w:r>
                  <w:t>1622P TPS4 EMISSIONS ISSUES; RESTRICT AVAIL; SL</w:t>
                </w:r>
              </w:p>
            </w:tc>
          </w:tr>
          <w:tr w:rsidR="00AD334E" w:rsidRPr="003079E8" w:rsidTr="005A41B7">
            <w:trPr>
              <w:cnfStyle w:val="000000010000" w:firstRow="0" w:lastRow="0" w:firstColumn="0" w:lastColumn="0" w:oddVBand="0" w:evenVBand="0" w:oddHBand="0" w:evenHBand="1" w:firstRowFirstColumn="0" w:firstRowLastColumn="0" w:lastRowFirstColumn="0" w:lastRowLastColumn="0"/>
              <w:trHeight w:val="864"/>
            </w:trPr>
            <w:tc>
              <w:tcPr>
                <w:tcW w:w="993" w:type="dxa"/>
                <w:tcBorders>
                  <w:bottom w:val="nil"/>
                </w:tcBorders>
                <w:vAlign w:val="center"/>
              </w:tcPr>
              <w:p w:rsidR="00AD334E" w:rsidRDefault="00AD334E" w:rsidP="008066C6">
                <w:pPr>
                  <w:jc w:val="left"/>
                  <w:rPr>
                    <w:rFonts w:cs="Arial"/>
                    <w:color w:val="000000"/>
                    <w:szCs w:val="18"/>
                  </w:rPr>
                </w:pPr>
                <w:r>
                  <w:rPr>
                    <w:rFonts w:cs="Arial"/>
                    <w:color w:val="000000"/>
                    <w:szCs w:val="18"/>
                  </w:rPr>
                  <w:t>4.24 pm</w:t>
                </w:r>
              </w:p>
            </w:tc>
            <w:tc>
              <w:tcPr>
                <w:tcW w:w="992" w:type="dxa"/>
                <w:tcBorders>
                  <w:bottom w:val="nil"/>
                </w:tcBorders>
                <w:vAlign w:val="center"/>
              </w:tcPr>
              <w:p w:rsidR="00AD334E" w:rsidRDefault="00AD334E" w:rsidP="008066C6">
                <w:pPr>
                  <w:jc w:val="left"/>
                  <w:rPr>
                    <w:rFonts w:cs="Arial"/>
                    <w:color w:val="000000"/>
                    <w:sz w:val="24"/>
                    <w:szCs w:val="24"/>
                  </w:rPr>
                </w:pPr>
                <w:r>
                  <w:rPr>
                    <w:rFonts w:cs="Arial"/>
                    <w:color w:val="000000"/>
                  </w:rPr>
                  <w:t> </w:t>
                </w:r>
              </w:p>
            </w:tc>
            <w:tc>
              <w:tcPr>
                <w:tcW w:w="1242" w:type="dxa"/>
                <w:tcBorders>
                  <w:bottom w:val="nil"/>
                </w:tcBorders>
                <w:vAlign w:val="center"/>
              </w:tcPr>
              <w:p w:rsidR="00AD334E" w:rsidRDefault="00AD334E" w:rsidP="008066C6">
                <w:pPr>
                  <w:jc w:val="left"/>
                  <w:rPr>
                    <w:rFonts w:cs="Arial"/>
                    <w:color w:val="000000"/>
                    <w:szCs w:val="18"/>
                  </w:rPr>
                </w:pPr>
                <w:r>
                  <w:rPr>
                    <w:rFonts w:cs="Arial"/>
                    <w:color w:val="000000"/>
                    <w:szCs w:val="18"/>
                  </w:rPr>
                  <w:t>Stanwell Corporation</w:t>
                </w:r>
              </w:p>
            </w:tc>
            <w:tc>
              <w:tcPr>
                <w:tcW w:w="1039" w:type="dxa"/>
                <w:tcBorders>
                  <w:bottom w:val="nil"/>
                </w:tcBorders>
                <w:vAlign w:val="center"/>
              </w:tcPr>
              <w:p w:rsidR="00AD334E" w:rsidRDefault="00AD334E" w:rsidP="008066C6">
                <w:pPr>
                  <w:jc w:val="left"/>
                  <w:rPr>
                    <w:rFonts w:cs="Arial"/>
                    <w:color w:val="000000"/>
                    <w:szCs w:val="18"/>
                  </w:rPr>
                </w:pPr>
                <w:r>
                  <w:rPr>
                    <w:rFonts w:cs="Arial"/>
                    <w:color w:val="000000"/>
                    <w:szCs w:val="18"/>
                  </w:rPr>
                  <w:t>Tarong North</w:t>
                </w:r>
              </w:p>
            </w:tc>
            <w:tc>
              <w:tcPr>
                <w:tcW w:w="992" w:type="dxa"/>
                <w:tcBorders>
                  <w:bottom w:val="nil"/>
                </w:tcBorders>
                <w:vAlign w:val="center"/>
              </w:tcPr>
              <w:p w:rsidR="00AD334E" w:rsidRDefault="00AD334E" w:rsidP="008066C6">
                <w:pPr>
                  <w:jc w:val="left"/>
                  <w:rPr>
                    <w:rFonts w:cs="Arial"/>
                    <w:color w:val="000000"/>
                    <w:szCs w:val="18"/>
                  </w:rPr>
                </w:pPr>
                <w:r>
                  <w:rPr>
                    <w:rFonts w:cs="Arial"/>
                    <w:color w:val="000000"/>
                    <w:szCs w:val="18"/>
                  </w:rPr>
                  <w:t>60</w:t>
                </w:r>
              </w:p>
            </w:tc>
            <w:tc>
              <w:tcPr>
                <w:tcW w:w="992" w:type="dxa"/>
                <w:gridSpan w:val="2"/>
                <w:tcBorders>
                  <w:bottom w:val="nil"/>
                </w:tcBorders>
                <w:vAlign w:val="center"/>
              </w:tcPr>
              <w:p w:rsidR="00AD334E" w:rsidRDefault="00AD334E" w:rsidP="008066C6">
                <w:pPr>
                  <w:jc w:val="left"/>
                  <w:rPr>
                    <w:rFonts w:cs="Arial"/>
                    <w:color w:val="000000"/>
                    <w:szCs w:val="18"/>
                  </w:rPr>
                </w:pPr>
                <w:r>
                  <w:rPr>
                    <w:rFonts w:cs="Arial"/>
                    <w:color w:val="000000"/>
                    <w:szCs w:val="18"/>
                  </w:rPr>
                  <w:t>14000</w:t>
                </w:r>
              </w:p>
            </w:tc>
            <w:tc>
              <w:tcPr>
                <w:tcW w:w="993" w:type="dxa"/>
                <w:gridSpan w:val="2"/>
                <w:tcBorders>
                  <w:bottom w:val="nil"/>
                </w:tcBorders>
                <w:vAlign w:val="center"/>
              </w:tcPr>
              <w:p w:rsidR="00AD334E" w:rsidRDefault="00AD334E" w:rsidP="008066C6">
                <w:pPr>
                  <w:jc w:val="left"/>
                  <w:rPr>
                    <w:rFonts w:cs="Arial"/>
                    <w:color w:val="000000"/>
                    <w:szCs w:val="18"/>
                  </w:rPr>
                </w:pPr>
                <w:r>
                  <w:rPr>
                    <w:rFonts w:cs="Arial"/>
                    <w:color w:val="000000"/>
                    <w:szCs w:val="18"/>
                  </w:rPr>
                  <w:t>-1000</w:t>
                </w:r>
              </w:p>
            </w:tc>
            <w:tc>
              <w:tcPr>
                <w:tcW w:w="1654" w:type="dxa"/>
                <w:gridSpan w:val="2"/>
                <w:tcBorders>
                  <w:bottom w:val="nil"/>
                </w:tcBorders>
                <w:vAlign w:val="center"/>
              </w:tcPr>
              <w:p w:rsidR="00AD334E" w:rsidRDefault="00AD334E">
                <w:pPr>
                  <w:rPr>
                    <w:rFonts w:cs="Arial"/>
                    <w:color w:val="000000"/>
                    <w:szCs w:val="18"/>
                  </w:rPr>
                </w:pPr>
                <w:r>
                  <w:rPr>
                    <w:rFonts w:cs="Arial"/>
                    <w:color w:val="000000"/>
                    <w:szCs w:val="18"/>
                  </w:rPr>
                  <w:t>1622P TPS4 EMISSIONS ISSUES; RESTRICT AVAIL; SL</w:t>
                </w:r>
              </w:p>
            </w:tc>
          </w:tr>
          <w:tr w:rsidR="00AD334E" w:rsidRPr="003079E8" w:rsidTr="005A41B7">
            <w:trPr>
              <w:cnfStyle w:val="000000100000" w:firstRow="0" w:lastRow="0" w:firstColumn="0" w:lastColumn="0" w:oddVBand="0" w:evenVBand="0" w:oddHBand="1" w:evenHBand="0" w:firstRowFirstColumn="0" w:firstRowLastColumn="0" w:lastRowFirstColumn="0" w:lastRowLastColumn="0"/>
              <w:trHeight w:val="1698"/>
            </w:trPr>
            <w:tc>
              <w:tcPr>
                <w:tcW w:w="993" w:type="dxa"/>
                <w:tcBorders>
                  <w:bottom w:val="nil"/>
                </w:tcBorders>
                <w:vAlign w:val="center"/>
              </w:tcPr>
              <w:p w:rsidR="00AD334E" w:rsidRDefault="00AD334E" w:rsidP="008066C6">
                <w:pPr>
                  <w:jc w:val="left"/>
                  <w:rPr>
                    <w:rFonts w:cs="Arial"/>
                    <w:color w:val="000000"/>
                    <w:szCs w:val="18"/>
                  </w:rPr>
                </w:pPr>
                <w:r>
                  <w:rPr>
                    <w:rFonts w:cs="Arial"/>
                    <w:color w:val="000000"/>
                    <w:szCs w:val="18"/>
                  </w:rPr>
                  <w:t>4.24 pm</w:t>
                </w:r>
              </w:p>
            </w:tc>
            <w:tc>
              <w:tcPr>
                <w:tcW w:w="992" w:type="dxa"/>
                <w:tcBorders>
                  <w:bottom w:val="nil"/>
                </w:tcBorders>
                <w:vAlign w:val="center"/>
              </w:tcPr>
              <w:p w:rsidR="00AD334E" w:rsidRDefault="00AD334E" w:rsidP="008066C6">
                <w:pPr>
                  <w:jc w:val="left"/>
                  <w:rPr>
                    <w:rFonts w:cs="Arial"/>
                    <w:color w:val="000000"/>
                    <w:sz w:val="24"/>
                    <w:szCs w:val="24"/>
                  </w:rPr>
                </w:pPr>
                <w:r>
                  <w:rPr>
                    <w:rFonts w:cs="Arial"/>
                    <w:color w:val="000000"/>
                  </w:rPr>
                  <w:t> </w:t>
                </w:r>
              </w:p>
            </w:tc>
            <w:tc>
              <w:tcPr>
                <w:tcW w:w="1242" w:type="dxa"/>
                <w:tcBorders>
                  <w:bottom w:val="nil"/>
                </w:tcBorders>
                <w:vAlign w:val="center"/>
              </w:tcPr>
              <w:p w:rsidR="00AD334E" w:rsidRDefault="00AD334E" w:rsidP="008066C6">
                <w:pPr>
                  <w:jc w:val="left"/>
                  <w:rPr>
                    <w:rFonts w:cs="Arial"/>
                    <w:color w:val="000000"/>
                    <w:szCs w:val="18"/>
                  </w:rPr>
                </w:pPr>
                <w:r>
                  <w:rPr>
                    <w:rFonts w:cs="Arial"/>
                    <w:color w:val="000000"/>
                    <w:szCs w:val="18"/>
                  </w:rPr>
                  <w:t>Stanwell Corporation</w:t>
                </w:r>
              </w:p>
            </w:tc>
            <w:tc>
              <w:tcPr>
                <w:tcW w:w="1039" w:type="dxa"/>
                <w:tcBorders>
                  <w:bottom w:val="nil"/>
                </w:tcBorders>
                <w:vAlign w:val="center"/>
              </w:tcPr>
              <w:p w:rsidR="00AD334E" w:rsidRDefault="00AD334E" w:rsidP="008066C6">
                <w:pPr>
                  <w:jc w:val="left"/>
                  <w:rPr>
                    <w:rFonts w:cs="Arial"/>
                    <w:color w:val="000000"/>
                    <w:szCs w:val="18"/>
                  </w:rPr>
                </w:pPr>
                <w:r>
                  <w:rPr>
                    <w:rFonts w:cs="Arial"/>
                    <w:color w:val="000000"/>
                    <w:szCs w:val="18"/>
                  </w:rPr>
                  <w:t>Mackay GT</w:t>
                </w:r>
              </w:p>
            </w:tc>
            <w:tc>
              <w:tcPr>
                <w:tcW w:w="992" w:type="dxa"/>
                <w:tcBorders>
                  <w:bottom w:val="nil"/>
                </w:tcBorders>
                <w:vAlign w:val="center"/>
              </w:tcPr>
              <w:p w:rsidR="00AD334E" w:rsidRDefault="00AD334E" w:rsidP="008066C6">
                <w:pPr>
                  <w:jc w:val="left"/>
                  <w:rPr>
                    <w:rFonts w:cs="Arial"/>
                    <w:color w:val="000000"/>
                    <w:szCs w:val="18"/>
                  </w:rPr>
                </w:pPr>
                <w:r>
                  <w:rPr>
                    <w:rFonts w:cs="Arial"/>
                    <w:color w:val="000000"/>
                    <w:szCs w:val="18"/>
                  </w:rPr>
                  <w:t>34</w:t>
                </w:r>
              </w:p>
            </w:tc>
            <w:tc>
              <w:tcPr>
                <w:tcW w:w="992" w:type="dxa"/>
                <w:gridSpan w:val="2"/>
                <w:tcBorders>
                  <w:bottom w:val="nil"/>
                </w:tcBorders>
                <w:vAlign w:val="center"/>
              </w:tcPr>
              <w:p w:rsidR="00AD334E" w:rsidRDefault="00AD334E" w:rsidP="008066C6">
                <w:pPr>
                  <w:jc w:val="left"/>
                  <w:rPr>
                    <w:rFonts w:cs="Arial"/>
                    <w:color w:val="000000"/>
                    <w:szCs w:val="18"/>
                  </w:rPr>
                </w:pPr>
                <w:r>
                  <w:rPr>
                    <w:rFonts w:cs="Arial"/>
                    <w:color w:val="000000"/>
                    <w:szCs w:val="18"/>
                  </w:rPr>
                  <w:t>14000</w:t>
                </w:r>
              </w:p>
            </w:tc>
            <w:tc>
              <w:tcPr>
                <w:tcW w:w="993" w:type="dxa"/>
                <w:gridSpan w:val="2"/>
                <w:tcBorders>
                  <w:bottom w:val="nil"/>
                </w:tcBorders>
                <w:vAlign w:val="center"/>
              </w:tcPr>
              <w:p w:rsidR="00AD334E" w:rsidRDefault="00AD334E" w:rsidP="008066C6">
                <w:pPr>
                  <w:jc w:val="left"/>
                  <w:rPr>
                    <w:rFonts w:cs="Arial"/>
                    <w:color w:val="000000"/>
                    <w:szCs w:val="18"/>
                  </w:rPr>
                </w:pPr>
                <w:r>
                  <w:rPr>
                    <w:rFonts w:cs="Arial"/>
                    <w:color w:val="000000"/>
                    <w:szCs w:val="18"/>
                  </w:rPr>
                  <w:t>-1000</w:t>
                </w:r>
              </w:p>
            </w:tc>
            <w:tc>
              <w:tcPr>
                <w:tcW w:w="1654" w:type="dxa"/>
                <w:gridSpan w:val="2"/>
                <w:tcBorders>
                  <w:bottom w:val="nil"/>
                </w:tcBorders>
                <w:vAlign w:val="center"/>
              </w:tcPr>
              <w:p w:rsidR="00AD334E" w:rsidRDefault="00AD334E">
                <w:pPr>
                  <w:rPr>
                    <w:rFonts w:cs="Arial"/>
                    <w:color w:val="000000"/>
                    <w:szCs w:val="18"/>
                  </w:rPr>
                </w:pPr>
                <w:r>
                  <w:rPr>
                    <w:rFonts w:cs="Arial"/>
                    <w:color w:val="000000"/>
                    <w:szCs w:val="18"/>
                  </w:rPr>
                  <w:t>1622P TPS4 EMISSIONS ISSUES; RESTRICT AVAIL; START MACKAYGT; SL</w:t>
                </w:r>
              </w:p>
            </w:tc>
          </w:tr>
          <w:tr w:rsidR="00AD334E" w:rsidRPr="003079E8" w:rsidTr="005A41B7">
            <w:trPr>
              <w:cnfStyle w:val="000000010000" w:firstRow="0" w:lastRow="0" w:firstColumn="0" w:lastColumn="0" w:oddVBand="0" w:evenVBand="0" w:oddHBand="0" w:evenHBand="1" w:firstRowFirstColumn="0" w:firstRowLastColumn="0" w:lastRowFirstColumn="0" w:lastRowLastColumn="0"/>
              <w:trHeight w:val="864"/>
            </w:trPr>
            <w:tc>
              <w:tcPr>
                <w:tcW w:w="993" w:type="dxa"/>
                <w:tcBorders>
                  <w:top w:val="nil"/>
                </w:tcBorders>
                <w:vAlign w:val="center"/>
              </w:tcPr>
              <w:p w:rsidR="00AD334E" w:rsidRDefault="00AD334E" w:rsidP="008066C6">
                <w:pPr>
                  <w:jc w:val="left"/>
                  <w:rPr>
                    <w:rFonts w:cs="Arial"/>
                    <w:color w:val="000000"/>
                    <w:szCs w:val="18"/>
                  </w:rPr>
                </w:pPr>
                <w:r>
                  <w:rPr>
                    <w:rFonts w:cs="Arial"/>
                    <w:color w:val="000000"/>
                    <w:szCs w:val="18"/>
                  </w:rPr>
                  <w:t>4.26 pm</w:t>
                </w:r>
              </w:p>
            </w:tc>
            <w:tc>
              <w:tcPr>
                <w:tcW w:w="992" w:type="dxa"/>
                <w:tcBorders>
                  <w:top w:val="nil"/>
                </w:tcBorders>
                <w:vAlign w:val="center"/>
              </w:tcPr>
              <w:p w:rsidR="00AD334E" w:rsidRDefault="00AD334E" w:rsidP="008066C6">
                <w:pPr>
                  <w:jc w:val="left"/>
                  <w:rPr>
                    <w:rFonts w:cs="Arial"/>
                    <w:color w:val="000000"/>
                    <w:sz w:val="24"/>
                    <w:szCs w:val="24"/>
                  </w:rPr>
                </w:pPr>
                <w:r>
                  <w:rPr>
                    <w:rFonts w:cs="Arial"/>
                    <w:color w:val="000000"/>
                  </w:rPr>
                  <w:t> </w:t>
                </w:r>
              </w:p>
            </w:tc>
            <w:tc>
              <w:tcPr>
                <w:tcW w:w="1242" w:type="dxa"/>
                <w:tcBorders>
                  <w:top w:val="nil"/>
                </w:tcBorders>
                <w:vAlign w:val="center"/>
              </w:tcPr>
              <w:p w:rsidR="00AD334E" w:rsidRDefault="00AD334E" w:rsidP="008066C6">
                <w:pPr>
                  <w:jc w:val="left"/>
                  <w:rPr>
                    <w:rFonts w:cs="Arial"/>
                    <w:color w:val="000000"/>
                    <w:szCs w:val="18"/>
                  </w:rPr>
                </w:pPr>
                <w:r>
                  <w:rPr>
                    <w:rFonts w:cs="Arial"/>
                    <w:color w:val="000000"/>
                    <w:szCs w:val="18"/>
                  </w:rPr>
                  <w:t>Stanwell Corporation</w:t>
                </w:r>
              </w:p>
            </w:tc>
            <w:tc>
              <w:tcPr>
                <w:tcW w:w="1039" w:type="dxa"/>
                <w:tcBorders>
                  <w:top w:val="nil"/>
                </w:tcBorders>
                <w:vAlign w:val="center"/>
              </w:tcPr>
              <w:p w:rsidR="00AD334E" w:rsidRDefault="00AD334E" w:rsidP="008066C6">
                <w:pPr>
                  <w:jc w:val="left"/>
                  <w:rPr>
                    <w:rFonts w:cs="Arial"/>
                    <w:color w:val="000000"/>
                    <w:szCs w:val="18"/>
                  </w:rPr>
                </w:pPr>
                <w:r>
                  <w:rPr>
                    <w:rFonts w:cs="Arial"/>
                    <w:color w:val="000000"/>
                    <w:szCs w:val="18"/>
                  </w:rPr>
                  <w:t>Tarong</w:t>
                </w:r>
              </w:p>
            </w:tc>
            <w:tc>
              <w:tcPr>
                <w:tcW w:w="992" w:type="dxa"/>
                <w:tcBorders>
                  <w:top w:val="nil"/>
                </w:tcBorders>
                <w:vAlign w:val="center"/>
              </w:tcPr>
              <w:p w:rsidR="00AD334E" w:rsidRDefault="00AD334E" w:rsidP="008066C6">
                <w:pPr>
                  <w:jc w:val="left"/>
                  <w:rPr>
                    <w:rFonts w:cs="Arial"/>
                    <w:color w:val="000000"/>
                    <w:szCs w:val="18"/>
                  </w:rPr>
                </w:pPr>
                <w:r>
                  <w:rPr>
                    <w:rFonts w:cs="Arial"/>
                    <w:color w:val="000000"/>
                    <w:szCs w:val="18"/>
                  </w:rPr>
                  <w:t>-20</w:t>
                </w:r>
              </w:p>
            </w:tc>
            <w:tc>
              <w:tcPr>
                <w:tcW w:w="992" w:type="dxa"/>
                <w:gridSpan w:val="2"/>
                <w:tcBorders>
                  <w:top w:val="nil"/>
                </w:tcBorders>
                <w:vAlign w:val="center"/>
              </w:tcPr>
              <w:p w:rsidR="00AD334E" w:rsidRDefault="00AD334E" w:rsidP="008066C6">
                <w:pPr>
                  <w:jc w:val="left"/>
                  <w:rPr>
                    <w:rFonts w:cs="Arial"/>
                    <w:color w:val="000000"/>
                    <w:szCs w:val="18"/>
                  </w:rPr>
                </w:pPr>
                <w:r>
                  <w:rPr>
                    <w:rFonts w:cs="Arial"/>
                    <w:color w:val="000000"/>
                    <w:szCs w:val="18"/>
                  </w:rPr>
                  <w:t>&lt;299</w:t>
                </w:r>
              </w:p>
            </w:tc>
            <w:tc>
              <w:tcPr>
                <w:tcW w:w="993" w:type="dxa"/>
                <w:gridSpan w:val="2"/>
                <w:tcBorders>
                  <w:top w:val="nil"/>
                </w:tcBorders>
                <w:vAlign w:val="center"/>
              </w:tcPr>
              <w:p w:rsidR="00AD334E" w:rsidRDefault="00AD334E" w:rsidP="008066C6">
                <w:pPr>
                  <w:jc w:val="left"/>
                  <w:rPr>
                    <w:rFonts w:cs="Arial"/>
                    <w:color w:val="000000"/>
                    <w:szCs w:val="18"/>
                  </w:rPr>
                </w:pPr>
                <w:r>
                  <w:rPr>
                    <w:rFonts w:cs="Arial"/>
                    <w:color w:val="000000"/>
                    <w:szCs w:val="18"/>
                  </w:rPr>
                  <w:t>N/A</w:t>
                </w:r>
              </w:p>
            </w:tc>
            <w:tc>
              <w:tcPr>
                <w:tcW w:w="1654" w:type="dxa"/>
                <w:gridSpan w:val="2"/>
                <w:tcBorders>
                  <w:top w:val="nil"/>
                </w:tcBorders>
                <w:vAlign w:val="center"/>
              </w:tcPr>
              <w:p w:rsidR="00AD334E" w:rsidRDefault="00AD334E">
                <w:pPr>
                  <w:rPr>
                    <w:rFonts w:cs="Arial"/>
                    <w:color w:val="000000"/>
                    <w:szCs w:val="18"/>
                  </w:rPr>
                </w:pPr>
                <w:r>
                  <w:rPr>
                    <w:rFonts w:cs="Arial"/>
                    <w:color w:val="000000"/>
                    <w:szCs w:val="18"/>
                  </w:rPr>
                  <w:t>1625P TPS2 EMISSIONS ISSUES; RESTRICT AVAIL; INCREASE AT TPS1 AND 3; SL</w:t>
                </w:r>
              </w:p>
            </w:tc>
          </w:tr>
          <w:tr w:rsidR="004B4B55" w:rsidRPr="003079E8" w:rsidTr="005A41B7">
            <w:trPr>
              <w:cnfStyle w:val="000000100000" w:firstRow="0" w:lastRow="0" w:firstColumn="0" w:lastColumn="0" w:oddVBand="0" w:evenVBand="0" w:oddHBand="1" w:evenHBand="0" w:firstRowFirstColumn="0" w:firstRowLastColumn="0" w:lastRowFirstColumn="0" w:lastRowLastColumn="0"/>
              <w:trHeight w:val="864"/>
            </w:trPr>
            <w:tc>
              <w:tcPr>
                <w:tcW w:w="993" w:type="dxa"/>
                <w:tcBorders>
                  <w:top w:val="nil"/>
                </w:tcBorders>
                <w:vAlign w:val="center"/>
              </w:tcPr>
              <w:p w:rsidR="004B4B55" w:rsidRDefault="004B4B55" w:rsidP="008066C6">
                <w:pPr>
                  <w:jc w:val="left"/>
                  <w:rPr>
                    <w:rFonts w:cs="Arial"/>
                    <w:color w:val="000000"/>
                    <w:szCs w:val="18"/>
                  </w:rPr>
                </w:pPr>
                <w:r>
                  <w:rPr>
                    <w:rFonts w:cs="Arial"/>
                    <w:color w:val="000000"/>
                    <w:szCs w:val="18"/>
                  </w:rPr>
                  <w:t>4.26 pm</w:t>
                </w:r>
              </w:p>
            </w:tc>
            <w:tc>
              <w:tcPr>
                <w:tcW w:w="992" w:type="dxa"/>
                <w:tcBorders>
                  <w:top w:val="nil"/>
                </w:tcBorders>
                <w:vAlign w:val="center"/>
              </w:tcPr>
              <w:p w:rsidR="004B4B55" w:rsidRDefault="004B4B55" w:rsidP="008066C6">
                <w:pPr>
                  <w:jc w:val="left"/>
                  <w:rPr>
                    <w:rFonts w:cs="Arial"/>
                    <w:color w:val="000000"/>
                  </w:rPr>
                </w:pPr>
              </w:p>
            </w:tc>
            <w:tc>
              <w:tcPr>
                <w:tcW w:w="1242" w:type="dxa"/>
                <w:tcBorders>
                  <w:top w:val="nil"/>
                </w:tcBorders>
                <w:vAlign w:val="center"/>
              </w:tcPr>
              <w:p w:rsidR="004B4B55" w:rsidRDefault="004B4B55" w:rsidP="00F471FF">
                <w:pPr>
                  <w:jc w:val="left"/>
                  <w:rPr>
                    <w:rFonts w:cs="Arial"/>
                    <w:color w:val="000000"/>
                    <w:szCs w:val="18"/>
                  </w:rPr>
                </w:pPr>
                <w:r>
                  <w:rPr>
                    <w:rFonts w:cs="Arial"/>
                    <w:color w:val="000000"/>
                    <w:szCs w:val="18"/>
                  </w:rPr>
                  <w:t>Stanwell Corporation</w:t>
                </w:r>
              </w:p>
            </w:tc>
            <w:tc>
              <w:tcPr>
                <w:tcW w:w="1039" w:type="dxa"/>
                <w:tcBorders>
                  <w:top w:val="nil"/>
                </w:tcBorders>
                <w:vAlign w:val="center"/>
              </w:tcPr>
              <w:p w:rsidR="004B4B55" w:rsidRDefault="004B4B55" w:rsidP="00F471FF">
                <w:pPr>
                  <w:jc w:val="left"/>
                  <w:rPr>
                    <w:rFonts w:cs="Arial"/>
                    <w:color w:val="000000"/>
                    <w:szCs w:val="18"/>
                  </w:rPr>
                </w:pPr>
                <w:r>
                  <w:rPr>
                    <w:rFonts w:cs="Arial"/>
                    <w:color w:val="000000"/>
                    <w:szCs w:val="18"/>
                  </w:rPr>
                  <w:t>Tarong</w:t>
                </w:r>
              </w:p>
            </w:tc>
            <w:tc>
              <w:tcPr>
                <w:tcW w:w="992" w:type="dxa"/>
                <w:tcBorders>
                  <w:top w:val="nil"/>
                </w:tcBorders>
                <w:vAlign w:val="center"/>
              </w:tcPr>
              <w:p w:rsidR="004B4B55" w:rsidRDefault="004B4B55" w:rsidP="004B4B55">
                <w:pPr>
                  <w:jc w:val="left"/>
                  <w:rPr>
                    <w:rFonts w:cs="Arial"/>
                    <w:color w:val="000000"/>
                    <w:szCs w:val="18"/>
                  </w:rPr>
                </w:pPr>
                <w:r>
                  <w:rPr>
                    <w:rFonts w:cs="Arial"/>
                    <w:color w:val="000000"/>
                    <w:szCs w:val="18"/>
                  </w:rPr>
                  <w:t>-25</w:t>
                </w:r>
              </w:p>
            </w:tc>
            <w:tc>
              <w:tcPr>
                <w:tcW w:w="992" w:type="dxa"/>
                <w:gridSpan w:val="2"/>
                <w:tcBorders>
                  <w:top w:val="nil"/>
                </w:tcBorders>
                <w:vAlign w:val="center"/>
              </w:tcPr>
              <w:p w:rsidR="004B4B55" w:rsidRDefault="004B4B55" w:rsidP="00F471FF">
                <w:pPr>
                  <w:jc w:val="left"/>
                  <w:rPr>
                    <w:rFonts w:cs="Arial"/>
                    <w:color w:val="000000"/>
                    <w:szCs w:val="18"/>
                  </w:rPr>
                </w:pPr>
                <w:r>
                  <w:rPr>
                    <w:rFonts w:cs="Arial"/>
                    <w:color w:val="000000"/>
                    <w:szCs w:val="18"/>
                  </w:rPr>
                  <w:t>13900</w:t>
                </w:r>
              </w:p>
            </w:tc>
            <w:tc>
              <w:tcPr>
                <w:tcW w:w="993" w:type="dxa"/>
                <w:gridSpan w:val="2"/>
                <w:tcBorders>
                  <w:top w:val="nil"/>
                </w:tcBorders>
                <w:vAlign w:val="center"/>
              </w:tcPr>
              <w:p w:rsidR="004B4B55" w:rsidRDefault="004B4B55" w:rsidP="00F471FF">
                <w:pPr>
                  <w:jc w:val="left"/>
                  <w:rPr>
                    <w:rFonts w:cs="Arial"/>
                    <w:color w:val="000000"/>
                    <w:szCs w:val="18"/>
                  </w:rPr>
                </w:pPr>
                <w:r>
                  <w:rPr>
                    <w:rFonts w:cs="Arial"/>
                    <w:color w:val="000000"/>
                    <w:szCs w:val="18"/>
                  </w:rPr>
                  <w:t>N/A</w:t>
                </w:r>
              </w:p>
            </w:tc>
            <w:tc>
              <w:tcPr>
                <w:tcW w:w="1654" w:type="dxa"/>
                <w:gridSpan w:val="2"/>
                <w:tcBorders>
                  <w:top w:val="nil"/>
                </w:tcBorders>
                <w:vAlign w:val="center"/>
              </w:tcPr>
              <w:p w:rsidR="004B4B55" w:rsidRDefault="004B4B55" w:rsidP="00F471FF">
                <w:pPr>
                  <w:rPr>
                    <w:rFonts w:cs="Arial"/>
                    <w:color w:val="000000"/>
                    <w:szCs w:val="18"/>
                  </w:rPr>
                </w:pPr>
                <w:r>
                  <w:rPr>
                    <w:rFonts w:cs="Arial"/>
                    <w:color w:val="000000"/>
                    <w:szCs w:val="18"/>
                  </w:rPr>
                  <w:t>1625P TPS2 EMISSIONS ISSUES; RESTRICT AVAIL; INCREASE AT TPS1 AND 3; SL</w:t>
                </w:r>
              </w:p>
            </w:tc>
          </w:tr>
          <w:tr w:rsidR="004B4B55" w:rsidRPr="003079E8" w:rsidTr="005A41B7">
            <w:trPr>
              <w:cnfStyle w:val="000000010000" w:firstRow="0" w:lastRow="0" w:firstColumn="0" w:lastColumn="0" w:oddVBand="0" w:evenVBand="0" w:oddHBand="0" w:evenHBand="1" w:firstRowFirstColumn="0" w:firstRowLastColumn="0" w:lastRowFirstColumn="0" w:lastRowLastColumn="0"/>
              <w:trHeight w:val="864"/>
            </w:trPr>
            <w:tc>
              <w:tcPr>
                <w:tcW w:w="993" w:type="dxa"/>
                <w:vAlign w:val="center"/>
              </w:tcPr>
              <w:p w:rsidR="004B4B55" w:rsidRDefault="004B4B55" w:rsidP="008066C6">
                <w:pPr>
                  <w:jc w:val="left"/>
                  <w:rPr>
                    <w:rFonts w:cs="Arial"/>
                    <w:color w:val="000000"/>
                    <w:szCs w:val="18"/>
                  </w:rPr>
                </w:pPr>
                <w:r>
                  <w:rPr>
                    <w:rFonts w:cs="Arial"/>
                    <w:color w:val="000000"/>
                    <w:szCs w:val="18"/>
                  </w:rPr>
                  <w:t>4.26 pm</w:t>
                </w:r>
              </w:p>
            </w:tc>
            <w:tc>
              <w:tcPr>
                <w:tcW w:w="992" w:type="dxa"/>
                <w:vAlign w:val="center"/>
              </w:tcPr>
              <w:p w:rsidR="004B4B55" w:rsidRDefault="004B4B55" w:rsidP="008066C6">
                <w:pPr>
                  <w:jc w:val="left"/>
                  <w:rPr>
                    <w:rFonts w:cs="Arial"/>
                    <w:color w:val="000000"/>
                    <w:sz w:val="24"/>
                    <w:szCs w:val="24"/>
                  </w:rPr>
                </w:pPr>
                <w:r>
                  <w:rPr>
                    <w:rFonts w:cs="Arial"/>
                    <w:color w:val="000000"/>
                  </w:rPr>
                  <w:t> </w:t>
                </w:r>
              </w:p>
            </w:tc>
            <w:tc>
              <w:tcPr>
                <w:tcW w:w="1242" w:type="dxa"/>
                <w:vAlign w:val="center"/>
              </w:tcPr>
              <w:p w:rsidR="004B4B55" w:rsidRDefault="004B4B55" w:rsidP="008066C6">
                <w:pPr>
                  <w:jc w:val="left"/>
                  <w:rPr>
                    <w:rFonts w:cs="Arial"/>
                    <w:color w:val="000000"/>
                    <w:szCs w:val="18"/>
                  </w:rPr>
                </w:pPr>
                <w:r>
                  <w:rPr>
                    <w:rFonts w:cs="Arial"/>
                    <w:color w:val="000000"/>
                    <w:szCs w:val="18"/>
                  </w:rPr>
                  <w:t>Stanwell Corporation</w:t>
                </w:r>
              </w:p>
            </w:tc>
            <w:tc>
              <w:tcPr>
                <w:tcW w:w="1039" w:type="dxa"/>
                <w:vAlign w:val="center"/>
              </w:tcPr>
              <w:p w:rsidR="004B4B55" w:rsidRDefault="004B4B55" w:rsidP="008066C6">
                <w:pPr>
                  <w:jc w:val="left"/>
                  <w:rPr>
                    <w:rFonts w:cs="Arial"/>
                    <w:color w:val="000000"/>
                    <w:szCs w:val="18"/>
                  </w:rPr>
                </w:pPr>
                <w:r>
                  <w:rPr>
                    <w:rFonts w:cs="Arial"/>
                    <w:color w:val="000000"/>
                    <w:szCs w:val="18"/>
                  </w:rPr>
                  <w:t>Tarong</w:t>
                </w:r>
              </w:p>
            </w:tc>
            <w:tc>
              <w:tcPr>
                <w:tcW w:w="992" w:type="dxa"/>
                <w:vAlign w:val="center"/>
              </w:tcPr>
              <w:p w:rsidR="004B4B55" w:rsidRDefault="004B4B55" w:rsidP="008066C6">
                <w:pPr>
                  <w:jc w:val="left"/>
                  <w:rPr>
                    <w:rFonts w:cs="Arial"/>
                    <w:color w:val="000000"/>
                    <w:szCs w:val="18"/>
                  </w:rPr>
                </w:pPr>
                <w:r>
                  <w:rPr>
                    <w:rFonts w:cs="Arial"/>
                    <w:color w:val="000000"/>
                    <w:szCs w:val="18"/>
                  </w:rPr>
                  <w:t>20</w:t>
                </w:r>
              </w:p>
            </w:tc>
            <w:tc>
              <w:tcPr>
                <w:tcW w:w="992" w:type="dxa"/>
                <w:gridSpan w:val="2"/>
                <w:vAlign w:val="center"/>
              </w:tcPr>
              <w:p w:rsidR="004B4B55" w:rsidRDefault="004B4B55" w:rsidP="008066C6">
                <w:pPr>
                  <w:jc w:val="left"/>
                  <w:rPr>
                    <w:rFonts w:cs="Arial"/>
                    <w:color w:val="000000"/>
                    <w:szCs w:val="18"/>
                  </w:rPr>
                </w:pPr>
                <w:r>
                  <w:rPr>
                    <w:rFonts w:cs="Arial"/>
                    <w:color w:val="000000"/>
                    <w:szCs w:val="18"/>
                  </w:rPr>
                  <w:t>13900</w:t>
                </w:r>
              </w:p>
            </w:tc>
            <w:tc>
              <w:tcPr>
                <w:tcW w:w="993" w:type="dxa"/>
                <w:gridSpan w:val="2"/>
                <w:vAlign w:val="center"/>
              </w:tcPr>
              <w:p w:rsidR="004B4B55" w:rsidRDefault="004B4B55" w:rsidP="008066C6">
                <w:pPr>
                  <w:jc w:val="left"/>
                  <w:rPr>
                    <w:rFonts w:cs="Arial"/>
                    <w:color w:val="000000"/>
                    <w:szCs w:val="18"/>
                  </w:rPr>
                </w:pPr>
                <w:r>
                  <w:rPr>
                    <w:rFonts w:cs="Arial"/>
                    <w:color w:val="000000"/>
                    <w:szCs w:val="18"/>
                  </w:rPr>
                  <w:t>-1000</w:t>
                </w:r>
              </w:p>
            </w:tc>
            <w:tc>
              <w:tcPr>
                <w:tcW w:w="1654" w:type="dxa"/>
                <w:gridSpan w:val="2"/>
                <w:vAlign w:val="center"/>
              </w:tcPr>
              <w:p w:rsidR="004B4B55" w:rsidRDefault="004B4B55">
                <w:pPr>
                  <w:rPr>
                    <w:rFonts w:cs="Arial"/>
                    <w:color w:val="000000"/>
                    <w:szCs w:val="18"/>
                  </w:rPr>
                </w:pPr>
                <w:r>
                  <w:rPr>
                    <w:rFonts w:cs="Arial"/>
                    <w:color w:val="000000"/>
                    <w:szCs w:val="18"/>
                  </w:rPr>
                  <w:t>1625P TPS2 EMISSIONS ISSUES; RESTRICT AVAIL; INCREASE AT TPS1 AND 3; SL</w:t>
                </w:r>
              </w:p>
            </w:tc>
          </w:tr>
          <w:tr w:rsidR="004B4B55" w:rsidRPr="003079E8" w:rsidTr="005A41B7">
            <w:trPr>
              <w:cnfStyle w:val="000000100000" w:firstRow="0" w:lastRow="0" w:firstColumn="0" w:lastColumn="0" w:oddVBand="0" w:evenVBand="0" w:oddHBand="1" w:evenHBand="0" w:firstRowFirstColumn="0" w:firstRowLastColumn="0" w:lastRowFirstColumn="0" w:lastRowLastColumn="0"/>
              <w:trHeight w:val="864"/>
            </w:trPr>
            <w:tc>
              <w:tcPr>
                <w:tcW w:w="993" w:type="dxa"/>
                <w:vAlign w:val="center"/>
              </w:tcPr>
              <w:p w:rsidR="004B4B55" w:rsidRDefault="004B4B55" w:rsidP="008066C6">
                <w:pPr>
                  <w:jc w:val="left"/>
                  <w:rPr>
                    <w:rFonts w:cs="Arial"/>
                    <w:color w:val="000000"/>
                    <w:szCs w:val="18"/>
                  </w:rPr>
                </w:pPr>
                <w:r>
                  <w:rPr>
                    <w:rFonts w:cs="Arial"/>
                    <w:color w:val="000000"/>
                    <w:szCs w:val="18"/>
                  </w:rPr>
                  <w:t>4.27 pm</w:t>
                </w:r>
              </w:p>
            </w:tc>
            <w:tc>
              <w:tcPr>
                <w:tcW w:w="992" w:type="dxa"/>
                <w:vAlign w:val="center"/>
              </w:tcPr>
              <w:p w:rsidR="004B4B55" w:rsidRDefault="004B4B55" w:rsidP="008066C6">
                <w:pPr>
                  <w:jc w:val="left"/>
                  <w:rPr>
                    <w:rFonts w:cs="Arial"/>
                    <w:color w:val="000000"/>
                  </w:rPr>
                </w:pPr>
              </w:p>
            </w:tc>
            <w:tc>
              <w:tcPr>
                <w:tcW w:w="1242" w:type="dxa"/>
                <w:vAlign w:val="center"/>
              </w:tcPr>
              <w:p w:rsidR="004B4B55" w:rsidRDefault="004B4B55" w:rsidP="008066C6">
                <w:pPr>
                  <w:jc w:val="left"/>
                  <w:rPr>
                    <w:rFonts w:cs="Arial"/>
                    <w:color w:val="000000"/>
                    <w:szCs w:val="18"/>
                  </w:rPr>
                </w:pPr>
                <w:r>
                  <w:rPr>
                    <w:rFonts w:cs="Arial"/>
                    <w:color w:val="000000"/>
                    <w:szCs w:val="18"/>
                  </w:rPr>
                  <w:t>Origin</w:t>
                </w:r>
              </w:p>
            </w:tc>
            <w:tc>
              <w:tcPr>
                <w:tcW w:w="1039" w:type="dxa"/>
                <w:vAlign w:val="center"/>
              </w:tcPr>
              <w:p w:rsidR="004B4B55" w:rsidRDefault="004B4B55" w:rsidP="008066C6">
                <w:pPr>
                  <w:jc w:val="left"/>
                  <w:rPr>
                    <w:rFonts w:cs="Arial"/>
                    <w:color w:val="000000"/>
                    <w:szCs w:val="18"/>
                  </w:rPr>
                </w:pPr>
                <w:r>
                  <w:rPr>
                    <w:rFonts w:cs="Arial"/>
                    <w:color w:val="000000"/>
                    <w:szCs w:val="18"/>
                  </w:rPr>
                  <w:t>Darling Downs</w:t>
                </w:r>
              </w:p>
            </w:tc>
            <w:tc>
              <w:tcPr>
                <w:tcW w:w="992" w:type="dxa"/>
                <w:vAlign w:val="center"/>
              </w:tcPr>
              <w:p w:rsidR="004B4B55" w:rsidRDefault="004B4B55" w:rsidP="008066C6">
                <w:pPr>
                  <w:jc w:val="left"/>
                  <w:rPr>
                    <w:rFonts w:cs="Arial"/>
                    <w:color w:val="000000"/>
                    <w:szCs w:val="18"/>
                  </w:rPr>
                </w:pPr>
                <w:r>
                  <w:rPr>
                    <w:rFonts w:cs="Arial"/>
                    <w:color w:val="000000"/>
                    <w:szCs w:val="18"/>
                  </w:rPr>
                  <w:t>5</w:t>
                </w:r>
              </w:p>
            </w:tc>
            <w:tc>
              <w:tcPr>
                <w:tcW w:w="992" w:type="dxa"/>
                <w:gridSpan w:val="2"/>
                <w:vAlign w:val="center"/>
              </w:tcPr>
              <w:p w:rsidR="004B4B55" w:rsidRDefault="004B4B55" w:rsidP="008066C6">
                <w:pPr>
                  <w:jc w:val="left"/>
                  <w:rPr>
                    <w:rFonts w:cs="Arial"/>
                    <w:color w:val="000000"/>
                    <w:szCs w:val="18"/>
                  </w:rPr>
                </w:pPr>
                <w:r>
                  <w:rPr>
                    <w:rFonts w:cs="Arial"/>
                    <w:color w:val="000000"/>
                    <w:szCs w:val="18"/>
                  </w:rPr>
                  <w:t>130</w:t>
                </w:r>
              </w:p>
            </w:tc>
            <w:tc>
              <w:tcPr>
                <w:tcW w:w="993" w:type="dxa"/>
                <w:gridSpan w:val="2"/>
                <w:vAlign w:val="center"/>
              </w:tcPr>
              <w:p w:rsidR="004B4B55" w:rsidRDefault="004B4B55" w:rsidP="008066C6">
                <w:pPr>
                  <w:jc w:val="left"/>
                  <w:rPr>
                    <w:rFonts w:cs="Arial"/>
                    <w:color w:val="000000"/>
                    <w:szCs w:val="18"/>
                  </w:rPr>
                </w:pPr>
                <w:r>
                  <w:rPr>
                    <w:rFonts w:cs="Arial"/>
                    <w:color w:val="000000"/>
                    <w:szCs w:val="18"/>
                  </w:rPr>
                  <w:t>N/A</w:t>
                </w:r>
              </w:p>
            </w:tc>
            <w:tc>
              <w:tcPr>
                <w:tcW w:w="1654" w:type="dxa"/>
                <w:gridSpan w:val="2"/>
                <w:vAlign w:val="center"/>
              </w:tcPr>
              <w:p w:rsidR="004B4B55" w:rsidRDefault="004B4B55">
                <w:pPr>
                  <w:rPr>
                    <w:rFonts w:cs="Arial"/>
                    <w:color w:val="000000"/>
                    <w:szCs w:val="18"/>
                  </w:rPr>
                </w:pPr>
                <w:r>
                  <w:rPr>
                    <w:rFonts w:cs="Arial"/>
                    <w:sz w:val="16"/>
                    <w:szCs w:val="16"/>
                  </w:rPr>
                  <w:t>1626P CHANGE IN AVAIL - AMBIENT CONDITIONS SL</w:t>
                </w:r>
              </w:p>
            </w:tc>
          </w:tr>
          <w:tr w:rsidR="004B4B55" w:rsidRPr="003079E8" w:rsidTr="005A41B7">
            <w:trPr>
              <w:cnfStyle w:val="000000010000" w:firstRow="0" w:lastRow="0" w:firstColumn="0" w:lastColumn="0" w:oddVBand="0" w:evenVBand="0" w:oddHBand="0" w:evenHBand="1" w:firstRowFirstColumn="0" w:firstRowLastColumn="0" w:lastRowFirstColumn="0" w:lastRowLastColumn="0"/>
              <w:trHeight w:val="864"/>
            </w:trPr>
            <w:tc>
              <w:tcPr>
                <w:tcW w:w="993" w:type="dxa"/>
                <w:vAlign w:val="center"/>
              </w:tcPr>
              <w:p w:rsidR="004B4B55" w:rsidRDefault="004B4B55" w:rsidP="008066C6">
                <w:pPr>
                  <w:jc w:val="left"/>
                  <w:rPr>
                    <w:rFonts w:cs="Arial"/>
                    <w:color w:val="000000"/>
                    <w:szCs w:val="18"/>
                  </w:rPr>
                </w:pPr>
                <w:r>
                  <w:rPr>
                    <w:rFonts w:cs="Arial"/>
                    <w:color w:val="000000"/>
                    <w:szCs w:val="18"/>
                  </w:rPr>
                  <w:t>4.29 pm</w:t>
                </w:r>
              </w:p>
            </w:tc>
            <w:tc>
              <w:tcPr>
                <w:tcW w:w="992" w:type="dxa"/>
                <w:vAlign w:val="center"/>
              </w:tcPr>
              <w:p w:rsidR="004B4B55" w:rsidRDefault="004B4B55" w:rsidP="008066C6">
                <w:pPr>
                  <w:jc w:val="left"/>
                  <w:rPr>
                    <w:rFonts w:cs="Arial"/>
                    <w:color w:val="000000"/>
                    <w:sz w:val="24"/>
                    <w:szCs w:val="24"/>
                  </w:rPr>
                </w:pPr>
                <w:r>
                  <w:rPr>
                    <w:rFonts w:cs="Arial"/>
                    <w:color w:val="000000"/>
                  </w:rPr>
                  <w:t> </w:t>
                </w:r>
              </w:p>
            </w:tc>
            <w:tc>
              <w:tcPr>
                <w:tcW w:w="1242" w:type="dxa"/>
                <w:vAlign w:val="center"/>
              </w:tcPr>
              <w:p w:rsidR="004B4B55" w:rsidRDefault="004B4B55" w:rsidP="008066C6">
                <w:pPr>
                  <w:jc w:val="left"/>
                  <w:rPr>
                    <w:rFonts w:cs="Arial"/>
                    <w:color w:val="000000"/>
                    <w:szCs w:val="18"/>
                  </w:rPr>
                </w:pPr>
                <w:r>
                  <w:rPr>
                    <w:rFonts w:cs="Arial"/>
                    <w:color w:val="000000"/>
                    <w:szCs w:val="18"/>
                  </w:rPr>
                  <w:t>Stanwell Corporation</w:t>
                </w:r>
              </w:p>
            </w:tc>
            <w:tc>
              <w:tcPr>
                <w:tcW w:w="1039" w:type="dxa"/>
                <w:vAlign w:val="center"/>
              </w:tcPr>
              <w:p w:rsidR="004B4B55" w:rsidRDefault="004B4B55" w:rsidP="008066C6">
                <w:pPr>
                  <w:jc w:val="left"/>
                  <w:rPr>
                    <w:rFonts w:cs="Arial"/>
                    <w:color w:val="000000"/>
                    <w:szCs w:val="18"/>
                  </w:rPr>
                </w:pPr>
                <w:r>
                  <w:rPr>
                    <w:rFonts w:cs="Arial"/>
                    <w:color w:val="000000"/>
                    <w:szCs w:val="18"/>
                  </w:rPr>
                  <w:t>Stanwell</w:t>
                </w:r>
              </w:p>
            </w:tc>
            <w:tc>
              <w:tcPr>
                <w:tcW w:w="992" w:type="dxa"/>
                <w:vAlign w:val="center"/>
              </w:tcPr>
              <w:p w:rsidR="004B4B55" w:rsidRDefault="004B4B55" w:rsidP="008066C6">
                <w:pPr>
                  <w:jc w:val="left"/>
                  <w:rPr>
                    <w:rFonts w:cs="Arial"/>
                    <w:color w:val="000000"/>
                    <w:szCs w:val="18"/>
                  </w:rPr>
                </w:pPr>
                <w:r>
                  <w:rPr>
                    <w:rFonts w:cs="Arial"/>
                    <w:color w:val="000000"/>
                    <w:szCs w:val="18"/>
                  </w:rPr>
                  <w:t>-65</w:t>
                </w:r>
              </w:p>
            </w:tc>
            <w:tc>
              <w:tcPr>
                <w:tcW w:w="992" w:type="dxa"/>
                <w:gridSpan w:val="2"/>
                <w:vAlign w:val="center"/>
              </w:tcPr>
              <w:p w:rsidR="004B4B55" w:rsidRDefault="004B4B55" w:rsidP="008066C6">
                <w:pPr>
                  <w:jc w:val="left"/>
                  <w:rPr>
                    <w:rFonts w:cs="Arial"/>
                    <w:color w:val="000000"/>
                    <w:szCs w:val="18"/>
                  </w:rPr>
                </w:pPr>
                <w:r>
                  <w:rPr>
                    <w:rFonts w:cs="Arial"/>
                    <w:color w:val="000000"/>
                    <w:szCs w:val="18"/>
                  </w:rPr>
                  <w:t>&lt;299</w:t>
                </w:r>
              </w:p>
            </w:tc>
            <w:tc>
              <w:tcPr>
                <w:tcW w:w="993" w:type="dxa"/>
                <w:gridSpan w:val="2"/>
                <w:vAlign w:val="center"/>
              </w:tcPr>
              <w:p w:rsidR="004B4B55" w:rsidRDefault="004B4B55" w:rsidP="008066C6">
                <w:pPr>
                  <w:jc w:val="left"/>
                  <w:rPr>
                    <w:rFonts w:cs="Arial"/>
                    <w:color w:val="000000"/>
                    <w:szCs w:val="18"/>
                  </w:rPr>
                </w:pPr>
                <w:r>
                  <w:rPr>
                    <w:rFonts w:cs="Arial"/>
                    <w:color w:val="000000"/>
                    <w:szCs w:val="18"/>
                  </w:rPr>
                  <w:t>N/A</w:t>
                </w:r>
              </w:p>
            </w:tc>
            <w:tc>
              <w:tcPr>
                <w:tcW w:w="1654" w:type="dxa"/>
                <w:gridSpan w:val="2"/>
                <w:vAlign w:val="center"/>
              </w:tcPr>
              <w:p w:rsidR="004B4B55" w:rsidRDefault="004B4B55">
                <w:pPr>
                  <w:rPr>
                    <w:rFonts w:cs="Arial"/>
                    <w:color w:val="000000"/>
                    <w:szCs w:val="18"/>
                  </w:rPr>
                </w:pPr>
                <w:r>
                  <w:rPr>
                    <w:rFonts w:cs="Arial"/>
                    <w:color w:val="000000"/>
                    <w:szCs w:val="18"/>
                  </w:rPr>
                  <w:t>1625P SPS3 RUNBACK ON CONDENSER VACUUM; SL</w:t>
                </w:r>
              </w:p>
            </w:tc>
          </w:tr>
          <w:tr w:rsidR="004B4B55" w:rsidRPr="003079E8" w:rsidTr="005A41B7">
            <w:trPr>
              <w:cnfStyle w:val="000000100000" w:firstRow="0" w:lastRow="0" w:firstColumn="0" w:lastColumn="0" w:oddVBand="0" w:evenVBand="0" w:oddHBand="1" w:evenHBand="0" w:firstRowFirstColumn="0" w:firstRowLastColumn="0" w:lastRowFirstColumn="0" w:lastRowLastColumn="0"/>
              <w:trHeight w:val="864"/>
            </w:trPr>
            <w:tc>
              <w:tcPr>
                <w:tcW w:w="993" w:type="dxa"/>
                <w:vAlign w:val="center"/>
              </w:tcPr>
              <w:p w:rsidR="004B4B55" w:rsidRDefault="004B4B55" w:rsidP="008066C6">
                <w:pPr>
                  <w:jc w:val="left"/>
                  <w:rPr>
                    <w:rFonts w:cs="Arial"/>
                    <w:color w:val="000000"/>
                    <w:szCs w:val="18"/>
                  </w:rPr>
                </w:pPr>
                <w:r>
                  <w:rPr>
                    <w:rFonts w:cs="Arial"/>
                    <w:color w:val="000000"/>
                    <w:szCs w:val="18"/>
                  </w:rPr>
                  <w:lastRenderedPageBreak/>
                  <w:t>4.29 pm</w:t>
                </w:r>
              </w:p>
            </w:tc>
            <w:tc>
              <w:tcPr>
                <w:tcW w:w="992" w:type="dxa"/>
                <w:vAlign w:val="center"/>
              </w:tcPr>
              <w:p w:rsidR="004B4B55" w:rsidRDefault="004B4B55" w:rsidP="008066C6">
                <w:pPr>
                  <w:jc w:val="left"/>
                  <w:rPr>
                    <w:rFonts w:cs="Arial"/>
                    <w:color w:val="000000"/>
                    <w:sz w:val="24"/>
                    <w:szCs w:val="24"/>
                  </w:rPr>
                </w:pPr>
                <w:r>
                  <w:rPr>
                    <w:rFonts w:cs="Arial"/>
                    <w:color w:val="000000"/>
                  </w:rPr>
                  <w:t> </w:t>
                </w:r>
              </w:p>
            </w:tc>
            <w:tc>
              <w:tcPr>
                <w:tcW w:w="1242" w:type="dxa"/>
                <w:vAlign w:val="center"/>
              </w:tcPr>
              <w:p w:rsidR="004B4B55" w:rsidRDefault="004B4B55" w:rsidP="008066C6">
                <w:pPr>
                  <w:jc w:val="left"/>
                  <w:rPr>
                    <w:rFonts w:cs="Arial"/>
                    <w:color w:val="000000"/>
                    <w:szCs w:val="18"/>
                  </w:rPr>
                </w:pPr>
                <w:r>
                  <w:rPr>
                    <w:rFonts w:cs="Arial"/>
                    <w:color w:val="000000"/>
                    <w:szCs w:val="18"/>
                  </w:rPr>
                  <w:t>Stanwell Corporation</w:t>
                </w:r>
              </w:p>
            </w:tc>
            <w:tc>
              <w:tcPr>
                <w:tcW w:w="1039" w:type="dxa"/>
                <w:vAlign w:val="center"/>
              </w:tcPr>
              <w:p w:rsidR="004B4B55" w:rsidRDefault="004B4B55" w:rsidP="008066C6">
                <w:pPr>
                  <w:jc w:val="left"/>
                  <w:rPr>
                    <w:rFonts w:cs="Arial"/>
                    <w:color w:val="000000"/>
                    <w:szCs w:val="18"/>
                  </w:rPr>
                </w:pPr>
                <w:r>
                  <w:rPr>
                    <w:rFonts w:cs="Arial"/>
                    <w:color w:val="000000"/>
                    <w:szCs w:val="18"/>
                  </w:rPr>
                  <w:t>Stanwell</w:t>
                </w:r>
              </w:p>
            </w:tc>
            <w:tc>
              <w:tcPr>
                <w:tcW w:w="992" w:type="dxa"/>
                <w:vAlign w:val="center"/>
              </w:tcPr>
              <w:p w:rsidR="004B4B55" w:rsidRDefault="004B4B55" w:rsidP="008066C6">
                <w:pPr>
                  <w:jc w:val="left"/>
                  <w:rPr>
                    <w:rFonts w:cs="Arial"/>
                    <w:color w:val="000000"/>
                    <w:szCs w:val="18"/>
                  </w:rPr>
                </w:pPr>
                <w:r>
                  <w:rPr>
                    <w:rFonts w:cs="Arial"/>
                    <w:color w:val="000000"/>
                    <w:szCs w:val="18"/>
                  </w:rPr>
                  <w:t>25</w:t>
                </w:r>
              </w:p>
            </w:tc>
            <w:tc>
              <w:tcPr>
                <w:tcW w:w="992" w:type="dxa"/>
                <w:gridSpan w:val="2"/>
                <w:vAlign w:val="center"/>
              </w:tcPr>
              <w:p w:rsidR="004B4B55" w:rsidRDefault="004B4B55" w:rsidP="008066C6">
                <w:pPr>
                  <w:jc w:val="left"/>
                  <w:rPr>
                    <w:rFonts w:cs="Arial"/>
                    <w:color w:val="000000"/>
                    <w:szCs w:val="18"/>
                  </w:rPr>
                </w:pPr>
                <w:r>
                  <w:rPr>
                    <w:rFonts w:cs="Arial"/>
                    <w:color w:val="000000"/>
                    <w:szCs w:val="18"/>
                  </w:rPr>
                  <w:t>13900</w:t>
                </w:r>
              </w:p>
            </w:tc>
            <w:tc>
              <w:tcPr>
                <w:tcW w:w="993" w:type="dxa"/>
                <w:gridSpan w:val="2"/>
                <w:vAlign w:val="center"/>
              </w:tcPr>
              <w:p w:rsidR="004B4B55" w:rsidRDefault="004B4B55" w:rsidP="008066C6">
                <w:pPr>
                  <w:jc w:val="left"/>
                  <w:rPr>
                    <w:rFonts w:cs="Arial"/>
                    <w:color w:val="000000"/>
                    <w:szCs w:val="18"/>
                  </w:rPr>
                </w:pPr>
                <w:r>
                  <w:rPr>
                    <w:rFonts w:cs="Arial"/>
                    <w:color w:val="000000"/>
                    <w:szCs w:val="18"/>
                  </w:rPr>
                  <w:t>-1000</w:t>
                </w:r>
              </w:p>
            </w:tc>
            <w:tc>
              <w:tcPr>
                <w:tcW w:w="1654" w:type="dxa"/>
                <w:gridSpan w:val="2"/>
                <w:vAlign w:val="center"/>
              </w:tcPr>
              <w:p w:rsidR="004B4B55" w:rsidRDefault="004B4B55">
                <w:pPr>
                  <w:rPr>
                    <w:rFonts w:cs="Arial"/>
                    <w:color w:val="000000"/>
                    <w:szCs w:val="18"/>
                  </w:rPr>
                </w:pPr>
                <w:r>
                  <w:rPr>
                    <w:rFonts w:cs="Arial"/>
                    <w:color w:val="000000"/>
                    <w:szCs w:val="18"/>
                  </w:rPr>
                  <w:t>1625P SPS3 RUNBACK ON CONDENSER VACUUM; SL</w:t>
                </w:r>
              </w:p>
            </w:tc>
          </w:tr>
          <w:tr w:rsidR="004B4B55" w:rsidRPr="003079E8" w:rsidTr="005A41B7">
            <w:trPr>
              <w:cnfStyle w:val="000000010000" w:firstRow="0" w:lastRow="0" w:firstColumn="0" w:lastColumn="0" w:oddVBand="0" w:evenVBand="0" w:oddHBand="0" w:evenHBand="1" w:firstRowFirstColumn="0" w:firstRowLastColumn="0" w:lastRowFirstColumn="0" w:lastRowLastColumn="0"/>
              <w:trHeight w:val="864"/>
            </w:trPr>
            <w:tc>
              <w:tcPr>
                <w:tcW w:w="993" w:type="dxa"/>
                <w:vAlign w:val="center"/>
              </w:tcPr>
              <w:p w:rsidR="004B4B55" w:rsidRDefault="004B4B55" w:rsidP="008066C6">
                <w:pPr>
                  <w:jc w:val="left"/>
                  <w:rPr>
                    <w:rFonts w:cs="Arial"/>
                    <w:color w:val="000000"/>
                    <w:szCs w:val="18"/>
                  </w:rPr>
                </w:pPr>
                <w:r>
                  <w:rPr>
                    <w:rFonts w:cs="Arial"/>
                    <w:color w:val="000000"/>
                    <w:szCs w:val="18"/>
                  </w:rPr>
                  <w:t>4.43 pm</w:t>
                </w:r>
              </w:p>
            </w:tc>
            <w:tc>
              <w:tcPr>
                <w:tcW w:w="992" w:type="dxa"/>
                <w:vAlign w:val="center"/>
              </w:tcPr>
              <w:p w:rsidR="004B4B55" w:rsidRDefault="004B4B55" w:rsidP="008066C6">
                <w:pPr>
                  <w:jc w:val="left"/>
                  <w:rPr>
                    <w:rFonts w:cs="Arial"/>
                    <w:color w:val="000000"/>
                    <w:sz w:val="24"/>
                    <w:szCs w:val="24"/>
                  </w:rPr>
                </w:pPr>
                <w:r>
                  <w:rPr>
                    <w:rFonts w:cs="Arial"/>
                    <w:color w:val="000000"/>
                  </w:rPr>
                  <w:t> </w:t>
                </w:r>
              </w:p>
            </w:tc>
            <w:tc>
              <w:tcPr>
                <w:tcW w:w="1242" w:type="dxa"/>
                <w:vAlign w:val="center"/>
              </w:tcPr>
              <w:p w:rsidR="004B4B55" w:rsidRDefault="004B4B55" w:rsidP="008066C6">
                <w:pPr>
                  <w:jc w:val="left"/>
                  <w:rPr>
                    <w:rFonts w:cs="Arial"/>
                    <w:color w:val="000000"/>
                    <w:szCs w:val="18"/>
                  </w:rPr>
                </w:pPr>
                <w:r>
                  <w:rPr>
                    <w:rFonts w:cs="Arial"/>
                    <w:color w:val="000000"/>
                    <w:szCs w:val="18"/>
                  </w:rPr>
                  <w:t>Callide Power Trading</w:t>
                </w:r>
              </w:p>
            </w:tc>
            <w:tc>
              <w:tcPr>
                <w:tcW w:w="1039" w:type="dxa"/>
                <w:vAlign w:val="center"/>
              </w:tcPr>
              <w:p w:rsidR="004B4B55" w:rsidRDefault="004B4B55" w:rsidP="008066C6">
                <w:pPr>
                  <w:jc w:val="left"/>
                  <w:rPr>
                    <w:rFonts w:cs="Arial"/>
                    <w:color w:val="000000"/>
                    <w:szCs w:val="18"/>
                  </w:rPr>
                </w:pPr>
                <w:r>
                  <w:rPr>
                    <w:rFonts w:cs="Arial"/>
                    <w:color w:val="000000"/>
                    <w:szCs w:val="18"/>
                  </w:rPr>
                  <w:t>Callide C</w:t>
                </w:r>
              </w:p>
            </w:tc>
            <w:tc>
              <w:tcPr>
                <w:tcW w:w="992" w:type="dxa"/>
                <w:vAlign w:val="center"/>
              </w:tcPr>
              <w:p w:rsidR="004B4B55" w:rsidRDefault="004B4B55" w:rsidP="008066C6">
                <w:pPr>
                  <w:jc w:val="left"/>
                  <w:rPr>
                    <w:rFonts w:cs="Arial"/>
                    <w:color w:val="000000"/>
                    <w:szCs w:val="18"/>
                  </w:rPr>
                </w:pPr>
                <w:r>
                  <w:rPr>
                    <w:rFonts w:cs="Arial"/>
                    <w:color w:val="000000"/>
                    <w:szCs w:val="18"/>
                  </w:rPr>
                  <w:t>56</w:t>
                </w:r>
              </w:p>
            </w:tc>
            <w:tc>
              <w:tcPr>
                <w:tcW w:w="992" w:type="dxa"/>
                <w:gridSpan w:val="2"/>
                <w:vAlign w:val="center"/>
              </w:tcPr>
              <w:p w:rsidR="004B4B55" w:rsidRDefault="004B4B55" w:rsidP="008066C6">
                <w:pPr>
                  <w:jc w:val="left"/>
                  <w:rPr>
                    <w:rFonts w:cs="Arial"/>
                    <w:color w:val="000000"/>
                    <w:szCs w:val="18"/>
                  </w:rPr>
                </w:pPr>
                <w:r>
                  <w:rPr>
                    <w:rFonts w:cs="Arial"/>
                    <w:color w:val="000000"/>
                    <w:szCs w:val="18"/>
                  </w:rPr>
                  <w:t>-1000</w:t>
                </w:r>
              </w:p>
            </w:tc>
            <w:tc>
              <w:tcPr>
                <w:tcW w:w="993" w:type="dxa"/>
                <w:gridSpan w:val="2"/>
                <w:vAlign w:val="center"/>
              </w:tcPr>
              <w:p w:rsidR="004B4B55" w:rsidRDefault="004B4B55" w:rsidP="008066C6">
                <w:pPr>
                  <w:jc w:val="left"/>
                  <w:rPr>
                    <w:rFonts w:cs="Arial"/>
                    <w:color w:val="000000"/>
                    <w:szCs w:val="18"/>
                  </w:rPr>
                </w:pPr>
                <w:r>
                  <w:rPr>
                    <w:rFonts w:cs="Arial"/>
                    <w:color w:val="000000"/>
                    <w:szCs w:val="18"/>
                  </w:rPr>
                  <w:t>13000</w:t>
                </w:r>
              </w:p>
            </w:tc>
            <w:tc>
              <w:tcPr>
                <w:tcW w:w="1654" w:type="dxa"/>
                <w:gridSpan w:val="2"/>
                <w:vAlign w:val="center"/>
              </w:tcPr>
              <w:p w:rsidR="004B4B55" w:rsidRDefault="004B4B55">
                <w:pPr>
                  <w:rPr>
                    <w:rFonts w:cs="Arial"/>
                    <w:color w:val="000000"/>
                    <w:szCs w:val="18"/>
                  </w:rPr>
                </w:pPr>
                <w:r>
                  <w:rPr>
                    <w:rFonts w:cs="Arial"/>
                    <w:color w:val="000000"/>
                    <w:szCs w:val="18"/>
                  </w:rPr>
                  <w:t>1642A 16:35 DS Q RRP DI 16:40 VS 16:30 P5 DI 16:40 SL</w:t>
                </w:r>
              </w:p>
            </w:tc>
          </w:tr>
          <w:tr w:rsidR="004B4B55" w:rsidRPr="003079E8" w:rsidTr="005A41B7">
            <w:trPr>
              <w:cnfStyle w:val="000000100000" w:firstRow="0" w:lastRow="0" w:firstColumn="0" w:lastColumn="0" w:oddVBand="0" w:evenVBand="0" w:oddHBand="1" w:evenHBand="0" w:firstRowFirstColumn="0" w:firstRowLastColumn="0" w:lastRowFirstColumn="0" w:lastRowLastColumn="0"/>
              <w:trHeight w:val="864"/>
            </w:trPr>
            <w:tc>
              <w:tcPr>
                <w:tcW w:w="993" w:type="dxa"/>
                <w:tcBorders>
                  <w:bottom w:val="nil"/>
                </w:tcBorders>
                <w:vAlign w:val="center"/>
              </w:tcPr>
              <w:p w:rsidR="004B4B55" w:rsidRDefault="004B4B55" w:rsidP="008066C6">
                <w:pPr>
                  <w:jc w:val="left"/>
                  <w:rPr>
                    <w:rFonts w:cs="Arial"/>
                    <w:color w:val="000000"/>
                    <w:szCs w:val="18"/>
                  </w:rPr>
                </w:pPr>
                <w:r>
                  <w:rPr>
                    <w:rFonts w:cs="Arial"/>
                    <w:color w:val="000000"/>
                    <w:szCs w:val="18"/>
                  </w:rPr>
                  <w:t>4.45 pm</w:t>
                </w:r>
              </w:p>
            </w:tc>
            <w:tc>
              <w:tcPr>
                <w:tcW w:w="992" w:type="dxa"/>
                <w:tcBorders>
                  <w:bottom w:val="nil"/>
                </w:tcBorders>
                <w:vAlign w:val="center"/>
              </w:tcPr>
              <w:p w:rsidR="004B4B55" w:rsidRDefault="004B4B55" w:rsidP="008066C6">
                <w:pPr>
                  <w:jc w:val="left"/>
                  <w:rPr>
                    <w:rFonts w:cs="Arial"/>
                    <w:color w:val="000000"/>
                    <w:sz w:val="24"/>
                    <w:szCs w:val="24"/>
                  </w:rPr>
                </w:pPr>
                <w:r>
                  <w:rPr>
                    <w:rFonts w:cs="Arial"/>
                    <w:color w:val="000000"/>
                  </w:rPr>
                  <w:t> </w:t>
                </w:r>
              </w:p>
            </w:tc>
            <w:tc>
              <w:tcPr>
                <w:tcW w:w="1242" w:type="dxa"/>
                <w:tcBorders>
                  <w:bottom w:val="nil"/>
                </w:tcBorders>
                <w:vAlign w:val="center"/>
              </w:tcPr>
              <w:p w:rsidR="004B4B55" w:rsidRDefault="004B4B55" w:rsidP="008066C6">
                <w:pPr>
                  <w:jc w:val="left"/>
                  <w:rPr>
                    <w:rFonts w:cs="Arial"/>
                    <w:color w:val="000000"/>
                    <w:szCs w:val="18"/>
                  </w:rPr>
                </w:pPr>
                <w:r>
                  <w:rPr>
                    <w:rFonts w:cs="Arial"/>
                    <w:color w:val="000000"/>
                    <w:szCs w:val="18"/>
                  </w:rPr>
                  <w:t>Stanwell Corporation</w:t>
                </w:r>
              </w:p>
            </w:tc>
            <w:tc>
              <w:tcPr>
                <w:tcW w:w="1039" w:type="dxa"/>
                <w:tcBorders>
                  <w:bottom w:val="nil"/>
                </w:tcBorders>
                <w:vAlign w:val="center"/>
              </w:tcPr>
              <w:p w:rsidR="004B4B55" w:rsidRDefault="004B4B55" w:rsidP="008066C6">
                <w:pPr>
                  <w:jc w:val="left"/>
                  <w:rPr>
                    <w:rFonts w:cs="Arial"/>
                    <w:color w:val="000000"/>
                    <w:szCs w:val="18"/>
                  </w:rPr>
                </w:pPr>
                <w:r>
                  <w:rPr>
                    <w:rFonts w:cs="Arial"/>
                    <w:color w:val="000000"/>
                    <w:szCs w:val="18"/>
                  </w:rPr>
                  <w:t>Tarong North</w:t>
                </w:r>
              </w:p>
            </w:tc>
            <w:tc>
              <w:tcPr>
                <w:tcW w:w="992" w:type="dxa"/>
                <w:tcBorders>
                  <w:bottom w:val="nil"/>
                </w:tcBorders>
                <w:vAlign w:val="center"/>
              </w:tcPr>
              <w:p w:rsidR="004B4B55" w:rsidRDefault="004B4B55" w:rsidP="008066C6">
                <w:pPr>
                  <w:jc w:val="left"/>
                  <w:rPr>
                    <w:rFonts w:cs="Arial"/>
                    <w:color w:val="000000"/>
                    <w:szCs w:val="18"/>
                  </w:rPr>
                </w:pPr>
                <w:r>
                  <w:rPr>
                    <w:rFonts w:cs="Arial"/>
                    <w:color w:val="000000"/>
                    <w:szCs w:val="18"/>
                  </w:rPr>
                  <w:t>-20</w:t>
                </w:r>
              </w:p>
            </w:tc>
            <w:tc>
              <w:tcPr>
                <w:tcW w:w="992" w:type="dxa"/>
                <w:gridSpan w:val="2"/>
                <w:tcBorders>
                  <w:bottom w:val="nil"/>
                </w:tcBorders>
                <w:vAlign w:val="center"/>
              </w:tcPr>
              <w:p w:rsidR="004B4B55" w:rsidRDefault="004B4B55" w:rsidP="008066C6">
                <w:pPr>
                  <w:jc w:val="left"/>
                  <w:rPr>
                    <w:rFonts w:cs="Arial"/>
                    <w:color w:val="000000"/>
                    <w:szCs w:val="18"/>
                  </w:rPr>
                </w:pPr>
                <w:r>
                  <w:rPr>
                    <w:rFonts w:cs="Arial"/>
                    <w:color w:val="000000"/>
                    <w:szCs w:val="18"/>
                  </w:rPr>
                  <w:t>-1000</w:t>
                </w:r>
              </w:p>
            </w:tc>
            <w:tc>
              <w:tcPr>
                <w:tcW w:w="993" w:type="dxa"/>
                <w:gridSpan w:val="2"/>
                <w:tcBorders>
                  <w:bottom w:val="nil"/>
                </w:tcBorders>
                <w:vAlign w:val="center"/>
              </w:tcPr>
              <w:p w:rsidR="004B4B55" w:rsidRDefault="004B4B55" w:rsidP="008066C6">
                <w:pPr>
                  <w:jc w:val="left"/>
                  <w:rPr>
                    <w:rFonts w:cs="Arial"/>
                    <w:color w:val="000000"/>
                    <w:szCs w:val="18"/>
                  </w:rPr>
                </w:pPr>
                <w:r>
                  <w:rPr>
                    <w:rFonts w:cs="Arial"/>
                    <w:color w:val="000000"/>
                    <w:szCs w:val="18"/>
                  </w:rPr>
                  <w:t>N/A</w:t>
                </w:r>
              </w:p>
            </w:tc>
            <w:tc>
              <w:tcPr>
                <w:tcW w:w="1654" w:type="dxa"/>
                <w:gridSpan w:val="2"/>
                <w:tcBorders>
                  <w:bottom w:val="nil"/>
                </w:tcBorders>
                <w:vAlign w:val="center"/>
              </w:tcPr>
              <w:p w:rsidR="004B4B55" w:rsidRDefault="004B4B55">
                <w:pPr>
                  <w:rPr>
                    <w:rFonts w:cs="Arial"/>
                    <w:color w:val="000000"/>
                    <w:szCs w:val="18"/>
                  </w:rPr>
                </w:pPr>
                <w:r>
                  <w:rPr>
                    <w:rFonts w:cs="Arial"/>
                    <w:color w:val="000000"/>
                    <w:szCs w:val="18"/>
                  </w:rPr>
                  <w:t>1644P TN HIG FLUE GAS OUTLET TEMPS; RESTRICT AVAIL AND WAIT FOR UNIT TO SETTLE; SL</w:t>
                </w:r>
              </w:p>
            </w:tc>
          </w:tr>
          <w:tr w:rsidR="004B4B55" w:rsidRPr="003079E8" w:rsidTr="005A41B7">
            <w:trPr>
              <w:cnfStyle w:val="000000010000" w:firstRow="0" w:lastRow="0" w:firstColumn="0" w:lastColumn="0" w:oddVBand="0" w:evenVBand="0" w:oddHBand="0" w:evenHBand="1" w:firstRowFirstColumn="0" w:firstRowLastColumn="0" w:lastRowFirstColumn="0" w:lastRowLastColumn="0"/>
              <w:trHeight w:val="1305"/>
            </w:trPr>
            <w:tc>
              <w:tcPr>
                <w:tcW w:w="993" w:type="dxa"/>
                <w:tcBorders>
                  <w:bottom w:val="nil"/>
                </w:tcBorders>
                <w:vAlign w:val="center"/>
              </w:tcPr>
              <w:p w:rsidR="004B4B55" w:rsidRDefault="004B4B55" w:rsidP="008066C6">
                <w:pPr>
                  <w:jc w:val="left"/>
                  <w:rPr>
                    <w:rFonts w:cs="Arial"/>
                    <w:color w:val="000000"/>
                    <w:szCs w:val="18"/>
                  </w:rPr>
                </w:pPr>
                <w:r>
                  <w:rPr>
                    <w:rFonts w:cs="Arial"/>
                    <w:color w:val="000000"/>
                    <w:szCs w:val="18"/>
                  </w:rPr>
                  <w:t>4.51 pm</w:t>
                </w:r>
              </w:p>
            </w:tc>
            <w:tc>
              <w:tcPr>
                <w:tcW w:w="992" w:type="dxa"/>
                <w:tcBorders>
                  <w:bottom w:val="nil"/>
                </w:tcBorders>
                <w:vAlign w:val="center"/>
              </w:tcPr>
              <w:p w:rsidR="004B4B55" w:rsidRDefault="004B4B55" w:rsidP="008066C6">
                <w:pPr>
                  <w:jc w:val="left"/>
                  <w:rPr>
                    <w:rFonts w:cs="Arial"/>
                    <w:color w:val="000000"/>
                    <w:sz w:val="24"/>
                    <w:szCs w:val="24"/>
                  </w:rPr>
                </w:pPr>
                <w:r>
                  <w:rPr>
                    <w:rFonts w:cs="Arial"/>
                    <w:color w:val="000000"/>
                  </w:rPr>
                  <w:t> </w:t>
                </w:r>
              </w:p>
            </w:tc>
            <w:tc>
              <w:tcPr>
                <w:tcW w:w="1242" w:type="dxa"/>
                <w:tcBorders>
                  <w:bottom w:val="nil"/>
                </w:tcBorders>
                <w:vAlign w:val="center"/>
              </w:tcPr>
              <w:p w:rsidR="004B4B55" w:rsidRDefault="004B4B55" w:rsidP="008066C6">
                <w:pPr>
                  <w:jc w:val="left"/>
                  <w:rPr>
                    <w:rFonts w:cs="Arial"/>
                    <w:color w:val="000000"/>
                    <w:szCs w:val="18"/>
                  </w:rPr>
                </w:pPr>
                <w:r>
                  <w:rPr>
                    <w:rFonts w:cs="Arial"/>
                    <w:color w:val="000000"/>
                    <w:szCs w:val="18"/>
                  </w:rPr>
                  <w:t>Stanwell Corporation</w:t>
                </w:r>
              </w:p>
            </w:tc>
            <w:tc>
              <w:tcPr>
                <w:tcW w:w="1039" w:type="dxa"/>
                <w:tcBorders>
                  <w:bottom w:val="nil"/>
                </w:tcBorders>
                <w:vAlign w:val="center"/>
              </w:tcPr>
              <w:p w:rsidR="004B4B55" w:rsidRDefault="004B4B55" w:rsidP="008066C6">
                <w:pPr>
                  <w:jc w:val="left"/>
                  <w:rPr>
                    <w:rFonts w:cs="Arial"/>
                    <w:color w:val="000000"/>
                    <w:szCs w:val="18"/>
                  </w:rPr>
                </w:pPr>
                <w:r>
                  <w:rPr>
                    <w:rFonts w:cs="Arial"/>
                    <w:color w:val="000000"/>
                    <w:szCs w:val="18"/>
                  </w:rPr>
                  <w:t>Stanwell</w:t>
                </w:r>
              </w:p>
            </w:tc>
            <w:tc>
              <w:tcPr>
                <w:tcW w:w="992" w:type="dxa"/>
                <w:tcBorders>
                  <w:bottom w:val="nil"/>
                </w:tcBorders>
                <w:vAlign w:val="center"/>
              </w:tcPr>
              <w:p w:rsidR="004B4B55" w:rsidRDefault="004B4B55" w:rsidP="008066C6">
                <w:pPr>
                  <w:jc w:val="left"/>
                  <w:rPr>
                    <w:rFonts w:cs="Arial"/>
                    <w:color w:val="000000"/>
                    <w:szCs w:val="18"/>
                  </w:rPr>
                </w:pPr>
                <w:r>
                  <w:rPr>
                    <w:rFonts w:cs="Arial"/>
                    <w:color w:val="000000"/>
                    <w:szCs w:val="18"/>
                  </w:rPr>
                  <w:t>-20</w:t>
                </w:r>
              </w:p>
            </w:tc>
            <w:tc>
              <w:tcPr>
                <w:tcW w:w="992" w:type="dxa"/>
                <w:gridSpan w:val="2"/>
                <w:tcBorders>
                  <w:bottom w:val="nil"/>
                </w:tcBorders>
                <w:vAlign w:val="center"/>
              </w:tcPr>
              <w:p w:rsidR="004B4B55" w:rsidRDefault="004B4B55" w:rsidP="008066C6">
                <w:pPr>
                  <w:jc w:val="left"/>
                  <w:rPr>
                    <w:rFonts w:cs="Arial"/>
                    <w:color w:val="000000"/>
                    <w:szCs w:val="18"/>
                  </w:rPr>
                </w:pPr>
                <w:r>
                  <w:rPr>
                    <w:rFonts w:cs="Arial"/>
                    <w:color w:val="000000"/>
                    <w:szCs w:val="18"/>
                  </w:rPr>
                  <w:t>-1000</w:t>
                </w:r>
              </w:p>
            </w:tc>
            <w:tc>
              <w:tcPr>
                <w:tcW w:w="993" w:type="dxa"/>
                <w:gridSpan w:val="2"/>
                <w:tcBorders>
                  <w:bottom w:val="nil"/>
                </w:tcBorders>
                <w:vAlign w:val="center"/>
              </w:tcPr>
              <w:p w:rsidR="004B4B55" w:rsidRDefault="004B4B55" w:rsidP="008066C6">
                <w:pPr>
                  <w:jc w:val="left"/>
                  <w:rPr>
                    <w:rFonts w:cs="Arial"/>
                    <w:color w:val="000000"/>
                    <w:szCs w:val="18"/>
                  </w:rPr>
                </w:pPr>
                <w:r>
                  <w:rPr>
                    <w:rFonts w:cs="Arial"/>
                    <w:color w:val="000000"/>
                    <w:szCs w:val="18"/>
                  </w:rPr>
                  <w:t>N/A</w:t>
                </w:r>
              </w:p>
            </w:tc>
            <w:tc>
              <w:tcPr>
                <w:tcW w:w="1654" w:type="dxa"/>
                <w:gridSpan w:val="2"/>
                <w:tcBorders>
                  <w:bottom w:val="nil"/>
                </w:tcBorders>
                <w:vAlign w:val="center"/>
              </w:tcPr>
              <w:p w:rsidR="004B4B55" w:rsidRDefault="004B4B55">
                <w:pPr>
                  <w:rPr>
                    <w:rFonts w:cs="Arial"/>
                    <w:color w:val="000000"/>
                    <w:szCs w:val="18"/>
                  </w:rPr>
                </w:pPr>
                <w:r>
                  <w:rPr>
                    <w:rFonts w:cs="Arial"/>
                    <w:color w:val="000000"/>
                    <w:szCs w:val="18"/>
                  </w:rPr>
                  <w:t>1646P SPS1 CONDENSER VACUUM LIMITATION; RESTRICT AVAIL; SL</w:t>
                </w:r>
              </w:p>
            </w:tc>
          </w:tr>
          <w:tr w:rsidR="004B4B55" w:rsidRPr="003079E8" w:rsidTr="005A41B7">
            <w:trPr>
              <w:cnfStyle w:val="000000100000" w:firstRow="0" w:lastRow="0" w:firstColumn="0" w:lastColumn="0" w:oddVBand="0" w:evenVBand="0" w:oddHBand="1" w:evenHBand="0" w:firstRowFirstColumn="0" w:firstRowLastColumn="0" w:lastRowFirstColumn="0" w:lastRowLastColumn="0"/>
              <w:trHeight w:val="1130"/>
            </w:trPr>
            <w:tc>
              <w:tcPr>
                <w:tcW w:w="993" w:type="dxa"/>
                <w:tcBorders>
                  <w:top w:val="nil"/>
                </w:tcBorders>
                <w:vAlign w:val="center"/>
              </w:tcPr>
              <w:p w:rsidR="004B4B55" w:rsidRDefault="004B4B55" w:rsidP="008066C6">
                <w:pPr>
                  <w:jc w:val="left"/>
                  <w:rPr>
                    <w:rFonts w:cs="Arial"/>
                    <w:color w:val="000000"/>
                    <w:szCs w:val="18"/>
                  </w:rPr>
                </w:pPr>
                <w:r>
                  <w:rPr>
                    <w:rFonts w:cs="Arial"/>
                    <w:color w:val="000000"/>
                    <w:szCs w:val="18"/>
                  </w:rPr>
                  <w:t>4.55 pm</w:t>
                </w:r>
              </w:p>
            </w:tc>
            <w:tc>
              <w:tcPr>
                <w:tcW w:w="992" w:type="dxa"/>
                <w:tcBorders>
                  <w:top w:val="nil"/>
                </w:tcBorders>
                <w:vAlign w:val="center"/>
              </w:tcPr>
              <w:p w:rsidR="004B4B55" w:rsidRDefault="004B4B55" w:rsidP="008066C6">
                <w:pPr>
                  <w:jc w:val="left"/>
                  <w:rPr>
                    <w:rFonts w:cs="Arial"/>
                    <w:color w:val="000000"/>
                    <w:sz w:val="24"/>
                    <w:szCs w:val="24"/>
                  </w:rPr>
                </w:pPr>
                <w:r>
                  <w:rPr>
                    <w:rFonts w:cs="Arial"/>
                    <w:color w:val="000000"/>
                  </w:rPr>
                  <w:t> </w:t>
                </w:r>
              </w:p>
            </w:tc>
            <w:tc>
              <w:tcPr>
                <w:tcW w:w="1242" w:type="dxa"/>
                <w:tcBorders>
                  <w:top w:val="nil"/>
                </w:tcBorders>
                <w:vAlign w:val="center"/>
              </w:tcPr>
              <w:p w:rsidR="004B4B55" w:rsidRDefault="004B4B55" w:rsidP="008066C6">
                <w:pPr>
                  <w:jc w:val="left"/>
                  <w:rPr>
                    <w:rFonts w:cs="Arial"/>
                    <w:color w:val="000000"/>
                    <w:szCs w:val="18"/>
                  </w:rPr>
                </w:pPr>
                <w:r>
                  <w:rPr>
                    <w:rFonts w:cs="Arial"/>
                    <w:color w:val="000000"/>
                    <w:szCs w:val="18"/>
                  </w:rPr>
                  <w:t>Stanwell Corporation</w:t>
                </w:r>
              </w:p>
            </w:tc>
            <w:tc>
              <w:tcPr>
                <w:tcW w:w="1039" w:type="dxa"/>
                <w:tcBorders>
                  <w:top w:val="nil"/>
                </w:tcBorders>
                <w:vAlign w:val="center"/>
              </w:tcPr>
              <w:p w:rsidR="004B4B55" w:rsidRDefault="004B4B55" w:rsidP="008066C6">
                <w:pPr>
                  <w:jc w:val="left"/>
                  <w:rPr>
                    <w:rFonts w:cs="Arial"/>
                    <w:color w:val="000000"/>
                    <w:szCs w:val="18"/>
                  </w:rPr>
                </w:pPr>
                <w:r>
                  <w:rPr>
                    <w:rFonts w:cs="Arial"/>
                    <w:color w:val="000000"/>
                    <w:szCs w:val="18"/>
                  </w:rPr>
                  <w:t>Tarong</w:t>
                </w:r>
              </w:p>
            </w:tc>
            <w:tc>
              <w:tcPr>
                <w:tcW w:w="992" w:type="dxa"/>
                <w:tcBorders>
                  <w:top w:val="nil"/>
                </w:tcBorders>
                <w:vAlign w:val="center"/>
              </w:tcPr>
              <w:p w:rsidR="004B4B55" w:rsidRDefault="004B4B55" w:rsidP="008066C6">
                <w:pPr>
                  <w:jc w:val="left"/>
                  <w:rPr>
                    <w:rFonts w:cs="Arial"/>
                    <w:color w:val="000000"/>
                    <w:szCs w:val="18"/>
                  </w:rPr>
                </w:pPr>
                <w:r>
                  <w:rPr>
                    <w:rFonts w:cs="Arial"/>
                    <w:color w:val="000000"/>
                    <w:szCs w:val="18"/>
                  </w:rPr>
                  <w:t>-55</w:t>
                </w:r>
              </w:p>
            </w:tc>
            <w:tc>
              <w:tcPr>
                <w:tcW w:w="992" w:type="dxa"/>
                <w:gridSpan w:val="2"/>
                <w:tcBorders>
                  <w:top w:val="nil"/>
                </w:tcBorders>
                <w:vAlign w:val="center"/>
              </w:tcPr>
              <w:p w:rsidR="004B4B55" w:rsidRDefault="004B4B55" w:rsidP="008066C6">
                <w:pPr>
                  <w:jc w:val="left"/>
                  <w:rPr>
                    <w:rFonts w:cs="Arial"/>
                    <w:color w:val="000000"/>
                    <w:szCs w:val="18"/>
                  </w:rPr>
                </w:pPr>
                <w:r>
                  <w:rPr>
                    <w:rFonts w:cs="Arial"/>
                    <w:color w:val="000000"/>
                    <w:szCs w:val="18"/>
                  </w:rPr>
                  <w:t>&lt;290</w:t>
                </w:r>
              </w:p>
            </w:tc>
            <w:tc>
              <w:tcPr>
                <w:tcW w:w="993" w:type="dxa"/>
                <w:gridSpan w:val="2"/>
                <w:tcBorders>
                  <w:top w:val="nil"/>
                </w:tcBorders>
                <w:vAlign w:val="center"/>
              </w:tcPr>
              <w:p w:rsidR="004B4B55" w:rsidRDefault="004B4B55" w:rsidP="008066C6">
                <w:pPr>
                  <w:jc w:val="left"/>
                  <w:rPr>
                    <w:rFonts w:cs="Arial"/>
                    <w:color w:val="000000"/>
                    <w:szCs w:val="18"/>
                  </w:rPr>
                </w:pPr>
                <w:r>
                  <w:rPr>
                    <w:rFonts w:cs="Arial"/>
                    <w:color w:val="000000"/>
                    <w:szCs w:val="18"/>
                  </w:rPr>
                  <w:t>N/A</w:t>
                </w:r>
              </w:p>
            </w:tc>
            <w:tc>
              <w:tcPr>
                <w:tcW w:w="1654" w:type="dxa"/>
                <w:gridSpan w:val="2"/>
                <w:tcBorders>
                  <w:top w:val="nil"/>
                </w:tcBorders>
                <w:vAlign w:val="center"/>
              </w:tcPr>
              <w:p w:rsidR="004B4B55" w:rsidRDefault="004B4B55">
                <w:pPr>
                  <w:rPr>
                    <w:rFonts w:cs="Arial"/>
                    <w:color w:val="000000"/>
                    <w:szCs w:val="18"/>
                  </w:rPr>
                </w:pPr>
                <w:r>
                  <w:rPr>
                    <w:rFonts w:cs="Arial"/>
                    <w:color w:val="000000"/>
                    <w:szCs w:val="18"/>
                  </w:rPr>
                  <w:t>1651P TPS4 EMISSIONS ISSUES; RESTRICT AVAIL; SL</w:t>
                </w:r>
              </w:p>
            </w:tc>
          </w:tr>
          <w:tr w:rsidR="004B4B55" w:rsidRPr="003079E8" w:rsidTr="005A41B7">
            <w:trPr>
              <w:cnfStyle w:val="000000010000" w:firstRow="0" w:lastRow="0" w:firstColumn="0" w:lastColumn="0" w:oddVBand="0" w:evenVBand="0" w:oddHBand="0" w:evenHBand="1" w:firstRowFirstColumn="0" w:firstRowLastColumn="0" w:lastRowFirstColumn="0" w:lastRowLastColumn="0"/>
              <w:trHeight w:val="864"/>
            </w:trPr>
            <w:tc>
              <w:tcPr>
                <w:tcW w:w="993" w:type="dxa"/>
                <w:vAlign w:val="center"/>
              </w:tcPr>
              <w:p w:rsidR="004B4B55" w:rsidRDefault="004B4B55" w:rsidP="008066C6">
                <w:pPr>
                  <w:jc w:val="left"/>
                  <w:rPr>
                    <w:rFonts w:cs="Arial"/>
                    <w:color w:val="000000"/>
                    <w:szCs w:val="18"/>
                  </w:rPr>
                </w:pPr>
                <w:r>
                  <w:rPr>
                    <w:rFonts w:cs="Arial"/>
                    <w:color w:val="000000"/>
                    <w:szCs w:val="18"/>
                  </w:rPr>
                  <w:t>4.58 pm</w:t>
                </w:r>
              </w:p>
            </w:tc>
            <w:tc>
              <w:tcPr>
                <w:tcW w:w="992" w:type="dxa"/>
                <w:vAlign w:val="center"/>
              </w:tcPr>
              <w:p w:rsidR="004B4B55" w:rsidRDefault="004B4B55" w:rsidP="008066C6">
                <w:pPr>
                  <w:jc w:val="left"/>
                  <w:rPr>
                    <w:rFonts w:cs="Arial"/>
                    <w:color w:val="000000"/>
                    <w:szCs w:val="18"/>
                  </w:rPr>
                </w:pPr>
                <w:r>
                  <w:rPr>
                    <w:rFonts w:cs="Arial"/>
                    <w:color w:val="000000"/>
                    <w:szCs w:val="18"/>
                  </w:rPr>
                  <w:t>5.05 pm</w:t>
                </w:r>
              </w:p>
            </w:tc>
            <w:tc>
              <w:tcPr>
                <w:tcW w:w="1242" w:type="dxa"/>
                <w:vAlign w:val="center"/>
              </w:tcPr>
              <w:p w:rsidR="004B4B55" w:rsidRDefault="004B4B55" w:rsidP="008066C6">
                <w:pPr>
                  <w:jc w:val="left"/>
                  <w:rPr>
                    <w:rFonts w:cs="Arial"/>
                    <w:color w:val="000000"/>
                    <w:szCs w:val="18"/>
                  </w:rPr>
                </w:pPr>
                <w:r>
                  <w:rPr>
                    <w:rFonts w:cs="Arial"/>
                    <w:color w:val="000000"/>
                    <w:szCs w:val="18"/>
                  </w:rPr>
                  <w:t>Stanwell Corporation</w:t>
                </w:r>
              </w:p>
            </w:tc>
            <w:tc>
              <w:tcPr>
                <w:tcW w:w="1039" w:type="dxa"/>
                <w:vAlign w:val="center"/>
              </w:tcPr>
              <w:p w:rsidR="004B4B55" w:rsidRDefault="004B4B55" w:rsidP="008066C6">
                <w:pPr>
                  <w:jc w:val="left"/>
                  <w:rPr>
                    <w:rFonts w:cs="Arial"/>
                    <w:color w:val="000000"/>
                    <w:szCs w:val="18"/>
                  </w:rPr>
                </w:pPr>
                <w:r>
                  <w:rPr>
                    <w:rFonts w:cs="Arial"/>
                    <w:color w:val="000000"/>
                    <w:szCs w:val="18"/>
                  </w:rPr>
                  <w:t>Tarong</w:t>
                </w:r>
              </w:p>
            </w:tc>
            <w:tc>
              <w:tcPr>
                <w:tcW w:w="992" w:type="dxa"/>
                <w:vAlign w:val="center"/>
              </w:tcPr>
              <w:p w:rsidR="004B4B55" w:rsidRDefault="004B4B55" w:rsidP="008066C6">
                <w:pPr>
                  <w:jc w:val="left"/>
                  <w:rPr>
                    <w:rFonts w:cs="Arial"/>
                    <w:color w:val="000000"/>
                    <w:szCs w:val="18"/>
                  </w:rPr>
                </w:pPr>
                <w:r>
                  <w:rPr>
                    <w:rFonts w:cs="Arial"/>
                    <w:color w:val="000000"/>
                    <w:szCs w:val="18"/>
                  </w:rPr>
                  <w:t>-40</w:t>
                </w:r>
              </w:p>
            </w:tc>
            <w:tc>
              <w:tcPr>
                <w:tcW w:w="992" w:type="dxa"/>
                <w:gridSpan w:val="2"/>
                <w:vAlign w:val="center"/>
              </w:tcPr>
              <w:p w:rsidR="004B4B55" w:rsidRDefault="004B4B55" w:rsidP="008066C6">
                <w:pPr>
                  <w:jc w:val="left"/>
                  <w:rPr>
                    <w:rFonts w:cs="Arial"/>
                    <w:color w:val="000000"/>
                    <w:szCs w:val="18"/>
                  </w:rPr>
                </w:pPr>
                <w:r>
                  <w:rPr>
                    <w:rFonts w:cs="Arial"/>
                    <w:color w:val="000000"/>
                    <w:szCs w:val="18"/>
                  </w:rPr>
                  <w:t>-1000</w:t>
                </w:r>
              </w:p>
            </w:tc>
            <w:tc>
              <w:tcPr>
                <w:tcW w:w="993" w:type="dxa"/>
                <w:gridSpan w:val="2"/>
                <w:vAlign w:val="center"/>
              </w:tcPr>
              <w:p w:rsidR="004B4B55" w:rsidRDefault="004B4B55" w:rsidP="008066C6">
                <w:pPr>
                  <w:jc w:val="left"/>
                  <w:rPr>
                    <w:rFonts w:cs="Arial"/>
                    <w:color w:val="000000"/>
                    <w:szCs w:val="18"/>
                  </w:rPr>
                </w:pPr>
                <w:r>
                  <w:rPr>
                    <w:rFonts w:cs="Arial"/>
                    <w:color w:val="000000"/>
                    <w:szCs w:val="18"/>
                  </w:rPr>
                  <w:t>N/A</w:t>
                </w:r>
              </w:p>
            </w:tc>
            <w:tc>
              <w:tcPr>
                <w:tcW w:w="1654" w:type="dxa"/>
                <w:gridSpan w:val="2"/>
                <w:vAlign w:val="center"/>
              </w:tcPr>
              <w:p w:rsidR="004B4B55" w:rsidRDefault="004B4B55">
                <w:pPr>
                  <w:rPr>
                    <w:rFonts w:cs="Arial"/>
                    <w:color w:val="000000"/>
                    <w:szCs w:val="18"/>
                  </w:rPr>
                </w:pPr>
                <w:r>
                  <w:rPr>
                    <w:rFonts w:cs="Arial"/>
                    <w:color w:val="000000"/>
                    <w:szCs w:val="18"/>
                  </w:rPr>
                  <w:t>1657P TPS2 EMISSIONS ISSUES; RESTRICT AVAIL; SL</w:t>
                </w:r>
              </w:p>
            </w:tc>
          </w:tr>
          <w:tr w:rsidR="004B4B55" w:rsidRPr="003079E8" w:rsidTr="005A41B7">
            <w:trPr>
              <w:cnfStyle w:val="000000100000" w:firstRow="0" w:lastRow="0" w:firstColumn="0" w:lastColumn="0" w:oddVBand="0" w:evenVBand="0" w:oddHBand="1" w:evenHBand="0" w:firstRowFirstColumn="0" w:firstRowLastColumn="0" w:lastRowFirstColumn="0" w:lastRowLastColumn="0"/>
              <w:trHeight w:val="864"/>
            </w:trPr>
            <w:tc>
              <w:tcPr>
                <w:tcW w:w="993" w:type="dxa"/>
                <w:vAlign w:val="center"/>
              </w:tcPr>
              <w:p w:rsidR="004B4B55" w:rsidRDefault="004B4B55" w:rsidP="008066C6">
                <w:pPr>
                  <w:jc w:val="left"/>
                  <w:rPr>
                    <w:rFonts w:cs="Arial"/>
                    <w:color w:val="000000"/>
                    <w:szCs w:val="18"/>
                  </w:rPr>
                </w:pPr>
                <w:r>
                  <w:rPr>
                    <w:rFonts w:cs="Arial"/>
                    <w:color w:val="000000"/>
                    <w:szCs w:val="18"/>
                  </w:rPr>
                  <w:t>5.05 pm</w:t>
                </w:r>
              </w:p>
            </w:tc>
            <w:tc>
              <w:tcPr>
                <w:tcW w:w="992" w:type="dxa"/>
                <w:vAlign w:val="center"/>
              </w:tcPr>
              <w:p w:rsidR="004B4B55" w:rsidRDefault="004B4B55" w:rsidP="008066C6">
                <w:pPr>
                  <w:jc w:val="left"/>
                  <w:rPr>
                    <w:rFonts w:cs="Arial"/>
                    <w:color w:val="000000"/>
                    <w:szCs w:val="18"/>
                  </w:rPr>
                </w:pPr>
                <w:r>
                  <w:rPr>
                    <w:rFonts w:cs="Arial"/>
                    <w:color w:val="000000"/>
                    <w:szCs w:val="18"/>
                  </w:rPr>
                  <w:t>5.15 pm</w:t>
                </w:r>
              </w:p>
            </w:tc>
            <w:tc>
              <w:tcPr>
                <w:tcW w:w="1242" w:type="dxa"/>
                <w:vAlign w:val="center"/>
              </w:tcPr>
              <w:p w:rsidR="004B4B55" w:rsidRDefault="004B4B55" w:rsidP="008066C6">
                <w:pPr>
                  <w:jc w:val="left"/>
                  <w:rPr>
                    <w:rFonts w:cs="Arial"/>
                    <w:color w:val="000000"/>
                    <w:szCs w:val="18"/>
                  </w:rPr>
                </w:pPr>
                <w:r>
                  <w:rPr>
                    <w:rFonts w:cs="Arial"/>
                    <w:color w:val="000000"/>
                    <w:szCs w:val="18"/>
                  </w:rPr>
                  <w:t>Stanwell Corporation</w:t>
                </w:r>
              </w:p>
            </w:tc>
            <w:tc>
              <w:tcPr>
                <w:tcW w:w="1039" w:type="dxa"/>
                <w:vAlign w:val="center"/>
              </w:tcPr>
              <w:p w:rsidR="004B4B55" w:rsidRDefault="004B4B55" w:rsidP="008066C6">
                <w:pPr>
                  <w:jc w:val="left"/>
                  <w:rPr>
                    <w:rFonts w:cs="Arial"/>
                    <w:color w:val="000000"/>
                    <w:szCs w:val="18"/>
                  </w:rPr>
                </w:pPr>
                <w:r>
                  <w:rPr>
                    <w:rFonts w:cs="Arial"/>
                    <w:color w:val="000000"/>
                    <w:szCs w:val="18"/>
                  </w:rPr>
                  <w:t>Tarong</w:t>
                </w:r>
              </w:p>
            </w:tc>
            <w:tc>
              <w:tcPr>
                <w:tcW w:w="992" w:type="dxa"/>
                <w:vAlign w:val="center"/>
              </w:tcPr>
              <w:p w:rsidR="004B4B55" w:rsidRDefault="004B4B55" w:rsidP="008066C6">
                <w:pPr>
                  <w:jc w:val="left"/>
                  <w:rPr>
                    <w:rFonts w:cs="Arial"/>
                    <w:color w:val="000000"/>
                    <w:szCs w:val="18"/>
                  </w:rPr>
                </w:pPr>
                <w:r>
                  <w:rPr>
                    <w:rFonts w:cs="Arial"/>
                    <w:color w:val="000000"/>
                    <w:szCs w:val="18"/>
                  </w:rPr>
                  <w:t>-30</w:t>
                </w:r>
              </w:p>
            </w:tc>
            <w:tc>
              <w:tcPr>
                <w:tcW w:w="992" w:type="dxa"/>
                <w:gridSpan w:val="2"/>
                <w:vAlign w:val="center"/>
              </w:tcPr>
              <w:p w:rsidR="004B4B55" w:rsidRDefault="004B4B55" w:rsidP="008066C6">
                <w:pPr>
                  <w:jc w:val="left"/>
                  <w:rPr>
                    <w:rFonts w:cs="Arial"/>
                    <w:color w:val="000000"/>
                    <w:szCs w:val="18"/>
                  </w:rPr>
                </w:pPr>
                <w:r>
                  <w:rPr>
                    <w:rFonts w:cs="Arial"/>
                    <w:color w:val="000000"/>
                    <w:szCs w:val="18"/>
                  </w:rPr>
                  <w:t>14000</w:t>
                </w:r>
              </w:p>
            </w:tc>
            <w:tc>
              <w:tcPr>
                <w:tcW w:w="993" w:type="dxa"/>
                <w:gridSpan w:val="2"/>
                <w:vAlign w:val="center"/>
              </w:tcPr>
              <w:p w:rsidR="004B4B55" w:rsidRDefault="004B4B55" w:rsidP="008066C6">
                <w:pPr>
                  <w:jc w:val="left"/>
                  <w:rPr>
                    <w:rFonts w:cs="Arial"/>
                    <w:color w:val="000000"/>
                    <w:szCs w:val="18"/>
                  </w:rPr>
                </w:pPr>
                <w:r>
                  <w:rPr>
                    <w:rFonts w:cs="Arial"/>
                    <w:color w:val="000000"/>
                    <w:szCs w:val="18"/>
                  </w:rPr>
                  <w:t>N/A</w:t>
                </w:r>
              </w:p>
            </w:tc>
            <w:tc>
              <w:tcPr>
                <w:tcW w:w="1654" w:type="dxa"/>
                <w:gridSpan w:val="2"/>
                <w:vAlign w:val="center"/>
              </w:tcPr>
              <w:p w:rsidR="004B4B55" w:rsidRDefault="004B4B55">
                <w:pPr>
                  <w:rPr>
                    <w:rFonts w:cs="Arial"/>
                    <w:color w:val="000000"/>
                    <w:szCs w:val="18"/>
                  </w:rPr>
                </w:pPr>
                <w:r>
                  <w:rPr>
                    <w:rFonts w:cs="Arial"/>
                    <w:color w:val="000000"/>
                    <w:szCs w:val="18"/>
                  </w:rPr>
                  <w:t>1705P TPS1 AND TPS2 EMISSIONS ISSUES; RESTRICT AVAIL; SL</w:t>
                </w:r>
              </w:p>
            </w:tc>
          </w:tr>
          <w:tr w:rsidR="004B4B55" w:rsidRPr="003079E8" w:rsidTr="005A41B7">
            <w:trPr>
              <w:cnfStyle w:val="000000010000" w:firstRow="0" w:lastRow="0" w:firstColumn="0" w:lastColumn="0" w:oddVBand="0" w:evenVBand="0" w:oddHBand="0" w:evenHBand="1" w:firstRowFirstColumn="0" w:firstRowLastColumn="0" w:lastRowFirstColumn="0" w:lastRowLastColumn="0"/>
              <w:trHeight w:val="864"/>
            </w:trPr>
            <w:tc>
              <w:tcPr>
                <w:tcW w:w="993" w:type="dxa"/>
                <w:vAlign w:val="center"/>
              </w:tcPr>
              <w:p w:rsidR="004B4B55" w:rsidRDefault="004B4B55" w:rsidP="008066C6">
                <w:pPr>
                  <w:jc w:val="left"/>
                  <w:rPr>
                    <w:rFonts w:cs="Arial"/>
                    <w:color w:val="000000"/>
                    <w:szCs w:val="18"/>
                  </w:rPr>
                </w:pPr>
                <w:r>
                  <w:rPr>
                    <w:rFonts w:cs="Arial"/>
                    <w:color w:val="000000"/>
                    <w:szCs w:val="18"/>
                  </w:rPr>
                  <w:t>5.08 pm</w:t>
                </w:r>
              </w:p>
            </w:tc>
            <w:tc>
              <w:tcPr>
                <w:tcW w:w="992" w:type="dxa"/>
                <w:vAlign w:val="center"/>
              </w:tcPr>
              <w:p w:rsidR="004B4B55" w:rsidRDefault="004B4B55" w:rsidP="008066C6">
                <w:pPr>
                  <w:jc w:val="left"/>
                  <w:rPr>
                    <w:rFonts w:cs="Arial"/>
                    <w:color w:val="000000"/>
                    <w:szCs w:val="18"/>
                  </w:rPr>
                </w:pPr>
                <w:r>
                  <w:rPr>
                    <w:rFonts w:cs="Arial"/>
                    <w:color w:val="000000"/>
                    <w:szCs w:val="18"/>
                  </w:rPr>
                  <w:t>5.15 pm</w:t>
                </w:r>
              </w:p>
            </w:tc>
            <w:tc>
              <w:tcPr>
                <w:tcW w:w="1242" w:type="dxa"/>
                <w:vAlign w:val="center"/>
              </w:tcPr>
              <w:p w:rsidR="004B4B55" w:rsidRDefault="004B4B55" w:rsidP="008066C6">
                <w:pPr>
                  <w:jc w:val="left"/>
                  <w:rPr>
                    <w:rFonts w:cs="Arial"/>
                    <w:color w:val="000000"/>
                    <w:szCs w:val="18"/>
                  </w:rPr>
                </w:pPr>
                <w:r>
                  <w:rPr>
                    <w:rFonts w:cs="Arial"/>
                    <w:color w:val="000000"/>
                    <w:szCs w:val="18"/>
                  </w:rPr>
                  <w:t>Alinta Energy</w:t>
                </w:r>
              </w:p>
            </w:tc>
            <w:tc>
              <w:tcPr>
                <w:tcW w:w="1039" w:type="dxa"/>
                <w:vAlign w:val="center"/>
              </w:tcPr>
              <w:p w:rsidR="004B4B55" w:rsidRDefault="004B4B55" w:rsidP="008066C6">
                <w:pPr>
                  <w:jc w:val="left"/>
                  <w:rPr>
                    <w:rFonts w:cs="Arial"/>
                    <w:color w:val="000000"/>
                    <w:szCs w:val="18"/>
                  </w:rPr>
                </w:pPr>
                <w:r>
                  <w:rPr>
                    <w:rFonts w:cs="Arial"/>
                    <w:color w:val="000000"/>
                    <w:szCs w:val="18"/>
                  </w:rPr>
                  <w:t>Braemar A</w:t>
                </w:r>
              </w:p>
            </w:tc>
            <w:tc>
              <w:tcPr>
                <w:tcW w:w="992" w:type="dxa"/>
                <w:vAlign w:val="center"/>
              </w:tcPr>
              <w:p w:rsidR="004B4B55" w:rsidRDefault="004B4B55" w:rsidP="008066C6">
                <w:pPr>
                  <w:jc w:val="left"/>
                  <w:rPr>
                    <w:rFonts w:cs="Arial"/>
                    <w:color w:val="000000"/>
                    <w:szCs w:val="18"/>
                  </w:rPr>
                </w:pPr>
                <w:r>
                  <w:rPr>
                    <w:rFonts w:cs="Arial"/>
                    <w:color w:val="000000"/>
                    <w:szCs w:val="18"/>
                  </w:rPr>
                  <w:t>32</w:t>
                </w:r>
              </w:p>
            </w:tc>
            <w:tc>
              <w:tcPr>
                <w:tcW w:w="992" w:type="dxa"/>
                <w:gridSpan w:val="2"/>
                <w:vAlign w:val="center"/>
              </w:tcPr>
              <w:p w:rsidR="004B4B55" w:rsidRDefault="004B4B55" w:rsidP="008066C6">
                <w:pPr>
                  <w:jc w:val="left"/>
                  <w:rPr>
                    <w:rFonts w:cs="Arial"/>
                    <w:color w:val="000000"/>
                    <w:szCs w:val="18"/>
                  </w:rPr>
                </w:pPr>
                <w:r>
                  <w:rPr>
                    <w:rFonts w:cs="Arial"/>
                    <w:color w:val="000000"/>
                    <w:szCs w:val="18"/>
                  </w:rPr>
                  <w:t>14000</w:t>
                </w:r>
              </w:p>
            </w:tc>
            <w:tc>
              <w:tcPr>
                <w:tcW w:w="993" w:type="dxa"/>
                <w:gridSpan w:val="2"/>
                <w:vAlign w:val="center"/>
              </w:tcPr>
              <w:p w:rsidR="004B4B55" w:rsidRDefault="004B4B55" w:rsidP="008066C6">
                <w:pPr>
                  <w:jc w:val="left"/>
                  <w:rPr>
                    <w:rFonts w:cs="Arial"/>
                    <w:color w:val="000000"/>
                    <w:szCs w:val="18"/>
                  </w:rPr>
                </w:pPr>
                <w:r>
                  <w:rPr>
                    <w:rFonts w:cs="Arial"/>
                    <w:color w:val="000000"/>
                    <w:szCs w:val="18"/>
                  </w:rPr>
                  <w:t>-1000</w:t>
                </w:r>
              </w:p>
            </w:tc>
            <w:tc>
              <w:tcPr>
                <w:tcW w:w="1654" w:type="dxa"/>
                <w:gridSpan w:val="2"/>
                <w:vAlign w:val="center"/>
              </w:tcPr>
              <w:p w:rsidR="004B4B55" w:rsidRDefault="004B4B55">
                <w:pPr>
                  <w:rPr>
                    <w:rFonts w:cs="Arial"/>
                    <w:color w:val="000000"/>
                    <w:szCs w:val="18"/>
                  </w:rPr>
                </w:pPr>
                <w:r>
                  <w:rPr>
                    <w:rFonts w:cs="Arial"/>
                    <w:color w:val="000000"/>
                    <w:szCs w:val="18"/>
                  </w:rPr>
                  <w:t>1705~A~QLD SPOT PRICE $14,000 SL~</w:t>
                </w:r>
              </w:p>
            </w:tc>
          </w:tr>
          <w:tr w:rsidR="004B4B55" w:rsidRPr="003079E8" w:rsidTr="005A41B7">
            <w:trPr>
              <w:cnfStyle w:val="000000100000" w:firstRow="0" w:lastRow="0" w:firstColumn="0" w:lastColumn="0" w:oddVBand="0" w:evenVBand="0" w:oddHBand="1" w:evenHBand="0" w:firstRowFirstColumn="0" w:firstRowLastColumn="0" w:lastRowFirstColumn="0" w:lastRowLastColumn="0"/>
              <w:trHeight w:val="864"/>
            </w:trPr>
            <w:tc>
              <w:tcPr>
                <w:tcW w:w="993" w:type="dxa"/>
                <w:vAlign w:val="center"/>
              </w:tcPr>
              <w:p w:rsidR="004B4B55" w:rsidRDefault="004B4B55" w:rsidP="008066C6">
                <w:pPr>
                  <w:jc w:val="left"/>
                  <w:rPr>
                    <w:rFonts w:cs="Arial"/>
                    <w:color w:val="000000"/>
                    <w:szCs w:val="18"/>
                  </w:rPr>
                </w:pPr>
                <w:r>
                  <w:rPr>
                    <w:rFonts w:cs="Arial"/>
                    <w:color w:val="000000"/>
                    <w:szCs w:val="18"/>
                  </w:rPr>
                  <w:t>5.10 pm</w:t>
                </w:r>
              </w:p>
            </w:tc>
            <w:tc>
              <w:tcPr>
                <w:tcW w:w="992" w:type="dxa"/>
                <w:vAlign w:val="center"/>
              </w:tcPr>
              <w:p w:rsidR="004B4B55" w:rsidRDefault="004B4B55" w:rsidP="008066C6">
                <w:pPr>
                  <w:jc w:val="left"/>
                  <w:rPr>
                    <w:rFonts w:cs="Arial"/>
                    <w:color w:val="000000"/>
                    <w:szCs w:val="18"/>
                  </w:rPr>
                </w:pPr>
                <w:r>
                  <w:rPr>
                    <w:rFonts w:cs="Arial"/>
                    <w:color w:val="000000"/>
                    <w:szCs w:val="18"/>
                  </w:rPr>
                  <w:t>5.20 pm</w:t>
                </w:r>
              </w:p>
            </w:tc>
            <w:tc>
              <w:tcPr>
                <w:tcW w:w="1242" w:type="dxa"/>
                <w:vAlign w:val="center"/>
              </w:tcPr>
              <w:p w:rsidR="004B4B55" w:rsidRDefault="004B4B55" w:rsidP="008066C6">
                <w:pPr>
                  <w:jc w:val="left"/>
                  <w:rPr>
                    <w:rFonts w:cs="Arial"/>
                    <w:color w:val="000000"/>
                    <w:szCs w:val="18"/>
                  </w:rPr>
                </w:pPr>
                <w:r>
                  <w:rPr>
                    <w:rFonts w:cs="Arial"/>
                    <w:color w:val="000000"/>
                    <w:szCs w:val="18"/>
                  </w:rPr>
                  <w:t>Stanwell Corporation</w:t>
                </w:r>
              </w:p>
            </w:tc>
            <w:tc>
              <w:tcPr>
                <w:tcW w:w="1039" w:type="dxa"/>
                <w:vAlign w:val="center"/>
              </w:tcPr>
              <w:p w:rsidR="004B4B55" w:rsidRDefault="004B4B55" w:rsidP="008066C6">
                <w:pPr>
                  <w:jc w:val="left"/>
                  <w:rPr>
                    <w:rFonts w:cs="Arial"/>
                    <w:color w:val="000000"/>
                    <w:szCs w:val="18"/>
                  </w:rPr>
                </w:pPr>
                <w:r>
                  <w:rPr>
                    <w:rFonts w:cs="Arial"/>
                    <w:color w:val="000000"/>
                    <w:szCs w:val="18"/>
                  </w:rPr>
                  <w:t>Stanwell</w:t>
                </w:r>
              </w:p>
            </w:tc>
            <w:tc>
              <w:tcPr>
                <w:tcW w:w="992" w:type="dxa"/>
                <w:vAlign w:val="center"/>
              </w:tcPr>
              <w:p w:rsidR="004B4B55" w:rsidRDefault="004B4B55" w:rsidP="008066C6">
                <w:pPr>
                  <w:jc w:val="left"/>
                  <w:rPr>
                    <w:rFonts w:cs="Arial"/>
                    <w:color w:val="000000"/>
                    <w:szCs w:val="18"/>
                  </w:rPr>
                </w:pPr>
                <w:r>
                  <w:rPr>
                    <w:rFonts w:cs="Arial"/>
                    <w:color w:val="000000"/>
                    <w:szCs w:val="18"/>
                  </w:rPr>
                  <w:t>50</w:t>
                </w:r>
              </w:p>
            </w:tc>
            <w:tc>
              <w:tcPr>
                <w:tcW w:w="992" w:type="dxa"/>
                <w:gridSpan w:val="2"/>
                <w:vAlign w:val="center"/>
              </w:tcPr>
              <w:p w:rsidR="004B4B55" w:rsidRDefault="004B4B55" w:rsidP="008066C6">
                <w:pPr>
                  <w:jc w:val="left"/>
                  <w:rPr>
                    <w:rFonts w:cs="Arial"/>
                    <w:color w:val="000000"/>
                    <w:szCs w:val="18"/>
                  </w:rPr>
                </w:pPr>
                <w:r>
                  <w:rPr>
                    <w:rFonts w:cs="Arial"/>
                    <w:color w:val="000000"/>
                    <w:szCs w:val="18"/>
                  </w:rPr>
                  <w:t>N/A</w:t>
                </w:r>
              </w:p>
            </w:tc>
            <w:tc>
              <w:tcPr>
                <w:tcW w:w="993" w:type="dxa"/>
                <w:gridSpan w:val="2"/>
                <w:vAlign w:val="center"/>
              </w:tcPr>
              <w:p w:rsidR="004B4B55" w:rsidRDefault="004B4B55" w:rsidP="008066C6">
                <w:pPr>
                  <w:jc w:val="left"/>
                  <w:rPr>
                    <w:rFonts w:cs="Arial"/>
                    <w:color w:val="000000"/>
                    <w:szCs w:val="18"/>
                  </w:rPr>
                </w:pPr>
                <w:r>
                  <w:rPr>
                    <w:rFonts w:cs="Arial"/>
                    <w:color w:val="000000"/>
                    <w:szCs w:val="18"/>
                  </w:rPr>
                  <w:t>&lt;290</w:t>
                </w:r>
              </w:p>
            </w:tc>
            <w:tc>
              <w:tcPr>
                <w:tcW w:w="1654" w:type="dxa"/>
                <w:gridSpan w:val="2"/>
                <w:vAlign w:val="center"/>
              </w:tcPr>
              <w:p w:rsidR="004B4B55" w:rsidRDefault="004B4B55">
                <w:pPr>
                  <w:rPr>
                    <w:rFonts w:cs="Arial"/>
                    <w:color w:val="000000"/>
                    <w:szCs w:val="18"/>
                  </w:rPr>
                </w:pPr>
                <w:r>
                  <w:rPr>
                    <w:rFonts w:cs="Arial"/>
                    <w:color w:val="000000"/>
                    <w:szCs w:val="18"/>
                  </w:rPr>
                  <w:t>1709P CONDENSER VACUUM LIMITATION SLIGHTLY IMPROVED; SL</w:t>
                </w:r>
              </w:p>
            </w:tc>
          </w:tr>
          <w:tr w:rsidR="004B4B55" w:rsidRPr="003079E8" w:rsidTr="005A41B7">
            <w:trPr>
              <w:cnfStyle w:val="000000010000" w:firstRow="0" w:lastRow="0" w:firstColumn="0" w:lastColumn="0" w:oddVBand="0" w:evenVBand="0" w:oddHBand="0" w:evenHBand="1" w:firstRowFirstColumn="0" w:firstRowLastColumn="0" w:lastRowFirstColumn="0" w:lastRowLastColumn="0"/>
              <w:trHeight w:val="864"/>
            </w:trPr>
            <w:tc>
              <w:tcPr>
                <w:tcW w:w="993" w:type="dxa"/>
                <w:vAlign w:val="center"/>
              </w:tcPr>
              <w:p w:rsidR="004B4B55" w:rsidRDefault="004B4B55" w:rsidP="008066C6">
                <w:pPr>
                  <w:jc w:val="left"/>
                  <w:rPr>
                    <w:rFonts w:cs="Arial"/>
                    <w:color w:val="000000"/>
                    <w:szCs w:val="18"/>
                  </w:rPr>
                </w:pPr>
                <w:r>
                  <w:rPr>
                    <w:rFonts w:cs="Arial"/>
                    <w:color w:val="000000"/>
                    <w:szCs w:val="18"/>
                  </w:rPr>
                  <w:lastRenderedPageBreak/>
                  <w:t>5.16 pm</w:t>
                </w:r>
              </w:p>
            </w:tc>
            <w:tc>
              <w:tcPr>
                <w:tcW w:w="992" w:type="dxa"/>
                <w:vAlign w:val="center"/>
              </w:tcPr>
              <w:p w:rsidR="004B4B55" w:rsidRDefault="004B4B55" w:rsidP="008066C6">
                <w:pPr>
                  <w:jc w:val="left"/>
                  <w:rPr>
                    <w:rFonts w:cs="Arial"/>
                    <w:color w:val="000000"/>
                    <w:szCs w:val="18"/>
                  </w:rPr>
                </w:pPr>
                <w:r>
                  <w:rPr>
                    <w:rFonts w:cs="Arial"/>
                    <w:color w:val="000000"/>
                    <w:szCs w:val="18"/>
                  </w:rPr>
                  <w:t>5.25 pm</w:t>
                </w:r>
              </w:p>
            </w:tc>
            <w:tc>
              <w:tcPr>
                <w:tcW w:w="1242" w:type="dxa"/>
                <w:vAlign w:val="center"/>
              </w:tcPr>
              <w:p w:rsidR="004B4B55" w:rsidRDefault="004B4B55" w:rsidP="008066C6">
                <w:pPr>
                  <w:jc w:val="left"/>
                  <w:rPr>
                    <w:rFonts w:cs="Arial"/>
                    <w:color w:val="000000"/>
                    <w:szCs w:val="18"/>
                  </w:rPr>
                </w:pPr>
                <w:r>
                  <w:rPr>
                    <w:rFonts w:cs="Arial"/>
                    <w:color w:val="000000"/>
                    <w:szCs w:val="18"/>
                  </w:rPr>
                  <w:t>Stanwell Corporation</w:t>
                </w:r>
              </w:p>
            </w:tc>
            <w:tc>
              <w:tcPr>
                <w:tcW w:w="1039" w:type="dxa"/>
                <w:vAlign w:val="center"/>
              </w:tcPr>
              <w:p w:rsidR="004B4B55" w:rsidRDefault="004B4B55" w:rsidP="008066C6">
                <w:pPr>
                  <w:jc w:val="left"/>
                  <w:rPr>
                    <w:rFonts w:cs="Arial"/>
                    <w:color w:val="000000"/>
                    <w:szCs w:val="18"/>
                  </w:rPr>
                </w:pPr>
                <w:r>
                  <w:rPr>
                    <w:rFonts w:cs="Arial"/>
                    <w:color w:val="000000"/>
                    <w:szCs w:val="18"/>
                  </w:rPr>
                  <w:t>Tarong</w:t>
                </w:r>
              </w:p>
            </w:tc>
            <w:tc>
              <w:tcPr>
                <w:tcW w:w="992" w:type="dxa"/>
                <w:vAlign w:val="center"/>
              </w:tcPr>
              <w:p w:rsidR="004B4B55" w:rsidRDefault="004B4B55" w:rsidP="008066C6">
                <w:pPr>
                  <w:jc w:val="left"/>
                  <w:rPr>
                    <w:rFonts w:cs="Arial"/>
                    <w:color w:val="000000"/>
                    <w:szCs w:val="18"/>
                  </w:rPr>
                </w:pPr>
                <w:r>
                  <w:rPr>
                    <w:rFonts w:cs="Arial"/>
                    <w:color w:val="000000"/>
                    <w:szCs w:val="18"/>
                  </w:rPr>
                  <w:t>-45</w:t>
                </w:r>
              </w:p>
            </w:tc>
            <w:tc>
              <w:tcPr>
                <w:tcW w:w="992" w:type="dxa"/>
                <w:gridSpan w:val="2"/>
                <w:vAlign w:val="center"/>
              </w:tcPr>
              <w:p w:rsidR="004B4B55" w:rsidRDefault="004B4B55" w:rsidP="008066C6">
                <w:pPr>
                  <w:jc w:val="left"/>
                  <w:rPr>
                    <w:rFonts w:cs="Arial"/>
                    <w:color w:val="000000"/>
                    <w:szCs w:val="18"/>
                  </w:rPr>
                </w:pPr>
                <w:r>
                  <w:rPr>
                    <w:rFonts w:cs="Arial"/>
                    <w:color w:val="000000"/>
                    <w:szCs w:val="18"/>
                  </w:rPr>
                  <w:t>-1000</w:t>
                </w:r>
              </w:p>
            </w:tc>
            <w:tc>
              <w:tcPr>
                <w:tcW w:w="993" w:type="dxa"/>
                <w:gridSpan w:val="2"/>
                <w:vAlign w:val="center"/>
              </w:tcPr>
              <w:p w:rsidR="004B4B55" w:rsidRDefault="004B4B55" w:rsidP="008066C6">
                <w:pPr>
                  <w:jc w:val="left"/>
                  <w:rPr>
                    <w:rFonts w:cs="Arial"/>
                    <w:color w:val="000000"/>
                    <w:szCs w:val="18"/>
                  </w:rPr>
                </w:pPr>
                <w:r>
                  <w:rPr>
                    <w:rFonts w:cs="Arial"/>
                    <w:color w:val="000000"/>
                    <w:szCs w:val="18"/>
                  </w:rPr>
                  <w:t>N/A</w:t>
                </w:r>
              </w:p>
            </w:tc>
            <w:tc>
              <w:tcPr>
                <w:tcW w:w="1654" w:type="dxa"/>
                <w:gridSpan w:val="2"/>
                <w:vAlign w:val="center"/>
              </w:tcPr>
              <w:p w:rsidR="004B4B55" w:rsidRDefault="004B4B55">
                <w:pPr>
                  <w:rPr>
                    <w:rFonts w:cs="Arial"/>
                    <w:color w:val="000000"/>
                    <w:szCs w:val="18"/>
                  </w:rPr>
                </w:pPr>
                <w:r>
                  <w:rPr>
                    <w:rFonts w:cs="Arial"/>
                    <w:color w:val="000000"/>
                    <w:szCs w:val="18"/>
                  </w:rPr>
                  <w:t>1716P TPS4 EMISSIONS ISSUES; UNIT RUNBACK;SL</w:t>
                </w:r>
              </w:p>
            </w:tc>
          </w:tr>
          <w:tr w:rsidR="004B4B55" w:rsidRPr="003079E8" w:rsidTr="005A41B7">
            <w:trPr>
              <w:cnfStyle w:val="000000100000" w:firstRow="0" w:lastRow="0" w:firstColumn="0" w:lastColumn="0" w:oddVBand="0" w:evenVBand="0" w:oddHBand="1" w:evenHBand="0" w:firstRowFirstColumn="0" w:firstRowLastColumn="0" w:lastRowFirstColumn="0" w:lastRowLastColumn="0"/>
              <w:trHeight w:val="864"/>
            </w:trPr>
            <w:tc>
              <w:tcPr>
                <w:tcW w:w="993" w:type="dxa"/>
                <w:tcBorders>
                  <w:bottom w:val="nil"/>
                </w:tcBorders>
                <w:vAlign w:val="center"/>
              </w:tcPr>
              <w:p w:rsidR="004B4B55" w:rsidRDefault="004B4B55" w:rsidP="008066C6">
                <w:pPr>
                  <w:jc w:val="left"/>
                  <w:rPr>
                    <w:rFonts w:cs="Arial"/>
                    <w:color w:val="000000"/>
                    <w:szCs w:val="18"/>
                  </w:rPr>
                </w:pPr>
                <w:r>
                  <w:rPr>
                    <w:rFonts w:cs="Arial"/>
                    <w:color w:val="000000"/>
                    <w:szCs w:val="18"/>
                  </w:rPr>
                  <w:t>5.17 pm</w:t>
                </w:r>
              </w:p>
            </w:tc>
            <w:tc>
              <w:tcPr>
                <w:tcW w:w="992" w:type="dxa"/>
                <w:tcBorders>
                  <w:bottom w:val="nil"/>
                </w:tcBorders>
                <w:vAlign w:val="center"/>
              </w:tcPr>
              <w:p w:rsidR="004B4B55" w:rsidRDefault="004B4B55" w:rsidP="008066C6">
                <w:pPr>
                  <w:jc w:val="left"/>
                  <w:rPr>
                    <w:rFonts w:cs="Arial"/>
                    <w:color w:val="000000"/>
                    <w:szCs w:val="18"/>
                  </w:rPr>
                </w:pPr>
                <w:r>
                  <w:rPr>
                    <w:rFonts w:cs="Arial"/>
                    <w:color w:val="000000"/>
                    <w:szCs w:val="18"/>
                  </w:rPr>
                  <w:t>5.25 pm</w:t>
                </w:r>
              </w:p>
            </w:tc>
            <w:tc>
              <w:tcPr>
                <w:tcW w:w="1242" w:type="dxa"/>
                <w:tcBorders>
                  <w:bottom w:val="nil"/>
                </w:tcBorders>
                <w:vAlign w:val="center"/>
              </w:tcPr>
              <w:p w:rsidR="004B4B55" w:rsidRDefault="004B4B55" w:rsidP="008066C6">
                <w:pPr>
                  <w:jc w:val="left"/>
                  <w:rPr>
                    <w:rFonts w:cs="Arial"/>
                    <w:color w:val="000000"/>
                    <w:szCs w:val="18"/>
                  </w:rPr>
                </w:pPr>
                <w:r>
                  <w:rPr>
                    <w:rFonts w:cs="Arial"/>
                    <w:color w:val="000000"/>
                    <w:szCs w:val="18"/>
                  </w:rPr>
                  <w:t>ERM Power</w:t>
                </w:r>
              </w:p>
            </w:tc>
            <w:tc>
              <w:tcPr>
                <w:tcW w:w="1039" w:type="dxa"/>
                <w:tcBorders>
                  <w:bottom w:val="nil"/>
                </w:tcBorders>
                <w:vAlign w:val="center"/>
              </w:tcPr>
              <w:p w:rsidR="004B4B55" w:rsidRDefault="004B4B55" w:rsidP="008066C6">
                <w:pPr>
                  <w:jc w:val="left"/>
                  <w:rPr>
                    <w:rFonts w:cs="Arial"/>
                    <w:color w:val="000000"/>
                    <w:szCs w:val="18"/>
                  </w:rPr>
                </w:pPr>
                <w:r>
                  <w:rPr>
                    <w:rFonts w:cs="Arial"/>
                    <w:color w:val="000000"/>
                    <w:szCs w:val="18"/>
                  </w:rPr>
                  <w:t>Oakey</w:t>
                </w:r>
              </w:p>
            </w:tc>
            <w:tc>
              <w:tcPr>
                <w:tcW w:w="992" w:type="dxa"/>
                <w:tcBorders>
                  <w:bottom w:val="nil"/>
                </w:tcBorders>
                <w:vAlign w:val="center"/>
              </w:tcPr>
              <w:p w:rsidR="004B4B55" w:rsidRDefault="004B4B55" w:rsidP="008066C6">
                <w:pPr>
                  <w:jc w:val="left"/>
                  <w:rPr>
                    <w:rFonts w:cs="Arial"/>
                    <w:color w:val="000000"/>
                    <w:szCs w:val="18"/>
                  </w:rPr>
                </w:pPr>
                <w:r>
                  <w:rPr>
                    <w:rFonts w:cs="Arial"/>
                    <w:color w:val="000000"/>
                    <w:szCs w:val="18"/>
                  </w:rPr>
                  <w:t>28</w:t>
                </w:r>
              </w:p>
            </w:tc>
            <w:tc>
              <w:tcPr>
                <w:tcW w:w="992" w:type="dxa"/>
                <w:gridSpan w:val="2"/>
                <w:tcBorders>
                  <w:bottom w:val="nil"/>
                </w:tcBorders>
                <w:vAlign w:val="center"/>
              </w:tcPr>
              <w:p w:rsidR="004B4B55" w:rsidRDefault="004B4B55" w:rsidP="008066C6">
                <w:pPr>
                  <w:jc w:val="left"/>
                  <w:rPr>
                    <w:rFonts w:cs="Arial"/>
                    <w:color w:val="000000"/>
                    <w:szCs w:val="18"/>
                  </w:rPr>
                </w:pPr>
                <w:r>
                  <w:rPr>
                    <w:rFonts w:cs="Arial"/>
                    <w:color w:val="000000"/>
                    <w:szCs w:val="18"/>
                  </w:rPr>
                  <w:t>13441</w:t>
                </w:r>
              </w:p>
            </w:tc>
            <w:tc>
              <w:tcPr>
                <w:tcW w:w="993" w:type="dxa"/>
                <w:gridSpan w:val="2"/>
                <w:tcBorders>
                  <w:bottom w:val="nil"/>
                </w:tcBorders>
                <w:vAlign w:val="center"/>
              </w:tcPr>
              <w:p w:rsidR="004B4B55" w:rsidRDefault="004B4B55" w:rsidP="008066C6">
                <w:pPr>
                  <w:jc w:val="left"/>
                  <w:rPr>
                    <w:rFonts w:cs="Arial"/>
                    <w:color w:val="000000"/>
                    <w:szCs w:val="18"/>
                  </w:rPr>
                </w:pPr>
                <w:r>
                  <w:rPr>
                    <w:rFonts w:cs="Arial"/>
                    <w:color w:val="000000"/>
                    <w:szCs w:val="18"/>
                  </w:rPr>
                  <w:t>-1000</w:t>
                </w:r>
              </w:p>
            </w:tc>
            <w:tc>
              <w:tcPr>
                <w:tcW w:w="1654" w:type="dxa"/>
                <w:gridSpan w:val="2"/>
                <w:tcBorders>
                  <w:bottom w:val="nil"/>
                </w:tcBorders>
                <w:vAlign w:val="center"/>
              </w:tcPr>
              <w:p w:rsidR="004B4B55" w:rsidRDefault="004B4B55">
                <w:pPr>
                  <w:rPr>
                    <w:rFonts w:cs="Arial"/>
                    <w:color w:val="000000"/>
                    <w:szCs w:val="18"/>
                  </w:rPr>
                </w:pPr>
                <w:r>
                  <w:rPr>
                    <w:rFonts w:cs="Arial"/>
                    <w:color w:val="000000"/>
                    <w:szCs w:val="18"/>
                  </w:rPr>
                  <w:t>A 1716 1715 INCREASE IN QLD DEMAND FOR 1735: 9,457MW PD5@1715 VS 9,291MW PD5@1650</w:t>
                </w:r>
              </w:p>
            </w:tc>
          </w:tr>
          <w:tr w:rsidR="004B4B55" w:rsidRPr="003079E8" w:rsidTr="005A41B7">
            <w:trPr>
              <w:cnfStyle w:val="000000010000" w:firstRow="0" w:lastRow="0" w:firstColumn="0" w:lastColumn="0" w:oddVBand="0" w:evenVBand="0" w:oddHBand="0" w:evenHBand="1" w:firstRowFirstColumn="0" w:firstRowLastColumn="0" w:lastRowFirstColumn="0" w:lastRowLastColumn="0"/>
              <w:trHeight w:val="864"/>
            </w:trPr>
            <w:tc>
              <w:tcPr>
                <w:tcW w:w="993" w:type="dxa"/>
                <w:vAlign w:val="center"/>
              </w:tcPr>
              <w:p w:rsidR="004B4B55" w:rsidRDefault="004B4B55" w:rsidP="008066C6">
                <w:pPr>
                  <w:jc w:val="left"/>
                  <w:rPr>
                    <w:rFonts w:cs="Arial"/>
                    <w:color w:val="000000"/>
                    <w:szCs w:val="18"/>
                  </w:rPr>
                </w:pPr>
                <w:r>
                  <w:rPr>
                    <w:rFonts w:cs="Arial"/>
                    <w:color w:val="000000"/>
                    <w:szCs w:val="18"/>
                  </w:rPr>
                  <w:t>5.18 pm</w:t>
                </w:r>
              </w:p>
            </w:tc>
            <w:tc>
              <w:tcPr>
                <w:tcW w:w="992" w:type="dxa"/>
                <w:vAlign w:val="center"/>
              </w:tcPr>
              <w:p w:rsidR="004B4B55" w:rsidRDefault="004B4B55" w:rsidP="008066C6">
                <w:pPr>
                  <w:jc w:val="left"/>
                  <w:rPr>
                    <w:rFonts w:cs="Arial"/>
                    <w:color w:val="000000"/>
                    <w:szCs w:val="18"/>
                  </w:rPr>
                </w:pPr>
                <w:r>
                  <w:rPr>
                    <w:rFonts w:cs="Arial"/>
                    <w:color w:val="000000"/>
                    <w:szCs w:val="18"/>
                  </w:rPr>
                  <w:t>5.25 pm</w:t>
                </w:r>
              </w:p>
            </w:tc>
            <w:tc>
              <w:tcPr>
                <w:tcW w:w="1242" w:type="dxa"/>
                <w:vAlign w:val="center"/>
              </w:tcPr>
              <w:p w:rsidR="004B4B55" w:rsidRDefault="004B4B55" w:rsidP="008066C6">
                <w:pPr>
                  <w:jc w:val="left"/>
                  <w:rPr>
                    <w:rFonts w:cs="Arial"/>
                    <w:color w:val="000000"/>
                    <w:szCs w:val="18"/>
                  </w:rPr>
                </w:pPr>
                <w:r>
                  <w:rPr>
                    <w:rFonts w:cs="Arial"/>
                    <w:color w:val="000000"/>
                    <w:szCs w:val="18"/>
                  </w:rPr>
                  <w:t>Alinta Energy</w:t>
                </w:r>
              </w:p>
            </w:tc>
            <w:tc>
              <w:tcPr>
                <w:tcW w:w="1039" w:type="dxa"/>
                <w:vAlign w:val="center"/>
              </w:tcPr>
              <w:p w:rsidR="004B4B55" w:rsidRDefault="004B4B55" w:rsidP="008066C6">
                <w:pPr>
                  <w:jc w:val="left"/>
                  <w:rPr>
                    <w:rFonts w:cs="Arial"/>
                    <w:color w:val="000000"/>
                    <w:szCs w:val="18"/>
                  </w:rPr>
                </w:pPr>
                <w:r>
                  <w:rPr>
                    <w:rFonts w:cs="Arial"/>
                    <w:color w:val="000000"/>
                    <w:szCs w:val="18"/>
                  </w:rPr>
                  <w:t>Braemar A</w:t>
                </w:r>
              </w:p>
            </w:tc>
            <w:tc>
              <w:tcPr>
                <w:tcW w:w="992" w:type="dxa"/>
                <w:vAlign w:val="center"/>
              </w:tcPr>
              <w:p w:rsidR="004B4B55" w:rsidRDefault="004B4B55" w:rsidP="008066C6">
                <w:pPr>
                  <w:jc w:val="left"/>
                  <w:rPr>
                    <w:rFonts w:cs="Arial"/>
                    <w:color w:val="000000"/>
                    <w:szCs w:val="18"/>
                  </w:rPr>
                </w:pPr>
                <w:r>
                  <w:rPr>
                    <w:rFonts w:cs="Arial"/>
                    <w:color w:val="000000"/>
                    <w:szCs w:val="18"/>
                  </w:rPr>
                  <w:t>110</w:t>
                </w:r>
              </w:p>
            </w:tc>
            <w:tc>
              <w:tcPr>
                <w:tcW w:w="992" w:type="dxa"/>
                <w:gridSpan w:val="2"/>
                <w:vAlign w:val="center"/>
              </w:tcPr>
              <w:p w:rsidR="004B4B55" w:rsidRDefault="004B4B55" w:rsidP="008066C6">
                <w:pPr>
                  <w:jc w:val="left"/>
                  <w:rPr>
                    <w:rFonts w:cs="Arial"/>
                    <w:color w:val="000000"/>
                    <w:szCs w:val="18"/>
                  </w:rPr>
                </w:pPr>
                <w:r>
                  <w:rPr>
                    <w:rFonts w:cs="Arial"/>
                    <w:color w:val="000000"/>
                    <w:szCs w:val="18"/>
                  </w:rPr>
                  <w:t>14000</w:t>
                </w:r>
              </w:p>
            </w:tc>
            <w:tc>
              <w:tcPr>
                <w:tcW w:w="993" w:type="dxa"/>
                <w:gridSpan w:val="2"/>
                <w:vAlign w:val="center"/>
              </w:tcPr>
              <w:p w:rsidR="004B4B55" w:rsidRDefault="004B4B55" w:rsidP="008066C6">
                <w:pPr>
                  <w:jc w:val="left"/>
                  <w:rPr>
                    <w:rFonts w:cs="Arial"/>
                    <w:color w:val="000000"/>
                    <w:szCs w:val="18"/>
                  </w:rPr>
                </w:pPr>
                <w:r>
                  <w:rPr>
                    <w:rFonts w:cs="Arial"/>
                    <w:color w:val="000000"/>
                    <w:szCs w:val="18"/>
                  </w:rPr>
                  <w:t>-1000</w:t>
                </w:r>
              </w:p>
            </w:tc>
            <w:tc>
              <w:tcPr>
                <w:tcW w:w="1654" w:type="dxa"/>
                <w:gridSpan w:val="2"/>
                <w:vAlign w:val="center"/>
              </w:tcPr>
              <w:p w:rsidR="004B4B55" w:rsidRDefault="004B4B55">
                <w:pPr>
                  <w:rPr>
                    <w:rFonts w:cs="Arial"/>
                    <w:color w:val="000000"/>
                    <w:szCs w:val="18"/>
                  </w:rPr>
                </w:pPr>
                <w:r>
                  <w:rPr>
                    <w:rFonts w:cs="Arial"/>
                    <w:color w:val="000000"/>
                    <w:szCs w:val="18"/>
                  </w:rPr>
                  <w:t>1715~F~START SIGNAL RECEIVED. COMMIT FOR ECONOMIC DISPATCH</w:t>
                </w:r>
                <w:proofErr w:type="gramStart"/>
                <w:r>
                  <w:rPr>
                    <w:rFonts w:cs="Arial"/>
                    <w:color w:val="000000"/>
                    <w:szCs w:val="18"/>
                  </w:rPr>
                  <w:t>.~</w:t>
                </w:r>
                <w:proofErr w:type="gramEnd"/>
              </w:p>
            </w:tc>
          </w:tr>
          <w:tr w:rsidR="004B4B55" w:rsidRPr="003079E8" w:rsidTr="005A41B7">
            <w:trPr>
              <w:cnfStyle w:val="000000100000" w:firstRow="0" w:lastRow="0" w:firstColumn="0" w:lastColumn="0" w:oddVBand="0" w:evenVBand="0" w:oddHBand="1" w:evenHBand="0" w:firstRowFirstColumn="0" w:firstRowLastColumn="0" w:lastRowFirstColumn="0" w:lastRowLastColumn="0"/>
              <w:trHeight w:val="864"/>
            </w:trPr>
            <w:tc>
              <w:tcPr>
                <w:tcW w:w="993" w:type="dxa"/>
                <w:tcBorders>
                  <w:bottom w:val="nil"/>
                </w:tcBorders>
                <w:vAlign w:val="center"/>
              </w:tcPr>
              <w:p w:rsidR="004B4B55" w:rsidRDefault="004B4B55" w:rsidP="008066C6">
                <w:pPr>
                  <w:jc w:val="left"/>
                  <w:rPr>
                    <w:rFonts w:cs="Arial"/>
                    <w:color w:val="000000"/>
                    <w:szCs w:val="18"/>
                  </w:rPr>
                </w:pPr>
                <w:r>
                  <w:rPr>
                    <w:rFonts w:cs="Arial"/>
                    <w:color w:val="000000"/>
                    <w:szCs w:val="18"/>
                  </w:rPr>
                  <w:t>5.19 pm</w:t>
                </w:r>
              </w:p>
            </w:tc>
            <w:tc>
              <w:tcPr>
                <w:tcW w:w="992" w:type="dxa"/>
                <w:tcBorders>
                  <w:bottom w:val="nil"/>
                </w:tcBorders>
                <w:vAlign w:val="center"/>
              </w:tcPr>
              <w:p w:rsidR="004B4B55" w:rsidRDefault="004B4B55" w:rsidP="008066C6">
                <w:pPr>
                  <w:jc w:val="left"/>
                  <w:rPr>
                    <w:rFonts w:cs="Arial"/>
                    <w:color w:val="000000"/>
                    <w:szCs w:val="18"/>
                  </w:rPr>
                </w:pPr>
                <w:r>
                  <w:rPr>
                    <w:rFonts w:cs="Arial"/>
                    <w:color w:val="000000"/>
                    <w:szCs w:val="18"/>
                  </w:rPr>
                  <w:t>5.30 pm</w:t>
                </w:r>
              </w:p>
            </w:tc>
            <w:tc>
              <w:tcPr>
                <w:tcW w:w="1242" w:type="dxa"/>
                <w:tcBorders>
                  <w:bottom w:val="nil"/>
                </w:tcBorders>
                <w:vAlign w:val="center"/>
              </w:tcPr>
              <w:p w:rsidR="004B4B55" w:rsidRDefault="004B4B55" w:rsidP="00F471FF">
                <w:pPr>
                  <w:jc w:val="left"/>
                  <w:rPr>
                    <w:rFonts w:cs="Arial"/>
                    <w:color w:val="000000"/>
                    <w:szCs w:val="18"/>
                  </w:rPr>
                </w:pPr>
                <w:r>
                  <w:rPr>
                    <w:rFonts w:cs="Arial"/>
                    <w:color w:val="000000"/>
                    <w:szCs w:val="18"/>
                  </w:rPr>
                  <w:t>Callide Power Trading</w:t>
                </w:r>
              </w:p>
            </w:tc>
            <w:tc>
              <w:tcPr>
                <w:tcW w:w="1039" w:type="dxa"/>
                <w:tcBorders>
                  <w:bottom w:val="nil"/>
                </w:tcBorders>
                <w:vAlign w:val="center"/>
              </w:tcPr>
              <w:p w:rsidR="004B4B55" w:rsidRDefault="004B4B55" w:rsidP="00F471FF">
                <w:pPr>
                  <w:jc w:val="left"/>
                  <w:rPr>
                    <w:rFonts w:cs="Arial"/>
                    <w:color w:val="000000"/>
                    <w:szCs w:val="18"/>
                  </w:rPr>
                </w:pPr>
                <w:r>
                  <w:rPr>
                    <w:rFonts w:cs="Arial"/>
                    <w:color w:val="000000"/>
                    <w:szCs w:val="18"/>
                  </w:rPr>
                  <w:t>Callide C</w:t>
                </w:r>
              </w:p>
            </w:tc>
            <w:tc>
              <w:tcPr>
                <w:tcW w:w="992" w:type="dxa"/>
                <w:tcBorders>
                  <w:bottom w:val="nil"/>
                </w:tcBorders>
                <w:vAlign w:val="center"/>
              </w:tcPr>
              <w:p w:rsidR="004B4B55" w:rsidRDefault="004B4B55" w:rsidP="008066C6">
                <w:pPr>
                  <w:jc w:val="left"/>
                  <w:rPr>
                    <w:rFonts w:cs="Arial"/>
                    <w:color w:val="000000"/>
                    <w:szCs w:val="18"/>
                  </w:rPr>
                </w:pPr>
                <w:r>
                  <w:rPr>
                    <w:rFonts w:cs="Arial"/>
                    <w:color w:val="000000"/>
                    <w:szCs w:val="18"/>
                  </w:rPr>
                  <w:t>50</w:t>
                </w:r>
              </w:p>
            </w:tc>
            <w:tc>
              <w:tcPr>
                <w:tcW w:w="992" w:type="dxa"/>
                <w:gridSpan w:val="2"/>
                <w:tcBorders>
                  <w:bottom w:val="nil"/>
                </w:tcBorders>
                <w:vAlign w:val="center"/>
              </w:tcPr>
              <w:p w:rsidR="004B4B55" w:rsidRDefault="004B4B55" w:rsidP="008066C6">
                <w:pPr>
                  <w:jc w:val="left"/>
                  <w:rPr>
                    <w:rFonts w:cs="Arial"/>
                    <w:color w:val="000000"/>
                    <w:szCs w:val="18"/>
                  </w:rPr>
                </w:pPr>
                <w:r>
                  <w:rPr>
                    <w:rFonts w:cs="Arial"/>
                    <w:color w:val="000000"/>
                    <w:szCs w:val="18"/>
                  </w:rPr>
                  <w:t>-1000</w:t>
                </w:r>
              </w:p>
            </w:tc>
            <w:tc>
              <w:tcPr>
                <w:tcW w:w="993" w:type="dxa"/>
                <w:gridSpan w:val="2"/>
                <w:tcBorders>
                  <w:bottom w:val="nil"/>
                </w:tcBorders>
                <w:vAlign w:val="center"/>
              </w:tcPr>
              <w:p w:rsidR="004B4B55" w:rsidRDefault="004B4B55" w:rsidP="008066C6">
                <w:pPr>
                  <w:jc w:val="left"/>
                  <w:rPr>
                    <w:rFonts w:cs="Arial"/>
                    <w:color w:val="000000"/>
                    <w:szCs w:val="18"/>
                  </w:rPr>
                </w:pPr>
                <w:r>
                  <w:rPr>
                    <w:rFonts w:cs="Arial"/>
                    <w:color w:val="000000"/>
                    <w:szCs w:val="18"/>
                  </w:rPr>
                  <w:t>13000</w:t>
                </w:r>
              </w:p>
            </w:tc>
            <w:tc>
              <w:tcPr>
                <w:tcW w:w="1654" w:type="dxa"/>
                <w:gridSpan w:val="2"/>
                <w:tcBorders>
                  <w:bottom w:val="nil"/>
                </w:tcBorders>
                <w:vAlign w:val="center"/>
              </w:tcPr>
              <w:p w:rsidR="004B4B55" w:rsidRDefault="004B4B55">
                <w:pPr>
                  <w:rPr>
                    <w:rFonts w:cs="Arial"/>
                    <w:color w:val="000000"/>
                    <w:szCs w:val="18"/>
                  </w:rPr>
                </w:pPr>
                <w:r w:rsidRPr="004B4B55">
                  <w:rPr>
                    <w:rFonts w:cs="Arial"/>
                    <w:color w:val="000000"/>
                    <w:szCs w:val="18"/>
                  </w:rPr>
                  <w:t>1717A 17:15 DS Q RRP DI 17:20 VS 17:10 P5 DI 17:20 SL</w:t>
                </w:r>
              </w:p>
            </w:tc>
          </w:tr>
        </w:tbl>
        <w:p w:rsidR="004C2FBF" w:rsidRDefault="004C2FBF">
          <w:pPr>
            <w:spacing w:line="240" w:lineRule="auto"/>
            <w:jc w:val="left"/>
            <w:rPr>
              <w:rFonts w:eastAsiaTheme="majorEastAsia" w:cstheme="majorBidi"/>
              <w:b/>
              <w:bCs/>
              <w:color w:val="70635A"/>
              <w:sz w:val="36"/>
              <w:szCs w:val="28"/>
            </w:rPr>
          </w:pPr>
          <w:r>
            <w:br w:type="page"/>
          </w:r>
        </w:p>
        <w:p w:rsidR="00C7068C" w:rsidRDefault="00BE15CF" w:rsidP="00CB6675">
          <w:pPr>
            <w:pStyle w:val="Heading1notnumber"/>
            <w:pageBreakBefore w:val="0"/>
          </w:pPr>
          <w:bookmarkStart w:id="42" w:name="_Toc482781675"/>
          <w:r w:rsidRPr="00323477">
            <w:lastRenderedPageBreak/>
            <w:t xml:space="preserve">Appendix </w:t>
          </w:r>
          <w:r w:rsidR="00C7068C" w:rsidRPr="00323477">
            <w:t>B</w:t>
          </w:r>
          <w:r w:rsidR="00086098">
            <w:t xml:space="preserve">: </w:t>
          </w:r>
          <w:r w:rsidR="00C7068C" w:rsidRPr="00323477">
            <w:t>Price setter</w:t>
          </w:r>
          <w:bookmarkEnd w:id="42"/>
        </w:p>
        <w:p w:rsidR="00EC4A12" w:rsidRDefault="00C7068C" w:rsidP="001E01EA">
          <w:pPr>
            <w:pStyle w:val="AERBody"/>
          </w:pPr>
          <w:r w:rsidRPr="006D5E16">
            <w:t>The following table identifies for the trading interval</w:t>
          </w:r>
          <w:r w:rsidR="00696AE2">
            <w:t>s</w:t>
          </w:r>
          <w:r w:rsidRPr="006D5E16">
            <w:t xml:space="preserve"> in which the spot price exceeded $5000/MWh, each five minute dispatch interval price and the generating units involved in setting the energy price. This information is published by AEMO.</w:t>
          </w:r>
          <w:r w:rsidRPr="006D5E16">
            <w:rPr>
              <w:rStyle w:val="FootnoteReference"/>
            </w:rPr>
            <w:footnoteReference w:id="2"/>
          </w:r>
          <w:r w:rsidRPr="006D5E16">
            <w:t xml:space="preserve"> The 30-minute spot price is the average of the six dispatch interval prices.</w:t>
          </w:r>
        </w:p>
        <w:p w:rsidR="00ED7DCA" w:rsidRDefault="00ED7DCA" w:rsidP="00ED7DCA">
          <w:pPr>
            <w:pStyle w:val="Tabletitle"/>
          </w:pPr>
          <w:r>
            <w:t>5.30 pm</w:t>
          </w:r>
          <w:r w:rsidR="003C3E29">
            <w:t xml:space="preserve"> trading interval</w:t>
          </w:r>
        </w:p>
        <w:tbl>
          <w:tblPr>
            <w:tblStyle w:val="AERTable-Text"/>
            <w:tblW w:w="5024" w:type="pct"/>
            <w:tblLayout w:type="fixed"/>
            <w:tblLook w:val="04A0" w:firstRow="1" w:lastRow="0" w:firstColumn="1" w:lastColumn="0" w:noHBand="0" w:noVBand="1"/>
          </w:tblPr>
          <w:tblGrid>
            <w:gridCol w:w="818"/>
            <w:gridCol w:w="1134"/>
            <w:gridCol w:w="1195"/>
            <w:gridCol w:w="690"/>
            <w:gridCol w:w="568"/>
            <w:gridCol w:w="992"/>
            <w:gridCol w:w="1025"/>
            <w:gridCol w:w="994"/>
            <w:gridCol w:w="1319"/>
          </w:tblGrid>
          <w:tr w:rsidR="00ED7DCA" w:rsidRPr="00DD0001" w:rsidTr="005A41B7">
            <w:trPr>
              <w:cnfStyle w:val="100000000000" w:firstRow="1" w:lastRow="0" w:firstColumn="0" w:lastColumn="0" w:oddVBand="0" w:evenVBand="0" w:oddHBand="0" w:evenHBand="0" w:firstRowFirstColumn="0" w:firstRowLastColumn="0" w:lastRowFirstColumn="0" w:lastRowLastColumn="0"/>
              <w:trHeight w:hRule="exact" w:val="737"/>
              <w:tblHeader/>
            </w:trPr>
            <w:tc>
              <w:tcPr>
                <w:tcW w:w="468" w:type="pct"/>
                <w:tcBorders>
                  <w:bottom w:val="nil"/>
                </w:tcBorders>
                <w:vAlign w:val="center"/>
              </w:tcPr>
              <w:p w:rsidR="00ED7DCA" w:rsidRPr="00010B1A" w:rsidRDefault="00ED7DCA" w:rsidP="005A41B7">
                <w:pPr>
                  <w:pStyle w:val="TableHeading"/>
                </w:pPr>
                <w:r>
                  <w:t>DI</w:t>
                </w:r>
              </w:p>
            </w:tc>
            <w:tc>
              <w:tcPr>
                <w:tcW w:w="649" w:type="pct"/>
                <w:tcBorders>
                  <w:bottom w:val="nil"/>
                </w:tcBorders>
                <w:vAlign w:val="center"/>
              </w:tcPr>
              <w:p w:rsidR="00ED7DCA" w:rsidRPr="00010B1A" w:rsidRDefault="00ED7DCA" w:rsidP="005A41B7">
                <w:pPr>
                  <w:pStyle w:val="TableHeading"/>
                </w:pPr>
                <w:r w:rsidRPr="00010B1A">
                  <w:t>Dispatch Price</w:t>
                </w:r>
                <w:r>
                  <w:t xml:space="preserve"> ($/MWh)</w:t>
                </w:r>
              </w:p>
            </w:tc>
            <w:tc>
              <w:tcPr>
                <w:tcW w:w="684" w:type="pct"/>
                <w:tcBorders>
                  <w:bottom w:val="nil"/>
                </w:tcBorders>
                <w:vAlign w:val="center"/>
              </w:tcPr>
              <w:p w:rsidR="00ED7DCA" w:rsidRPr="00010B1A" w:rsidRDefault="00ED7DCA" w:rsidP="005A41B7">
                <w:pPr>
                  <w:pStyle w:val="TableHeading"/>
                </w:pPr>
                <w:r w:rsidRPr="00010B1A">
                  <w:t>Participant</w:t>
                </w:r>
              </w:p>
            </w:tc>
            <w:tc>
              <w:tcPr>
                <w:tcW w:w="720" w:type="pct"/>
                <w:gridSpan w:val="2"/>
                <w:tcBorders>
                  <w:bottom w:val="nil"/>
                </w:tcBorders>
                <w:vAlign w:val="center"/>
              </w:tcPr>
              <w:p w:rsidR="00ED7DCA" w:rsidRPr="00010B1A" w:rsidRDefault="00ED7DCA" w:rsidP="005A41B7">
                <w:pPr>
                  <w:pStyle w:val="TableHeading"/>
                </w:pPr>
                <w:r w:rsidRPr="00010B1A">
                  <w:t>Unit</w:t>
                </w:r>
              </w:p>
            </w:tc>
            <w:tc>
              <w:tcPr>
                <w:tcW w:w="568" w:type="pct"/>
                <w:tcBorders>
                  <w:bottom w:val="nil"/>
                </w:tcBorders>
                <w:vAlign w:val="center"/>
              </w:tcPr>
              <w:p w:rsidR="00ED7DCA" w:rsidRPr="00010B1A" w:rsidRDefault="00ED7DCA" w:rsidP="005A41B7">
                <w:pPr>
                  <w:pStyle w:val="TableHeading"/>
                </w:pPr>
                <w:r w:rsidRPr="00010B1A">
                  <w:t>Service</w:t>
                </w:r>
              </w:p>
            </w:tc>
            <w:tc>
              <w:tcPr>
                <w:tcW w:w="587" w:type="pct"/>
                <w:tcBorders>
                  <w:bottom w:val="nil"/>
                </w:tcBorders>
                <w:vAlign w:val="center"/>
              </w:tcPr>
              <w:p w:rsidR="00ED7DCA" w:rsidRPr="00010B1A" w:rsidRDefault="00ED7DCA" w:rsidP="005A41B7">
                <w:pPr>
                  <w:pStyle w:val="TableHeading"/>
                </w:pPr>
                <w:r>
                  <w:t>Offer price ($/MWh)</w:t>
                </w:r>
              </w:p>
            </w:tc>
            <w:tc>
              <w:tcPr>
                <w:tcW w:w="569" w:type="pct"/>
                <w:tcBorders>
                  <w:bottom w:val="nil"/>
                </w:tcBorders>
                <w:vAlign w:val="center"/>
              </w:tcPr>
              <w:p w:rsidR="00ED7DCA" w:rsidRPr="00010B1A" w:rsidRDefault="00ED7DCA" w:rsidP="005A41B7">
                <w:pPr>
                  <w:pStyle w:val="TableHeading"/>
                </w:pPr>
                <w:r w:rsidRPr="00010B1A">
                  <w:t>Margi</w:t>
                </w:r>
                <w:r>
                  <w:t>nal</w:t>
                </w:r>
                <w:r w:rsidRPr="00010B1A">
                  <w:t xml:space="preserve"> change</w:t>
                </w:r>
              </w:p>
            </w:tc>
            <w:tc>
              <w:tcPr>
                <w:tcW w:w="755" w:type="pct"/>
                <w:tcBorders>
                  <w:bottom w:val="nil"/>
                </w:tcBorders>
                <w:vAlign w:val="center"/>
              </w:tcPr>
              <w:p w:rsidR="00ED7DCA" w:rsidRPr="00010B1A" w:rsidRDefault="00ED7DCA" w:rsidP="005A41B7">
                <w:pPr>
                  <w:pStyle w:val="TableHeading"/>
                </w:pPr>
                <w:r>
                  <w:t>Contribution</w:t>
                </w:r>
              </w:p>
            </w:tc>
          </w:tr>
          <w:tr w:rsidR="00BB0995" w:rsidRPr="00796046" w:rsidTr="005A41B7">
            <w:trPr>
              <w:cnfStyle w:val="000000100000" w:firstRow="0" w:lastRow="0" w:firstColumn="0" w:lastColumn="0" w:oddVBand="0" w:evenVBand="0" w:oddHBand="1" w:evenHBand="0" w:firstRowFirstColumn="0" w:firstRowLastColumn="0" w:lastRowFirstColumn="0" w:lastRowLastColumn="0"/>
              <w:trHeight w:hRule="exact" w:val="340"/>
            </w:trPr>
            <w:tc>
              <w:tcPr>
                <w:tcW w:w="468" w:type="pct"/>
                <w:tcBorders>
                  <w:bottom w:val="nil"/>
                </w:tcBorders>
                <w:shd w:val="clear" w:color="auto" w:fill="auto"/>
                <w:vAlign w:val="bottom"/>
              </w:tcPr>
              <w:p w:rsidR="00BB0995" w:rsidRDefault="00BB0995">
                <w:pPr>
                  <w:jc w:val="right"/>
                  <w:rPr>
                    <w:rFonts w:cs="Arial"/>
                    <w:sz w:val="16"/>
                    <w:szCs w:val="16"/>
                  </w:rPr>
                </w:pPr>
                <w:r>
                  <w:rPr>
                    <w:rFonts w:cs="Arial"/>
                    <w:sz w:val="16"/>
                    <w:szCs w:val="16"/>
                  </w:rPr>
                  <w:t>5:05 pm</w:t>
                </w:r>
              </w:p>
            </w:tc>
            <w:tc>
              <w:tcPr>
                <w:tcW w:w="649" w:type="pct"/>
                <w:tcBorders>
                  <w:bottom w:val="nil"/>
                </w:tcBorders>
                <w:shd w:val="clear" w:color="auto" w:fill="auto"/>
                <w:vAlign w:val="bottom"/>
              </w:tcPr>
              <w:p w:rsidR="00BB0995" w:rsidRDefault="00B80D22" w:rsidP="00B80D22">
                <w:pPr>
                  <w:jc w:val="right"/>
                  <w:rPr>
                    <w:rFonts w:cs="Arial"/>
                    <w:sz w:val="16"/>
                    <w:szCs w:val="16"/>
                  </w:rPr>
                </w:pPr>
                <w:r>
                  <w:rPr>
                    <w:rFonts w:cs="Arial"/>
                    <w:sz w:val="16"/>
                    <w:szCs w:val="16"/>
                  </w:rPr>
                  <w:t>$</w:t>
                </w:r>
                <w:r w:rsidR="002C3C12">
                  <w:rPr>
                    <w:rFonts w:cs="Arial"/>
                    <w:sz w:val="16"/>
                    <w:szCs w:val="16"/>
                  </w:rPr>
                  <w:t>290</w:t>
                </w:r>
              </w:p>
            </w:tc>
            <w:tc>
              <w:tcPr>
                <w:tcW w:w="684" w:type="pct"/>
                <w:tcBorders>
                  <w:bottom w:val="nil"/>
                </w:tcBorders>
                <w:shd w:val="clear" w:color="auto" w:fill="auto"/>
                <w:vAlign w:val="bottom"/>
              </w:tcPr>
              <w:p w:rsidR="00BB0995" w:rsidRDefault="00BB0995">
                <w:pPr>
                  <w:rPr>
                    <w:rFonts w:cs="Arial"/>
                    <w:sz w:val="16"/>
                    <w:szCs w:val="16"/>
                  </w:rPr>
                </w:pPr>
                <w:r>
                  <w:rPr>
                    <w:rFonts w:cs="Arial"/>
                    <w:sz w:val="16"/>
                    <w:szCs w:val="16"/>
                  </w:rPr>
                  <w:t>Stanwell</w:t>
                </w:r>
              </w:p>
            </w:tc>
            <w:tc>
              <w:tcPr>
                <w:tcW w:w="720" w:type="pct"/>
                <w:gridSpan w:val="2"/>
                <w:tcBorders>
                  <w:bottom w:val="nil"/>
                </w:tcBorders>
                <w:shd w:val="clear" w:color="auto" w:fill="auto"/>
                <w:vAlign w:val="bottom"/>
              </w:tcPr>
              <w:p w:rsidR="00BB0995" w:rsidRDefault="00BB0995">
                <w:pPr>
                  <w:rPr>
                    <w:rFonts w:cs="Arial"/>
                    <w:sz w:val="16"/>
                    <w:szCs w:val="16"/>
                  </w:rPr>
                </w:pPr>
                <w:r>
                  <w:rPr>
                    <w:rFonts w:cs="Arial"/>
                    <w:sz w:val="16"/>
                    <w:szCs w:val="16"/>
                  </w:rPr>
                  <w:t>STAN-4</w:t>
                </w:r>
              </w:p>
            </w:tc>
            <w:tc>
              <w:tcPr>
                <w:tcW w:w="568" w:type="pct"/>
                <w:tcBorders>
                  <w:bottom w:val="nil"/>
                </w:tcBorders>
                <w:shd w:val="clear" w:color="auto" w:fill="auto"/>
                <w:vAlign w:val="bottom"/>
              </w:tcPr>
              <w:p w:rsidR="00BB0995" w:rsidRDefault="00BB0995">
                <w:pPr>
                  <w:rPr>
                    <w:rFonts w:cs="Arial"/>
                    <w:sz w:val="16"/>
                    <w:szCs w:val="16"/>
                  </w:rPr>
                </w:pPr>
                <w:r>
                  <w:rPr>
                    <w:rFonts w:cs="Arial"/>
                    <w:sz w:val="16"/>
                    <w:szCs w:val="16"/>
                  </w:rPr>
                  <w:t>Energy</w:t>
                </w:r>
              </w:p>
            </w:tc>
            <w:tc>
              <w:tcPr>
                <w:tcW w:w="587" w:type="pct"/>
                <w:tcBorders>
                  <w:bottom w:val="nil"/>
                </w:tcBorders>
                <w:shd w:val="clear" w:color="auto" w:fill="auto"/>
                <w:vAlign w:val="bottom"/>
              </w:tcPr>
              <w:p w:rsidR="00BB0995" w:rsidRDefault="00B80D22" w:rsidP="002C3C12">
                <w:pPr>
                  <w:jc w:val="right"/>
                  <w:rPr>
                    <w:rFonts w:cs="Arial"/>
                    <w:sz w:val="16"/>
                    <w:szCs w:val="16"/>
                  </w:rPr>
                </w:pPr>
                <w:r>
                  <w:rPr>
                    <w:rFonts w:cs="Arial"/>
                    <w:sz w:val="16"/>
                    <w:szCs w:val="16"/>
                  </w:rPr>
                  <w:t>$</w:t>
                </w:r>
                <w:r w:rsidR="00BB0995">
                  <w:rPr>
                    <w:rFonts w:cs="Arial"/>
                    <w:sz w:val="16"/>
                    <w:szCs w:val="16"/>
                  </w:rPr>
                  <w:t>290</w:t>
                </w:r>
              </w:p>
            </w:tc>
            <w:tc>
              <w:tcPr>
                <w:tcW w:w="569" w:type="pct"/>
                <w:tcBorders>
                  <w:bottom w:val="nil"/>
                </w:tcBorders>
                <w:shd w:val="clear" w:color="auto" w:fill="auto"/>
                <w:vAlign w:val="bottom"/>
              </w:tcPr>
              <w:p w:rsidR="00BB0995" w:rsidRDefault="00BB0995">
                <w:pPr>
                  <w:jc w:val="right"/>
                  <w:rPr>
                    <w:rFonts w:cs="Arial"/>
                    <w:sz w:val="16"/>
                    <w:szCs w:val="16"/>
                  </w:rPr>
                </w:pPr>
                <w:r>
                  <w:rPr>
                    <w:rFonts w:cs="Arial"/>
                    <w:sz w:val="16"/>
                    <w:szCs w:val="16"/>
                  </w:rPr>
                  <w:t>1.00</w:t>
                </w:r>
              </w:p>
            </w:tc>
            <w:tc>
              <w:tcPr>
                <w:tcW w:w="755" w:type="pct"/>
                <w:tcBorders>
                  <w:bottom w:val="nil"/>
                </w:tcBorders>
                <w:shd w:val="clear" w:color="auto" w:fill="auto"/>
                <w:vAlign w:val="bottom"/>
              </w:tcPr>
              <w:p w:rsidR="00BB0995" w:rsidRDefault="00B80D22">
                <w:pPr>
                  <w:jc w:val="right"/>
                  <w:rPr>
                    <w:rFonts w:cs="Arial"/>
                    <w:sz w:val="16"/>
                    <w:szCs w:val="16"/>
                  </w:rPr>
                </w:pPr>
                <w:r>
                  <w:rPr>
                    <w:rFonts w:cs="Arial"/>
                    <w:sz w:val="16"/>
                    <w:szCs w:val="16"/>
                  </w:rPr>
                  <w:t>$</w:t>
                </w:r>
                <w:r w:rsidR="002C3C12">
                  <w:rPr>
                    <w:rFonts w:cs="Arial"/>
                    <w:sz w:val="16"/>
                    <w:szCs w:val="16"/>
                  </w:rPr>
                  <w:t>290</w:t>
                </w:r>
              </w:p>
            </w:tc>
          </w:tr>
          <w:tr w:rsidR="00BB0995" w:rsidRPr="00796046" w:rsidTr="005A41B7">
            <w:trPr>
              <w:cnfStyle w:val="000000010000" w:firstRow="0" w:lastRow="0" w:firstColumn="0" w:lastColumn="0" w:oddVBand="0" w:evenVBand="0" w:oddHBand="0" w:evenHBand="1" w:firstRowFirstColumn="0" w:firstRowLastColumn="0" w:lastRowFirstColumn="0" w:lastRowLastColumn="0"/>
              <w:trHeight w:hRule="exact" w:val="340"/>
            </w:trPr>
            <w:tc>
              <w:tcPr>
                <w:tcW w:w="468" w:type="pct"/>
                <w:tcBorders>
                  <w:bottom w:val="nil"/>
                </w:tcBorders>
                <w:shd w:val="clear" w:color="auto" w:fill="D4E2FF" w:themeFill="accent3" w:themeFillTint="1A"/>
                <w:vAlign w:val="bottom"/>
              </w:tcPr>
              <w:p w:rsidR="00BB0995" w:rsidRDefault="00BB0995">
                <w:pPr>
                  <w:jc w:val="right"/>
                  <w:rPr>
                    <w:rFonts w:cs="Arial"/>
                    <w:sz w:val="16"/>
                    <w:szCs w:val="16"/>
                  </w:rPr>
                </w:pPr>
                <w:r>
                  <w:rPr>
                    <w:rFonts w:cs="Arial"/>
                    <w:sz w:val="16"/>
                    <w:szCs w:val="16"/>
                  </w:rPr>
                  <w:t>5:10 pm</w:t>
                </w:r>
              </w:p>
            </w:tc>
            <w:tc>
              <w:tcPr>
                <w:tcW w:w="649" w:type="pct"/>
                <w:tcBorders>
                  <w:bottom w:val="nil"/>
                </w:tcBorders>
                <w:shd w:val="clear" w:color="auto" w:fill="D4E2FF" w:themeFill="accent3" w:themeFillTint="1A"/>
                <w:vAlign w:val="bottom"/>
              </w:tcPr>
              <w:p w:rsidR="00BB0995" w:rsidRDefault="00B80D22" w:rsidP="00B80D22">
                <w:pPr>
                  <w:jc w:val="right"/>
                  <w:rPr>
                    <w:rFonts w:cs="Arial"/>
                    <w:sz w:val="16"/>
                    <w:szCs w:val="16"/>
                  </w:rPr>
                </w:pPr>
                <w:r>
                  <w:rPr>
                    <w:rFonts w:cs="Arial"/>
                    <w:sz w:val="16"/>
                    <w:szCs w:val="16"/>
                  </w:rPr>
                  <w:t>$</w:t>
                </w:r>
                <w:r w:rsidR="00BB0995">
                  <w:rPr>
                    <w:rFonts w:cs="Arial"/>
                    <w:sz w:val="16"/>
                    <w:szCs w:val="16"/>
                  </w:rPr>
                  <w:t>14</w:t>
                </w:r>
                <w:r w:rsidR="002C3C12">
                  <w:rPr>
                    <w:rFonts w:cs="Arial"/>
                    <w:sz w:val="16"/>
                    <w:szCs w:val="16"/>
                  </w:rPr>
                  <w:t> 000</w:t>
                </w:r>
              </w:p>
            </w:tc>
            <w:tc>
              <w:tcPr>
                <w:tcW w:w="684" w:type="pct"/>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CS Energy</w:t>
                </w:r>
              </w:p>
            </w:tc>
            <w:tc>
              <w:tcPr>
                <w:tcW w:w="720" w:type="pct"/>
                <w:gridSpan w:val="2"/>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W/HOE#1</w:t>
                </w:r>
              </w:p>
            </w:tc>
            <w:tc>
              <w:tcPr>
                <w:tcW w:w="568" w:type="pct"/>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Energy</w:t>
                </w:r>
              </w:p>
            </w:tc>
            <w:tc>
              <w:tcPr>
                <w:tcW w:w="587" w:type="pct"/>
                <w:tcBorders>
                  <w:bottom w:val="nil"/>
                </w:tcBorders>
                <w:shd w:val="clear" w:color="auto" w:fill="D4E2FF" w:themeFill="accent3" w:themeFillTint="1A"/>
                <w:vAlign w:val="bottom"/>
              </w:tcPr>
              <w:p w:rsidR="00BB0995" w:rsidRDefault="00B80D22">
                <w:pPr>
                  <w:jc w:val="right"/>
                  <w:rPr>
                    <w:rFonts w:cs="Arial"/>
                    <w:sz w:val="16"/>
                    <w:szCs w:val="16"/>
                  </w:rPr>
                </w:pPr>
                <w:r>
                  <w:rPr>
                    <w:rFonts w:cs="Arial"/>
                    <w:sz w:val="16"/>
                    <w:szCs w:val="16"/>
                  </w:rPr>
                  <w:t>$</w:t>
                </w:r>
                <w:r w:rsidR="00BB0995">
                  <w:rPr>
                    <w:rFonts w:cs="Arial"/>
                    <w:sz w:val="16"/>
                    <w:szCs w:val="16"/>
                  </w:rPr>
                  <w:t>14</w:t>
                </w:r>
                <w:r w:rsidR="002C3C12">
                  <w:rPr>
                    <w:rFonts w:cs="Arial"/>
                    <w:sz w:val="16"/>
                    <w:szCs w:val="16"/>
                  </w:rPr>
                  <w:t> 000</w:t>
                </w:r>
              </w:p>
            </w:tc>
            <w:tc>
              <w:tcPr>
                <w:tcW w:w="569" w:type="pct"/>
                <w:tcBorders>
                  <w:bottom w:val="nil"/>
                </w:tcBorders>
                <w:shd w:val="clear" w:color="auto" w:fill="D4E2FF" w:themeFill="accent3" w:themeFillTint="1A"/>
                <w:vAlign w:val="bottom"/>
              </w:tcPr>
              <w:p w:rsidR="00BB0995" w:rsidRDefault="00BB0995">
                <w:pPr>
                  <w:jc w:val="right"/>
                  <w:rPr>
                    <w:rFonts w:cs="Arial"/>
                    <w:sz w:val="16"/>
                    <w:szCs w:val="16"/>
                  </w:rPr>
                </w:pPr>
                <w:r>
                  <w:rPr>
                    <w:rFonts w:cs="Arial"/>
                    <w:sz w:val="16"/>
                    <w:szCs w:val="16"/>
                  </w:rPr>
                  <w:t>0.71</w:t>
                </w:r>
              </w:p>
            </w:tc>
            <w:tc>
              <w:tcPr>
                <w:tcW w:w="755" w:type="pct"/>
                <w:tcBorders>
                  <w:bottom w:val="nil"/>
                </w:tcBorders>
                <w:shd w:val="clear" w:color="auto" w:fill="D4E2FF" w:themeFill="accent3" w:themeFillTint="1A"/>
                <w:vAlign w:val="bottom"/>
              </w:tcPr>
              <w:p w:rsidR="00BB0995" w:rsidRDefault="00B80D22">
                <w:pPr>
                  <w:jc w:val="right"/>
                  <w:rPr>
                    <w:rFonts w:cs="Arial"/>
                    <w:sz w:val="16"/>
                    <w:szCs w:val="16"/>
                  </w:rPr>
                </w:pPr>
                <w:r>
                  <w:rPr>
                    <w:rFonts w:cs="Arial"/>
                    <w:sz w:val="16"/>
                    <w:szCs w:val="16"/>
                  </w:rPr>
                  <w:t>$</w:t>
                </w:r>
                <w:r w:rsidR="002C3C12">
                  <w:rPr>
                    <w:rFonts w:cs="Arial"/>
                    <w:sz w:val="16"/>
                    <w:szCs w:val="16"/>
                  </w:rPr>
                  <w:t>9940</w:t>
                </w:r>
              </w:p>
            </w:tc>
          </w:tr>
          <w:tr w:rsidR="00BB0995" w:rsidRPr="00796046" w:rsidTr="005A41B7">
            <w:trPr>
              <w:cnfStyle w:val="000000100000" w:firstRow="0" w:lastRow="0" w:firstColumn="0" w:lastColumn="0" w:oddVBand="0" w:evenVBand="0" w:oddHBand="1" w:evenHBand="0" w:firstRowFirstColumn="0" w:firstRowLastColumn="0" w:lastRowFirstColumn="0" w:lastRowLastColumn="0"/>
              <w:trHeight w:hRule="exact" w:val="340"/>
            </w:trPr>
            <w:tc>
              <w:tcPr>
                <w:tcW w:w="468" w:type="pct"/>
                <w:tcBorders>
                  <w:bottom w:val="nil"/>
                </w:tcBorders>
                <w:shd w:val="clear" w:color="auto" w:fill="D4E2FF" w:themeFill="accent3" w:themeFillTint="1A"/>
                <w:vAlign w:val="bottom"/>
              </w:tcPr>
              <w:p w:rsidR="00BB0995" w:rsidRDefault="00BB0995">
                <w:pPr>
                  <w:rPr>
                    <w:rFonts w:cs="Arial"/>
                    <w:sz w:val="16"/>
                    <w:szCs w:val="16"/>
                  </w:rPr>
                </w:pPr>
              </w:p>
            </w:tc>
            <w:tc>
              <w:tcPr>
                <w:tcW w:w="649" w:type="pct"/>
                <w:tcBorders>
                  <w:bottom w:val="nil"/>
                </w:tcBorders>
                <w:shd w:val="clear" w:color="auto" w:fill="D4E2FF" w:themeFill="accent3" w:themeFillTint="1A"/>
                <w:vAlign w:val="bottom"/>
              </w:tcPr>
              <w:p w:rsidR="00BB0995" w:rsidRDefault="00BB0995" w:rsidP="00B80D22">
                <w:pPr>
                  <w:jc w:val="right"/>
                  <w:rPr>
                    <w:rFonts w:cs="Arial"/>
                    <w:sz w:val="16"/>
                    <w:szCs w:val="16"/>
                  </w:rPr>
                </w:pPr>
              </w:p>
            </w:tc>
            <w:tc>
              <w:tcPr>
                <w:tcW w:w="684" w:type="pct"/>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Braemar Power Projects</w:t>
                </w:r>
              </w:p>
            </w:tc>
            <w:tc>
              <w:tcPr>
                <w:tcW w:w="720" w:type="pct"/>
                <w:gridSpan w:val="2"/>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BRAEMAR1</w:t>
                </w:r>
              </w:p>
            </w:tc>
            <w:tc>
              <w:tcPr>
                <w:tcW w:w="568" w:type="pct"/>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Energy</w:t>
                </w:r>
              </w:p>
            </w:tc>
            <w:tc>
              <w:tcPr>
                <w:tcW w:w="587" w:type="pct"/>
                <w:tcBorders>
                  <w:bottom w:val="nil"/>
                </w:tcBorders>
                <w:shd w:val="clear" w:color="auto" w:fill="D4E2FF" w:themeFill="accent3" w:themeFillTint="1A"/>
                <w:vAlign w:val="bottom"/>
              </w:tcPr>
              <w:p w:rsidR="00BB0995" w:rsidRDefault="00B80D22">
                <w:pPr>
                  <w:jc w:val="right"/>
                  <w:rPr>
                    <w:rFonts w:cs="Arial"/>
                    <w:sz w:val="16"/>
                    <w:szCs w:val="16"/>
                  </w:rPr>
                </w:pPr>
                <w:r>
                  <w:rPr>
                    <w:rFonts w:cs="Arial"/>
                    <w:sz w:val="16"/>
                    <w:szCs w:val="16"/>
                  </w:rPr>
                  <w:t>$</w:t>
                </w:r>
                <w:r w:rsidR="00BB0995">
                  <w:rPr>
                    <w:rFonts w:cs="Arial"/>
                    <w:sz w:val="16"/>
                    <w:szCs w:val="16"/>
                  </w:rPr>
                  <w:t>14</w:t>
                </w:r>
                <w:r w:rsidR="002C3C12">
                  <w:rPr>
                    <w:rFonts w:cs="Arial"/>
                    <w:sz w:val="16"/>
                    <w:szCs w:val="16"/>
                  </w:rPr>
                  <w:t> 000</w:t>
                </w:r>
              </w:p>
            </w:tc>
            <w:tc>
              <w:tcPr>
                <w:tcW w:w="569" w:type="pct"/>
                <w:tcBorders>
                  <w:bottom w:val="nil"/>
                </w:tcBorders>
                <w:shd w:val="clear" w:color="auto" w:fill="D4E2FF" w:themeFill="accent3" w:themeFillTint="1A"/>
                <w:vAlign w:val="bottom"/>
              </w:tcPr>
              <w:p w:rsidR="00BB0995" w:rsidRDefault="00BB0995">
                <w:pPr>
                  <w:jc w:val="right"/>
                  <w:rPr>
                    <w:rFonts w:cs="Arial"/>
                    <w:sz w:val="16"/>
                    <w:szCs w:val="16"/>
                  </w:rPr>
                </w:pPr>
                <w:r>
                  <w:rPr>
                    <w:rFonts w:cs="Arial"/>
                    <w:sz w:val="16"/>
                    <w:szCs w:val="16"/>
                  </w:rPr>
                  <w:t>0.08</w:t>
                </w:r>
              </w:p>
            </w:tc>
            <w:tc>
              <w:tcPr>
                <w:tcW w:w="755" w:type="pct"/>
                <w:tcBorders>
                  <w:bottom w:val="nil"/>
                </w:tcBorders>
                <w:shd w:val="clear" w:color="auto" w:fill="D4E2FF" w:themeFill="accent3" w:themeFillTint="1A"/>
                <w:vAlign w:val="bottom"/>
              </w:tcPr>
              <w:p w:rsidR="00BB0995" w:rsidRDefault="00B80D22">
                <w:pPr>
                  <w:jc w:val="right"/>
                  <w:rPr>
                    <w:rFonts w:cs="Arial"/>
                    <w:sz w:val="16"/>
                    <w:szCs w:val="16"/>
                  </w:rPr>
                </w:pPr>
                <w:r>
                  <w:rPr>
                    <w:rFonts w:cs="Arial"/>
                    <w:sz w:val="16"/>
                    <w:szCs w:val="16"/>
                  </w:rPr>
                  <w:t>$</w:t>
                </w:r>
                <w:r w:rsidR="002C3C12">
                  <w:rPr>
                    <w:rFonts w:cs="Arial"/>
                    <w:sz w:val="16"/>
                    <w:szCs w:val="16"/>
                  </w:rPr>
                  <w:t>1120</w:t>
                </w:r>
              </w:p>
            </w:tc>
          </w:tr>
          <w:tr w:rsidR="00BB0995" w:rsidRPr="00796046" w:rsidTr="005A41B7">
            <w:trPr>
              <w:cnfStyle w:val="000000010000" w:firstRow="0" w:lastRow="0" w:firstColumn="0" w:lastColumn="0" w:oddVBand="0" w:evenVBand="0" w:oddHBand="0" w:evenHBand="1" w:firstRowFirstColumn="0" w:firstRowLastColumn="0" w:lastRowFirstColumn="0" w:lastRowLastColumn="0"/>
              <w:trHeight w:hRule="exact" w:val="340"/>
            </w:trPr>
            <w:tc>
              <w:tcPr>
                <w:tcW w:w="468" w:type="pct"/>
                <w:tcBorders>
                  <w:bottom w:val="nil"/>
                </w:tcBorders>
                <w:shd w:val="clear" w:color="auto" w:fill="D4E2FF" w:themeFill="accent3" w:themeFillTint="1A"/>
                <w:vAlign w:val="bottom"/>
              </w:tcPr>
              <w:p w:rsidR="00BB0995" w:rsidRDefault="00BB0995">
                <w:pPr>
                  <w:rPr>
                    <w:rFonts w:cs="Arial"/>
                    <w:sz w:val="16"/>
                    <w:szCs w:val="16"/>
                  </w:rPr>
                </w:pPr>
              </w:p>
            </w:tc>
            <w:tc>
              <w:tcPr>
                <w:tcW w:w="649" w:type="pct"/>
                <w:tcBorders>
                  <w:bottom w:val="nil"/>
                </w:tcBorders>
                <w:shd w:val="clear" w:color="auto" w:fill="D4E2FF" w:themeFill="accent3" w:themeFillTint="1A"/>
                <w:vAlign w:val="bottom"/>
              </w:tcPr>
              <w:p w:rsidR="00BB0995" w:rsidRDefault="00BB0995" w:rsidP="00B80D22">
                <w:pPr>
                  <w:jc w:val="right"/>
                  <w:rPr>
                    <w:rFonts w:cs="Arial"/>
                    <w:sz w:val="16"/>
                    <w:szCs w:val="16"/>
                  </w:rPr>
                </w:pPr>
              </w:p>
            </w:tc>
            <w:tc>
              <w:tcPr>
                <w:tcW w:w="684" w:type="pct"/>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Braemar Power Projects</w:t>
                </w:r>
              </w:p>
            </w:tc>
            <w:tc>
              <w:tcPr>
                <w:tcW w:w="720" w:type="pct"/>
                <w:gridSpan w:val="2"/>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BRAEMAR2</w:t>
                </w:r>
              </w:p>
            </w:tc>
            <w:tc>
              <w:tcPr>
                <w:tcW w:w="568" w:type="pct"/>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Energy</w:t>
                </w:r>
              </w:p>
            </w:tc>
            <w:tc>
              <w:tcPr>
                <w:tcW w:w="587" w:type="pct"/>
                <w:tcBorders>
                  <w:bottom w:val="nil"/>
                </w:tcBorders>
                <w:shd w:val="clear" w:color="auto" w:fill="D4E2FF" w:themeFill="accent3" w:themeFillTint="1A"/>
                <w:vAlign w:val="bottom"/>
              </w:tcPr>
              <w:p w:rsidR="00BB0995" w:rsidRDefault="00B80D22">
                <w:pPr>
                  <w:jc w:val="right"/>
                  <w:rPr>
                    <w:rFonts w:cs="Arial"/>
                    <w:sz w:val="16"/>
                    <w:szCs w:val="16"/>
                  </w:rPr>
                </w:pPr>
                <w:r>
                  <w:rPr>
                    <w:rFonts w:cs="Arial"/>
                    <w:sz w:val="16"/>
                    <w:szCs w:val="16"/>
                  </w:rPr>
                  <w:t>$</w:t>
                </w:r>
                <w:r w:rsidR="00BB0995">
                  <w:rPr>
                    <w:rFonts w:cs="Arial"/>
                    <w:sz w:val="16"/>
                    <w:szCs w:val="16"/>
                  </w:rPr>
                  <w:t>14</w:t>
                </w:r>
                <w:r w:rsidR="002C3C12">
                  <w:rPr>
                    <w:rFonts w:cs="Arial"/>
                    <w:sz w:val="16"/>
                    <w:szCs w:val="16"/>
                  </w:rPr>
                  <w:t> 000</w:t>
                </w:r>
              </w:p>
            </w:tc>
            <w:tc>
              <w:tcPr>
                <w:tcW w:w="569" w:type="pct"/>
                <w:tcBorders>
                  <w:bottom w:val="nil"/>
                </w:tcBorders>
                <w:shd w:val="clear" w:color="auto" w:fill="D4E2FF" w:themeFill="accent3" w:themeFillTint="1A"/>
                <w:vAlign w:val="bottom"/>
              </w:tcPr>
              <w:p w:rsidR="00BB0995" w:rsidRDefault="00BB0995">
                <w:pPr>
                  <w:jc w:val="right"/>
                  <w:rPr>
                    <w:rFonts w:cs="Arial"/>
                    <w:sz w:val="16"/>
                    <w:szCs w:val="16"/>
                  </w:rPr>
                </w:pPr>
                <w:r>
                  <w:rPr>
                    <w:rFonts w:cs="Arial"/>
                    <w:sz w:val="16"/>
                    <w:szCs w:val="16"/>
                  </w:rPr>
                  <w:t>0.08</w:t>
                </w:r>
              </w:p>
            </w:tc>
            <w:tc>
              <w:tcPr>
                <w:tcW w:w="755" w:type="pct"/>
                <w:tcBorders>
                  <w:bottom w:val="nil"/>
                </w:tcBorders>
                <w:shd w:val="clear" w:color="auto" w:fill="D4E2FF" w:themeFill="accent3" w:themeFillTint="1A"/>
                <w:vAlign w:val="bottom"/>
              </w:tcPr>
              <w:p w:rsidR="00BB0995" w:rsidRDefault="00B80D22">
                <w:pPr>
                  <w:jc w:val="right"/>
                  <w:rPr>
                    <w:rFonts w:cs="Arial"/>
                    <w:sz w:val="16"/>
                    <w:szCs w:val="16"/>
                  </w:rPr>
                </w:pPr>
                <w:r>
                  <w:rPr>
                    <w:rFonts w:cs="Arial"/>
                    <w:sz w:val="16"/>
                    <w:szCs w:val="16"/>
                  </w:rPr>
                  <w:t>$</w:t>
                </w:r>
                <w:r w:rsidR="002C3C12">
                  <w:rPr>
                    <w:rFonts w:cs="Arial"/>
                    <w:sz w:val="16"/>
                    <w:szCs w:val="16"/>
                  </w:rPr>
                  <w:t>1120</w:t>
                </w:r>
              </w:p>
            </w:tc>
          </w:tr>
          <w:tr w:rsidR="00BB0995" w:rsidRPr="00796046" w:rsidTr="005A41B7">
            <w:trPr>
              <w:cnfStyle w:val="000000100000" w:firstRow="0" w:lastRow="0" w:firstColumn="0" w:lastColumn="0" w:oddVBand="0" w:evenVBand="0" w:oddHBand="1" w:evenHBand="0" w:firstRowFirstColumn="0" w:firstRowLastColumn="0" w:lastRowFirstColumn="0" w:lastRowLastColumn="0"/>
              <w:trHeight w:hRule="exact" w:val="340"/>
            </w:trPr>
            <w:tc>
              <w:tcPr>
                <w:tcW w:w="468" w:type="pct"/>
                <w:tcBorders>
                  <w:bottom w:val="nil"/>
                </w:tcBorders>
                <w:shd w:val="clear" w:color="auto" w:fill="D4E2FF" w:themeFill="accent3" w:themeFillTint="1A"/>
                <w:vAlign w:val="bottom"/>
              </w:tcPr>
              <w:p w:rsidR="00BB0995" w:rsidRDefault="00BB0995">
                <w:pPr>
                  <w:rPr>
                    <w:rFonts w:cs="Arial"/>
                    <w:sz w:val="16"/>
                    <w:szCs w:val="16"/>
                  </w:rPr>
                </w:pPr>
              </w:p>
            </w:tc>
            <w:tc>
              <w:tcPr>
                <w:tcW w:w="649" w:type="pct"/>
                <w:tcBorders>
                  <w:bottom w:val="nil"/>
                </w:tcBorders>
                <w:shd w:val="clear" w:color="auto" w:fill="D4E2FF" w:themeFill="accent3" w:themeFillTint="1A"/>
                <w:vAlign w:val="bottom"/>
              </w:tcPr>
              <w:p w:rsidR="00BB0995" w:rsidRDefault="00BB0995" w:rsidP="00B80D22">
                <w:pPr>
                  <w:jc w:val="right"/>
                  <w:rPr>
                    <w:rFonts w:cs="Arial"/>
                    <w:sz w:val="16"/>
                    <w:szCs w:val="16"/>
                  </w:rPr>
                </w:pPr>
              </w:p>
            </w:tc>
            <w:tc>
              <w:tcPr>
                <w:tcW w:w="684" w:type="pct"/>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Stanwell</w:t>
                </w:r>
              </w:p>
            </w:tc>
            <w:tc>
              <w:tcPr>
                <w:tcW w:w="720" w:type="pct"/>
                <w:gridSpan w:val="2"/>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STAN-2</w:t>
                </w:r>
              </w:p>
            </w:tc>
            <w:tc>
              <w:tcPr>
                <w:tcW w:w="568" w:type="pct"/>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Energy</w:t>
                </w:r>
              </w:p>
            </w:tc>
            <w:tc>
              <w:tcPr>
                <w:tcW w:w="587" w:type="pct"/>
                <w:tcBorders>
                  <w:bottom w:val="nil"/>
                </w:tcBorders>
                <w:shd w:val="clear" w:color="auto" w:fill="D4E2FF" w:themeFill="accent3" w:themeFillTint="1A"/>
                <w:vAlign w:val="bottom"/>
              </w:tcPr>
              <w:p w:rsidR="00BB0995" w:rsidRDefault="00B80D22">
                <w:pPr>
                  <w:jc w:val="right"/>
                  <w:rPr>
                    <w:rFonts w:cs="Arial"/>
                    <w:sz w:val="16"/>
                    <w:szCs w:val="16"/>
                  </w:rPr>
                </w:pPr>
                <w:r>
                  <w:rPr>
                    <w:rFonts w:cs="Arial"/>
                    <w:sz w:val="16"/>
                    <w:szCs w:val="16"/>
                  </w:rPr>
                  <w:t>$</w:t>
                </w:r>
                <w:r w:rsidR="00BB0995">
                  <w:rPr>
                    <w:rFonts w:cs="Arial"/>
                    <w:sz w:val="16"/>
                    <w:szCs w:val="16"/>
                  </w:rPr>
                  <w:t>14</w:t>
                </w:r>
                <w:r w:rsidR="002C3C12">
                  <w:rPr>
                    <w:rFonts w:cs="Arial"/>
                    <w:sz w:val="16"/>
                    <w:szCs w:val="16"/>
                  </w:rPr>
                  <w:t> 000</w:t>
                </w:r>
              </w:p>
            </w:tc>
            <w:tc>
              <w:tcPr>
                <w:tcW w:w="569" w:type="pct"/>
                <w:tcBorders>
                  <w:bottom w:val="nil"/>
                </w:tcBorders>
                <w:shd w:val="clear" w:color="auto" w:fill="D4E2FF" w:themeFill="accent3" w:themeFillTint="1A"/>
                <w:vAlign w:val="bottom"/>
              </w:tcPr>
              <w:p w:rsidR="00BB0995" w:rsidRDefault="00BB0995">
                <w:pPr>
                  <w:jc w:val="right"/>
                  <w:rPr>
                    <w:rFonts w:cs="Arial"/>
                    <w:sz w:val="16"/>
                    <w:szCs w:val="16"/>
                  </w:rPr>
                </w:pPr>
                <w:r>
                  <w:rPr>
                    <w:rFonts w:cs="Arial"/>
                    <w:sz w:val="16"/>
                    <w:szCs w:val="16"/>
                  </w:rPr>
                  <w:t>0.06</w:t>
                </w:r>
              </w:p>
            </w:tc>
            <w:tc>
              <w:tcPr>
                <w:tcW w:w="755" w:type="pct"/>
                <w:tcBorders>
                  <w:bottom w:val="nil"/>
                </w:tcBorders>
                <w:shd w:val="clear" w:color="auto" w:fill="D4E2FF" w:themeFill="accent3" w:themeFillTint="1A"/>
                <w:vAlign w:val="bottom"/>
              </w:tcPr>
              <w:p w:rsidR="00BB0995" w:rsidRDefault="00B80D22">
                <w:pPr>
                  <w:jc w:val="right"/>
                  <w:rPr>
                    <w:rFonts w:cs="Arial"/>
                    <w:sz w:val="16"/>
                    <w:szCs w:val="16"/>
                  </w:rPr>
                </w:pPr>
                <w:r>
                  <w:rPr>
                    <w:rFonts w:cs="Arial"/>
                    <w:sz w:val="16"/>
                    <w:szCs w:val="16"/>
                  </w:rPr>
                  <w:t>$</w:t>
                </w:r>
                <w:r w:rsidR="002C3C12">
                  <w:rPr>
                    <w:rFonts w:cs="Arial"/>
                    <w:sz w:val="16"/>
                    <w:szCs w:val="16"/>
                  </w:rPr>
                  <w:t>840</w:t>
                </w:r>
              </w:p>
            </w:tc>
          </w:tr>
          <w:tr w:rsidR="00BB0995" w:rsidRPr="00796046" w:rsidTr="005A41B7">
            <w:trPr>
              <w:cnfStyle w:val="000000010000" w:firstRow="0" w:lastRow="0" w:firstColumn="0" w:lastColumn="0" w:oddVBand="0" w:evenVBand="0" w:oddHBand="0" w:evenHBand="1" w:firstRowFirstColumn="0" w:firstRowLastColumn="0" w:lastRowFirstColumn="0" w:lastRowLastColumn="0"/>
              <w:trHeight w:hRule="exact" w:val="340"/>
            </w:trPr>
            <w:tc>
              <w:tcPr>
                <w:tcW w:w="468" w:type="pct"/>
                <w:tcBorders>
                  <w:bottom w:val="nil"/>
                </w:tcBorders>
                <w:shd w:val="clear" w:color="auto" w:fill="D4E2FF" w:themeFill="accent3" w:themeFillTint="1A"/>
                <w:vAlign w:val="bottom"/>
              </w:tcPr>
              <w:p w:rsidR="00BB0995" w:rsidRDefault="00BB0995">
                <w:pPr>
                  <w:rPr>
                    <w:rFonts w:cs="Arial"/>
                    <w:sz w:val="16"/>
                    <w:szCs w:val="16"/>
                  </w:rPr>
                </w:pPr>
              </w:p>
            </w:tc>
            <w:tc>
              <w:tcPr>
                <w:tcW w:w="649" w:type="pct"/>
                <w:tcBorders>
                  <w:bottom w:val="nil"/>
                </w:tcBorders>
                <w:shd w:val="clear" w:color="auto" w:fill="D4E2FF" w:themeFill="accent3" w:themeFillTint="1A"/>
                <w:vAlign w:val="bottom"/>
              </w:tcPr>
              <w:p w:rsidR="00BB0995" w:rsidRDefault="00BB0995" w:rsidP="00B80D22">
                <w:pPr>
                  <w:jc w:val="right"/>
                  <w:rPr>
                    <w:rFonts w:cs="Arial"/>
                    <w:sz w:val="16"/>
                    <w:szCs w:val="16"/>
                  </w:rPr>
                </w:pPr>
              </w:p>
            </w:tc>
            <w:tc>
              <w:tcPr>
                <w:tcW w:w="684" w:type="pct"/>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Stanwell</w:t>
                </w:r>
              </w:p>
            </w:tc>
            <w:tc>
              <w:tcPr>
                <w:tcW w:w="720" w:type="pct"/>
                <w:gridSpan w:val="2"/>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TARONG#1</w:t>
                </w:r>
              </w:p>
            </w:tc>
            <w:tc>
              <w:tcPr>
                <w:tcW w:w="568" w:type="pct"/>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Energy</w:t>
                </w:r>
              </w:p>
            </w:tc>
            <w:tc>
              <w:tcPr>
                <w:tcW w:w="587" w:type="pct"/>
                <w:tcBorders>
                  <w:bottom w:val="nil"/>
                </w:tcBorders>
                <w:shd w:val="clear" w:color="auto" w:fill="D4E2FF" w:themeFill="accent3" w:themeFillTint="1A"/>
                <w:vAlign w:val="bottom"/>
              </w:tcPr>
              <w:p w:rsidR="00BB0995" w:rsidRDefault="00B80D22">
                <w:pPr>
                  <w:jc w:val="right"/>
                  <w:rPr>
                    <w:rFonts w:cs="Arial"/>
                    <w:sz w:val="16"/>
                    <w:szCs w:val="16"/>
                  </w:rPr>
                </w:pPr>
                <w:r>
                  <w:rPr>
                    <w:rFonts w:cs="Arial"/>
                    <w:sz w:val="16"/>
                    <w:szCs w:val="16"/>
                  </w:rPr>
                  <w:t>$</w:t>
                </w:r>
                <w:r w:rsidR="00BB0995">
                  <w:rPr>
                    <w:rFonts w:cs="Arial"/>
                    <w:sz w:val="16"/>
                    <w:szCs w:val="16"/>
                  </w:rPr>
                  <w:t>14</w:t>
                </w:r>
                <w:r w:rsidR="002C3C12">
                  <w:rPr>
                    <w:rFonts w:cs="Arial"/>
                    <w:sz w:val="16"/>
                    <w:szCs w:val="16"/>
                  </w:rPr>
                  <w:t> 000</w:t>
                </w:r>
              </w:p>
            </w:tc>
            <w:tc>
              <w:tcPr>
                <w:tcW w:w="569" w:type="pct"/>
                <w:tcBorders>
                  <w:bottom w:val="nil"/>
                </w:tcBorders>
                <w:shd w:val="clear" w:color="auto" w:fill="D4E2FF" w:themeFill="accent3" w:themeFillTint="1A"/>
                <w:vAlign w:val="bottom"/>
              </w:tcPr>
              <w:p w:rsidR="00BB0995" w:rsidRDefault="00BB0995">
                <w:pPr>
                  <w:jc w:val="right"/>
                  <w:rPr>
                    <w:rFonts w:cs="Arial"/>
                    <w:sz w:val="16"/>
                    <w:szCs w:val="16"/>
                  </w:rPr>
                </w:pPr>
                <w:r>
                  <w:rPr>
                    <w:rFonts w:cs="Arial"/>
                    <w:sz w:val="16"/>
                    <w:szCs w:val="16"/>
                  </w:rPr>
                  <w:t>0.08</w:t>
                </w:r>
              </w:p>
            </w:tc>
            <w:tc>
              <w:tcPr>
                <w:tcW w:w="755" w:type="pct"/>
                <w:tcBorders>
                  <w:bottom w:val="nil"/>
                </w:tcBorders>
                <w:shd w:val="clear" w:color="auto" w:fill="D4E2FF" w:themeFill="accent3" w:themeFillTint="1A"/>
                <w:vAlign w:val="bottom"/>
              </w:tcPr>
              <w:p w:rsidR="00BB0995" w:rsidRDefault="00B80D22">
                <w:pPr>
                  <w:jc w:val="right"/>
                  <w:rPr>
                    <w:rFonts w:cs="Arial"/>
                    <w:sz w:val="16"/>
                    <w:szCs w:val="16"/>
                  </w:rPr>
                </w:pPr>
                <w:r>
                  <w:rPr>
                    <w:rFonts w:cs="Arial"/>
                    <w:sz w:val="16"/>
                    <w:szCs w:val="16"/>
                  </w:rPr>
                  <w:t>$</w:t>
                </w:r>
                <w:r w:rsidR="002C3C12">
                  <w:rPr>
                    <w:rFonts w:cs="Arial"/>
                    <w:sz w:val="16"/>
                    <w:szCs w:val="16"/>
                  </w:rPr>
                  <w:t>1120</w:t>
                </w:r>
              </w:p>
            </w:tc>
          </w:tr>
          <w:tr w:rsidR="00BB0995" w:rsidRPr="00796046" w:rsidTr="005A41B7">
            <w:trPr>
              <w:cnfStyle w:val="000000100000" w:firstRow="0" w:lastRow="0" w:firstColumn="0" w:lastColumn="0" w:oddVBand="0" w:evenVBand="0" w:oddHBand="1" w:evenHBand="0" w:firstRowFirstColumn="0" w:firstRowLastColumn="0" w:lastRowFirstColumn="0" w:lastRowLastColumn="0"/>
              <w:trHeight w:hRule="exact" w:val="340"/>
            </w:trPr>
            <w:tc>
              <w:tcPr>
                <w:tcW w:w="468" w:type="pct"/>
                <w:tcBorders>
                  <w:bottom w:val="nil"/>
                </w:tcBorders>
                <w:shd w:val="clear" w:color="auto" w:fill="auto"/>
                <w:vAlign w:val="bottom"/>
              </w:tcPr>
              <w:p w:rsidR="00BB0995" w:rsidRDefault="00BB0995">
                <w:pPr>
                  <w:jc w:val="right"/>
                  <w:rPr>
                    <w:rFonts w:cs="Arial"/>
                    <w:sz w:val="16"/>
                    <w:szCs w:val="16"/>
                  </w:rPr>
                </w:pPr>
                <w:r>
                  <w:rPr>
                    <w:rFonts w:cs="Arial"/>
                    <w:sz w:val="16"/>
                    <w:szCs w:val="16"/>
                  </w:rPr>
                  <w:t>5:15 pm</w:t>
                </w:r>
              </w:p>
            </w:tc>
            <w:tc>
              <w:tcPr>
                <w:tcW w:w="649" w:type="pct"/>
                <w:tcBorders>
                  <w:bottom w:val="nil"/>
                </w:tcBorders>
                <w:shd w:val="clear" w:color="auto" w:fill="auto"/>
                <w:vAlign w:val="bottom"/>
              </w:tcPr>
              <w:p w:rsidR="00BB0995" w:rsidRDefault="00B80D22" w:rsidP="00B80D22">
                <w:pPr>
                  <w:jc w:val="right"/>
                  <w:rPr>
                    <w:rFonts w:cs="Arial"/>
                    <w:sz w:val="16"/>
                    <w:szCs w:val="16"/>
                  </w:rPr>
                </w:pPr>
                <w:r>
                  <w:rPr>
                    <w:rFonts w:cs="Arial"/>
                    <w:sz w:val="16"/>
                    <w:szCs w:val="16"/>
                  </w:rPr>
                  <w:t>$</w:t>
                </w:r>
                <w:r w:rsidR="00BB0995">
                  <w:rPr>
                    <w:rFonts w:cs="Arial"/>
                    <w:sz w:val="16"/>
                    <w:szCs w:val="16"/>
                  </w:rPr>
                  <w:t>13</w:t>
                </w:r>
                <w:r w:rsidR="002C3C12">
                  <w:rPr>
                    <w:rFonts w:cs="Arial"/>
                    <w:sz w:val="16"/>
                    <w:szCs w:val="16"/>
                  </w:rPr>
                  <w:t> </w:t>
                </w:r>
                <w:r w:rsidR="00BB0995">
                  <w:rPr>
                    <w:rFonts w:cs="Arial"/>
                    <w:sz w:val="16"/>
                    <w:szCs w:val="16"/>
                  </w:rPr>
                  <w:t>440.69</w:t>
                </w:r>
              </w:p>
            </w:tc>
            <w:tc>
              <w:tcPr>
                <w:tcW w:w="684" w:type="pct"/>
                <w:tcBorders>
                  <w:bottom w:val="nil"/>
                </w:tcBorders>
                <w:shd w:val="clear" w:color="auto" w:fill="auto"/>
                <w:vAlign w:val="bottom"/>
              </w:tcPr>
              <w:p w:rsidR="00BB0995" w:rsidRDefault="00BB0995">
                <w:pPr>
                  <w:rPr>
                    <w:rFonts w:cs="Arial"/>
                    <w:sz w:val="16"/>
                    <w:szCs w:val="16"/>
                  </w:rPr>
                </w:pPr>
              </w:p>
            </w:tc>
            <w:tc>
              <w:tcPr>
                <w:tcW w:w="720" w:type="pct"/>
                <w:gridSpan w:val="2"/>
                <w:tcBorders>
                  <w:bottom w:val="nil"/>
                </w:tcBorders>
                <w:shd w:val="clear" w:color="auto" w:fill="auto"/>
                <w:vAlign w:val="bottom"/>
              </w:tcPr>
              <w:p w:rsidR="00BB0995" w:rsidRDefault="00BB0995">
                <w:pPr>
                  <w:rPr>
                    <w:rFonts w:cs="Arial"/>
                    <w:sz w:val="16"/>
                    <w:szCs w:val="16"/>
                  </w:rPr>
                </w:pPr>
                <w:r>
                  <w:rPr>
                    <w:rFonts w:cs="Arial"/>
                    <w:sz w:val="16"/>
                    <w:szCs w:val="16"/>
                  </w:rPr>
                  <w:t>OAKEY1</w:t>
                </w:r>
              </w:p>
            </w:tc>
            <w:tc>
              <w:tcPr>
                <w:tcW w:w="568" w:type="pct"/>
                <w:tcBorders>
                  <w:bottom w:val="nil"/>
                </w:tcBorders>
                <w:shd w:val="clear" w:color="auto" w:fill="auto"/>
                <w:vAlign w:val="bottom"/>
              </w:tcPr>
              <w:p w:rsidR="00BB0995" w:rsidRDefault="00BB0995">
                <w:pPr>
                  <w:rPr>
                    <w:rFonts w:cs="Arial"/>
                    <w:sz w:val="16"/>
                    <w:szCs w:val="16"/>
                  </w:rPr>
                </w:pPr>
                <w:r>
                  <w:rPr>
                    <w:rFonts w:cs="Arial"/>
                    <w:sz w:val="16"/>
                    <w:szCs w:val="16"/>
                  </w:rPr>
                  <w:t>Energy</w:t>
                </w:r>
              </w:p>
            </w:tc>
            <w:tc>
              <w:tcPr>
                <w:tcW w:w="587" w:type="pct"/>
                <w:tcBorders>
                  <w:bottom w:val="nil"/>
                </w:tcBorders>
                <w:shd w:val="clear" w:color="auto" w:fill="auto"/>
                <w:vAlign w:val="bottom"/>
              </w:tcPr>
              <w:p w:rsidR="00BB0995" w:rsidRDefault="00B80D22">
                <w:pPr>
                  <w:jc w:val="right"/>
                  <w:rPr>
                    <w:rFonts w:cs="Arial"/>
                    <w:sz w:val="16"/>
                    <w:szCs w:val="16"/>
                  </w:rPr>
                </w:pPr>
                <w:r>
                  <w:rPr>
                    <w:rFonts w:cs="Arial"/>
                    <w:sz w:val="16"/>
                    <w:szCs w:val="16"/>
                  </w:rPr>
                  <w:t>$</w:t>
                </w:r>
                <w:r w:rsidR="00BB0995">
                  <w:rPr>
                    <w:rFonts w:cs="Arial"/>
                    <w:sz w:val="16"/>
                    <w:szCs w:val="16"/>
                  </w:rPr>
                  <w:t>13</w:t>
                </w:r>
                <w:r w:rsidR="002C3C12">
                  <w:rPr>
                    <w:rFonts w:cs="Arial"/>
                    <w:sz w:val="16"/>
                    <w:szCs w:val="16"/>
                  </w:rPr>
                  <w:t> 440.69</w:t>
                </w:r>
              </w:p>
            </w:tc>
            <w:tc>
              <w:tcPr>
                <w:tcW w:w="569" w:type="pct"/>
                <w:tcBorders>
                  <w:bottom w:val="nil"/>
                </w:tcBorders>
                <w:shd w:val="clear" w:color="auto" w:fill="auto"/>
                <w:vAlign w:val="bottom"/>
              </w:tcPr>
              <w:p w:rsidR="00BB0995" w:rsidRDefault="00BB0995">
                <w:pPr>
                  <w:jc w:val="right"/>
                  <w:rPr>
                    <w:rFonts w:cs="Arial"/>
                    <w:sz w:val="16"/>
                    <w:szCs w:val="16"/>
                  </w:rPr>
                </w:pPr>
                <w:r>
                  <w:rPr>
                    <w:rFonts w:cs="Arial"/>
                    <w:sz w:val="16"/>
                    <w:szCs w:val="16"/>
                  </w:rPr>
                  <w:t>0.50</w:t>
                </w:r>
              </w:p>
            </w:tc>
            <w:tc>
              <w:tcPr>
                <w:tcW w:w="755" w:type="pct"/>
                <w:tcBorders>
                  <w:bottom w:val="nil"/>
                </w:tcBorders>
                <w:shd w:val="clear" w:color="auto" w:fill="auto"/>
                <w:vAlign w:val="bottom"/>
              </w:tcPr>
              <w:p w:rsidR="00BB0995" w:rsidRDefault="00B80D22">
                <w:pPr>
                  <w:jc w:val="right"/>
                  <w:rPr>
                    <w:rFonts w:cs="Arial"/>
                    <w:sz w:val="16"/>
                    <w:szCs w:val="16"/>
                  </w:rPr>
                </w:pPr>
                <w:r>
                  <w:rPr>
                    <w:rFonts w:cs="Arial"/>
                    <w:sz w:val="16"/>
                    <w:szCs w:val="16"/>
                  </w:rPr>
                  <w:t>$</w:t>
                </w:r>
                <w:r w:rsidR="00BB0995">
                  <w:rPr>
                    <w:rFonts w:cs="Arial"/>
                    <w:sz w:val="16"/>
                    <w:szCs w:val="16"/>
                  </w:rPr>
                  <w:t>6720</w:t>
                </w:r>
                <w:r w:rsidR="002C3C12">
                  <w:rPr>
                    <w:rFonts w:cs="Arial"/>
                    <w:sz w:val="16"/>
                    <w:szCs w:val="16"/>
                  </w:rPr>
                  <w:t>.35</w:t>
                </w:r>
              </w:p>
            </w:tc>
          </w:tr>
          <w:tr w:rsidR="00BB0995" w:rsidRPr="00796046" w:rsidTr="005A41B7">
            <w:trPr>
              <w:cnfStyle w:val="000000010000" w:firstRow="0" w:lastRow="0" w:firstColumn="0" w:lastColumn="0" w:oddVBand="0" w:evenVBand="0" w:oddHBand="0" w:evenHBand="1" w:firstRowFirstColumn="0" w:firstRowLastColumn="0" w:lastRowFirstColumn="0" w:lastRowLastColumn="0"/>
              <w:trHeight w:hRule="exact" w:val="340"/>
            </w:trPr>
            <w:tc>
              <w:tcPr>
                <w:tcW w:w="468" w:type="pct"/>
                <w:tcBorders>
                  <w:bottom w:val="nil"/>
                </w:tcBorders>
                <w:shd w:val="clear" w:color="auto" w:fill="auto"/>
                <w:vAlign w:val="bottom"/>
              </w:tcPr>
              <w:p w:rsidR="00BB0995" w:rsidRDefault="00BB0995">
                <w:pPr>
                  <w:rPr>
                    <w:rFonts w:cs="Arial"/>
                    <w:sz w:val="16"/>
                    <w:szCs w:val="16"/>
                  </w:rPr>
                </w:pPr>
              </w:p>
            </w:tc>
            <w:tc>
              <w:tcPr>
                <w:tcW w:w="649" w:type="pct"/>
                <w:tcBorders>
                  <w:bottom w:val="nil"/>
                </w:tcBorders>
                <w:shd w:val="clear" w:color="auto" w:fill="auto"/>
                <w:vAlign w:val="bottom"/>
              </w:tcPr>
              <w:p w:rsidR="00BB0995" w:rsidRDefault="00BB0995" w:rsidP="00B80D22">
                <w:pPr>
                  <w:jc w:val="right"/>
                  <w:rPr>
                    <w:rFonts w:cs="Arial"/>
                    <w:sz w:val="16"/>
                    <w:szCs w:val="16"/>
                  </w:rPr>
                </w:pPr>
              </w:p>
            </w:tc>
            <w:tc>
              <w:tcPr>
                <w:tcW w:w="684" w:type="pct"/>
                <w:tcBorders>
                  <w:bottom w:val="nil"/>
                </w:tcBorders>
                <w:shd w:val="clear" w:color="auto" w:fill="auto"/>
                <w:vAlign w:val="bottom"/>
              </w:tcPr>
              <w:p w:rsidR="00BB0995" w:rsidRDefault="00BB0995">
                <w:pPr>
                  <w:rPr>
                    <w:rFonts w:cs="Arial"/>
                    <w:sz w:val="16"/>
                    <w:szCs w:val="16"/>
                  </w:rPr>
                </w:pPr>
              </w:p>
            </w:tc>
            <w:tc>
              <w:tcPr>
                <w:tcW w:w="720" w:type="pct"/>
                <w:gridSpan w:val="2"/>
                <w:tcBorders>
                  <w:bottom w:val="nil"/>
                </w:tcBorders>
                <w:shd w:val="clear" w:color="auto" w:fill="auto"/>
                <w:vAlign w:val="bottom"/>
              </w:tcPr>
              <w:p w:rsidR="00BB0995" w:rsidRDefault="00BB0995">
                <w:pPr>
                  <w:rPr>
                    <w:rFonts w:cs="Arial"/>
                    <w:sz w:val="16"/>
                    <w:szCs w:val="16"/>
                  </w:rPr>
                </w:pPr>
                <w:r>
                  <w:rPr>
                    <w:rFonts w:cs="Arial"/>
                    <w:sz w:val="16"/>
                    <w:szCs w:val="16"/>
                  </w:rPr>
                  <w:t>OAKEY2</w:t>
                </w:r>
              </w:p>
            </w:tc>
            <w:tc>
              <w:tcPr>
                <w:tcW w:w="568" w:type="pct"/>
                <w:tcBorders>
                  <w:bottom w:val="nil"/>
                </w:tcBorders>
                <w:shd w:val="clear" w:color="auto" w:fill="auto"/>
                <w:vAlign w:val="bottom"/>
              </w:tcPr>
              <w:p w:rsidR="00BB0995" w:rsidRDefault="00BB0995">
                <w:pPr>
                  <w:rPr>
                    <w:rFonts w:cs="Arial"/>
                    <w:sz w:val="16"/>
                    <w:szCs w:val="16"/>
                  </w:rPr>
                </w:pPr>
                <w:r>
                  <w:rPr>
                    <w:rFonts w:cs="Arial"/>
                    <w:sz w:val="16"/>
                    <w:szCs w:val="16"/>
                  </w:rPr>
                  <w:t>Energy</w:t>
                </w:r>
              </w:p>
            </w:tc>
            <w:tc>
              <w:tcPr>
                <w:tcW w:w="587" w:type="pct"/>
                <w:tcBorders>
                  <w:bottom w:val="nil"/>
                </w:tcBorders>
                <w:shd w:val="clear" w:color="auto" w:fill="auto"/>
                <w:vAlign w:val="bottom"/>
              </w:tcPr>
              <w:p w:rsidR="00BB0995" w:rsidRDefault="00B80D22">
                <w:pPr>
                  <w:jc w:val="right"/>
                  <w:rPr>
                    <w:rFonts w:cs="Arial"/>
                    <w:sz w:val="16"/>
                    <w:szCs w:val="16"/>
                  </w:rPr>
                </w:pPr>
                <w:r>
                  <w:rPr>
                    <w:rFonts w:cs="Arial"/>
                    <w:sz w:val="16"/>
                    <w:szCs w:val="16"/>
                  </w:rPr>
                  <w:t>$</w:t>
                </w:r>
                <w:r w:rsidR="00BB0995">
                  <w:rPr>
                    <w:rFonts w:cs="Arial"/>
                    <w:sz w:val="16"/>
                    <w:szCs w:val="16"/>
                  </w:rPr>
                  <w:t>13</w:t>
                </w:r>
                <w:r w:rsidR="002C3C12">
                  <w:rPr>
                    <w:rFonts w:cs="Arial"/>
                    <w:sz w:val="16"/>
                    <w:szCs w:val="16"/>
                  </w:rPr>
                  <w:t> </w:t>
                </w:r>
                <w:r w:rsidR="00BB0995">
                  <w:rPr>
                    <w:rFonts w:cs="Arial"/>
                    <w:sz w:val="16"/>
                    <w:szCs w:val="16"/>
                  </w:rPr>
                  <w:t>440.69</w:t>
                </w:r>
              </w:p>
            </w:tc>
            <w:tc>
              <w:tcPr>
                <w:tcW w:w="569" w:type="pct"/>
                <w:tcBorders>
                  <w:bottom w:val="nil"/>
                </w:tcBorders>
                <w:shd w:val="clear" w:color="auto" w:fill="auto"/>
                <w:vAlign w:val="bottom"/>
              </w:tcPr>
              <w:p w:rsidR="00BB0995" w:rsidRDefault="00BB0995">
                <w:pPr>
                  <w:jc w:val="right"/>
                  <w:rPr>
                    <w:rFonts w:cs="Arial"/>
                    <w:sz w:val="16"/>
                    <w:szCs w:val="16"/>
                  </w:rPr>
                </w:pPr>
                <w:r>
                  <w:rPr>
                    <w:rFonts w:cs="Arial"/>
                    <w:sz w:val="16"/>
                    <w:szCs w:val="16"/>
                  </w:rPr>
                  <w:t>0.50</w:t>
                </w:r>
              </w:p>
            </w:tc>
            <w:tc>
              <w:tcPr>
                <w:tcW w:w="755" w:type="pct"/>
                <w:tcBorders>
                  <w:bottom w:val="nil"/>
                </w:tcBorders>
                <w:shd w:val="clear" w:color="auto" w:fill="auto"/>
                <w:vAlign w:val="bottom"/>
              </w:tcPr>
              <w:p w:rsidR="00BB0995" w:rsidRDefault="00B80D22">
                <w:pPr>
                  <w:jc w:val="right"/>
                  <w:rPr>
                    <w:rFonts w:cs="Arial"/>
                    <w:sz w:val="16"/>
                    <w:szCs w:val="16"/>
                  </w:rPr>
                </w:pPr>
                <w:r>
                  <w:rPr>
                    <w:rFonts w:cs="Arial"/>
                    <w:sz w:val="16"/>
                    <w:szCs w:val="16"/>
                  </w:rPr>
                  <w:t>$</w:t>
                </w:r>
                <w:r w:rsidR="00BB0995">
                  <w:rPr>
                    <w:rFonts w:cs="Arial"/>
                    <w:sz w:val="16"/>
                    <w:szCs w:val="16"/>
                  </w:rPr>
                  <w:t>6720.35</w:t>
                </w:r>
              </w:p>
            </w:tc>
          </w:tr>
          <w:tr w:rsidR="00BB0995" w:rsidRPr="00796046" w:rsidTr="005A41B7">
            <w:trPr>
              <w:cnfStyle w:val="000000100000" w:firstRow="0" w:lastRow="0" w:firstColumn="0" w:lastColumn="0" w:oddVBand="0" w:evenVBand="0" w:oddHBand="1" w:evenHBand="0" w:firstRowFirstColumn="0" w:firstRowLastColumn="0" w:lastRowFirstColumn="0" w:lastRowLastColumn="0"/>
              <w:trHeight w:hRule="exact" w:val="340"/>
            </w:trPr>
            <w:tc>
              <w:tcPr>
                <w:tcW w:w="468" w:type="pct"/>
                <w:tcBorders>
                  <w:bottom w:val="nil"/>
                </w:tcBorders>
                <w:shd w:val="clear" w:color="auto" w:fill="D4E2FF" w:themeFill="accent3" w:themeFillTint="1A"/>
                <w:vAlign w:val="bottom"/>
              </w:tcPr>
              <w:p w:rsidR="00BB0995" w:rsidRDefault="00BB0995">
                <w:pPr>
                  <w:jc w:val="right"/>
                  <w:rPr>
                    <w:rFonts w:cs="Arial"/>
                    <w:sz w:val="16"/>
                    <w:szCs w:val="16"/>
                  </w:rPr>
                </w:pPr>
                <w:r>
                  <w:rPr>
                    <w:rFonts w:cs="Arial"/>
                    <w:sz w:val="16"/>
                    <w:szCs w:val="16"/>
                  </w:rPr>
                  <w:t>5:20 pm</w:t>
                </w:r>
              </w:p>
            </w:tc>
            <w:tc>
              <w:tcPr>
                <w:tcW w:w="649" w:type="pct"/>
                <w:tcBorders>
                  <w:bottom w:val="nil"/>
                </w:tcBorders>
                <w:shd w:val="clear" w:color="auto" w:fill="D4E2FF" w:themeFill="accent3" w:themeFillTint="1A"/>
                <w:vAlign w:val="bottom"/>
              </w:tcPr>
              <w:p w:rsidR="00BB0995" w:rsidRDefault="00B80D22" w:rsidP="00B80D22">
                <w:pPr>
                  <w:jc w:val="right"/>
                  <w:rPr>
                    <w:rFonts w:cs="Arial"/>
                    <w:sz w:val="16"/>
                    <w:szCs w:val="16"/>
                  </w:rPr>
                </w:pPr>
                <w:r>
                  <w:rPr>
                    <w:rFonts w:cs="Arial"/>
                    <w:sz w:val="16"/>
                    <w:szCs w:val="16"/>
                  </w:rPr>
                  <w:t>$</w:t>
                </w:r>
                <w:r w:rsidR="002C3C12">
                  <w:rPr>
                    <w:rFonts w:cs="Arial"/>
                    <w:sz w:val="16"/>
                    <w:szCs w:val="16"/>
                  </w:rPr>
                  <w:t>299</w:t>
                </w:r>
              </w:p>
            </w:tc>
            <w:tc>
              <w:tcPr>
                <w:tcW w:w="684" w:type="pct"/>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Stanwell</w:t>
                </w:r>
              </w:p>
            </w:tc>
            <w:tc>
              <w:tcPr>
                <w:tcW w:w="720" w:type="pct"/>
                <w:gridSpan w:val="2"/>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STAN-4</w:t>
                </w:r>
              </w:p>
            </w:tc>
            <w:tc>
              <w:tcPr>
                <w:tcW w:w="568" w:type="pct"/>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Energy</w:t>
                </w:r>
              </w:p>
            </w:tc>
            <w:tc>
              <w:tcPr>
                <w:tcW w:w="587" w:type="pct"/>
                <w:tcBorders>
                  <w:bottom w:val="nil"/>
                </w:tcBorders>
                <w:shd w:val="clear" w:color="auto" w:fill="D4E2FF" w:themeFill="accent3" w:themeFillTint="1A"/>
                <w:vAlign w:val="bottom"/>
              </w:tcPr>
              <w:p w:rsidR="00BB0995" w:rsidRDefault="00B80D22">
                <w:pPr>
                  <w:jc w:val="right"/>
                  <w:rPr>
                    <w:rFonts w:cs="Arial"/>
                    <w:sz w:val="16"/>
                    <w:szCs w:val="16"/>
                  </w:rPr>
                </w:pPr>
                <w:r>
                  <w:rPr>
                    <w:rFonts w:cs="Arial"/>
                    <w:sz w:val="16"/>
                    <w:szCs w:val="16"/>
                  </w:rPr>
                  <w:t>$</w:t>
                </w:r>
                <w:r w:rsidR="002C3C12">
                  <w:rPr>
                    <w:rFonts w:cs="Arial"/>
                    <w:sz w:val="16"/>
                    <w:szCs w:val="16"/>
                  </w:rPr>
                  <w:t>299</w:t>
                </w:r>
              </w:p>
            </w:tc>
            <w:tc>
              <w:tcPr>
                <w:tcW w:w="569" w:type="pct"/>
                <w:tcBorders>
                  <w:bottom w:val="nil"/>
                </w:tcBorders>
                <w:shd w:val="clear" w:color="auto" w:fill="D4E2FF" w:themeFill="accent3" w:themeFillTint="1A"/>
                <w:vAlign w:val="bottom"/>
              </w:tcPr>
              <w:p w:rsidR="00BB0995" w:rsidRDefault="00BB0995">
                <w:pPr>
                  <w:jc w:val="right"/>
                  <w:rPr>
                    <w:rFonts w:cs="Arial"/>
                    <w:sz w:val="16"/>
                    <w:szCs w:val="16"/>
                  </w:rPr>
                </w:pPr>
                <w:r>
                  <w:rPr>
                    <w:rFonts w:cs="Arial"/>
                    <w:sz w:val="16"/>
                    <w:szCs w:val="16"/>
                  </w:rPr>
                  <w:t>1.00</w:t>
                </w:r>
              </w:p>
            </w:tc>
            <w:tc>
              <w:tcPr>
                <w:tcW w:w="755" w:type="pct"/>
                <w:tcBorders>
                  <w:bottom w:val="nil"/>
                </w:tcBorders>
                <w:shd w:val="clear" w:color="auto" w:fill="D4E2FF" w:themeFill="accent3" w:themeFillTint="1A"/>
                <w:vAlign w:val="bottom"/>
              </w:tcPr>
              <w:p w:rsidR="00BB0995" w:rsidRDefault="00B80D22">
                <w:pPr>
                  <w:jc w:val="right"/>
                  <w:rPr>
                    <w:rFonts w:cs="Arial"/>
                    <w:sz w:val="16"/>
                    <w:szCs w:val="16"/>
                  </w:rPr>
                </w:pPr>
                <w:r>
                  <w:rPr>
                    <w:rFonts w:cs="Arial"/>
                    <w:sz w:val="16"/>
                    <w:szCs w:val="16"/>
                  </w:rPr>
                  <w:t>$</w:t>
                </w:r>
                <w:r w:rsidR="002C3C12">
                  <w:rPr>
                    <w:rFonts w:cs="Arial"/>
                    <w:sz w:val="16"/>
                    <w:szCs w:val="16"/>
                  </w:rPr>
                  <w:t>299</w:t>
                </w:r>
              </w:p>
            </w:tc>
          </w:tr>
          <w:tr w:rsidR="00BB0995" w:rsidRPr="00796046" w:rsidTr="005A41B7">
            <w:trPr>
              <w:cnfStyle w:val="000000010000" w:firstRow="0" w:lastRow="0" w:firstColumn="0" w:lastColumn="0" w:oddVBand="0" w:evenVBand="0" w:oddHBand="0" w:evenHBand="1" w:firstRowFirstColumn="0" w:firstRowLastColumn="0" w:lastRowFirstColumn="0" w:lastRowLastColumn="0"/>
              <w:trHeight w:hRule="exact" w:val="340"/>
            </w:trPr>
            <w:tc>
              <w:tcPr>
                <w:tcW w:w="468" w:type="pct"/>
                <w:tcBorders>
                  <w:bottom w:val="nil"/>
                </w:tcBorders>
                <w:shd w:val="clear" w:color="auto" w:fill="FFFFFF" w:themeFill="background1"/>
                <w:vAlign w:val="bottom"/>
              </w:tcPr>
              <w:p w:rsidR="00BB0995" w:rsidRDefault="00BB0995">
                <w:pPr>
                  <w:jc w:val="right"/>
                  <w:rPr>
                    <w:rFonts w:cs="Arial"/>
                    <w:sz w:val="16"/>
                    <w:szCs w:val="16"/>
                  </w:rPr>
                </w:pPr>
                <w:r>
                  <w:rPr>
                    <w:rFonts w:cs="Arial"/>
                    <w:sz w:val="16"/>
                    <w:szCs w:val="16"/>
                  </w:rPr>
                  <w:t>5:25 pm</w:t>
                </w:r>
              </w:p>
            </w:tc>
            <w:tc>
              <w:tcPr>
                <w:tcW w:w="649" w:type="pct"/>
                <w:tcBorders>
                  <w:bottom w:val="nil"/>
                </w:tcBorders>
                <w:shd w:val="clear" w:color="auto" w:fill="FFFFFF" w:themeFill="background1"/>
                <w:vAlign w:val="bottom"/>
              </w:tcPr>
              <w:p w:rsidR="00BB0995" w:rsidRDefault="00B80D22" w:rsidP="00B80D22">
                <w:pPr>
                  <w:jc w:val="right"/>
                  <w:rPr>
                    <w:rFonts w:cs="Arial"/>
                    <w:sz w:val="16"/>
                    <w:szCs w:val="16"/>
                  </w:rPr>
                </w:pPr>
                <w:r>
                  <w:rPr>
                    <w:rFonts w:cs="Arial"/>
                    <w:sz w:val="16"/>
                    <w:szCs w:val="16"/>
                  </w:rPr>
                  <w:t>$</w:t>
                </w:r>
                <w:r w:rsidR="00BB0995">
                  <w:rPr>
                    <w:rFonts w:cs="Arial"/>
                    <w:sz w:val="16"/>
                    <w:szCs w:val="16"/>
                  </w:rPr>
                  <w:t>13</w:t>
                </w:r>
                <w:r w:rsidR="002C3C12">
                  <w:rPr>
                    <w:rFonts w:cs="Arial"/>
                    <w:sz w:val="16"/>
                    <w:szCs w:val="16"/>
                  </w:rPr>
                  <w:t> </w:t>
                </w:r>
                <w:r w:rsidR="00BB0995">
                  <w:rPr>
                    <w:rFonts w:cs="Arial"/>
                    <w:sz w:val="16"/>
                    <w:szCs w:val="16"/>
                  </w:rPr>
                  <w:t>000</w:t>
                </w:r>
              </w:p>
            </w:tc>
            <w:tc>
              <w:tcPr>
                <w:tcW w:w="684" w:type="pct"/>
                <w:tcBorders>
                  <w:bottom w:val="nil"/>
                </w:tcBorders>
                <w:shd w:val="clear" w:color="auto" w:fill="FFFFFF" w:themeFill="background1"/>
                <w:vAlign w:val="bottom"/>
              </w:tcPr>
              <w:p w:rsidR="00BB0995" w:rsidRDefault="00BB0995">
                <w:pPr>
                  <w:rPr>
                    <w:rFonts w:cs="Arial"/>
                    <w:sz w:val="16"/>
                    <w:szCs w:val="16"/>
                  </w:rPr>
                </w:pPr>
                <w:r>
                  <w:rPr>
                    <w:rFonts w:cs="Arial"/>
                    <w:sz w:val="16"/>
                    <w:szCs w:val="16"/>
                  </w:rPr>
                  <w:t>Callide Power</w:t>
                </w:r>
              </w:p>
            </w:tc>
            <w:tc>
              <w:tcPr>
                <w:tcW w:w="720" w:type="pct"/>
                <w:gridSpan w:val="2"/>
                <w:tcBorders>
                  <w:bottom w:val="nil"/>
                </w:tcBorders>
                <w:shd w:val="clear" w:color="auto" w:fill="FFFFFF" w:themeFill="background1"/>
                <w:vAlign w:val="bottom"/>
              </w:tcPr>
              <w:p w:rsidR="00BB0995" w:rsidRDefault="00BB0995">
                <w:pPr>
                  <w:rPr>
                    <w:rFonts w:cs="Arial"/>
                    <w:sz w:val="16"/>
                    <w:szCs w:val="16"/>
                  </w:rPr>
                </w:pPr>
                <w:r>
                  <w:rPr>
                    <w:rFonts w:cs="Arial"/>
                    <w:sz w:val="16"/>
                    <w:szCs w:val="16"/>
                  </w:rPr>
                  <w:t>CPP_3</w:t>
                </w:r>
              </w:p>
            </w:tc>
            <w:tc>
              <w:tcPr>
                <w:tcW w:w="568" w:type="pct"/>
                <w:tcBorders>
                  <w:bottom w:val="nil"/>
                </w:tcBorders>
                <w:shd w:val="clear" w:color="auto" w:fill="FFFFFF" w:themeFill="background1"/>
                <w:vAlign w:val="bottom"/>
              </w:tcPr>
              <w:p w:rsidR="00BB0995" w:rsidRDefault="00BB0995">
                <w:pPr>
                  <w:rPr>
                    <w:rFonts w:cs="Arial"/>
                    <w:sz w:val="16"/>
                    <w:szCs w:val="16"/>
                  </w:rPr>
                </w:pPr>
                <w:r>
                  <w:rPr>
                    <w:rFonts w:cs="Arial"/>
                    <w:sz w:val="16"/>
                    <w:szCs w:val="16"/>
                  </w:rPr>
                  <w:t>Energy</w:t>
                </w:r>
              </w:p>
            </w:tc>
            <w:tc>
              <w:tcPr>
                <w:tcW w:w="587" w:type="pct"/>
                <w:tcBorders>
                  <w:bottom w:val="nil"/>
                </w:tcBorders>
                <w:shd w:val="clear" w:color="auto" w:fill="FFFFFF" w:themeFill="background1"/>
                <w:vAlign w:val="bottom"/>
              </w:tcPr>
              <w:p w:rsidR="00BB0995" w:rsidRDefault="00B80D22">
                <w:pPr>
                  <w:jc w:val="right"/>
                  <w:rPr>
                    <w:rFonts w:cs="Arial"/>
                    <w:sz w:val="16"/>
                    <w:szCs w:val="16"/>
                  </w:rPr>
                </w:pPr>
                <w:r>
                  <w:rPr>
                    <w:rFonts w:cs="Arial"/>
                    <w:sz w:val="16"/>
                    <w:szCs w:val="16"/>
                  </w:rPr>
                  <w:t>$</w:t>
                </w:r>
                <w:r w:rsidR="00BB0995">
                  <w:rPr>
                    <w:rFonts w:cs="Arial"/>
                    <w:sz w:val="16"/>
                    <w:szCs w:val="16"/>
                  </w:rPr>
                  <w:t>13</w:t>
                </w:r>
                <w:r w:rsidR="002C3C12">
                  <w:rPr>
                    <w:rFonts w:cs="Arial"/>
                    <w:sz w:val="16"/>
                    <w:szCs w:val="16"/>
                  </w:rPr>
                  <w:t> 000</w:t>
                </w:r>
              </w:p>
            </w:tc>
            <w:tc>
              <w:tcPr>
                <w:tcW w:w="569" w:type="pct"/>
                <w:tcBorders>
                  <w:bottom w:val="nil"/>
                </w:tcBorders>
                <w:shd w:val="clear" w:color="auto" w:fill="FFFFFF" w:themeFill="background1"/>
                <w:vAlign w:val="bottom"/>
              </w:tcPr>
              <w:p w:rsidR="00BB0995" w:rsidRDefault="00BB0995">
                <w:pPr>
                  <w:jc w:val="right"/>
                  <w:rPr>
                    <w:rFonts w:cs="Arial"/>
                    <w:sz w:val="16"/>
                    <w:szCs w:val="16"/>
                  </w:rPr>
                </w:pPr>
                <w:r>
                  <w:rPr>
                    <w:rFonts w:cs="Arial"/>
                    <w:sz w:val="16"/>
                    <w:szCs w:val="16"/>
                  </w:rPr>
                  <w:t>0.50</w:t>
                </w:r>
              </w:p>
            </w:tc>
            <w:tc>
              <w:tcPr>
                <w:tcW w:w="755" w:type="pct"/>
                <w:tcBorders>
                  <w:bottom w:val="nil"/>
                </w:tcBorders>
                <w:shd w:val="clear" w:color="auto" w:fill="FFFFFF" w:themeFill="background1"/>
                <w:vAlign w:val="bottom"/>
              </w:tcPr>
              <w:p w:rsidR="00BB0995" w:rsidRDefault="00B80D22">
                <w:pPr>
                  <w:jc w:val="right"/>
                  <w:rPr>
                    <w:rFonts w:cs="Arial"/>
                    <w:sz w:val="16"/>
                    <w:szCs w:val="16"/>
                  </w:rPr>
                </w:pPr>
                <w:r>
                  <w:rPr>
                    <w:rFonts w:cs="Arial"/>
                    <w:sz w:val="16"/>
                    <w:szCs w:val="16"/>
                  </w:rPr>
                  <w:t>$</w:t>
                </w:r>
                <w:r w:rsidR="002C3C12">
                  <w:rPr>
                    <w:rFonts w:cs="Arial"/>
                    <w:sz w:val="16"/>
                    <w:szCs w:val="16"/>
                  </w:rPr>
                  <w:t>6500</w:t>
                </w:r>
              </w:p>
            </w:tc>
          </w:tr>
          <w:tr w:rsidR="00BB0995" w:rsidRPr="00796046" w:rsidTr="005A41B7">
            <w:trPr>
              <w:cnfStyle w:val="000000100000" w:firstRow="0" w:lastRow="0" w:firstColumn="0" w:lastColumn="0" w:oddVBand="0" w:evenVBand="0" w:oddHBand="1" w:evenHBand="0" w:firstRowFirstColumn="0" w:firstRowLastColumn="0" w:lastRowFirstColumn="0" w:lastRowLastColumn="0"/>
              <w:trHeight w:hRule="exact" w:val="340"/>
            </w:trPr>
            <w:tc>
              <w:tcPr>
                <w:tcW w:w="468" w:type="pct"/>
                <w:tcBorders>
                  <w:bottom w:val="nil"/>
                </w:tcBorders>
                <w:shd w:val="clear" w:color="auto" w:fill="FFFFFF" w:themeFill="background1"/>
                <w:vAlign w:val="bottom"/>
              </w:tcPr>
              <w:p w:rsidR="00BB0995" w:rsidRDefault="00BB0995">
                <w:pPr>
                  <w:rPr>
                    <w:rFonts w:cs="Arial"/>
                    <w:sz w:val="16"/>
                    <w:szCs w:val="16"/>
                  </w:rPr>
                </w:pPr>
              </w:p>
            </w:tc>
            <w:tc>
              <w:tcPr>
                <w:tcW w:w="649" w:type="pct"/>
                <w:tcBorders>
                  <w:bottom w:val="nil"/>
                </w:tcBorders>
                <w:shd w:val="clear" w:color="auto" w:fill="FFFFFF" w:themeFill="background1"/>
                <w:vAlign w:val="bottom"/>
              </w:tcPr>
              <w:p w:rsidR="00BB0995" w:rsidRDefault="00BB0995" w:rsidP="00B80D22">
                <w:pPr>
                  <w:jc w:val="right"/>
                  <w:rPr>
                    <w:rFonts w:cs="Arial"/>
                    <w:sz w:val="16"/>
                    <w:szCs w:val="16"/>
                  </w:rPr>
                </w:pPr>
              </w:p>
            </w:tc>
            <w:tc>
              <w:tcPr>
                <w:tcW w:w="684" w:type="pct"/>
                <w:tcBorders>
                  <w:bottom w:val="nil"/>
                </w:tcBorders>
                <w:shd w:val="clear" w:color="auto" w:fill="FFFFFF" w:themeFill="background1"/>
                <w:vAlign w:val="bottom"/>
              </w:tcPr>
              <w:p w:rsidR="00BB0995" w:rsidRDefault="00BB0995">
                <w:pPr>
                  <w:rPr>
                    <w:rFonts w:cs="Arial"/>
                    <w:sz w:val="16"/>
                    <w:szCs w:val="16"/>
                  </w:rPr>
                </w:pPr>
                <w:r>
                  <w:rPr>
                    <w:rFonts w:cs="Arial"/>
                    <w:sz w:val="16"/>
                    <w:szCs w:val="16"/>
                  </w:rPr>
                  <w:t>Callide Power</w:t>
                </w:r>
              </w:p>
            </w:tc>
            <w:tc>
              <w:tcPr>
                <w:tcW w:w="720" w:type="pct"/>
                <w:gridSpan w:val="2"/>
                <w:tcBorders>
                  <w:bottom w:val="nil"/>
                </w:tcBorders>
                <w:shd w:val="clear" w:color="auto" w:fill="FFFFFF" w:themeFill="background1"/>
                <w:vAlign w:val="bottom"/>
              </w:tcPr>
              <w:p w:rsidR="00BB0995" w:rsidRDefault="00BB0995">
                <w:pPr>
                  <w:rPr>
                    <w:rFonts w:cs="Arial"/>
                    <w:sz w:val="16"/>
                    <w:szCs w:val="16"/>
                  </w:rPr>
                </w:pPr>
                <w:r>
                  <w:rPr>
                    <w:rFonts w:cs="Arial"/>
                    <w:sz w:val="16"/>
                    <w:szCs w:val="16"/>
                  </w:rPr>
                  <w:t>CPP_4</w:t>
                </w:r>
              </w:p>
            </w:tc>
            <w:tc>
              <w:tcPr>
                <w:tcW w:w="568" w:type="pct"/>
                <w:tcBorders>
                  <w:bottom w:val="nil"/>
                </w:tcBorders>
                <w:shd w:val="clear" w:color="auto" w:fill="FFFFFF" w:themeFill="background1"/>
                <w:vAlign w:val="bottom"/>
              </w:tcPr>
              <w:p w:rsidR="00BB0995" w:rsidRDefault="00BB0995">
                <w:pPr>
                  <w:rPr>
                    <w:rFonts w:cs="Arial"/>
                    <w:sz w:val="16"/>
                    <w:szCs w:val="16"/>
                  </w:rPr>
                </w:pPr>
                <w:r>
                  <w:rPr>
                    <w:rFonts w:cs="Arial"/>
                    <w:sz w:val="16"/>
                    <w:szCs w:val="16"/>
                  </w:rPr>
                  <w:t>Energy</w:t>
                </w:r>
              </w:p>
            </w:tc>
            <w:tc>
              <w:tcPr>
                <w:tcW w:w="587" w:type="pct"/>
                <w:tcBorders>
                  <w:bottom w:val="nil"/>
                </w:tcBorders>
                <w:shd w:val="clear" w:color="auto" w:fill="FFFFFF" w:themeFill="background1"/>
                <w:vAlign w:val="bottom"/>
              </w:tcPr>
              <w:p w:rsidR="00BB0995" w:rsidRDefault="00B80D22">
                <w:pPr>
                  <w:jc w:val="right"/>
                  <w:rPr>
                    <w:rFonts w:cs="Arial"/>
                    <w:sz w:val="16"/>
                    <w:szCs w:val="16"/>
                  </w:rPr>
                </w:pPr>
                <w:r>
                  <w:rPr>
                    <w:rFonts w:cs="Arial"/>
                    <w:sz w:val="16"/>
                    <w:szCs w:val="16"/>
                  </w:rPr>
                  <w:t>$</w:t>
                </w:r>
                <w:r w:rsidR="00BB0995">
                  <w:rPr>
                    <w:rFonts w:cs="Arial"/>
                    <w:sz w:val="16"/>
                    <w:szCs w:val="16"/>
                  </w:rPr>
                  <w:t>13</w:t>
                </w:r>
                <w:r w:rsidR="002C3C12">
                  <w:rPr>
                    <w:rFonts w:cs="Arial"/>
                    <w:sz w:val="16"/>
                    <w:szCs w:val="16"/>
                  </w:rPr>
                  <w:t> 000</w:t>
                </w:r>
              </w:p>
            </w:tc>
            <w:tc>
              <w:tcPr>
                <w:tcW w:w="569" w:type="pct"/>
                <w:tcBorders>
                  <w:bottom w:val="nil"/>
                </w:tcBorders>
                <w:shd w:val="clear" w:color="auto" w:fill="FFFFFF" w:themeFill="background1"/>
                <w:vAlign w:val="bottom"/>
              </w:tcPr>
              <w:p w:rsidR="00BB0995" w:rsidRDefault="00BB0995">
                <w:pPr>
                  <w:jc w:val="right"/>
                  <w:rPr>
                    <w:rFonts w:cs="Arial"/>
                    <w:sz w:val="16"/>
                    <w:szCs w:val="16"/>
                  </w:rPr>
                </w:pPr>
                <w:r>
                  <w:rPr>
                    <w:rFonts w:cs="Arial"/>
                    <w:sz w:val="16"/>
                    <w:szCs w:val="16"/>
                  </w:rPr>
                  <w:t>0.50</w:t>
                </w:r>
              </w:p>
            </w:tc>
            <w:tc>
              <w:tcPr>
                <w:tcW w:w="755" w:type="pct"/>
                <w:tcBorders>
                  <w:bottom w:val="nil"/>
                </w:tcBorders>
                <w:shd w:val="clear" w:color="auto" w:fill="FFFFFF" w:themeFill="background1"/>
                <w:vAlign w:val="bottom"/>
              </w:tcPr>
              <w:p w:rsidR="00BB0995" w:rsidRDefault="00B80D22">
                <w:pPr>
                  <w:jc w:val="right"/>
                  <w:rPr>
                    <w:rFonts w:cs="Arial"/>
                    <w:sz w:val="16"/>
                    <w:szCs w:val="16"/>
                  </w:rPr>
                </w:pPr>
                <w:r>
                  <w:rPr>
                    <w:rFonts w:cs="Arial"/>
                    <w:sz w:val="16"/>
                    <w:szCs w:val="16"/>
                  </w:rPr>
                  <w:t>$</w:t>
                </w:r>
                <w:r w:rsidR="002C3C12">
                  <w:rPr>
                    <w:rFonts w:cs="Arial"/>
                    <w:sz w:val="16"/>
                    <w:szCs w:val="16"/>
                  </w:rPr>
                  <w:t>6500</w:t>
                </w:r>
              </w:p>
            </w:tc>
          </w:tr>
          <w:tr w:rsidR="00BB0995" w:rsidRPr="00796046" w:rsidTr="005A41B7">
            <w:trPr>
              <w:cnfStyle w:val="000000010000" w:firstRow="0" w:lastRow="0" w:firstColumn="0" w:lastColumn="0" w:oddVBand="0" w:evenVBand="0" w:oddHBand="0" w:evenHBand="1" w:firstRowFirstColumn="0" w:firstRowLastColumn="0" w:lastRowFirstColumn="0" w:lastRowLastColumn="0"/>
              <w:trHeight w:hRule="exact" w:val="340"/>
            </w:trPr>
            <w:tc>
              <w:tcPr>
                <w:tcW w:w="468" w:type="pct"/>
                <w:tcBorders>
                  <w:bottom w:val="nil"/>
                </w:tcBorders>
                <w:shd w:val="clear" w:color="auto" w:fill="D4E2FF" w:themeFill="accent3" w:themeFillTint="1A"/>
                <w:vAlign w:val="bottom"/>
              </w:tcPr>
              <w:p w:rsidR="00BB0995" w:rsidRDefault="00BB0995">
                <w:pPr>
                  <w:jc w:val="right"/>
                  <w:rPr>
                    <w:rFonts w:cs="Arial"/>
                    <w:sz w:val="16"/>
                    <w:szCs w:val="16"/>
                  </w:rPr>
                </w:pPr>
                <w:r>
                  <w:rPr>
                    <w:rFonts w:cs="Arial"/>
                    <w:sz w:val="16"/>
                    <w:szCs w:val="16"/>
                  </w:rPr>
                  <w:t>5:30 pm</w:t>
                </w:r>
              </w:p>
            </w:tc>
            <w:tc>
              <w:tcPr>
                <w:tcW w:w="649" w:type="pct"/>
                <w:tcBorders>
                  <w:bottom w:val="nil"/>
                </w:tcBorders>
                <w:shd w:val="clear" w:color="auto" w:fill="D4E2FF" w:themeFill="accent3" w:themeFillTint="1A"/>
                <w:vAlign w:val="bottom"/>
              </w:tcPr>
              <w:p w:rsidR="00BB0995" w:rsidRDefault="00B80D22" w:rsidP="00B80D22">
                <w:pPr>
                  <w:jc w:val="right"/>
                  <w:rPr>
                    <w:rFonts w:cs="Arial"/>
                    <w:sz w:val="16"/>
                    <w:szCs w:val="16"/>
                  </w:rPr>
                </w:pPr>
                <w:r>
                  <w:rPr>
                    <w:rFonts w:cs="Arial"/>
                    <w:sz w:val="16"/>
                    <w:szCs w:val="16"/>
                  </w:rPr>
                  <w:t>$</w:t>
                </w:r>
                <w:r w:rsidR="002C3C12">
                  <w:rPr>
                    <w:rFonts w:cs="Arial"/>
                    <w:sz w:val="16"/>
                    <w:szCs w:val="16"/>
                  </w:rPr>
                  <w:t>13 000</w:t>
                </w:r>
              </w:p>
            </w:tc>
            <w:tc>
              <w:tcPr>
                <w:tcW w:w="684" w:type="pct"/>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Callide Power</w:t>
                </w:r>
              </w:p>
            </w:tc>
            <w:tc>
              <w:tcPr>
                <w:tcW w:w="720" w:type="pct"/>
                <w:gridSpan w:val="2"/>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CPP_3</w:t>
                </w:r>
              </w:p>
            </w:tc>
            <w:tc>
              <w:tcPr>
                <w:tcW w:w="568" w:type="pct"/>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Energy</w:t>
                </w:r>
              </w:p>
            </w:tc>
            <w:tc>
              <w:tcPr>
                <w:tcW w:w="587" w:type="pct"/>
                <w:tcBorders>
                  <w:bottom w:val="nil"/>
                </w:tcBorders>
                <w:shd w:val="clear" w:color="auto" w:fill="D4E2FF" w:themeFill="accent3" w:themeFillTint="1A"/>
                <w:vAlign w:val="bottom"/>
              </w:tcPr>
              <w:p w:rsidR="00BB0995" w:rsidRDefault="00B80D22">
                <w:pPr>
                  <w:jc w:val="right"/>
                  <w:rPr>
                    <w:rFonts w:cs="Arial"/>
                    <w:sz w:val="16"/>
                    <w:szCs w:val="16"/>
                  </w:rPr>
                </w:pPr>
                <w:r>
                  <w:rPr>
                    <w:rFonts w:cs="Arial"/>
                    <w:sz w:val="16"/>
                    <w:szCs w:val="16"/>
                  </w:rPr>
                  <w:t>$</w:t>
                </w:r>
                <w:r w:rsidR="00BB0995">
                  <w:rPr>
                    <w:rFonts w:cs="Arial"/>
                    <w:sz w:val="16"/>
                    <w:szCs w:val="16"/>
                  </w:rPr>
                  <w:t>13</w:t>
                </w:r>
                <w:r w:rsidR="002C3C12">
                  <w:rPr>
                    <w:rFonts w:cs="Arial"/>
                    <w:sz w:val="16"/>
                    <w:szCs w:val="16"/>
                  </w:rPr>
                  <w:t> 000</w:t>
                </w:r>
              </w:p>
            </w:tc>
            <w:tc>
              <w:tcPr>
                <w:tcW w:w="569" w:type="pct"/>
                <w:tcBorders>
                  <w:bottom w:val="nil"/>
                </w:tcBorders>
                <w:shd w:val="clear" w:color="auto" w:fill="D4E2FF" w:themeFill="accent3" w:themeFillTint="1A"/>
                <w:vAlign w:val="bottom"/>
              </w:tcPr>
              <w:p w:rsidR="00BB0995" w:rsidRDefault="00BB0995">
                <w:pPr>
                  <w:jc w:val="right"/>
                  <w:rPr>
                    <w:rFonts w:cs="Arial"/>
                    <w:sz w:val="16"/>
                    <w:szCs w:val="16"/>
                  </w:rPr>
                </w:pPr>
                <w:r>
                  <w:rPr>
                    <w:rFonts w:cs="Arial"/>
                    <w:sz w:val="16"/>
                    <w:szCs w:val="16"/>
                  </w:rPr>
                  <w:t>0.50</w:t>
                </w:r>
              </w:p>
            </w:tc>
            <w:tc>
              <w:tcPr>
                <w:tcW w:w="755" w:type="pct"/>
                <w:tcBorders>
                  <w:bottom w:val="nil"/>
                </w:tcBorders>
                <w:shd w:val="clear" w:color="auto" w:fill="D4E2FF" w:themeFill="accent3" w:themeFillTint="1A"/>
                <w:vAlign w:val="bottom"/>
              </w:tcPr>
              <w:p w:rsidR="00BB0995" w:rsidRDefault="00B80D22">
                <w:pPr>
                  <w:jc w:val="right"/>
                  <w:rPr>
                    <w:rFonts w:cs="Arial"/>
                    <w:sz w:val="16"/>
                    <w:szCs w:val="16"/>
                  </w:rPr>
                </w:pPr>
                <w:r>
                  <w:rPr>
                    <w:rFonts w:cs="Arial"/>
                    <w:sz w:val="16"/>
                    <w:szCs w:val="16"/>
                  </w:rPr>
                  <w:t>$</w:t>
                </w:r>
                <w:r w:rsidR="002C3C12">
                  <w:rPr>
                    <w:rFonts w:cs="Arial"/>
                    <w:sz w:val="16"/>
                    <w:szCs w:val="16"/>
                  </w:rPr>
                  <w:t>6500</w:t>
                </w:r>
              </w:p>
            </w:tc>
          </w:tr>
          <w:tr w:rsidR="00BB0995" w:rsidRPr="00796046" w:rsidTr="005A41B7">
            <w:trPr>
              <w:cnfStyle w:val="000000100000" w:firstRow="0" w:lastRow="0" w:firstColumn="0" w:lastColumn="0" w:oddVBand="0" w:evenVBand="0" w:oddHBand="1" w:evenHBand="0" w:firstRowFirstColumn="0" w:firstRowLastColumn="0" w:lastRowFirstColumn="0" w:lastRowLastColumn="0"/>
              <w:trHeight w:hRule="exact" w:val="340"/>
            </w:trPr>
            <w:tc>
              <w:tcPr>
                <w:tcW w:w="468" w:type="pct"/>
                <w:tcBorders>
                  <w:bottom w:val="nil"/>
                </w:tcBorders>
                <w:shd w:val="clear" w:color="auto" w:fill="D4E2FF" w:themeFill="accent3" w:themeFillTint="1A"/>
                <w:vAlign w:val="bottom"/>
              </w:tcPr>
              <w:p w:rsidR="00BB0995" w:rsidRDefault="00BB0995">
                <w:pPr>
                  <w:rPr>
                    <w:rFonts w:cs="Arial"/>
                    <w:sz w:val="16"/>
                    <w:szCs w:val="16"/>
                  </w:rPr>
                </w:pPr>
              </w:p>
            </w:tc>
            <w:tc>
              <w:tcPr>
                <w:tcW w:w="649" w:type="pct"/>
                <w:tcBorders>
                  <w:bottom w:val="nil"/>
                </w:tcBorders>
                <w:shd w:val="clear" w:color="auto" w:fill="D4E2FF" w:themeFill="accent3" w:themeFillTint="1A"/>
                <w:vAlign w:val="bottom"/>
              </w:tcPr>
              <w:p w:rsidR="00BB0995" w:rsidRDefault="00BB0995" w:rsidP="00B80D22">
                <w:pPr>
                  <w:jc w:val="right"/>
                  <w:rPr>
                    <w:rFonts w:cs="Arial"/>
                    <w:sz w:val="16"/>
                    <w:szCs w:val="16"/>
                  </w:rPr>
                </w:pPr>
              </w:p>
            </w:tc>
            <w:tc>
              <w:tcPr>
                <w:tcW w:w="684" w:type="pct"/>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Callide Power</w:t>
                </w:r>
              </w:p>
            </w:tc>
            <w:tc>
              <w:tcPr>
                <w:tcW w:w="720" w:type="pct"/>
                <w:gridSpan w:val="2"/>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CPP_4</w:t>
                </w:r>
              </w:p>
            </w:tc>
            <w:tc>
              <w:tcPr>
                <w:tcW w:w="568" w:type="pct"/>
                <w:tcBorders>
                  <w:bottom w:val="nil"/>
                </w:tcBorders>
                <w:shd w:val="clear" w:color="auto" w:fill="D4E2FF" w:themeFill="accent3" w:themeFillTint="1A"/>
                <w:vAlign w:val="bottom"/>
              </w:tcPr>
              <w:p w:rsidR="00BB0995" w:rsidRDefault="00BB0995">
                <w:pPr>
                  <w:rPr>
                    <w:rFonts w:cs="Arial"/>
                    <w:sz w:val="16"/>
                    <w:szCs w:val="16"/>
                  </w:rPr>
                </w:pPr>
                <w:r>
                  <w:rPr>
                    <w:rFonts w:cs="Arial"/>
                    <w:sz w:val="16"/>
                    <w:szCs w:val="16"/>
                  </w:rPr>
                  <w:t>Energy</w:t>
                </w:r>
              </w:p>
            </w:tc>
            <w:tc>
              <w:tcPr>
                <w:tcW w:w="587" w:type="pct"/>
                <w:tcBorders>
                  <w:bottom w:val="nil"/>
                </w:tcBorders>
                <w:shd w:val="clear" w:color="auto" w:fill="D4E2FF" w:themeFill="accent3" w:themeFillTint="1A"/>
                <w:vAlign w:val="bottom"/>
              </w:tcPr>
              <w:p w:rsidR="00BB0995" w:rsidRDefault="00B80D22">
                <w:pPr>
                  <w:jc w:val="right"/>
                  <w:rPr>
                    <w:rFonts w:cs="Arial"/>
                    <w:sz w:val="16"/>
                    <w:szCs w:val="16"/>
                  </w:rPr>
                </w:pPr>
                <w:r>
                  <w:rPr>
                    <w:rFonts w:cs="Arial"/>
                    <w:sz w:val="16"/>
                    <w:szCs w:val="16"/>
                  </w:rPr>
                  <w:t>$</w:t>
                </w:r>
                <w:r w:rsidR="00BB0995">
                  <w:rPr>
                    <w:rFonts w:cs="Arial"/>
                    <w:sz w:val="16"/>
                    <w:szCs w:val="16"/>
                  </w:rPr>
                  <w:t>13</w:t>
                </w:r>
                <w:r w:rsidR="002C3C12">
                  <w:rPr>
                    <w:rFonts w:cs="Arial"/>
                    <w:sz w:val="16"/>
                    <w:szCs w:val="16"/>
                  </w:rPr>
                  <w:t> 000</w:t>
                </w:r>
              </w:p>
            </w:tc>
            <w:tc>
              <w:tcPr>
                <w:tcW w:w="569" w:type="pct"/>
                <w:tcBorders>
                  <w:bottom w:val="nil"/>
                </w:tcBorders>
                <w:shd w:val="clear" w:color="auto" w:fill="D4E2FF" w:themeFill="accent3" w:themeFillTint="1A"/>
                <w:vAlign w:val="bottom"/>
              </w:tcPr>
              <w:p w:rsidR="00BB0995" w:rsidRDefault="00BB0995">
                <w:pPr>
                  <w:jc w:val="right"/>
                  <w:rPr>
                    <w:rFonts w:cs="Arial"/>
                    <w:sz w:val="16"/>
                    <w:szCs w:val="16"/>
                  </w:rPr>
                </w:pPr>
                <w:r>
                  <w:rPr>
                    <w:rFonts w:cs="Arial"/>
                    <w:sz w:val="16"/>
                    <w:szCs w:val="16"/>
                  </w:rPr>
                  <w:t>0.50</w:t>
                </w:r>
              </w:p>
            </w:tc>
            <w:tc>
              <w:tcPr>
                <w:tcW w:w="755" w:type="pct"/>
                <w:tcBorders>
                  <w:bottom w:val="nil"/>
                </w:tcBorders>
                <w:shd w:val="clear" w:color="auto" w:fill="D4E2FF" w:themeFill="accent3" w:themeFillTint="1A"/>
                <w:vAlign w:val="bottom"/>
              </w:tcPr>
              <w:p w:rsidR="00BB0995" w:rsidRDefault="00B80D22">
                <w:pPr>
                  <w:jc w:val="right"/>
                  <w:rPr>
                    <w:rFonts w:cs="Arial"/>
                    <w:sz w:val="16"/>
                    <w:szCs w:val="16"/>
                  </w:rPr>
                </w:pPr>
                <w:r>
                  <w:rPr>
                    <w:rFonts w:cs="Arial"/>
                    <w:sz w:val="16"/>
                    <w:szCs w:val="16"/>
                  </w:rPr>
                  <w:t>$</w:t>
                </w:r>
                <w:r w:rsidR="002C3C12">
                  <w:rPr>
                    <w:rFonts w:cs="Arial"/>
                    <w:sz w:val="16"/>
                    <w:szCs w:val="16"/>
                  </w:rPr>
                  <w:t>6500</w:t>
                </w:r>
              </w:p>
            </w:tc>
          </w:tr>
          <w:tr w:rsidR="00ED7DCA" w:rsidRPr="00796046" w:rsidTr="005A41B7">
            <w:trPr>
              <w:cnfStyle w:val="000000010000" w:firstRow="0" w:lastRow="0" w:firstColumn="0" w:lastColumn="0" w:oddVBand="0" w:evenVBand="0" w:oddHBand="0" w:evenHBand="1" w:firstRowFirstColumn="0" w:firstRowLastColumn="0" w:lastRowFirstColumn="0" w:lastRowLastColumn="0"/>
              <w:trHeight w:hRule="exact" w:val="557"/>
            </w:trPr>
            <w:tc>
              <w:tcPr>
                <w:tcW w:w="1117" w:type="pct"/>
                <w:gridSpan w:val="2"/>
                <w:tcBorders>
                  <w:bottom w:val="nil"/>
                </w:tcBorders>
                <w:shd w:val="clear" w:color="auto" w:fill="auto"/>
                <w:vAlign w:val="bottom"/>
              </w:tcPr>
              <w:p w:rsidR="00ED7DCA" w:rsidRPr="00B72D11" w:rsidRDefault="00ED7DCA" w:rsidP="00ED7DCA">
                <w:pPr>
                  <w:jc w:val="center"/>
                  <w:rPr>
                    <w:rFonts w:cs="Arial"/>
                    <w:b/>
                    <w:szCs w:val="18"/>
                  </w:rPr>
                </w:pPr>
                <w:r w:rsidRPr="00B72D11">
                  <w:rPr>
                    <w:rFonts w:cs="Arial"/>
                    <w:b/>
                    <w:szCs w:val="18"/>
                  </w:rPr>
                  <w:t>Spot Price</w:t>
                </w:r>
              </w:p>
            </w:tc>
            <w:tc>
              <w:tcPr>
                <w:tcW w:w="1079" w:type="pct"/>
                <w:gridSpan w:val="2"/>
                <w:tcBorders>
                  <w:bottom w:val="nil"/>
                </w:tcBorders>
                <w:shd w:val="clear" w:color="auto" w:fill="auto"/>
                <w:vAlign w:val="center"/>
              </w:tcPr>
              <w:p w:rsidR="00ED7DCA" w:rsidRPr="00B72D11" w:rsidRDefault="00ED7DCA" w:rsidP="00C9198E">
                <w:pPr>
                  <w:rPr>
                    <w:rFonts w:cs="Arial"/>
                    <w:b/>
                    <w:szCs w:val="18"/>
                  </w:rPr>
                </w:pPr>
                <w:r>
                  <w:rPr>
                    <w:rFonts w:cs="Arial"/>
                    <w:b/>
                    <w:szCs w:val="18"/>
                  </w:rPr>
                  <w:t>$</w:t>
                </w:r>
                <w:r w:rsidR="00C9198E">
                  <w:rPr>
                    <w:rFonts w:cs="Arial"/>
                    <w:b/>
                    <w:szCs w:val="18"/>
                  </w:rPr>
                  <w:t>9005</w:t>
                </w:r>
                <w:r w:rsidRPr="00B72D11">
                  <w:rPr>
                    <w:rFonts w:cs="Arial"/>
                    <w:b/>
                    <w:szCs w:val="18"/>
                  </w:rPr>
                  <w:t>/MWh</w:t>
                </w:r>
              </w:p>
            </w:tc>
            <w:tc>
              <w:tcPr>
                <w:tcW w:w="325" w:type="pct"/>
                <w:tcBorders>
                  <w:bottom w:val="nil"/>
                </w:tcBorders>
                <w:shd w:val="clear" w:color="auto" w:fill="auto"/>
                <w:vAlign w:val="bottom"/>
              </w:tcPr>
              <w:p w:rsidR="00ED7DCA" w:rsidRDefault="00ED7DCA" w:rsidP="00ED7DCA">
                <w:pPr>
                  <w:rPr>
                    <w:rFonts w:cs="Arial"/>
                    <w:color w:val="000000"/>
                    <w:sz w:val="16"/>
                    <w:szCs w:val="16"/>
                  </w:rPr>
                </w:pPr>
              </w:p>
            </w:tc>
            <w:tc>
              <w:tcPr>
                <w:tcW w:w="568" w:type="pct"/>
                <w:tcBorders>
                  <w:bottom w:val="nil"/>
                </w:tcBorders>
                <w:shd w:val="clear" w:color="auto" w:fill="auto"/>
                <w:vAlign w:val="bottom"/>
              </w:tcPr>
              <w:p w:rsidR="00ED7DCA" w:rsidRDefault="00ED7DCA" w:rsidP="00ED7DCA">
                <w:pPr>
                  <w:rPr>
                    <w:rFonts w:cs="Arial"/>
                    <w:color w:val="000000"/>
                    <w:sz w:val="16"/>
                    <w:szCs w:val="16"/>
                  </w:rPr>
                </w:pPr>
              </w:p>
            </w:tc>
            <w:tc>
              <w:tcPr>
                <w:tcW w:w="587" w:type="pct"/>
                <w:tcBorders>
                  <w:bottom w:val="nil"/>
                </w:tcBorders>
                <w:shd w:val="clear" w:color="auto" w:fill="auto"/>
                <w:vAlign w:val="bottom"/>
              </w:tcPr>
              <w:p w:rsidR="00ED7DCA" w:rsidRDefault="00ED7DCA" w:rsidP="00ED7DCA">
                <w:pPr>
                  <w:jc w:val="right"/>
                  <w:rPr>
                    <w:rFonts w:cs="Arial"/>
                    <w:color w:val="000000"/>
                    <w:sz w:val="16"/>
                    <w:szCs w:val="16"/>
                  </w:rPr>
                </w:pPr>
              </w:p>
            </w:tc>
            <w:tc>
              <w:tcPr>
                <w:tcW w:w="569" w:type="pct"/>
                <w:tcBorders>
                  <w:bottom w:val="nil"/>
                </w:tcBorders>
                <w:shd w:val="clear" w:color="auto" w:fill="auto"/>
                <w:vAlign w:val="bottom"/>
              </w:tcPr>
              <w:p w:rsidR="00ED7DCA" w:rsidRDefault="00ED7DCA" w:rsidP="00ED7DCA">
                <w:pPr>
                  <w:jc w:val="right"/>
                  <w:rPr>
                    <w:rFonts w:cs="Arial"/>
                    <w:color w:val="000000"/>
                    <w:sz w:val="16"/>
                    <w:szCs w:val="16"/>
                  </w:rPr>
                </w:pPr>
              </w:p>
            </w:tc>
            <w:tc>
              <w:tcPr>
                <w:tcW w:w="755" w:type="pct"/>
                <w:tcBorders>
                  <w:bottom w:val="nil"/>
                </w:tcBorders>
                <w:shd w:val="clear" w:color="auto" w:fill="auto"/>
                <w:vAlign w:val="bottom"/>
              </w:tcPr>
              <w:p w:rsidR="00ED7DCA" w:rsidRDefault="00ED7DCA" w:rsidP="00ED7DCA">
                <w:pPr>
                  <w:jc w:val="right"/>
                  <w:rPr>
                    <w:rFonts w:cs="Arial"/>
                    <w:color w:val="000000"/>
                    <w:sz w:val="16"/>
                    <w:szCs w:val="16"/>
                  </w:rPr>
                </w:pPr>
              </w:p>
            </w:tc>
          </w:tr>
        </w:tbl>
        <w:p w:rsidR="00ED7DCA" w:rsidRDefault="00ED7DCA" w:rsidP="00EC4A12">
          <w:pPr>
            <w:pStyle w:val="Tabletitle"/>
          </w:pPr>
        </w:p>
        <w:p w:rsidR="00351446" w:rsidRDefault="00351446" w:rsidP="00351446">
          <w:pPr>
            <w:pStyle w:val="Heading1notnumber"/>
            <w:jc w:val="left"/>
          </w:pPr>
          <w:bookmarkStart w:id="43" w:name="_Toc482781676"/>
          <w:r>
            <w:lastRenderedPageBreak/>
            <w:t>Appendix C: Lack of Reserve (LOR)</w:t>
          </w:r>
          <w:bookmarkEnd w:id="43"/>
        </w:p>
        <w:p w:rsidR="00351446" w:rsidRDefault="00351446" w:rsidP="00351446">
          <w:pPr>
            <w:pStyle w:val="AERBody"/>
          </w:pPr>
          <w:r>
            <w:t>AEMO is required to monitor the level of reserve, or spare capacity, within each region of the NEM. Reserves are defined as the difference between the volume of electricity that can be made available to consumers, either by local generation or through the network from other regions of the NEM, and the regional customer demand at that time.</w:t>
          </w:r>
        </w:p>
        <w:p w:rsidR="00351446" w:rsidRDefault="00351446" w:rsidP="00351446">
          <w:pPr>
            <w:pStyle w:val="AERBody"/>
            <w:rPr>
              <w:rFonts w:eastAsia="Times New Roman"/>
            </w:rPr>
          </w:pPr>
          <w:r>
            <w:t>Reserves are an indicator of the supply demand balance and an important tool to communicate with the market potential and actual shortfalls. This is achieved through the release of LOR notices by AEMO. Forecast LOR notices are designed to elicit a market response from generators to increase their declared available capacity or retailers to reduce demand to address any forecast reserve shortfalls. Actual LOR notices are also issued when the thresholds are actually triggered.</w:t>
          </w:r>
        </w:p>
        <w:p w:rsidR="00351446" w:rsidRDefault="00351446" w:rsidP="00351446">
          <w:pPr>
            <w:pStyle w:val="AERBody"/>
          </w:pPr>
          <w:r>
            <w:t>There are three reserve thresholds which relate to managing power system security following a defined number of unplanned failures of either transmission or generating equipment (credible contingencies). An example of a credible contingency would be the failure of a large generator or the failure of a transmission line that would reduce interconnector capacity.</w:t>
          </w:r>
        </w:p>
        <w:p w:rsidR="00351446" w:rsidRDefault="00351446" w:rsidP="00351446">
          <w:pPr>
            <w:pStyle w:val="AERBody"/>
          </w:pPr>
          <w:r>
            <w:t xml:space="preserve">The </w:t>
          </w:r>
          <w:r w:rsidRPr="008511D1">
            <w:t xml:space="preserve">three </w:t>
          </w:r>
          <w:r>
            <w:t xml:space="preserve">LOR levels are categorised </w:t>
          </w:r>
          <w:r w:rsidRPr="008511D1">
            <w:t>as follows</w:t>
          </w:r>
          <w:r>
            <w:t xml:space="preserve">: </w:t>
          </w:r>
        </w:p>
        <w:p w:rsidR="00351446" w:rsidRDefault="00351446" w:rsidP="00351446">
          <w:pPr>
            <w:pStyle w:val="Bulletpoint"/>
            <w:numPr>
              <w:ilvl w:val="0"/>
              <w:numId w:val="41"/>
            </w:numPr>
            <w:tabs>
              <w:tab w:val="clear" w:pos="340"/>
            </w:tabs>
          </w:pPr>
          <w:r>
            <w:t>An LOR1 is declared when AEMO considers load shedding would occur after two single credible contingencies.</w:t>
          </w:r>
        </w:p>
        <w:p w:rsidR="00351446" w:rsidRDefault="00351446" w:rsidP="00351446">
          <w:pPr>
            <w:pStyle w:val="Bulletpoint"/>
            <w:numPr>
              <w:ilvl w:val="0"/>
              <w:numId w:val="41"/>
            </w:numPr>
            <w:tabs>
              <w:tab w:val="clear" w:pos="340"/>
            </w:tabs>
          </w:pPr>
          <w:r>
            <w:t xml:space="preserve">An LOR2 is declared when AEMO considers load shedding would occur after a single credible contingency. </w:t>
          </w:r>
        </w:p>
        <w:p w:rsidR="00351446" w:rsidRDefault="00351446" w:rsidP="00351446">
          <w:pPr>
            <w:pStyle w:val="Bulletpoint"/>
            <w:numPr>
              <w:ilvl w:val="0"/>
              <w:numId w:val="41"/>
            </w:numPr>
            <w:tabs>
              <w:tab w:val="clear" w:pos="340"/>
            </w:tabs>
          </w:pPr>
          <w:r>
            <w:t>An LOR3 is declared when customer(s) load would be, or is shed, in order to maintain the stability of the power system.</w:t>
          </w:r>
        </w:p>
        <w:p w:rsidR="00351446" w:rsidRDefault="004C4F7C" w:rsidP="00351446">
          <w:pPr>
            <w:pStyle w:val="AERBody"/>
          </w:pPr>
          <w:r>
            <w:fldChar w:fldCharType="begin"/>
          </w:r>
          <w:r>
            <w:instrText xml:space="preserve"> REF _Ref478480460 \h </w:instrText>
          </w:r>
          <w:r>
            <w:fldChar w:fldCharType="separate"/>
          </w:r>
          <w:r w:rsidR="005A41B7">
            <w:t xml:space="preserve">Figure </w:t>
          </w:r>
          <w:r w:rsidR="005A41B7">
            <w:rPr>
              <w:noProof/>
            </w:rPr>
            <w:t>3</w:t>
          </w:r>
          <w:r>
            <w:fldChar w:fldCharType="end"/>
          </w:r>
          <w:r>
            <w:t xml:space="preserve"> </w:t>
          </w:r>
          <w:r w:rsidR="00351446" w:rsidRPr="0025269F">
            <w:t>examines the different power system security scenarios at times of limited reserve capacity. The blue columns are the amount of spare capacity available after meeting demand. As the LOR reserve values are calculated in real time and are subject to change, actual values are not included in this chart.</w:t>
          </w:r>
        </w:p>
        <w:p w:rsidR="00351446" w:rsidRDefault="00351446" w:rsidP="00351446">
          <w:pPr>
            <w:pStyle w:val="Caption"/>
            <w:jc w:val="both"/>
          </w:pPr>
          <w:bookmarkStart w:id="44" w:name="_Ref478480460"/>
          <w:bookmarkStart w:id="45" w:name="_Ref479159618"/>
          <w:r>
            <w:lastRenderedPageBreak/>
            <w:t xml:space="preserve">Figure </w:t>
          </w:r>
          <w:r w:rsidR="004134A8">
            <w:fldChar w:fldCharType="begin"/>
          </w:r>
          <w:r w:rsidR="004134A8">
            <w:instrText xml:space="preserve"> SEQ Figure \* ARABIC </w:instrText>
          </w:r>
          <w:r w:rsidR="004134A8">
            <w:fldChar w:fldCharType="separate"/>
          </w:r>
          <w:r w:rsidR="005A41B7">
            <w:rPr>
              <w:noProof/>
            </w:rPr>
            <w:t>3</w:t>
          </w:r>
          <w:r w:rsidR="004134A8">
            <w:rPr>
              <w:noProof/>
            </w:rPr>
            <w:fldChar w:fldCharType="end"/>
          </w:r>
          <w:bookmarkEnd w:id="44"/>
          <w:r>
            <w:t>: Spare capacity and lack of reserve</w:t>
          </w:r>
          <w:bookmarkEnd w:id="45"/>
        </w:p>
        <w:p w:rsidR="00351446" w:rsidRDefault="0050427C" w:rsidP="00351446">
          <w:pPr>
            <w:pStyle w:val="AERBody"/>
          </w:pPr>
          <w:r w:rsidRPr="0050427C">
            <w:rPr>
              <w:noProof/>
              <w:lang w:eastAsia="en-AU"/>
            </w:rPr>
            <w:drawing>
              <wp:inline distT="0" distB="0" distL="0" distR="0" wp14:anchorId="2DEE8D2C" wp14:editId="33AA90D3">
                <wp:extent cx="5382895" cy="2983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2983550"/>
                        </a:xfrm>
                        <a:prstGeom prst="rect">
                          <a:avLst/>
                        </a:prstGeom>
                        <a:noFill/>
                        <a:ln>
                          <a:noFill/>
                        </a:ln>
                      </pic:spPr>
                    </pic:pic>
                  </a:graphicData>
                </a:graphic>
              </wp:inline>
            </w:drawing>
          </w:r>
          <w:r w:rsidR="00351446">
            <w:t>As the spare capacity drops below a reserve line (represented as a horizontal line on the chart) either by a reduction in available capacity or an increase in demand, a new LOR notice is issued to participants. If the region is left with insufficient reserve capacity, an LOR3 is issued and load shedding occurs.</w:t>
          </w:r>
        </w:p>
      </w:sdtContent>
    </w:sdt>
    <w:p w:rsidR="00086098" w:rsidRDefault="00086098" w:rsidP="00086098">
      <w:pPr>
        <w:pStyle w:val="Heading1notnumber"/>
      </w:pPr>
      <w:bookmarkStart w:id="46" w:name="_Toc482781677"/>
      <w:r w:rsidRPr="00086098">
        <w:lastRenderedPageBreak/>
        <w:t xml:space="preserve">Appendix </w:t>
      </w:r>
      <w:r w:rsidR="00A445F1">
        <w:t>D</w:t>
      </w:r>
      <w:r w:rsidRPr="00086098">
        <w:t>: Market Notices</w:t>
      </w:r>
      <w:bookmarkEnd w:id="46"/>
    </w:p>
    <w:p w:rsidR="00086098" w:rsidRDefault="00086098" w:rsidP="00086098">
      <w:pPr>
        <w:pStyle w:val="AERBody"/>
      </w:pPr>
      <w:r>
        <w:t xml:space="preserve">The following market notices notified the market of the reserve requirement for </w:t>
      </w:r>
      <w:r>
        <w:rPr>
          <w:rStyle w:val="AERBodyChar"/>
        </w:rPr>
        <w:t>Queensland.</w:t>
      </w:r>
    </w:p>
    <w:tbl>
      <w:tblPr>
        <w:tblStyle w:val="AERsummarytable"/>
        <w:tblW w:w="0" w:type="auto"/>
        <w:tblLook w:val="04A0" w:firstRow="1" w:lastRow="0" w:firstColumn="1" w:lastColumn="0" w:noHBand="0" w:noVBand="1"/>
      </w:tblPr>
      <w:tblGrid>
        <w:gridCol w:w="2173"/>
        <w:gridCol w:w="2173"/>
        <w:gridCol w:w="2173"/>
        <w:gridCol w:w="2174"/>
      </w:tblGrid>
      <w:tr w:rsidR="00086098" w:rsidRPr="008C6B1B" w:rsidTr="00086098">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086098" w:rsidRPr="008C6B1B" w:rsidRDefault="00086098" w:rsidP="00086098">
            <w:pPr>
              <w:pStyle w:val="TableHeading"/>
              <w:rPr>
                <w:b/>
              </w:rPr>
            </w:pPr>
            <w:r w:rsidRPr="008C6B1B">
              <w:rPr>
                <w:b/>
              </w:rPr>
              <w:t>Market Notice</w:t>
            </w:r>
          </w:p>
        </w:tc>
        <w:tc>
          <w:tcPr>
            <w:tcW w:w="2173" w:type="dxa"/>
          </w:tcPr>
          <w:p w:rsidR="00086098" w:rsidRPr="008C6B1B" w:rsidRDefault="00086098" w:rsidP="00086098">
            <w:pPr>
              <w:pStyle w:val="TableHeading"/>
              <w:rPr>
                <w:b/>
              </w:rPr>
            </w:pPr>
            <w:r w:rsidRPr="008C6B1B">
              <w:rPr>
                <w:b/>
              </w:rPr>
              <w:t>Type</w:t>
            </w:r>
          </w:p>
        </w:tc>
        <w:tc>
          <w:tcPr>
            <w:tcW w:w="2173" w:type="dxa"/>
          </w:tcPr>
          <w:p w:rsidR="00086098" w:rsidRPr="008C6B1B" w:rsidRDefault="00086098" w:rsidP="00086098">
            <w:pPr>
              <w:pStyle w:val="TableHeading"/>
              <w:rPr>
                <w:b/>
              </w:rPr>
            </w:pPr>
            <w:r w:rsidRPr="008C6B1B">
              <w:rPr>
                <w:b/>
              </w:rPr>
              <w:t>Date of issue</w:t>
            </w:r>
          </w:p>
        </w:tc>
        <w:tc>
          <w:tcPr>
            <w:tcW w:w="2174" w:type="dxa"/>
          </w:tcPr>
          <w:p w:rsidR="00086098" w:rsidRPr="008C6B1B" w:rsidRDefault="00086098" w:rsidP="00086098">
            <w:pPr>
              <w:pStyle w:val="TableHeading"/>
              <w:rPr>
                <w:b/>
              </w:rPr>
            </w:pPr>
            <w:r w:rsidRPr="008C6B1B">
              <w:rPr>
                <w:b/>
              </w:rPr>
              <w:t>Last Changed</w:t>
            </w:r>
          </w:p>
        </w:tc>
      </w:tr>
      <w:tr w:rsidR="00086098" w:rsidTr="00086098">
        <w:trPr>
          <w:cnfStyle w:val="000000100000" w:firstRow="0" w:lastRow="0" w:firstColumn="0" w:lastColumn="0" w:oddVBand="0" w:evenVBand="0" w:oddHBand="1" w:evenHBand="0" w:firstRowFirstColumn="0" w:firstRowLastColumn="0" w:lastRowFirstColumn="0" w:lastRowLastColumn="0"/>
          <w:trHeight w:val="246"/>
        </w:trPr>
        <w:tc>
          <w:tcPr>
            <w:tcW w:w="2173" w:type="dxa"/>
          </w:tcPr>
          <w:p w:rsidR="00086098" w:rsidRPr="00D53841" w:rsidRDefault="00086098" w:rsidP="00086098">
            <w:pPr>
              <w:pStyle w:val="tablebody"/>
              <w:rPr>
                <w:sz w:val="24"/>
                <w:szCs w:val="24"/>
              </w:rPr>
            </w:pPr>
            <w:r>
              <w:t>57472</w:t>
            </w:r>
          </w:p>
        </w:tc>
        <w:tc>
          <w:tcPr>
            <w:tcW w:w="2173" w:type="dxa"/>
          </w:tcPr>
          <w:p w:rsidR="00086098" w:rsidRDefault="00086098" w:rsidP="00086098">
            <w:pPr>
              <w:pStyle w:val="tablebody"/>
            </w:pPr>
            <w:r>
              <w:t>Reserve notice</w:t>
            </w:r>
          </w:p>
        </w:tc>
        <w:tc>
          <w:tcPr>
            <w:tcW w:w="2173" w:type="dxa"/>
          </w:tcPr>
          <w:p w:rsidR="00086098" w:rsidRPr="00D53841" w:rsidRDefault="00086098" w:rsidP="00086098">
            <w:pPr>
              <w:pStyle w:val="tablebody"/>
              <w:rPr>
                <w:sz w:val="24"/>
                <w:szCs w:val="24"/>
              </w:rPr>
            </w:pPr>
            <w:r>
              <w:t>12/02/2017 16:16</w:t>
            </w:r>
          </w:p>
        </w:tc>
        <w:tc>
          <w:tcPr>
            <w:tcW w:w="2174" w:type="dxa"/>
          </w:tcPr>
          <w:p w:rsidR="00086098" w:rsidRPr="00D53841" w:rsidRDefault="00086098" w:rsidP="00086098">
            <w:pPr>
              <w:pStyle w:val="tablebody"/>
              <w:rPr>
                <w:sz w:val="24"/>
                <w:szCs w:val="24"/>
              </w:rPr>
            </w:pPr>
            <w:r>
              <w:t>12/02/2017 16:16</w:t>
            </w:r>
          </w:p>
        </w:tc>
      </w:tr>
      <w:tr w:rsidR="00086098" w:rsidRPr="008E53EA" w:rsidTr="00086098">
        <w:trPr>
          <w:cnfStyle w:val="000000010000" w:firstRow="0" w:lastRow="0" w:firstColumn="0" w:lastColumn="0" w:oddVBand="0" w:evenVBand="0" w:oddHBand="0" w:evenHBand="1" w:firstRowFirstColumn="0" w:firstRowLastColumn="0" w:lastRowFirstColumn="0" w:lastRowLastColumn="0"/>
          <w:trHeight w:val="463"/>
        </w:trPr>
        <w:tc>
          <w:tcPr>
            <w:tcW w:w="8693" w:type="dxa"/>
            <w:gridSpan w:val="4"/>
            <w:shd w:val="clear" w:color="auto" w:fill="076A92" w:themeFill="text1"/>
          </w:tcPr>
          <w:p w:rsidR="00086098" w:rsidRPr="00C701C4" w:rsidRDefault="00086098" w:rsidP="00086098">
            <w:pPr>
              <w:pStyle w:val="TableHeading"/>
            </w:pPr>
            <w:r w:rsidRPr="00C701C4">
              <w:t>Reason</w:t>
            </w:r>
          </w:p>
        </w:tc>
      </w:tr>
      <w:tr w:rsidR="00086098" w:rsidTr="00086098">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86098" w:rsidRDefault="00086098" w:rsidP="00086098">
            <w:pPr>
              <w:pStyle w:val="tablebody"/>
            </w:pPr>
            <w:r w:rsidRPr="00086098">
              <w:t xml:space="preserve">AEMO ELECTRICITY MARKET NOTICE </w:t>
            </w:r>
          </w:p>
          <w:p w:rsidR="00086098" w:rsidRDefault="00086098" w:rsidP="00086098">
            <w:pPr>
              <w:pStyle w:val="tablebody"/>
            </w:pPr>
            <w:r w:rsidRPr="00086098">
              <w:t xml:space="preserve">Actual Lack Of Reserve Level 1 (LOR1) in the Qld Region - 12/02/17 </w:t>
            </w:r>
          </w:p>
          <w:p w:rsidR="00086098" w:rsidRDefault="00086098" w:rsidP="00086098">
            <w:pPr>
              <w:pStyle w:val="tablebody"/>
            </w:pPr>
            <w:r w:rsidRPr="00086098">
              <w:t xml:space="preserve">An Actual LOR1 condition has been declared for the Qld region from 1600 hrs. </w:t>
            </w:r>
          </w:p>
          <w:p w:rsidR="00086098" w:rsidRDefault="00086098" w:rsidP="00086098">
            <w:pPr>
              <w:pStyle w:val="tablebody"/>
            </w:pPr>
            <w:r w:rsidRPr="00086098">
              <w:t xml:space="preserve">The Actual LOR1 condition is forecast to exist until 1730 hrs </w:t>
            </w:r>
          </w:p>
          <w:p w:rsidR="00086098" w:rsidRDefault="00086098" w:rsidP="00086098">
            <w:pPr>
              <w:pStyle w:val="tablebody"/>
            </w:pPr>
            <w:r w:rsidRPr="00086098">
              <w:t xml:space="preserve">The contingency capacity reserve required is 1123 MW </w:t>
            </w:r>
          </w:p>
          <w:p w:rsidR="00086098" w:rsidRDefault="00086098" w:rsidP="00086098">
            <w:pPr>
              <w:pStyle w:val="tablebody"/>
            </w:pPr>
            <w:r w:rsidRPr="00086098">
              <w:t xml:space="preserve">The minimum reserve available is 978 MW </w:t>
            </w:r>
          </w:p>
          <w:p w:rsidR="00086098" w:rsidRPr="00086098" w:rsidRDefault="00086098" w:rsidP="00086098">
            <w:pPr>
              <w:pStyle w:val="tablebody"/>
            </w:pPr>
            <w:r w:rsidRPr="00086098">
              <w:t>Manager NEM Real Time Operations</w:t>
            </w:r>
          </w:p>
        </w:tc>
      </w:tr>
    </w:tbl>
    <w:p w:rsidR="00086098" w:rsidRDefault="00086098" w:rsidP="00086098">
      <w:pPr>
        <w:pStyle w:val="AERBody"/>
      </w:pPr>
    </w:p>
    <w:tbl>
      <w:tblPr>
        <w:tblStyle w:val="AERsummarytable"/>
        <w:tblW w:w="0" w:type="auto"/>
        <w:tblLook w:val="04A0" w:firstRow="1" w:lastRow="0" w:firstColumn="1" w:lastColumn="0" w:noHBand="0" w:noVBand="1"/>
      </w:tblPr>
      <w:tblGrid>
        <w:gridCol w:w="2173"/>
        <w:gridCol w:w="2173"/>
        <w:gridCol w:w="2173"/>
        <w:gridCol w:w="2174"/>
      </w:tblGrid>
      <w:tr w:rsidR="00086098" w:rsidRPr="008C6B1B" w:rsidTr="00086098">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086098" w:rsidRPr="008C6B1B" w:rsidRDefault="00086098" w:rsidP="00086098">
            <w:pPr>
              <w:pStyle w:val="TableHeading"/>
              <w:rPr>
                <w:b/>
              </w:rPr>
            </w:pPr>
            <w:r w:rsidRPr="008C6B1B">
              <w:rPr>
                <w:b/>
              </w:rPr>
              <w:t>Market Notice</w:t>
            </w:r>
          </w:p>
        </w:tc>
        <w:tc>
          <w:tcPr>
            <w:tcW w:w="2173" w:type="dxa"/>
          </w:tcPr>
          <w:p w:rsidR="00086098" w:rsidRPr="008C6B1B" w:rsidRDefault="00086098" w:rsidP="00086098">
            <w:pPr>
              <w:pStyle w:val="TableHeading"/>
              <w:rPr>
                <w:b/>
              </w:rPr>
            </w:pPr>
            <w:r w:rsidRPr="008C6B1B">
              <w:rPr>
                <w:b/>
              </w:rPr>
              <w:t>Type</w:t>
            </w:r>
          </w:p>
        </w:tc>
        <w:tc>
          <w:tcPr>
            <w:tcW w:w="2173" w:type="dxa"/>
          </w:tcPr>
          <w:p w:rsidR="00086098" w:rsidRPr="008C6B1B" w:rsidRDefault="00086098" w:rsidP="00086098">
            <w:pPr>
              <w:pStyle w:val="TableHeading"/>
              <w:rPr>
                <w:b/>
              </w:rPr>
            </w:pPr>
            <w:r w:rsidRPr="008C6B1B">
              <w:rPr>
                <w:b/>
              </w:rPr>
              <w:t>Date of issue</w:t>
            </w:r>
          </w:p>
        </w:tc>
        <w:tc>
          <w:tcPr>
            <w:tcW w:w="2174" w:type="dxa"/>
          </w:tcPr>
          <w:p w:rsidR="00086098" w:rsidRPr="008C6B1B" w:rsidRDefault="00086098" w:rsidP="00086098">
            <w:pPr>
              <w:pStyle w:val="TableHeading"/>
              <w:rPr>
                <w:b/>
              </w:rPr>
            </w:pPr>
            <w:r w:rsidRPr="008C6B1B">
              <w:rPr>
                <w:b/>
              </w:rPr>
              <w:t>Last Changed</w:t>
            </w:r>
          </w:p>
        </w:tc>
      </w:tr>
      <w:tr w:rsidR="00086098" w:rsidTr="00086098">
        <w:trPr>
          <w:cnfStyle w:val="000000100000" w:firstRow="0" w:lastRow="0" w:firstColumn="0" w:lastColumn="0" w:oddVBand="0" w:evenVBand="0" w:oddHBand="1" w:evenHBand="0" w:firstRowFirstColumn="0" w:firstRowLastColumn="0" w:lastRowFirstColumn="0" w:lastRowLastColumn="0"/>
          <w:trHeight w:val="246"/>
        </w:trPr>
        <w:tc>
          <w:tcPr>
            <w:tcW w:w="2173" w:type="dxa"/>
          </w:tcPr>
          <w:p w:rsidR="00086098" w:rsidRPr="00D53841" w:rsidRDefault="00086098" w:rsidP="00086098">
            <w:pPr>
              <w:pStyle w:val="tablebody"/>
              <w:rPr>
                <w:sz w:val="24"/>
                <w:szCs w:val="24"/>
              </w:rPr>
            </w:pPr>
            <w:r>
              <w:t>57473</w:t>
            </w:r>
          </w:p>
        </w:tc>
        <w:tc>
          <w:tcPr>
            <w:tcW w:w="2173" w:type="dxa"/>
          </w:tcPr>
          <w:p w:rsidR="00086098" w:rsidRDefault="00086098" w:rsidP="00086098">
            <w:pPr>
              <w:pStyle w:val="tablebody"/>
            </w:pPr>
            <w:r>
              <w:t>Reserve notice</w:t>
            </w:r>
          </w:p>
        </w:tc>
        <w:tc>
          <w:tcPr>
            <w:tcW w:w="2173" w:type="dxa"/>
          </w:tcPr>
          <w:p w:rsidR="00086098" w:rsidRPr="00D53841" w:rsidRDefault="00086098" w:rsidP="00086098">
            <w:pPr>
              <w:pStyle w:val="tablebody"/>
              <w:rPr>
                <w:sz w:val="24"/>
                <w:szCs w:val="24"/>
              </w:rPr>
            </w:pPr>
            <w:r>
              <w:t>12/02/2017 17:08</w:t>
            </w:r>
          </w:p>
        </w:tc>
        <w:tc>
          <w:tcPr>
            <w:tcW w:w="2174" w:type="dxa"/>
          </w:tcPr>
          <w:p w:rsidR="00086098" w:rsidRPr="00D53841" w:rsidRDefault="00086098" w:rsidP="00086098">
            <w:pPr>
              <w:pStyle w:val="tablebody"/>
              <w:rPr>
                <w:sz w:val="24"/>
                <w:szCs w:val="24"/>
              </w:rPr>
            </w:pPr>
            <w:r>
              <w:t>12/02/2017 17:08</w:t>
            </w:r>
          </w:p>
        </w:tc>
      </w:tr>
      <w:tr w:rsidR="00086098" w:rsidRPr="008E53EA" w:rsidTr="00086098">
        <w:trPr>
          <w:cnfStyle w:val="000000010000" w:firstRow="0" w:lastRow="0" w:firstColumn="0" w:lastColumn="0" w:oddVBand="0" w:evenVBand="0" w:oddHBand="0" w:evenHBand="1" w:firstRowFirstColumn="0" w:firstRowLastColumn="0" w:lastRowFirstColumn="0" w:lastRowLastColumn="0"/>
          <w:trHeight w:val="463"/>
        </w:trPr>
        <w:tc>
          <w:tcPr>
            <w:tcW w:w="8693" w:type="dxa"/>
            <w:gridSpan w:val="4"/>
            <w:shd w:val="clear" w:color="auto" w:fill="076A92" w:themeFill="text1"/>
          </w:tcPr>
          <w:p w:rsidR="00086098" w:rsidRPr="00C701C4" w:rsidRDefault="00086098" w:rsidP="00086098">
            <w:pPr>
              <w:pStyle w:val="TableHeading"/>
            </w:pPr>
            <w:r w:rsidRPr="00C701C4">
              <w:t>Reason</w:t>
            </w:r>
          </w:p>
        </w:tc>
      </w:tr>
      <w:tr w:rsidR="00086098" w:rsidTr="00086098">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86098" w:rsidRDefault="00086098" w:rsidP="00086098">
            <w:pPr>
              <w:pStyle w:val="tablebody"/>
            </w:pPr>
            <w:r w:rsidRPr="00086098">
              <w:t xml:space="preserve">AEMO ELECTRICITY MARKET NOTICE </w:t>
            </w:r>
          </w:p>
          <w:p w:rsidR="00086098" w:rsidRDefault="00086098" w:rsidP="00086098">
            <w:pPr>
              <w:pStyle w:val="tablebody"/>
            </w:pPr>
            <w:r w:rsidRPr="00086098">
              <w:t xml:space="preserve">Actual Lack Of Reserve Level 2 (LOR2) in the Qld Region - 12/02/17 </w:t>
            </w:r>
          </w:p>
          <w:p w:rsidR="00086098" w:rsidRDefault="00086098" w:rsidP="00086098">
            <w:pPr>
              <w:pStyle w:val="tablebody"/>
            </w:pPr>
            <w:r w:rsidRPr="00086098">
              <w:t xml:space="preserve">An Actual LOR2 condition has been declared for the Qld region from 1700 hrs. </w:t>
            </w:r>
          </w:p>
          <w:p w:rsidR="00086098" w:rsidRDefault="00086098" w:rsidP="00086098">
            <w:pPr>
              <w:pStyle w:val="tablebody"/>
            </w:pPr>
            <w:r w:rsidRPr="00086098">
              <w:t xml:space="preserve">The Actual LOR2 condition is forecast to exist until 1800 hrs </w:t>
            </w:r>
          </w:p>
          <w:p w:rsidR="00086098" w:rsidRDefault="00086098" w:rsidP="00086098">
            <w:pPr>
              <w:pStyle w:val="tablebody"/>
            </w:pPr>
            <w:r w:rsidRPr="00086098">
              <w:t xml:space="preserve">The contingency capacity reserve required is 680 MW </w:t>
            </w:r>
          </w:p>
          <w:p w:rsidR="00086098" w:rsidRDefault="00086098" w:rsidP="00086098">
            <w:pPr>
              <w:pStyle w:val="tablebody"/>
            </w:pPr>
            <w:r w:rsidRPr="00086098">
              <w:t xml:space="preserve">The minimum reserve available is 548 MW AEMO is seeking a market response. </w:t>
            </w:r>
          </w:p>
          <w:p w:rsidR="00086098" w:rsidRPr="00086098" w:rsidRDefault="00086098" w:rsidP="00086098">
            <w:pPr>
              <w:pStyle w:val="tablebody"/>
            </w:pPr>
            <w:r w:rsidRPr="00086098">
              <w:t>Manager NEM Real Time Operations</w:t>
            </w:r>
          </w:p>
        </w:tc>
      </w:tr>
    </w:tbl>
    <w:p w:rsidR="008066C6" w:rsidRDefault="008066C6" w:rsidP="00086098">
      <w:pPr>
        <w:pStyle w:val="AERBody"/>
      </w:pPr>
    </w:p>
    <w:p w:rsidR="008066C6" w:rsidRDefault="008066C6">
      <w:pPr>
        <w:spacing w:line="240" w:lineRule="auto"/>
        <w:jc w:val="left"/>
      </w:pPr>
      <w:r>
        <w:br w:type="page"/>
      </w:r>
    </w:p>
    <w:tbl>
      <w:tblPr>
        <w:tblStyle w:val="AERsummarytable"/>
        <w:tblW w:w="0" w:type="auto"/>
        <w:tblLook w:val="04A0" w:firstRow="1" w:lastRow="0" w:firstColumn="1" w:lastColumn="0" w:noHBand="0" w:noVBand="1"/>
      </w:tblPr>
      <w:tblGrid>
        <w:gridCol w:w="2173"/>
        <w:gridCol w:w="2173"/>
        <w:gridCol w:w="2173"/>
        <w:gridCol w:w="2174"/>
      </w:tblGrid>
      <w:tr w:rsidR="00086098" w:rsidRPr="008C6B1B" w:rsidTr="00086098">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086098" w:rsidRPr="008C6B1B" w:rsidRDefault="00086098" w:rsidP="00086098">
            <w:pPr>
              <w:pStyle w:val="TableHeading"/>
              <w:rPr>
                <w:b/>
              </w:rPr>
            </w:pPr>
            <w:r w:rsidRPr="008C6B1B">
              <w:rPr>
                <w:b/>
              </w:rPr>
              <w:lastRenderedPageBreak/>
              <w:t>Market Notice</w:t>
            </w:r>
          </w:p>
        </w:tc>
        <w:tc>
          <w:tcPr>
            <w:tcW w:w="2173" w:type="dxa"/>
          </w:tcPr>
          <w:p w:rsidR="00086098" w:rsidRPr="008C6B1B" w:rsidRDefault="00086098" w:rsidP="00086098">
            <w:pPr>
              <w:pStyle w:val="TableHeading"/>
              <w:rPr>
                <w:b/>
              </w:rPr>
            </w:pPr>
            <w:r w:rsidRPr="008C6B1B">
              <w:rPr>
                <w:b/>
              </w:rPr>
              <w:t>Type</w:t>
            </w:r>
          </w:p>
        </w:tc>
        <w:tc>
          <w:tcPr>
            <w:tcW w:w="2173" w:type="dxa"/>
          </w:tcPr>
          <w:p w:rsidR="00086098" w:rsidRPr="008C6B1B" w:rsidRDefault="00086098" w:rsidP="00086098">
            <w:pPr>
              <w:pStyle w:val="TableHeading"/>
              <w:rPr>
                <w:b/>
              </w:rPr>
            </w:pPr>
            <w:r w:rsidRPr="008C6B1B">
              <w:rPr>
                <w:b/>
              </w:rPr>
              <w:t>Date of issue</w:t>
            </w:r>
          </w:p>
        </w:tc>
        <w:tc>
          <w:tcPr>
            <w:tcW w:w="2174" w:type="dxa"/>
          </w:tcPr>
          <w:p w:rsidR="00086098" w:rsidRPr="008C6B1B" w:rsidRDefault="00086098" w:rsidP="00086098">
            <w:pPr>
              <w:pStyle w:val="TableHeading"/>
              <w:rPr>
                <w:b/>
              </w:rPr>
            </w:pPr>
            <w:r w:rsidRPr="008C6B1B">
              <w:rPr>
                <w:b/>
              </w:rPr>
              <w:t>Last Changed</w:t>
            </w:r>
          </w:p>
        </w:tc>
      </w:tr>
      <w:tr w:rsidR="00086098" w:rsidTr="00086098">
        <w:trPr>
          <w:cnfStyle w:val="000000100000" w:firstRow="0" w:lastRow="0" w:firstColumn="0" w:lastColumn="0" w:oddVBand="0" w:evenVBand="0" w:oddHBand="1" w:evenHBand="0" w:firstRowFirstColumn="0" w:firstRowLastColumn="0" w:lastRowFirstColumn="0" w:lastRowLastColumn="0"/>
          <w:trHeight w:val="246"/>
        </w:trPr>
        <w:tc>
          <w:tcPr>
            <w:tcW w:w="2173" w:type="dxa"/>
          </w:tcPr>
          <w:p w:rsidR="00086098" w:rsidRPr="00D53841" w:rsidRDefault="00086098" w:rsidP="00086098">
            <w:pPr>
              <w:pStyle w:val="tablebody"/>
              <w:rPr>
                <w:sz w:val="24"/>
                <w:szCs w:val="24"/>
              </w:rPr>
            </w:pPr>
            <w:r>
              <w:t>57474</w:t>
            </w:r>
          </w:p>
        </w:tc>
        <w:tc>
          <w:tcPr>
            <w:tcW w:w="2173" w:type="dxa"/>
          </w:tcPr>
          <w:p w:rsidR="00086098" w:rsidRDefault="00086098" w:rsidP="00086098">
            <w:pPr>
              <w:pStyle w:val="tablebody"/>
            </w:pPr>
            <w:r>
              <w:t>Reserve notice</w:t>
            </w:r>
          </w:p>
        </w:tc>
        <w:tc>
          <w:tcPr>
            <w:tcW w:w="2173" w:type="dxa"/>
          </w:tcPr>
          <w:p w:rsidR="00086098" w:rsidRPr="00D53841" w:rsidRDefault="00086098" w:rsidP="00086098">
            <w:pPr>
              <w:pStyle w:val="tablebody"/>
              <w:rPr>
                <w:sz w:val="24"/>
                <w:szCs w:val="24"/>
              </w:rPr>
            </w:pPr>
            <w:r>
              <w:t>12/02/2017 19:38</w:t>
            </w:r>
          </w:p>
        </w:tc>
        <w:tc>
          <w:tcPr>
            <w:tcW w:w="2174" w:type="dxa"/>
          </w:tcPr>
          <w:p w:rsidR="00086098" w:rsidRPr="00D53841" w:rsidRDefault="00086098" w:rsidP="00086098">
            <w:pPr>
              <w:pStyle w:val="tablebody"/>
              <w:rPr>
                <w:sz w:val="24"/>
                <w:szCs w:val="24"/>
              </w:rPr>
            </w:pPr>
            <w:r>
              <w:t>12/02/2017 19:38</w:t>
            </w:r>
          </w:p>
        </w:tc>
      </w:tr>
      <w:tr w:rsidR="00086098" w:rsidRPr="008E53EA" w:rsidTr="00086098">
        <w:trPr>
          <w:cnfStyle w:val="000000010000" w:firstRow="0" w:lastRow="0" w:firstColumn="0" w:lastColumn="0" w:oddVBand="0" w:evenVBand="0" w:oddHBand="0" w:evenHBand="1" w:firstRowFirstColumn="0" w:firstRowLastColumn="0" w:lastRowFirstColumn="0" w:lastRowLastColumn="0"/>
          <w:trHeight w:val="463"/>
        </w:trPr>
        <w:tc>
          <w:tcPr>
            <w:tcW w:w="8693" w:type="dxa"/>
            <w:gridSpan w:val="4"/>
            <w:shd w:val="clear" w:color="auto" w:fill="076A92" w:themeFill="text1"/>
          </w:tcPr>
          <w:p w:rsidR="00086098" w:rsidRPr="00C701C4" w:rsidRDefault="00086098" w:rsidP="00086098">
            <w:pPr>
              <w:pStyle w:val="TableHeading"/>
            </w:pPr>
            <w:r w:rsidRPr="00C701C4">
              <w:t>Reason</w:t>
            </w:r>
          </w:p>
        </w:tc>
      </w:tr>
      <w:tr w:rsidR="00086098" w:rsidTr="00086098">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86098" w:rsidRDefault="00086098" w:rsidP="00086098">
            <w:pPr>
              <w:pStyle w:val="tablebody"/>
              <w:rPr>
                <w:rFonts w:ascii="Calibri" w:hAnsi="Calibri"/>
                <w:color w:val="000000"/>
                <w:sz w:val="22"/>
              </w:rPr>
            </w:pPr>
            <w:r w:rsidRPr="00086098">
              <w:rPr>
                <w:rFonts w:ascii="Calibri" w:hAnsi="Calibri"/>
                <w:color w:val="000000"/>
                <w:sz w:val="22"/>
              </w:rPr>
              <w:t xml:space="preserve">AEMO ELECTRICITY MARKET NOTICE </w:t>
            </w:r>
          </w:p>
          <w:p w:rsidR="00086098" w:rsidRDefault="00086098" w:rsidP="00086098">
            <w:pPr>
              <w:pStyle w:val="tablebody"/>
              <w:rPr>
                <w:rFonts w:ascii="Calibri" w:hAnsi="Calibri"/>
                <w:color w:val="000000"/>
                <w:sz w:val="22"/>
              </w:rPr>
            </w:pPr>
            <w:r w:rsidRPr="00086098">
              <w:rPr>
                <w:rFonts w:ascii="Calibri" w:hAnsi="Calibri"/>
                <w:color w:val="000000"/>
                <w:sz w:val="22"/>
              </w:rPr>
              <w:t xml:space="preserve">Cancellation Actual Lack Of Reserve Level 2 (LOR2) in the Qld Region - 12/02/17 </w:t>
            </w:r>
          </w:p>
          <w:p w:rsidR="00086098" w:rsidRDefault="00086098" w:rsidP="00086098">
            <w:pPr>
              <w:pStyle w:val="tablebody"/>
              <w:rPr>
                <w:rFonts w:ascii="Calibri" w:hAnsi="Calibri"/>
                <w:color w:val="000000"/>
                <w:sz w:val="22"/>
              </w:rPr>
            </w:pPr>
            <w:r w:rsidRPr="00086098">
              <w:rPr>
                <w:rFonts w:ascii="Calibri" w:hAnsi="Calibri"/>
                <w:color w:val="000000"/>
                <w:sz w:val="22"/>
              </w:rPr>
              <w:t xml:space="preserve">Refer Electricity Market Notice 57473 </w:t>
            </w:r>
          </w:p>
          <w:p w:rsidR="00086098" w:rsidRDefault="00086098" w:rsidP="00086098">
            <w:pPr>
              <w:pStyle w:val="tablebody"/>
              <w:rPr>
                <w:rFonts w:ascii="Calibri" w:hAnsi="Calibri"/>
                <w:color w:val="000000"/>
                <w:sz w:val="22"/>
              </w:rPr>
            </w:pPr>
            <w:r w:rsidRPr="00086098">
              <w:rPr>
                <w:rFonts w:ascii="Calibri" w:hAnsi="Calibri"/>
                <w:color w:val="000000"/>
                <w:sz w:val="22"/>
              </w:rPr>
              <w:t>The Actual LOR2 condition declared for the Qld region is cancelled at 1930 hrs 12/02/2017.</w:t>
            </w:r>
          </w:p>
          <w:p w:rsidR="00086098" w:rsidRPr="00086098" w:rsidRDefault="00086098" w:rsidP="00086098">
            <w:pPr>
              <w:pStyle w:val="tablebody"/>
            </w:pPr>
            <w:r w:rsidRPr="00086098">
              <w:rPr>
                <w:rFonts w:ascii="Calibri" w:hAnsi="Calibri"/>
                <w:color w:val="000000"/>
                <w:sz w:val="22"/>
              </w:rPr>
              <w:t>Manager NEM Real Time Operations</w:t>
            </w:r>
          </w:p>
        </w:tc>
      </w:tr>
    </w:tbl>
    <w:p w:rsidR="00086098" w:rsidRDefault="00086098" w:rsidP="00086098">
      <w:pPr>
        <w:pStyle w:val="AERBody"/>
      </w:pPr>
    </w:p>
    <w:tbl>
      <w:tblPr>
        <w:tblStyle w:val="AERsummarytable"/>
        <w:tblW w:w="0" w:type="auto"/>
        <w:tblLook w:val="04A0" w:firstRow="1" w:lastRow="0" w:firstColumn="1" w:lastColumn="0" w:noHBand="0" w:noVBand="1"/>
      </w:tblPr>
      <w:tblGrid>
        <w:gridCol w:w="2173"/>
        <w:gridCol w:w="2173"/>
        <w:gridCol w:w="2173"/>
        <w:gridCol w:w="2174"/>
      </w:tblGrid>
      <w:tr w:rsidR="00086098" w:rsidRPr="008C6B1B" w:rsidTr="00086098">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086098" w:rsidRPr="008C6B1B" w:rsidRDefault="00086098" w:rsidP="00086098">
            <w:pPr>
              <w:pStyle w:val="TableHeading"/>
              <w:rPr>
                <w:b/>
              </w:rPr>
            </w:pPr>
            <w:r w:rsidRPr="008C6B1B">
              <w:rPr>
                <w:b/>
              </w:rPr>
              <w:t>Market Notice</w:t>
            </w:r>
          </w:p>
        </w:tc>
        <w:tc>
          <w:tcPr>
            <w:tcW w:w="2173" w:type="dxa"/>
          </w:tcPr>
          <w:p w:rsidR="00086098" w:rsidRPr="008C6B1B" w:rsidRDefault="00086098" w:rsidP="00086098">
            <w:pPr>
              <w:pStyle w:val="TableHeading"/>
              <w:rPr>
                <w:b/>
              </w:rPr>
            </w:pPr>
            <w:r w:rsidRPr="008C6B1B">
              <w:rPr>
                <w:b/>
              </w:rPr>
              <w:t>Type</w:t>
            </w:r>
          </w:p>
        </w:tc>
        <w:tc>
          <w:tcPr>
            <w:tcW w:w="2173" w:type="dxa"/>
          </w:tcPr>
          <w:p w:rsidR="00086098" w:rsidRPr="008C6B1B" w:rsidRDefault="00086098" w:rsidP="00086098">
            <w:pPr>
              <w:pStyle w:val="TableHeading"/>
              <w:rPr>
                <w:b/>
              </w:rPr>
            </w:pPr>
            <w:r w:rsidRPr="008C6B1B">
              <w:rPr>
                <w:b/>
              </w:rPr>
              <w:t>Date of issue</w:t>
            </w:r>
          </w:p>
        </w:tc>
        <w:tc>
          <w:tcPr>
            <w:tcW w:w="2174" w:type="dxa"/>
          </w:tcPr>
          <w:p w:rsidR="00086098" w:rsidRPr="008C6B1B" w:rsidRDefault="00086098" w:rsidP="00086098">
            <w:pPr>
              <w:pStyle w:val="TableHeading"/>
              <w:rPr>
                <w:b/>
              </w:rPr>
            </w:pPr>
            <w:r w:rsidRPr="008C6B1B">
              <w:rPr>
                <w:b/>
              </w:rPr>
              <w:t>Last Changed</w:t>
            </w:r>
          </w:p>
        </w:tc>
      </w:tr>
      <w:tr w:rsidR="00086098" w:rsidTr="00086098">
        <w:trPr>
          <w:cnfStyle w:val="000000100000" w:firstRow="0" w:lastRow="0" w:firstColumn="0" w:lastColumn="0" w:oddVBand="0" w:evenVBand="0" w:oddHBand="1" w:evenHBand="0" w:firstRowFirstColumn="0" w:firstRowLastColumn="0" w:lastRowFirstColumn="0" w:lastRowLastColumn="0"/>
          <w:trHeight w:val="246"/>
        </w:trPr>
        <w:tc>
          <w:tcPr>
            <w:tcW w:w="2173" w:type="dxa"/>
          </w:tcPr>
          <w:p w:rsidR="00086098" w:rsidRPr="00D53841" w:rsidRDefault="00086098" w:rsidP="00086098">
            <w:pPr>
              <w:pStyle w:val="tablebody"/>
              <w:rPr>
                <w:sz w:val="24"/>
                <w:szCs w:val="24"/>
              </w:rPr>
            </w:pPr>
            <w:r>
              <w:t>57475</w:t>
            </w:r>
          </w:p>
        </w:tc>
        <w:tc>
          <w:tcPr>
            <w:tcW w:w="2173" w:type="dxa"/>
          </w:tcPr>
          <w:p w:rsidR="00086098" w:rsidRDefault="00086098" w:rsidP="00086098">
            <w:pPr>
              <w:pStyle w:val="tablebody"/>
            </w:pPr>
            <w:r>
              <w:t>Reserve notice</w:t>
            </w:r>
          </w:p>
        </w:tc>
        <w:tc>
          <w:tcPr>
            <w:tcW w:w="2173" w:type="dxa"/>
          </w:tcPr>
          <w:p w:rsidR="00086098" w:rsidRPr="00D53841" w:rsidRDefault="00086098" w:rsidP="00086098">
            <w:pPr>
              <w:pStyle w:val="tablebody"/>
              <w:rPr>
                <w:sz w:val="24"/>
                <w:szCs w:val="24"/>
              </w:rPr>
            </w:pPr>
            <w:r>
              <w:t>12/02/2017 20:26</w:t>
            </w:r>
          </w:p>
        </w:tc>
        <w:tc>
          <w:tcPr>
            <w:tcW w:w="2174" w:type="dxa"/>
          </w:tcPr>
          <w:p w:rsidR="00086098" w:rsidRPr="00D53841" w:rsidRDefault="00086098" w:rsidP="00086098">
            <w:pPr>
              <w:pStyle w:val="tablebody"/>
              <w:rPr>
                <w:sz w:val="24"/>
                <w:szCs w:val="24"/>
              </w:rPr>
            </w:pPr>
            <w:r>
              <w:t>12/02/2017 20:26</w:t>
            </w:r>
          </w:p>
        </w:tc>
      </w:tr>
      <w:tr w:rsidR="00086098" w:rsidRPr="008E53EA" w:rsidTr="00086098">
        <w:trPr>
          <w:cnfStyle w:val="000000010000" w:firstRow="0" w:lastRow="0" w:firstColumn="0" w:lastColumn="0" w:oddVBand="0" w:evenVBand="0" w:oddHBand="0" w:evenHBand="1" w:firstRowFirstColumn="0" w:firstRowLastColumn="0" w:lastRowFirstColumn="0" w:lastRowLastColumn="0"/>
          <w:trHeight w:val="463"/>
        </w:trPr>
        <w:tc>
          <w:tcPr>
            <w:tcW w:w="8693" w:type="dxa"/>
            <w:gridSpan w:val="4"/>
            <w:shd w:val="clear" w:color="auto" w:fill="076A92" w:themeFill="text1"/>
          </w:tcPr>
          <w:p w:rsidR="00086098" w:rsidRPr="00C701C4" w:rsidRDefault="00086098" w:rsidP="00086098">
            <w:pPr>
              <w:pStyle w:val="TableHeading"/>
            </w:pPr>
            <w:r w:rsidRPr="00C701C4">
              <w:t>Reason</w:t>
            </w:r>
          </w:p>
        </w:tc>
      </w:tr>
      <w:tr w:rsidR="00086098" w:rsidTr="00086098">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86098" w:rsidRDefault="00086098" w:rsidP="00086098">
            <w:pPr>
              <w:pStyle w:val="tablebody"/>
            </w:pPr>
            <w:r w:rsidRPr="00086098">
              <w:t xml:space="preserve">AEMO ELECTRICITY MARKET NOTICE </w:t>
            </w:r>
          </w:p>
          <w:p w:rsidR="00086098" w:rsidRDefault="00086098" w:rsidP="00086098">
            <w:pPr>
              <w:pStyle w:val="tablebody"/>
            </w:pPr>
            <w:r w:rsidRPr="00086098">
              <w:t xml:space="preserve">Cancellation Actual Lack Of Reserve Level 1 (LOR1) in the Qld Region - 12/02/17 </w:t>
            </w:r>
          </w:p>
          <w:p w:rsidR="00086098" w:rsidRDefault="00086098" w:rsidP="00086098">
            <w:pPr>
              <w:pStyle w:val="tablebody"/>
            </w:pPr>
            <w:r w:rsidRPr="00086098">
              <w:t xml:space="preserve">Refer Electricity Market Notice 57472 </w:t>
            </w:r>
          </w:p>
          <w:p w:rsidR="00086098" w:rsidRPr="00086098" w:rsidRDefault="00086098" w:rsidP="00086098">
            <w:pPr>
              <w:pStyle w:val="tablebody"/>
            </w:pPr>
            <w:r w:rsidRPr="00086098">
              <w:t>The Actual LOR1 condition declared for the Qld region is cancelled at 2020 hrs 12/02/2017  Manager NEM Real Time Operations</w:t>
            </w:r>
          </w:p>
        </w:tc>
      </w:tr>
    </w:tbl>
    <w:p w:rsidR="00086098" w:rsidRPr="00086098" w:rsidRDefault="00086098" w:rsidP="00086098">
      <w:pPr>
        <w:pStyle w:val="AERBody"/>
      </w:pPr>
    </w:p>
    <w:p w:rsidR="00A445F1" w:rsidRDefault="00A445F1" w:rsidP="00A445F1">
      <w:pPr>
        <w:pStyle w:val="Heading1notnumber"/>
      </w:pPr>
      <w:bookmarkStart w:id="47" w:name="_Toc482781678"/>
      <w:r>
        <w:lastRenderedPageBreak/>
        <w:t>Appendix E: Closing bids</w:t>
      </w:r>
      <w:bookmarkEnd w:id="47"/>
      <w:r>
        <w:t xml:space="preserve"> </w:t>
      </w:r>
    </w:p>
    <w:p w:rsidR="00A445F1" w:rsidRPr="001E00C5" w:rsidRDefault="00A445F1" w:rsidP="00A445F1">
      <w:r w:rsidRPr="00C86C32">
        <w:t>Figures C1 to C</w:t>
      </w:r>
      <w:r>
        <w:t>3</w:t>
      </w:r>
      <w:r w:rsidRPr="00C86C32">
        <w:t xml:space="preserve"> highlight</w:t>
      </w:r>
      <w:r w:rsidRPr="00E73E30">
        <w:t xml:space="preserve"> the half hour closing bids for participants in Queensland with significant capacity priced at or above $5000/MWh during the periods in which the spot price exceeded $5000/MWh. They also show generation output and the spot price.</w:t>
      </w:r>
      <w:r w:rsidRPr="001E00C5">
        <w:t xml:space="preserve"> </w:t>
      </w:r>
    </w:p>
    <w:p w:rsidR="00A445F1" w:rsidRDefault="00A445F1" w:rsidP="00A445F1">
      <w:pPr>
        <w:pStyle w:val="Tabletitle"/>
      </w:pPr>
      <w:r>
        <w:t>Figure C1 – Alinta Energy (Braemar A) closing bid prices, dispatch and spot price</w:t>
      </w:r>
    </w:p>
    <w:p w:rsidR="00A445F1" w:rsidRDefault="00A445F1" w:rsidP="00A445F1">
      <w:pPr>
        <w:pStyle w:val="Tabletitle"/>
      </w:pPr>
      <w:r w:rsidRPr="00F967B5">
        <w:rPr>
          <w:noProof/>
          <w:lang w:eastAsia="en-AU"/>
        </w:rPr>
        <w:drawing>
          <wp:inline distT="0" distB="0" distL="0" distR="0" wp14:anchorId="7178BC8E" wp14:editId="3FE67C43">
            <wp:extent cx="5382895" cy="301979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019792"/>
                    </a:xfrm>
                    <a:prstGeom prst="rect">
                      <a:avLst/>
                    </a:prstGeom>
                    <a:noFill/>
                    <a:ln>
                      <a:noFill/>
                    </a:ln>
                  </pic:spPr>
                </pic:pic>
              </a:graphicData>
            </a:graphic>
          </wp:inline>
        </w:drawing>
      </w:r>
    </w:p>
    <w:p w:rsidR="00A445F1" w:rsidRDefault="00A445F1" w:rsidP="00A445F1">
      <w:pPr>
        <w:pStyle w:val="Tabletitle"/>
      </w:pPr>
      <w:r>
        <w:t>Figure C2 – Callide Power Trading (Callide C) closing bid prices, dispatch and spot price</w:t>
      </w:r>
    </w:p>
    <w:p w:rsidR="00A445F1" w:rsidRPr="003E380F" w:rsidRDefault="00A445F1" w:rsidP="00A445F1">
      <w:r w:rsidRPr="00F967B5">
        <w:rPr>
          <w:noProof/>
          <w:lang w:eastAsia="en-AU"/>
        </w:rPr>
        <w:drawing>
          <wp:inline distT="0" distB="0" distL="0" distR="0" wp14:anchorId="0839E6BE" wp14:editId="3055B6AE">
            <wp:extent cx="5382895" cy="3082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082760"/>
                    </a:xfrm>
                    <a:prstGeom prst="rect">
                      <a:avLst/>
                    </a:prstGeom>
                    <a:noFill/>
                    <a:ln>
                      <a:noFill/>
                    </a:ln>
                  </pic:spPr>
                </pic:pic>
              </a:graphicData>
            </a:graphic>
          </wp:inline>
        </w:drawing>
      </w:r>
    </w:p>
    <w:p w:rsidR="00A445F1" w:rsidRPr="00C44B7F" w:rsidRDefault="00A445F1" w:rsidP="00A445F1">
      <w:pPr>
        <w:pStyle w:val="Tabletitle"/>
      </w:pPr>
      <w:r>
        <w:lastRenderedPageBreak/>
        <w:t xml:space="preserve">Figure C3 – CS Energy (Callide B, Gladstone, Kogan Creek, </w:t>
      </w:r>
      <w:proofErr w:type="gramStart"/>
      <w:r>
        <w:t>Wivenhoe</w:t>
      </w:r>
      <w:proofErr w:type="gramEnd"/>
      <w:r>
        <w:t>) closing bid prices, dispatch and spot price</w:t>
      </w:r>
    </w:p>
    <w:p w:rsidR="00A445F1" w:rsidRDefault="00A445F1" w:rsidP="00A445F1">
      <w:pPr>
        <w:pStyle w:val="AERBody"/>
        <w:rPr>
          <w:color w:val="076A92" w:themeColor="text1"/>
          <w:sz w:val="24"/>
          <w:szCs w:val="20"/>
        </w:rPr>
      </w:pPr>
      <w:r w:rsidRPr="003C3E29">
        <w:rPr>
          <w:noProof/>
          <w:lang w:eastAsia="en-AU"/>
        </w:rPr>
        <w:drawing>
          <wp:inline distT="0" distB="0" distL="0" distR="0" wp14:anchorId="634DF8C4" wp14:editId="414D62F3">
            <wp:extent cx="5382895" cy="284049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2840496"/>
                    </a:xfrm>
                    <a:prstGeom prst="rect">
                      <a:avLst/>
                    </a:prstGeom>
                    <a:noFill/>
                    <a:ln>
                      <a:noFill/>
                    </a:ln>
                  </pic:spPr>
                </pic:pic>
              </a:graphicData>
            </a:graphic>
          </wp:inline>
        </w:drawing>
      </w:r>
    </w:p>
    <w:p w:rsidR="00A445F1" w:rsidRDefault="00A445F1">
      <w:pPr>
        <w:spacing w:line="240" w:lineRule="auto"/>
        <w:jc w:val="left"/>
        <w:rPr>
          <w:rFonts w:asciiTheme="minorHAnsi" w:hAnsiTheme="minorHAnsi"/>
        </w:rPr>
      </w:pPr>
    </w:p>
    <w:sectPr w:rsidR="00A445F1" w:rsidSect="00B76E1A">
      <w:footerReference w:type="even" r:id="rId19"/>
      <w:footerReference w:type="default" r:id="rId20"/>
      <w:footerReference w:type="first" r:id="rId21"/>
      <w:pgSz w:w="11906" w:h="16838" w:code="9"/>
      <w:pgMar w:top="1276"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A6C" w:rsidRDefault="00933A6C">
      <w:pPr>
        <w:spacing w:before="0" w:line="240" w:lineRule="auto"/>
      </w:pPr>
      <w:r>
        <w:separator/>
      </w:r>
    </w:p>
  </w:endnote>
  <w:endnote w:type="continuationSeparator" w:id="0">
    <w:p w:rsidR="00933A6C" w:rsidRDefault="00933A6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6C" w:rsidRPr="007A4D1F" w:rsidRDefault="00933A6C" w:rsidP="003610D1">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4134A8" w:rsidRPr="004134A8">
      <w:rPr>
        <w:rFonts w:eastAsia="Arial" w:cs="Times New Roman"/>
        <w:b/>
        <w:bCs/>
        <w:noProof/>
        <w:color w:val="076A92" w:themeColor="text1"/>
        <w:sz w:val="18"/>
        <w:lang w:val="en-US"/>
      </w:rPr>
      <w:t>Electricity</w:t>
    </w:r>
    <w:r w:rsidR="004134A8">
      <w:rPr>
        <w:rFonts w:eastAsia="Arial" w:cs="Times New Roman"/>
        <w:noProof/>
        <w:color w:val="076A92" w:themeColor="text1"/>
        <w:sz w:val="18"/>
      </w:rPr>
      <w:t xml:space="preserve"> spot prices above $5000/MWh</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4134A8">
      <w:rPr>
        <w:rFonts w:eastAsia="Arial" w:cs="Times New Roman"/>
        <w:noProof/>
        <w:color w:val="076A92" w:themeColor="text1"/>
        <w:sz w:val="18"/>
      </w:rPr>
      <w:t>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933A6C" w:rsidRDefault="00933A6C" w:rsidP="003610D1">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6C" w:rsidRPr="00A91A9E" w:rsidRDefault="00933A6C"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933A6C" w:rsidRDefault="00933A6C"/>
  <w:p w:rsidR="00933A6C" w:rsidRDefault="00933A6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6C" w:rsidRDefault="004134A8" w:rsidP="003610D1">
    <w:pPr>
      <w:pStyle w:val="Footer"/>
      <w:tabs>
        <w:tab w:val="clear" w:pos="9026"/>
        <w:tab w:val="right" w:pos="8505"/>
      </w:tabs>
    </w:pPr>
    <w:r>
      <w:fldChar w:fldCharType="begin"/>
    </w:r>
    <w:r>
      <w:instrText xml:space="preserve"> STYLEREF  "Report Title"  \* MERGEFORMAT </w:instrText>
    </w:r>
    <w:r>
      <w:fldChar w:fldCharType="separate"/>
    </w:r>
    <w:r w:rsidRPr="004134A8">
      <w:rPr>
        <w:b/>
        <w:bCs/>
        <w:noProof/>
        <w:lang w:val="en-US"/>
      </w:rPr>
      <w:t>Electricity spot prices above $5000/MWh</w:t>
    </w:r>
    <w:r>
      <w:rPr>
        <w:b/>
        <w:bCs/>
        <w:noProof/>
        <w:lang w:val="en-US"/>
      </w:rPr>
      <w:fldChar w:fldCharType="end"/>
    </w:r>
    <w:r w:rsidR="00933A6C">
      <w:tab/>
    </w:r>
    <w:r w:rsidR="00933A6C">
      <w:tab/>
    </w:r>
    <w:r w:rsidR="00933A6C">
      <w:fldChar w:fldCharType="begin"/>
    </w:r>
    <w:r w:rsidR="00933A6C">
      <w:instrText xml:space="preserve"> PAGE   \* MERGEFORMAT </w:instrText>
    </w:r>
    <w:r w:rsidR="00933A6C">
      <w:fldChar w:fldCharType="separate"/>
    </w:r>
    <w:r>
      <w:rPr>
        <w:noProof/>
      </w:rPr>
      <w:t>24</w:t>
    </w:r>
    <w:r w:rsidR="00933A6C">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6C" w:rsidRDefault="004134A8" w:rsidP="003610D1">
    <w:pPr>
      <w:pStyle w:val="Footer"/>
      <w:tabs>
        <w:tab w:val="clear" w:pos="9026"/>
        <w:tab w:val="right" w:pos="8505"/>
      </w:tabs>
    </w:pPr>
    <w:r>
      <w:fldChar w:fldCharType="begin"/>
    </w:r>
    <w:r>
      <w:instrText xml:space="preserve"> STYLEREF  "Report Title"  \* MERGEFORMAT </w:instrText>
    </w:r>
    <w:r>
      <w:fldChar w:fldCharType="separate"/>
    </w:r>
    <w:r w:rsidR="00933A6C">
      <w:rPr>
        <w:noProof/>
      </w:rPr>
      <w:t>Electricity spot prices above $5000/MWh</w:t>
    </w:r>
    <w:r>
      <w:rPr>
        <w:noProof/>
      </w:rPr>
      <w:fldChar w:fldCharType="end"/>
    </w:r>
    <w:r w:rsidR="00933A6C">
      <w:tab/>
    </w:r>
    <w:r w:rsidR="00933A6C">
      <w:tab/>
    </w:r>
    <w:r w:rsidR="00933A6C">
      <w:fldChar w:fldCharType="begin"/>
    </w:r>
    <w:r w:rsidR="00933A6C">
      <w:instrText xml:space="preserve"> PAGE   \* MERGEFORMAT </w:instrText>
    </w:r>
    <w:r w:rsidR="00933A6C">
      <w:fldChar w:fldCharType="separate"/>
    </w:r>
    <w:r w:rsidR="00933A6C">
      <w:rPr>
        <w:noProof/>
      </w:rPr>
      <w:t>1</w:t>
    </w:r>
    <w:r w:rsidR="00933A6C">
      <w:fldChar w:fldCharType="end"/>
    </w:r>
  </w:p>
  <w:p w:rsidR="00933A6C" w:rsidRDefault="00933A6C">
    <w:pPr>
      <w:pStyle w:val="Footer"/>
    </w:pPr>
  </w:p>
  <w:p w:rsidR="00933A6C" w:rsidRDefault="00933A6C"/>
  <w:p w:rsidR="00933A6C" w:rsidRDefault="00933A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A6C" w:rsidRDefault="00933A6C">
      <w:pPr>
        <w:spacing w:before="0" w:line="240" w:lineRule="auto"/>
      </w:pPr>
      <w:r>
        <w:separator/>
      </w:r>
    </w:p>
  </w:footnote>
  <w:footnote w:type="continuationSeparator" w:id="0">
    <w:p w:rsidR="00933A6C" w:rsidRDefault="00933A6C">
      <w:pPr>
        <w:spacing w:before="0" w:line="240" w:lineRule="auto"/>
      </w:pPr>
      <w:r>
        <w:continuationSeparator/>
      </w:r>
    </w:p>
  </w:footnote>
  <w:footnote w:id="1">
    <w:p w:rsidR="00933A6C" w:rsidRDefault="00933A6C" w:rsidP="000009D6">
      <w:pPr>
        <w:pStyle w:val="FootnoteText"/>
        <w:ind w:left="0" w:firstLine="0"/>
        <w:jc w:val="left"/>
      </w:pPr>
      <w:r>
        <w:rPr>
          <w:rStyle w:val="FootnoteReference"/>
        </w:rPr>
        <w:footnoteRef/>
      </w:r>
      <w:r>
        <w:t xml:space="preserve"> See AEMO demand definition document </w:t>
      </w:r>
      <w:hyperlink r:id="rId1" w:history="1">
        <w:r w:rsidRPr="00727D84">
          <w:rPr>
            <w:rStyle w:val="Hyperlink"/>
            <w:sz w:val="16"/>
          </w:rPr>
          <w:t>https://www.aemo.com.au/-/media/Files/Electricity/NEM/Security_and_Reliability/Dispatch/Policy_and_Process/2016/Demand-terms-in-EMMS-Data-Model_Final.pdf</w:t>
        </w:r>
      </w:hyperlink>
    </w:p>
  </w:footnote>
  <w:footnote w:id="2">
    <w:p w:rsidR="00933A6C" w:rsidRPr="004D709E" w:rsidRDefault="00933A6C" w:rsidP="00C7068C">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 xml:space="preserve">Details on how the price is determined can be found at </w:t>
      </w:r>
      <w:hyperlink r:id="rId2" w:history="1">
        <w:r w:rsidRPr="002B2EAE">
          <w:rPr>
            <w:rStyle w:val="Hyperlink"/>
            <w:szCs w:val="16"/>
          </w:rPr>
          <w:t>www.aemo.com.au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07F36BB"/>
    <w:multiLevelType w:val="hybridMultilevel"/>
    <w:tmpl w:val="D8BC2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28B02F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B0C4E53"/>
    <w:multiLevelType w:val="hybridMultilevel"/>
    <w:tmpl w:val="08ECB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BC32BAB"/>
    <w:multiLevelType w:val="hybridMultilevel"/>
    <w:tmpl w:val="0630C26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E955FCE"/>
    <w:multiLevelType w:val="hybridMultilevel"/>
    <w:tmpl w:val="3C4EC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3">
    <w:nsid w:val="28C53BF4"/>
    <w:multiLevelType w:val="hybridMultilevel"/>
    <w:tmpl w:val="7BBC3FB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7F61FBC"/>
    <w:multiLevelType w:val="hybridMultilevel"/>
    <w:tmpl w:val="5DD4E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41B01E0"/>
    <w:multiLevelType w:val="hybridMultilevel"/>
    <w:tmpl w:val="33F4A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61A94F71"/>
    <w:multiLevelType w:val="hybridMultilevel"/>
    <w:tmpl w:val="F5E6F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53F318E"/>
    <w:multiLevelType w:val="hybridMultilevel"/>
    <w:tmpl w:val="7D3E5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5"/>
  </w:num>
  <w:num w:numId="14">
    <w:abstractNumId w:val="14"/>
  </w:num>
  <w:num w:numId="15">
    <w:abstractNumId w:val="19"/>
  </w:num>
  <w:num w:numId="16">
    <w:abstractNumId w:val="28"/>
  </w:num>
  <w:num w:numId="17">
    <w:abstractNumId w:val="13"/>
  </w:num>
  <w:num w:numId="18">
    <w:abstractNumId w:val="22"/>
  </w:num>
  <w:num w:numId="19">
    <w:abstractNumId w:val="12"/>
  </w:num>
  <w:num w:numId="20">
    <w:abstractNumId w:val="29"/>
  </w:num>
  <w:num w:numId="21">
    <w:abstractNumId w:val="34"/>
  </w:num>
  <w:num w:numId="22">
    <w:abstractNumId w:val="21"/>
  </w:num>
  <w:num w:numId="23">
    <w:abstractNumId w:val="2"/>
    <w:lvlOverride w:ilvl="0">
      <w:startOverride w:val="1"/>
    </w:lvlOverride>
  </w:num>
  <w:num w:numId="24">
    <w:abstractNumId w:val="22"/>
    <w:lvlOverride w:ilvl="0">
      <w:startOverride w:val="1"/>
    </w:lvlOverride>
  </w:num>
  <w:num w:numId="25">
    <w:abstractNumId w:val="31"/>
  </w:num>
  <w:num w:numId="26">
    <w:abstractNumId w:val="27"/>
  </w:num>
  <w:num w:numId="27">
    <w:abstractNumId w:val="10"/>
  </w:num>
  <w:num w:numId="28">
    <w:abstractNumId w:val="16"/>
  </w:num>
  <w:num w:numId="29">
    <w:abstractNumId w:val="11"/>
  </w:num>
  <w:num w:numId="30">
    <w:abstractNumId w:val="30"/>
  </w:num>
  <w:num w:numId="31">
    <w:abstractNumId w:val="19"/>
  </w:num>
  <w:num w:numId="32">
    <w:abstractNumId w:val="14"/>
  </w:num>
  <w:num w:numId="33">
    <w:abstractNumId w:val="11"/>
  </w:num>
  <w:num w:numId="34">
    <w:abstractNumId w:val="11"/>
  </w:num>
  <w:num w:numId="35">
    <w:abstractNumId w:val="9"/>
  </w:num>
  <w:num w:numId="36">
    <w:abstractNumId w:val="11"/>
  </w:num>
  <w:num w:numId="37">
    <w:abstractNumId w:val="11"/>
  </w:num>
  <w:num w:numId="38">
    <w:abstractNumId w:val="32"/>
  </w:num>
  <w:num w:numId="39">
    <w:abstractNumId w:val="20"/>
  </w:num>
  <w:num w:numId="40">
    <w:abstractNumId w:val="35"/>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8"/>
  </w:num>
  <w:num w:numId="44">
    <w:abstractNumId w:val="17"/>
  </w:num>
  <w:num w:numId="45">
    <w:abstractNumId w:val="26"/>
  </w:num>
  <w:num w:numId="46">
    <w:abstractNumId w:val="23"/>
  </w:num>
  <w:num w:numId="47">
    <w:abstractNumId w:val="11"/>
  </w:num>
  <w:num w:numId="4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6145">
      <o:colormru v:ext="edit" colors="#4bf753"/>
    </o:shapedefaults>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9824\D17 62984  20170511 12 Feb 2017 Qld 5000 - Final.DOCX"/>
  </w:docVars>
  <w:rsids>
    <w:rsidRoot w:val="003610D1"/>
    <w:rsid w:val="000009D6"/>
    <w:rsid w:val="000073D5"/>
    <w:rsid w:val="00010B1A"/>
    <w:rsid w:val="00016507"/>
    <w:rsid w:val="00017BF7"/>
    <w:rsid w:val="00021644"/>
    <w:rsid w:val="000221E2"/>
    <w:rsid w:val="000238CF"/>
    <w:rsid w:val="00024297"/>
    <w:rsid w:val="00031D16"/>
    <w:rsid w:val="00031F69"/>
    <w:rsid w:val="00035ADA"/>
    <w:rsid w:val="00036490"/>
    <w:rsid w:val="00041065"/>
    <w:rsid w:val="00042D89"/>
    <w:rsid w:val="00043F8E"/>
    <w:rsid w:val="000508E0"/>
    <w:rsid w:val="00050E7D"/>
    <w:rsid w:val="0005162D"/>
    <w:rsid w:val="00051AA5"/>
    <w:rsid w:val="000544C9"/>
    <w:rsid w:val="000545DD"/>
    <w:rsid w:val="000554BB"/>
    <w:rsid w:val="00055573"/>
    <w:rsid w:val="000561E0"/>
    <w:rsid w:val="000570C9"/>
    <w:rsid w:val="00061A48"/>
    <w:rsid w:val="000635D7"/>
    <w:rsid w:val="00065DB4"/>
    <w:rsid w:val="000708CF"/>
    <w:rsid w:val="0007263E"/>
    <w:rsid w:val="000735DC"/>
    <w:rsid w:val="000801EF"/>
    <w:rsid w:val="000809AA"/>
    <w:rsid w:val="00080C63"/>
    <w:rsid w:val="0008171A"/>
    <w:rsid w:val="000844CC"/>
    <w:rsid w:val="00086098"/>
    <w:rsid w:val="00090DE0"/>
    <w:rsid w:val="00092A2E"/>
    <w:rsid w:val="00094459"/>
    <w:rsid w:val="000A3822"/>
    <w:rsid w:val="000A434F"/>
    <w:rsid w:val="000A5BD1"/>
    <w:rsid w:val="000A7055"/>
    <w:rsid w:val="000B1671"/>
    <w:rsid w:val="000B7099"/>
    <w:rsid w:val="000C0941"/>
    <w:rsid w:val="000C0E4B"/>
    <w:rsid w:val="000C3347"/>
    <w:rsid w:val="000C55AE"/>
    <w:rsid w:val="000C6CDD"/>
    <w:rsid w:val="000D0554"/>
    <w:rsid w:val="000D107C"/>
    <w:rsid w:val="000D5500"/>
    <w:rsid w:val="000D557D"/>
    <w:rsid w:val="000D5C49"/>
    <w:rsid w:val="000D64F2"/>
    <w:rsid w:val="000D7666"/>
    <w:rsid w:val="000E15EF"/>
    <w:rsid w:val="000E32A2"/>
    <w:rsid w:val="000E3AFD"/>
    <w:rsid w:val="000F303F"/>
    <w:rsid w:val="000F3390"/>
    <w:rsid w:val="000F4628"/>
    <w:rsid w:val="00100FE0"/>
    <w:rsid w:val="00101A55"/>
    <w:rsid w:val="00103088"/>
    <w:rsid w:val="00103D3D"/>
    <w:rsid w:val="00104BD7"/>
    <w:rsid w:val="001101FD"/>
    <w:rsid w:val="00111FF2"/>
    <w:rsid w:val="0011397B"/>
    <w:rsid w:val="001143C4"/>
    <w:rsid w:val="00114564"/>
    <w:rsid w:val="0011518C"/>
    <w:rsid w:val="001230A3"/>
    <w:rsid w:val="001251A8"/>
    <w:rsid w:val="0013194E"/>
    <w:rsid w:val="00132B65"/>
    <w:rsid w:val="00136AF6"/>
    <w:rsid w:val="00141D53"/>
    <w:rsid w:val="00144712"/>
    <w:rsid w:val="00144763"/>
    <w:rsid w:val="00145D9F"/>
    <w:rsid w:val="00146C0C"/>
    <w:rsid w:val="00151CC0"/>
    <w:rsid w:val="00155CFA"/>
    <w:rsid w:val="0015715D"/>
    <w:rsid w:val="001571AB"/>
    <w:rsid w:val="00157982"/>
    <w:rsid w:val="00157B32"/>
    <w:rsid w:val="001622E3"/>
    <w:rsid w:val="001640AB"/>
    <w:rsid w:val="0016468E"/>
    <w:rsid w:val="00165EF5"/>
    <w:rsid w:val="0016701F"/>
    <w:rsid w:val="0017147E"/>
    <w:rsid w:val="00172A87"/>
    <w:rsid w:val="00175E55"/>
    <w:rsid w:val="0017737B"/>
    <w:rsid w:val="001815C4"/>
    <w:rsid w:val="0018208C"/>
    <w:rsid w:val="00183F9A"/>
    <w:rsid w:val="00185629"/>
    <w:rsid w:val="00187619"/>
    <w:rsid w:val="00191D9D"/>
    <w:rsid w:val="00193A70"/>
    <w:rsid w:val="001A2B1D"/>
    <w:rsid w:val="001A2CD9"/>
    <w:rsid w:val="001B0767"/>
    <w:rsid w:val="001B15B3"/>
    <w:rsid w:val="001B311E"/>
    <w:rsid w:val="001B70FC"/>
    <w:rsid w:val="001C2CEA"/>
    <w:rsid w:val="001C3609"/>
    <w:rsid w:val="001C6D91"/>
    <w:rsid w:val="001D004C"/>
    <w:rsid w:val="001D4026"/>
    <w:rsid w:val="001D4960"/>
    <w:rsid w:val="001E01EA"/>
    <w:rsid w:val="001E0389"/>
    <w:rsid w:val="001E1DEB"/>
    <w:rsid w:val="001E4DDB"/>
    <w:rsid w:val="001E50C3"/>
    <w:rsid w:val="001E5BF5"/>
    <w:rsid w:val="001E6DCB"/>
    <w:rsid w:val="001E78DB"/>
    <w:rsid w:val="001E7D34"/>
    <w:rsid w:val="001E7E6E"/>
    <w:rsid w:val="001F30E4"/>
    <w:rsid w:val="001F44BC"/>
    <w:rsid w:val="001F60B3"/>
    <w:rsid w:val="0020007E"/>
    <w:rsid w:val="0020088C"/>
    <w:rsid w:val="00204D71"/>
    <w:rsid w:val="00206817"/>
    <w:rsid w:val="00206BDE"/>
    <w:rsid w:val="0021089A"/>
    <w:rsid w:val="002114E0"/>
    <w:rsid w:val="002114E4"/>
    <w:rsid w:val="00215A6F"/>
    <w:rsid w:val="0021665C"/>
    <w:rsid w:val="0021777B"/>
    <w:rsid w:val="00220318"/>
    <w:rsid w:val="00221530"/>
    <w:rsid w:val="0022468A"/>
    <w:rsid w:val="00233351"/>
    <w:rsid w:val="00234434"/>
    <w:rsid w:val="00235EB8"/>
    <w:rsid w:val="002369D5"/>
    <w:rsid w:val="00242FF3"/>
    <w:rsid w:val="00250057"/>
    <w:rsid w:val="00251131"/>
    <w:rsid w:val="00251D61"/>
    <w:rsid w:val="0025269F"/>
    <w:rsid w:val="00254B38"/>
    <w:rsid w:val="00255EEF"/>
    <w:rsid w:val="00257556"/>
    <w:rsid w:val="0026096D"/>
    <w:rsid w:val="002614FF"/>
    <w:rsid w:val="002632C7"/>
    <w:rsid w:val="00264398"/>
    <w:rsid w:val="0026574F"/>
    <w:rsid w:val="00266401"/>
    <w:rsid w:val="002667D4"/>
    <w:rsid w:val="00270822"/>
    <w:rsid w:val="00272469"/>
    <w:rsid w:val="002743BE"/>
    <w:rsid w:val="00275A47"/>
    <w:rsid w:val="00277918"/>
    <w:rsid w:val="0028094F"/>
    <w:rsid w:val="002812C2"/>
    <w:rsid w:val="002874D2"/>
    <w:rsid w:val="00291ADF"/>
    <w:rsid w:val="002931DC"/>
    <w:rsid w:val="00293A0A"/>
    <w:rsid w:val="0029452B"/>
    <w:rsid w:val="00297821"/>
    <w:rsid w:val="00297D01"/>
    <w:rsid w:val="002A26D3"/>
    <w:rsid w:val="002A5CF9"/>
    <w:rsid w:val="002A5F67"/>
    <w:rsid w:val="002A6276"/>
    <w:rsid w:val="002A68C4"/>
    <w:rsid w:val="002B4F2D"/>
    <w:rsid w:val="002B6EDD"/>
    <w:rsid w:val="002B701C"/>
    <w:rsid w:val="002C3C12"/>
    <w:rsid w:val="002C3F0C"/>
    <w:rsid w:val="002C4298"/>
    <w:rsid w:val="002D0F6E"/>
    <w:rsid w:val="002D2BAB"/>
    <w:rsid w:val="002D4EE4"/>
    <w:rsid w:val="002D5D79"/>
    <w:rsid w:val="002E0AF3"/>
    <w:rsid w:val="002E1F3C"/>
    <w:rsid w:val="002E3542"/>
    <w:rsid w:val="002E5340"/>
    <w:rsid w:val="002E6ABC"/>
    <w:rsid w:val="002E6B6C"/>
    <w:rsid w:val="002F025A"/>
    <w:rsid w:val="002F0F8C"/>
    <w:rsid w:val="002F48D5"/>
    <w:rsid w:val="002F4E30"/>
    <w:rsid w:val="002F5325"/>
    <w:rsid w:val="002F59A8"/>
    <w:rsid w:val="002F5EE3"/>
    <w:rsid w:val="003079E8"/>
    <w:rsid w:val="00311066"/>
    <w:rsid w:val="00311E38"/>
    <w:rsid w:val="00313B2B"/>
    <w:rsid w:val="003168F1"/>
    <w:rsid w:val="00321670"/>
    <w:rsid w:val="00321D5A"/>
    <w:rsid w:val="00323477"/>
    <w:rsid w:val="003273D9"/>
    <w:rsid w:val="0033409E"/>
    <w:rsid w:val="003349C0"/>
    <w:rsid w:val="003355D5"/>
    <w:rsid w:val="00335706"/>
    <w:rsid w:val="003364FF"/>
    <w:rsid w:val="00340014"/>
    <w:rsid w:val="003405D3"/>
    <w:rsid w:val="00346649"/>
    <w:rsid w:val="00351446"/>
    <w:rsid w:val="00352629"/>
    <w:rsid w:val="003535E8"/>
    <w:rsid w:val="00353C34"/>
    <w:rsid w:val="00354D57"/>
    <w:rsid w:val="00356047"/>
    <w:rsid w:val="003610D1"/>
    <w:rsid w:val="003649E9"/>
    <w:rsid w:val="003675BC"/>
    <w:rsid w:val="00370288"/>
    <w:rsid w:val="0037052A"/>
    <w:rsid w:val="003712DE"/>
    <w:rsid w:val="00373957"/>
    <w:rsid w:val="003745C3"/>
    <w:rsid w:val="00374AB0"/>
    <w:rsid w:val="00374E0D"/>
    <w:rsid w:val="00376329"/>
    <w:rsid w:val="003814A0"/>
    <w:rsid w:val="00381976"/>
    <w:rsid w:val="003828A5"/>
    <w:rsid w:val="0038690B"/>
    <w:rsid w:val="003869AE"/>
    <w:rsid w:val="003874BC"/>
    <w:rsid w:val="00390216"/>
    <w:rsid w:val="00390B79"/>
    <w:rsid w:val="00393ED0"/>
    <w:rsid w:val="00396AB9"/>
    <w:rsid w:val="00396C51"/>
    <w:rsid w:val="00396FA4"/>
    <w:rsid w:val="003A3C41"/>
    <w:rsid w:val="003A4880"/>
    <w:rsid w:val="003A506F"/>
    <w:rsid w:val="003A5168"/>
    <w:rsid w:val="003A5389"/>
    <w:rsid w:val="003B02C9"/>
    <w:rsid w:val="003B0449"/>
    <w:rsid w:val="003B07B1"/>
    <w:rsid w:val="003B07C1"/>
    <w:rsid w:val="003B37A3"/>
    <w:rsid w:val="003B6009"/>
    <w:rsid w:val="003B6535"/>
    <w:rsid w:val="003C3E29"/>
    <w:rsid w:val="003C4833"/>
    <w:rsid w:val="003C5129"/>
    <w:rsid w:val="003C5F95"/>
    <w:rsid w:val="003E16E5"/>
    <w:rsid w:val="003E177E"/>
    <w:rsid w:val="003E5F2A"/>
    <w:rsid w:val="003E78F9"/>
    <w:rsid w:val="003F3477"/>
    <w:rsid w:val="003F4971"/>
    <w:rsid w:val="003F57DA"/>
    <w:rsid w:val="0040121B"/>
    <w:rsid w:val="004019EE"/>
    <w:rsid w:val="004075BD"/>
    <w:rsid w:val="00411EE1"/>
    <w:rsid w:val="00412243"/>
    <w:rsid w:val="004134A8"/>
    <w:rsid w:val="00413568"/>
    <w:rsid w:val="00416B89"/>
    <w:rsid w:val="0041789A"/>
    <w:rsid w:val="004225A4"/>
    <w:rsid w:val="004300F1"/>
    <w:rsid w:val="00431500"/>
    <w:rsid w:val="00432771"/>
    <w:rsid w:val="004442C5"/>
    <w:rsid w:val="00445B07"/>
    <w:rsid w:val="00450A51"/>
    <w:rsid w:val="004710D5"/>
    <w:rsid w:val="00472190"/>
    <w:rsid w:val="00472602"/>
    <w:rsid w:val="0047434A"/>
    <w:rsid w:val="0048005B"/>
    <w:rsid w:val="0048191E"/>
    <w:rsid w:val="00490C89"/>
    <w:rsid w:val="0049123B"/>
    <w:rsid w:val="004954EE"/>
    <w:rsid w:val="004B0A01"/>
    <w:rsid w:val="004B0FB3"/>
    <w:rsid w:val="004B1242"/>
    <w:rsid w:val="004B2DA0"/>
    <w:rsid w:val="004B4B55"/>
    <w:rsid w:val="004B56EF"/>
    <w:rsid w:val="004C2ACF"/>
    <w:rsid w:val="004C2FBF"/>
    <w:rsid w:val="004C3AFB"/>
    <w:rsid w:val="004C4F7C"/>
    <w:rsid w:val="004C61C9"/>
    <w:rsid w:val="004C6FFD"/>
    <w:rsid w:val="004C76E6"/>
    <w:rsid w:val="004C7C34"/>
    <w:rsid w:val="004D0758"/>
    <w:rsid w:val="004D2432"/>
    <w:rsid w:val="004D3738"/>
    <w:rsid w:val="004D438D"/>
    <w:rsid w:val="004D5129"/>
    <w:rsid w:val="004D51D9"/>
    <w:rsid w:val="004D5717"/>
    <w:rsid w:val="004D61A7"/>
    <w:rsid w:val="004D6783"/>
    <w:rsid w:val="004D7BFF"/>
    <w:rsid w:val="004E1259"/>
    <w:rsid w:val="004E3E98"/>
    <w:rsid w:val="004E3F8B"/>
    <w:rsid w:val="004E5C29"/>
    <w:rsid w:val="004F00B2"/>
    <w:rsid w:val="004F35E2"/>
    <w:rsid w:val="004F7CB3"/>
    <w:rsid w:val="0050427C"/>
    <w:rsid w:val="00505844"/>
    <w:rsid w:val="00517C7C"/>
    <w:rsid w:val="005206A0"/>
    <w:rsid w:val="00520D04"/>
    <w:rsid w:val="00521216"/>
    <w:rsid w:val="00522217"/>
    <w:rsid w:val="00524924"/>
    <w:rsid w:val="0053118A"/>
    <w:rsid w:val="005328F6"/>
    <w:rsid w:val="00534F81"/>
    <w:rsid w:val="005359A5"/>
    <w:rsid w:val="00536157"/>
    <w:rsid w:val="0053616C"/>
    <w:rsid w:val="005366CC"/>
    <w:rsid w:val="00542497"/>
    <w:rsid w:val="00542AAF"/>
    <w:rsid w:val="00543D9D"/>
    <w:rsid w:val="00545DEE"/>
    <w:rsid w:val="005508B5"/>
    <w:rsid w:val="0055566B"/>
    <w:rsid w:val="00562CBF"/>
    <w:rsid w:val="00564052"/>
    <w:rsid w:val="00565069"/>
    <w:rsid w:val="00565294"/>
    <w:rsid w:val="00571067"/>
    <w:rsid w:val="00574393"/>
    <w:rsid w:val="0057715F"/>
    <w:rsid w:val="00580EDD"/>
    <w:rsid w:val="00581454"/>
    <w:rsid w:val="005860BC"/>
    <w:rsid w:val="00591054"/>
    <w:rsid w:val="0059435E"/>
    <w:rsid w:val="00596BBA"/>
    <w:rsid w:val="005A0009"/>
    <w:rsid w:val="005A05B3"/>
    <w:rsid w:val="005A3AFD"/>
    <w:rsid w:val="005A41B7"/>
    <w:rsid w:val="005B115B"/>
    <w:rsid w:val="005B12BB"/>
    <w:rsid w:val="005B2572"/>
    <w:rsid w:val="005B6B0F"/>
    <w:rsid w:val="005B7713"/>
    <w:rsid w:val="005C1074"/>
    <w:rsid w:val="005C10DA"/>
    <w:rsid w:val="005C116B"/>
    <w:rsid w:val="005C167B"/>
    <w:rsid w:val="005C2F48"/>
    <w:rsid w:val="005C3E6D"/>
    <w:rsid w:val="005C3EC3"/>
    <w:rsid w:val="005D259F"/>
    <w:rsid w:val="005E1395"/>
    <w:rsid w:val="005E385C"/>
    <w:rsid w:val="005E49B6"/>
    <w:rsid w:val="005E600B"/>
    <w:rsid w:val="005E7A5E"/>
    <w:rsid w:val="005F05B1"/>
    <w:rsid w:val="005F3A6A"/>
    <w:rsid w:val="005F52A5"/>
    <w:rsid w:val="005F5D30"/>
    <w:rsid w:val="005F6137"/>
    <w:rsid w:val="00606C53"/>
    <w:rsid w:val="00607A06"/>
    <w:rsid w:val="00607CEB"/>
    <w:rsid w:val="0061111A"/>
    <w:rsid w:val="00612500"/>
    <w:rsid w:val="00616C07"/>
    <w:rsid w:val="00622514"/>
    <w:rsid w:val="00622D53"/>
    <w:rsid w:val="00624DF2"/>
    <w:rsid w:val="00625E5E"/>
    <w:rsid w:val="00631FA3"/>
    <w:rsid w:val="00632666"/>
    <w:rsid w:val="00633BFF"/>
    <w:rsid w:val="006412A3"/>
    <w:rsid w:val="00643B62"/>
    <w:rsid w:val="00644D12"/>
    <w:rsid w:val="00646207"/>
    <w:rsid w:val="00651659"/>
    <w:rsid w:val="00654094"/>
    <w:rsid w:val="006557A6"/>
    <w:rsid w:val="00663313"/>
    <w:rsid w:val="00664B98"/>
    <w:rsid w:val="00665553"/>
    <w:rsid w:val="006657F3"/>
    <w:rsid w:val="006674CA"/>
    <w:rsid w:val="00667D94"/>
    <w:rsid w:val="0067052C"/>
    <w:rsid w:val="006756DD"/>
    <w:rsid w:val="00682487"/>
    <w:rsid w:val="006869C4"/>
    <w:rsid w:val="00695FA0"/>
    <w:rsid w:val="00695FFF"/>
    <w:rsid w:val="0069688C"/>
    <w:rsid w:val="00696AE2"/>
    <w:rsid w:val="006978F9"/>
    <w:rsid w:val="006A1D8F"/>
    <w:rsid w:val="006A319A"/>
    <w:rsid w:val="006B0099"/>
    <w:rsid w:val="006B038C"/>
    <w:rsid w:val="006B183A"/>
    <w:rsid w:val="006C0EC9"/>
    <w:rsid w:val="006C1FFB"/>
    <w:rsid w:val="006C2297"/>
    <w:rsid w:val="006C646E"/>
    <w:rsid w:val="006C6C2D"/>
    <w:rsid w:val="006D1ED0"/>
    <w:rsid w:val="006D3470"/>
    <w:rsid w:val="006D45CA"/>
    <w:rsid w:val="006D517B"/>
    <w:rsid w:val="006D79CD"/>
    <w:rsid w:val="006D7FB6"/>
    <w:rsid w:val="006E06B3"/>
    <w:rsid w:val="006E0FCB"/>
    <w:rsid w:val="006E3FF1"/>
    <w:rsid w:val="006E64AA"/>
    <w:rsid w:val="006F0224"/>
    <w:rsid w:val="006F1DE2"/>
    <w:rsid w:val="006F2091"/>
    <w:rsid w:val="006F2861"/>
    <w:rsid w:val="006F2875"/>
    <w:rsid w:val="006F3333"/>
    <w:rsid w:val="006F5343"/>
    <w:rsid w:val="006F75A9"/>
    <w:rsid w:val="00700FDA"/>
    <w:rsid w:val="00703233"/>
    <w:rsid w:val="00707643"/>
    <w:rsid w:val="00712C6A"/>
    <w:rsid w:val="007151A3"/>
    <w:rsid w:val="00716EED"/>
    <w:rsid w:val="007307B0"/>
    <w:rsid w:val="0073081F"/>
    <w:rsid w:val="00735A88"/>
    <w:rsid w:val="007367B6"/>
    <w:rsid w:val="00740C0E"/>
    <w:rsid w:val="00743AA7"/>
    <w:rsid w:val="00743C92"/>
    <w:rsid w:val="00744FCE"/>
    <w:rsid w:val="00746F77"/>
    <w:rsid w:val="00751977"/>
    <w:rsid w:val="00753E13"/>
    <w:rsid w:val="0077094F"/>
    <w:rsid w:val="00771976"/>
    <w:rsid w:val="007762CF"/>
    <w:rsid w:val="00776916"/>
    <w:rsid w:val="00776DF6"/>
    <w:rsid w:val="00777085"/>
    <w:rsid w:val="00777604"/>
    <w:rsid w:val="00777DEE"/>
    <w:rsid w:val="00780A06"/>
    <w:rsid w:val="00782108"/>
    <w:rsid w:val="007821EC"/>
    <w:rsid w:val="007844E7"/>
    <w:rsid w:val="00784DDC"/>
    <w:rsid w:val="007853D7"/>
    <w:rsid w:val="007944E7"/>
    <w:rsid w:val="007A0814"/>
    <w:rsid w:val="007A210A"/>
    <w:rsid w:val="007A223D"/>
    <w:rsid w:val="007A23C8"/>
    <w:rsid w:val="007A2722"/>
    <w:rsid w:val="007A3970"/>
    <w:rsid w:val="007B1D4F"/>
    <w:rsid w:val="007B1E1E"/>
    <w:rsid w:val="007B2870"/>
    <w:rsid w:val="007B5014"/>
    <w:rsid w:val="007B69AD"/>
    <w:rsid w:val="007B7F5E"/>
    <w:rsid w:val="007C005E"/>
    <w:rsid w:val="007C0806"/>
    <w:rsid w:val="007C1CD7"/>
    <w:rsid w:val="007C4AAD"/>
    <w:rsid w:val="007C51E1"/>
    <w:rsid w:val="007C5C5A"/>
    <w:rsid w:val="007C66BE"/>
    <w:rsid w:val="007C685E"/>
    <w:rsid w:val="007C7ACA"/>
    <w:rsid w:val="007C7FCB"/>
    <w:rsid w:val="007D668F"/>
    <w:rsid w:val="007E7313"/>
    <w:rsid w:val="007E7E05"/>
    <w:rsid w:val="007F2BDA"/>
    <w:rsid w:val="007F4415"/>
    <w:rsid w:val="007F4FCD"/>
    <w:rsid w:val="007F6229"/>
    <w:rsid w:val="007F72D3"/>
    <w:rsid w:val="00800E60"/>
    <w:rsid w:val="0080133B"/>
    <w:rsid w:val="008066C6"/>
    <w:rsid w:val="00810A0D"/>
    <w:rsid w:val="00814886"/>
    <w:rsid w:val="00817300"/>
    <w:rsid w:val="00820444"/>
    <w:rsid w:val="008204FE"/>
    <w:rsid w:val="00821E7B"/>
    <w:rsid w:val="00822B1B"/>
    <w:rsid w:val="00831666"/>
    <w:rsid w:val="00832689"/>
    <w:rsid w:val="00834B13"/>
    <w:rsid w:val="00841C07"/>
    <w:rsid w:val="00843BA8"/>
    <w:rsid w:val="00846869"/>
    <w:rsid w:val="00846F9C"/>
    <w:rsid w:val="00850300"/>
    <w:rsid w:val="00852168"/>
    <w:rsid w:val="00856253"/>
    <w:rsid w:val="00857337"/>
    <w:rsid w:val="00862328"/>
    <w:rsid w:val="0086284F"/>
    <w:rsid w:val="0086384B"/>
    <w:rsid w:val="00865ED8"/>
    <w:rsid w:val="00872BF9"/>
    <w:rsid w:val="00872C3A"/>
    <w:rsid w:val="00874BA5"/>
    <w:rsid w:val="00874E50"/>
    <w:rsid w:val="008850C7"/>
    <w:rsid w:val="0088523D"/>
    <w:rsid w:val="00886026"/>
    <w:rsid w:val="00886B8A"/>
    <w:rsid w:val="00892119"/>
    <w:rsid w:val="008928BC"/>
    <w:rsid w:val="00892FEA"/>
    <w:rsid w:val="00893C1D"/>
    <w:rsid w:val="00895102"/>
    <w:rsid w:val="008A0547"/>
    <w:rsid w:val="008A151F"/>
    <w:rsid w:val="008A1AFA"/>
    <w:rsid w:val="008A2B2A"/>
    <w:rsid w:val="008A48D2"/>
    <w:rsid w:val="008A6540"/>
    <w:rsid w:val="008A7820"/>
    <w:rsid w:val="008B381C"/>
    <w:rsid w:val="008B4C96"/>
    <w:rsid w:val="008B5426"/>
    <w:rsid w:val="008C1128"/>
    <w:rsid w:val="008C3B28"/>
    <w:rsid w:val="008C3E60"/>
    <w:rsid w:val="008C49AC"/>
    <w:rsid w:val="008D0F8B"/>
    <w:rsid w:val="008D15B5"/>
    <w:rsid w:val="008D16C0"/>
    <w:rsid w:val="008E5C17"/>
    <w:rsid w:val="008E7D58"/>
    <w:rsid w:val="008F0410"/>
    <w:rsid w:val="008F0835"/>
    <w:rsid w:val="008F3083"/>
    <w:rsid w:val="008F3712"/>
    <w:rsid w:val="008F3779"/>
    <w:rsid w:val="008F4AE1"/>
    <w:rsid w:val="008F56DA"/>
    <w:rsid w:val="00901619"/>
    <w:rsid w:val="00902BCF"/>
    <w:rsid w:val="009041C1"/>
    <w:rsid w:val="0090736F"/>
    <w:rsid w:val="00907A32"/>
    <w:rsid w:val="009100EB"/>
    <w:rsid w:val="00911226"/>
    <w:rsid w:val="00913476"/>
    <w:rsid w:val="009175DB"/>
    <w:rsid w:val="00917E6B"/>
    <w:rsid w:val="009208B8"/>
    <w:rsid w:val="009213C6"/>
    <w:rsid w:val="00926825"/>
    <w:rsid w:val="009309C1"/>
    <w:rsid w:val="00931D02"/>
    <w:rsid w:val="00932124"/>
    <w:rsid w:val="00932194"/>
    <w:rsid w:val="00932DA9"/>
    <w:rsid w:val="00932FD6"/>
    <w:rsid w:val="00933A6C"/>
    <w:rsid w:val="00936DE7"/>
    <w:rsid w:val="00937BE5"/>
    <w:rsid w:val="00937D26"/>
    <w:rsid w:val="00940F59"/>
    <w:rsid w:val="0094213A"/>
    <w:rsid w:val="0095588A"/>
    <w:rsid w:val="00962DE8"/>
    <w:rsid w:val="00965C10"/>
    <w:rsid w:val="00971493"/>
    <w:rsid w:val="00971C31"/>
    <w:rsid w:val="00973B08"/>
    <w:rsid w:val="00975AFF"/>
    <w:rsid w:val="00980B6D"/>
    <w:rsid w:val="00981107"/>
    <w:rsid w:val="009811D2"/>
    <w:rsid w:val="009903BA"/>
    <w:rsid w:val="009905D5"/>
    <w:rsid w:val="00991247"/>
    <w:rsid w:val="0099408E"/>
    <w:rsid w:val="009A0E05"/>
    <w:rsid w:val="009A2D51"/>
    <w:rsid w:val="009A3422"/>
    <w:rsid w:val="009A4B56"/>
    <w:rsid w:val="009A5069"/>
    <w:rsid w:val="009A54A3"/>
    <w:rsid w:val="009A5597"/>
    <w:rsid w:val="009A56CA"/>
    <w:rsid w:val="009A6124"/>
    <w:rsid w:val="009B028C"/>
    <w:rsid w:val="009B2617"/>
    <w:rsid w:val="009B33B6"/>
    <w:rsid w:val="009B46D1"/>
    <w:rsid w:val="009B5488"/>
    <w:rsid w:val="009B5D0A"/>
    <w:rsid w:val="009B5D66"/>
    <w:rsid w:val="009B7798"/>
    <w:rsid w:val="009B77DD"/>
    <w:rsid w:val="009C028E"/>
    <w:rsid w:val="009C06A3"/>
    <w:rsid w:val="009C1F60"/>
    <w:rsid w:val="009C6724"/>
    <w:rsid w:val="009C6AAF"/>
    <w:rsid w:val="009C6BF2"/>
    <w:rsid w:val="009D0EE9"/>
    <w:rsid w:val="009D0EFC"/>
    <w:rsid w:val="009D3582"/>
    <w:rsid w:val="009D383F"/>
    <w:rsid w:val="009D44E3"/>
    <w:rsid w:val="009D59C9"/>
    <w:rsid w:val="009E7D16"/>
    <w:rsid w:val="009F27BC"/>
    <w:rsid w:val="00A007DA"/>
    <w:rsid w:val="00A013F6"/>
    <w:rsid w:val="00A03107"/>
    <w:rsid w:val="00A033A8"/>
    <w:rsid w:val="00A05849"/>
    <w:rsid w:val="00A05FE1"/>
    <w:rsid w:val="00A0690D"/>
    <w:rsid w:val="00A10C65"/>
    <w:rsid w:val="00A11DDF"/>
    <w:rsid w:val="00A12CAE"/>
    <w:rsid w:val="00A14EDE"/>
    <w:rsid w:val="00A14F47"/>
    <w:rsid w:val="00A15053"/>
    <w:rsid w:val="00A15B92"/>
    <w:rsid w:val="00A31A85"/>
    <w:rsid w:val="00A34481"/>
    <w:rsid w:val="00A36187"/>
    <w:rsid w:val="00A375C9"/>
    <w:rsid w:val="00A445F1"/>
    <w:rsid w:val="00A4551E"/>
    <w:rsid w:val="00A50591"/>
    <w:rsid w:val="00A514B2"/>
    <w:rsid w:val="00A5581B"/>
    <w:rsid w:val="00A575F4"/>
    <w:rsid w:val="00A61060"/>
    <w:rsid w:val="00A61E01"/>
    <w:rsid w:val="00A62AFE"/>
    <w:rsid w:val="00A6326C"/>
    <w:rsid w:val="00A6577D"/>
    <w:rsid w:val="00A65B40"/>
    <w:rsid w:val="00A6671B"/>
    <w:rsid w:val="00A70456"/>
    <w:rsid w:val="00A7077C"/>
    <w:rsid w:val="00A75EA7"/>
    <w:rsid w:val="00A82FAD"/>
    <w:rsid w:val="00A86749"/>
    <w:rsid w:val="00A9530C"/>
    <w:rsid w:val="00A9591D"/>
    <w:rsid w:val="00AA40BA"/>
    <w:rsid w:val="00AA44B4"/>
    <w:rsid w:val="00AA5C10"/>
    <w:rsid w:val="00AB0647"/>
    <w:rsid w:val="00AB494E"/>
    <w:rsid w:val="00AB58CB"/>
    <w:rsid w:val="00AB5BC6"/>
    <w:rsid w:val="00AB6A90"/>
    <w:rsid w:val="00AC06B3"/>
    <w:rsid w:val="00AC1229"/>
    <w:rsid w:val="00AC28A3"/>
    <w:rsid w:val="00AC4901"/>
    <w:rsid w:val="00AC55CE"/>
    <w:rsid w:val="00AC63C4"/>
    <w:rsid w:val="00AD1B46"/>
    <w:rsid w:val="00AD285D"/>
    <w:rsid w:val="00AD2F43"/>
    <w:rsid w:val="00AD334E"/>
    <w:rsid w:val="00AD3A94"/>
    <w:rsid w:val="00AD3DAC"/>
    <w:rsid w:val="00AD6D5A"/>
    <w:rsid w:val="00AD7592"/>
    <w:rsid w:val="00AE09CE"/>
    <w:rsid w:val="00AE1E9B"/>
    <w:rsid w:val="00AE2502"/>
    <w:rsid w:val="00AE641A"/>
    <w:rsid w:val="00AE6710"/>
    <w:rsid w:val="00AF09C5"/>
    <w:rsid w:val="00B01FE1"/>
    <w:rsid w:val="00B0450B"/>
    <w:rsid w:val="00B04C51"/>
    <w:rsid w:val="00B10EDC"/>
    <w:rsid w:val="00B15946"/>
    <w:rsid w:val="00B15CB6"/>
    <w:rsid w:val="00B15D00"/>
    <w:rsid w:val="00B21F58"/>
    <w:rsid w:val="00B23DB8"/>
    <w:rsid w:val="00B24BDA"/>
    <w:rsid w:val="00B26225"/>
    <w:rsid w:val="00B2747B"/>
    <w:rsid w:val="00B30583"/>
    <w:rsid w:val="00B319BB"/>
    <w:rsid w:val="00B33193"/>
    <w:rsid w:val="00B35883"/>
    <w:rsid w:val="00B35AE4"/>
    <w:rsid w:val="00B36879"/>
    <w:rsid w:val="00B374E9"/>
    <w:rsid w:val="00B37F64"/>
    <w:rsid w:val="00B40C1B"/>
    <w:rsid w:val="00B4109F"/>
    <w:rsid w:val="00B43461"/>
    <w:rsid w:val="00B46D3C"/>
    <w:rsid w:val="00B47006"/>
    <w:rsid w:val="00B472EC"/>
    <w:rsid w:val="00B47D8C"/>
    <w:rsid w:val="00B57905"/>
    <w:rsid w:val="00B63F40"/>
    <w:rsid w:val="00B67430"/>
    <w:rsid w:val="00B70ECC"/>
    <w:rsid w:val="00B718C2"/>
    <w:rsid w:val="00B72D11"/>
    <w:rsid w:val="00B72D5C"/>
    <w:rsid w:val="00B72EAB"/>
    <w:rsid w:val="00B76E1A"/>
    <w:rsid w:val="00B77FC4"/>
    <w:rsid w:val="00B80D22"/>
    <w:rsid w:val="00B82135"/>
    <w:rsid w:val="00B825A6"/>
    <w:rsid w:val="00B8287F"/>
    <w:rsid w:val="00B82912"/>
    <w:rsid w:val="00B82F0C"/>
    <w:rsid w:val="00B83E9B"/>
    <w:rsid w:val="00B861B8"/>
    <w:rsid w:val="00B8689A"/>
    <w:rsid w:val="00BA6805"/>
    <w:rsid w:val="00BB0995"/>
    <w:rsid w:val="00BB3C3E"/>
    <w:rsid w:val="00BB54EA"/>
    <w:rsid w:val="00BB6777"/>
    <w:rsid w:val="00BC15D5"/>
    <w:rsid w:val="00BC3392"/>
    <w:rsid w:val="00BC4C13"/>
    <w:rsid w:val="00BC4C6E"/>
    <w:rsid w:val="00BC519D"/>
    <w:rsid w:val="00BC794B"/>
    <w:rsid w:val="00BD3D5C"/>
    <w:rsid w:val="00BD536E"/>
    <w:rsid w:val="00BD58B9"/>
    <w:rsid w:val="00BD593D"/>
    <w:rsid w:val="00BD7141"/>
    <w:rsid w:val="00BE017E"/>
    <w:rsid w:val="00BE09C6"/>
    <w:rsid w:val="00BE0D8B"/>
    <w:rsid w:val="00BE1106"/>
    <w:rsid w:val="00BE15CF"/>
    <w:rsid w:val="00BE168A"/>
    <w:rsid w:val="00BE49AA"/>
    <w:rsid w:val="00BE5B26"/>
    <w:rsid w:val="00BF0495"/>
    <w:rsid w:val="00BF50E9"/>
    <w:rsid w:val="00BF51F4"/>
    <w:rsid w:val="00BF5A4B"/>
    <w:rsid w:val="00BF6907"/>
    <w:rsid w:val="00C0059B"/>
    <w:rsid w:val="00C005B3"/>
    <w:rsid w:val="00C0159F"/>
    <w:rsid w:val="00C045E9"/>
    <w:rsid w:val="00C0477C"/>
    <w:rsid w:val="00C10D44"/>
    <w:rsid w:val="00C12210"/>
    <w:rsid w:val="00C15295"/>
    <w:rsid w:val="00C15B58"/>
    <w:rsid w:val="00C16089"/>
    <w:rsid w:val="00C21293"/>
    <w:rsid w:val="00C237C6"/>
    <w:rsid w:val="00C249D5"/>
    <w:rsid w:val="00C27A73"/>
    <w:rsid w:val="00C301DC"/>
    <w:rsid w:val="00C30A3A"/>
    <w:rsid w:val="00C314B8"/>
    <w:rsid w:val="00C36729"/>
    <w:rsid w:val="00C376CD"/>
    <w:rsid w:val="00C407FB"/>
    <w:rsid w:val="00C4128D"/>
    <w:rsid w:val="00C44B7F"/>
    <w:rsid w:val="00C47E86"/>
    <w:rsid w:val="00C50D21"/>
    <w:rsid w:val="00C50FE2"/>
    <w:rsid w:val="00C53638"/>
    <w:rsid w:val="00C5799E"/>
    <w:rsid w:val="00C66E57"/>
    <w:rsid w:val="00C7068C"/>
    <w:rsid w:val="00C7072B"/>
    <w:rsid w:val="00C71547"/>
    <w:rsid w:val="00C71AAA"/>
    <w:rsid w:val="00C748EE"/>
    <w:rsid w:val="00C75978"/>
    <w:rsid w:val="00C82235"/>
    <w:rsid w:val="00C86C32"/>
    <w:rsid w:val="00C9198E"/>
    <w:rsid w:val="00C9343E"/>
    <w:rsid w:val="00C945B1"/>
    <w:rsid w:val="00C95114"/>
    <w:rsid w:val="00CA1CB5"/>
    <w:rsid w:val="00CA2626"/>
    <w:rsid w:val="00CA30A1"/>
    <w:rsid w:val="00CA3173"/>
    <w:rsid w:val="00CA467B"/>
    <w:rsid w:val="00CA480F"/>
    <w:rsid w:val="00CA638C"/>
    <w:rsid w:val="00CA6B73"/>
    <w:rsid w:val="00CB0E48"/>
    <w:rsid w:val="00CB2BEB"/>
    <w:rsid w:val="00CB5677"/>
    <w:rsid w:val="00CB6675"/>
    <w:rsid w:val="00CC29E6"/>
    <w:rsid w:val="00CC3154"/>
    <w:rsid w:val="00CC63CD"/>
    <w:rsid w:val="00CC65AF"/>
    <w:rsid w:val="00CC76B0"/>
    <w:rsid w:val="00CC7EB2"/>
    <w:rsid w:val="00CE1957"/>
    <w:rsid w:val="00CE3937"/>
    <w:rsid w:val="00CE3BF3"/>
    <w:rsid w:val="00CE4343"/>
    <w:rsid w:val="00CE4430"/>
    <w:rsid w:val="00CE6243"/>
    <w:rsid w:val="00CF2FAC"/>
    <w:rsid w:val="00CF34E2"/>
    <w:rsid w:val="00CF5797"/>
    <w:rsid w:val="00CF61AB"/>
    <w:rsid w:val="00CF69BC"/>
    <w:rsid w:val="00D02FD5"/>
    <w:rsid w:val="00D048EF"/>
    <w:rsid w:val="00D057E0"/>
    <w:rsid w:val="00D06F00"/>
    <w:rsid w:val="00D10573"/>
    <w:rsid w:val="00D20EFE"/>
    <w:rsid w:val="00D21E9F"/>
    <w:rsid w:val="00D22442"/>
    <w:rsid w:val="00D229F3"/>
    <w:rsid w:val="00D2728D"/>
    <w:rsid w:val="00D31B41"/>
    <w:rsid w:val="00D33AA3"/>
    <w:rsid w:val="00D34940"/>
    <w:rsid w:val="00D34CBC"/>
    <w:rsid w:val="00D37B74"/>
    <w:rsid w:val="00D46325"/>
    <w:rsid w:val="00D47BB3"/>
    <w:rsid w:val="00D511CC"/>
    <w:rsid w:val="00D56C9E"/>
    <w:rsid w:val="00D5707F"/>
    <w:rsid w:val="00D57396"/>
    <w:rsid w:val="00D6069F"/>
    <w:rsid w:val="00D624D9"/>
    <w:rsid w:val="00D64AB7"/>
    <w:rsid w:val="00D675D0"/>
    <w:rsid w:val="00D67A14"/>
    <w:rsid w:val="00D72162"/>
    <w:rsid w:val="00D73CF2"/>
    <w:rsid w:val="00D73F3B"/>
    <w:rsid w:val="00D743D8"/>
    <w:rsid w:val="00D770AB"/>
    <w:rsid w:val="00D83055"/>
    <w:rsid w:val="00D83B66"/>
    <w:rsid w:val="00D92E7C"/>
    <w:rsid w:val="00D9491D"/>
    <w:rsid w:val="00D964C7"/>
    <w:rsid w:val="00D9768A"/>
    <w:rsid w:val="00DA05CF"/>
    <w:rsid w:val="00DA0766"/>
    <w:rsid w:val="00DA0918"/>
    <w:rsid w:val="00DA7635"/>
    <w:rsid w:val="00DB112E"/>
    <w:rsid w:val="00DB297C"/>
    <w:rsid w:val="00DB687C"/>
    <w:rsid w:val="00DB6EAD"/>
    <w:rsid w:val="00DB7186"/>
    <w:rsid w:val="00DC0086"/>
    <w:rsid w:val="00DC0C15"/>
    <w:rsid w:val="00DC2146"/>
    <w:rsid w:val="00DC5D0F"/>
    <w:rsid w:val="00DC6A2F"/>
    <w:rsid w:val="00DD1440"/>
    <w:rsid w:val="00DD1C3C"/>
    <w:rsid w:val="00DD20E9"/>
    <w:rsid w:val="00DD4460"/>
    <w:rsid w:val="00DD761E"/>
    <w:rsid w:val="00DE0192"/>
    <w:rsid w:val="00DE6540"/>
    <w:rsid w:val="00DE7ED9"/>
    <w:rsid w:val="00DE7FB6"/>
    <w:rsid w:val="00DF0455"/>
    <w:rsid w:val="00DF05A0"/>
    <w:rsid w:val="00DF50B3"/>
    <w:rsid w:val="00DF5E1F"/>
    <w:rsid w:val="00DF6424"/>
    <w:rsid w:val="00E0036B"/>
    <w:rsid w:val="00E00B59"/>
    <w:rsid w:val="00E019E6"/>
    <w:rsid w:val="00E01BFA"/>
    <w:rsid w:val="00E04C05"/>
    <w:rsid w:val="00E05B2D"/>
    <w:rsid w:val="00E06B1D"/>
    <w:rsid w:val="00E103AF"/>
    <w:rsid w:val="00E1222B"/>
    <w:rsid w:val="00E12F98"/>
    <w:rsid w:val="00E1378E"/>
    <w:rsid w:val="00E13C7D"/>
    <w:rsid w:val="00E150A1"/>
    <w:rsid w:val="00E2066A"/>
    <w:rsid w:val="00E2254B"/>
    <w:rsid w:val="00E233B0"/>
    <w:rsid w:val="00E27613"/>
    <w:rsid w:val="00E30E6A"/>
    <w:rsid w:val="00E30E71"/>
    <w:rsid w:val="00E317DA"/>
    <w:rsid w:val="00E33279"/>
    <w:rsid w:val="00E34012"/>
    <w:rsid w:val="00E34093"/>
    <w:rsid w:val="00E34784"/>
    <w:rsid w:val="00E35AB7"/>
    <w:rsid w:val="00E42DF8"/>
    <w:rsid w:val="00E430C9"/>
    <w:rsid w:val="00E4508C"/>
    <w:rsid w:val="00E46574"/>
    <w:rsid w:val="00E50F73"/>
    <w:rsid w:val="00E52568"/>
    <w:rsid w:val="00E52C03"/>
    <w:rsid w:val="00E54160"/>
    <w:rsid w:val="00E5528A"/>
    <w:rsid w:val="00E55476"/>
    <w:rsid w:val="00E60613"/>
    <w:rsid w:val="00E62FFC"/>
    <w:rsid w:val="00E64375"/>
    <w:rsid w:val="00E64CFF"/>
    <w:rsid w:val="00E70479"/>
    <w:rsid w:val="00E712D3"/>
    <w:rsid w:val="00E715BB"/>
    <w:rsid w:val="00E73E30"/>
    <w:rsid w:val="00E73F72"/>
    <w:rsid w:val="00E77433"/>
    <w:rsid w:val="00E80692"/>
    <w:rsid w:val="00E80CF0"/>
    <w:rsid w:val="00E811A4"/>
    <w:rsid w:val="00E844EF"/>
    <w:rsid w:val="00E86E3E"/>
    <w:rsid w:val="00E8718D"/>
    <w:rsid w:val="00E8731C"/>
    <w:rsid w:val="00E931E5"/>
    <w:rsid w:val="00E935F0"/>
    <w:rsid w:val="00EA0C2B"/>
    <w:rsid w:val="00EA2A70"/>
    <w:rsid w:val="00EB2A7A"/>
    <w:rsid w:val="00EB4082"/>
    <w:rsid w:val="00EB421C"/>
    <w:rsid w:val="00EB49B0"/>
    <w:rsid w:val="00EB55A1"/>
    <w:rsid w:val="00EB61DD"/>
    <w:rsid w:val="00EB620E"/>
    <w:rsid w:val="00EC0720"/>
    <w:rsid w:val="00EC1554"/>
    <w:rsid w:val="00EC4A12"/>
    <w:rsid w:val="00ED0125"/>
    <w:rsid w:val="00ED1616"/>
    <w:rsid w:val="00ED6CBD"/>
    <w:rsid w:val="00ED755D"/>
    <w:rsid w:val="00ED7DCA"/>
    <w:rsid w:val="00EE1A85"/>
    <w:rsid w:val="00EE366A"/>
    <w:rsid w:val="00EE3C5B"/>
    <w:rsid w:val="00EE5EC6"/>
    <w:rsid w:val="00EE60CF"/>
    <w:rsid w:val="00EF5A84"/>
    <w:rsid w:val="00F03F77"/>
    <w:rsid w:val="00F04150"/>
    <w:rsid w:val="00F11DDE"/>
    <w:rsid w:val="00F12B6C"/>
    <w:rsid w:val="00F13C62"/>
    <w:rsid w:val="00F14A68"/>
    <w:rsid w:val="00F16E9A"/>
    <w:rsid w:val="00F17037"/>
    <w:rsid w:val="00F23835"/>
    <w:rsid w:val="00F23986"/>
    <w:rsid w:val="00F266D1"/>
    <w:rsid w:val="00F354CE"/>
    <w:rsid w:val="00F36898"/>
    <w:rsid w:val="00F37732"/>
    <w:rsid w:val="00F414EA"/>
    <w:rsid w:val="00F449DD"/>
    <w:rsid w:val="00F468BE"/>
    <w:rsid w:val="00F471FF"/>
    <w:rsid w:val="00F5584D"/>
    <w:rsid w:val="00F612A7"/>
    <w:rsid w:val="00F6401E"/>
    <w:rsid w:val="00F733B8"/>
    <w:rsid w:val="00F815D2"/>
    <w:rsid w:val="00F81744"/>
    <w:rsid w:val="00F83E7A"/>
    <w:rsid w:val="00F84554"/>
    <w:rsid w:val="00F84BB9"/>
    <w:rsid w:val="00F86205"/>
    <w:rsid w:val="00F87A7C"/>
    <w:rsid w:val="00F92702"/>
    <w:rsid w:val="00F960AD"/>
    <w:rsid w:val="00F967B5"/>
    <w:rsid w:val="00F97A85"/>
    <w:rsid w:val="00F97D7C"/>
    <w:rsid w:val="00FA2E30"/>
    <w:rsid w:val="00FA5316"/>
    <w:rsid w:val="00FA6096"/>
    <w:rsid w:val="00FA79D1"/>
    <w:rsid w:val="00FC0BA7"/>
    <w:rsid w:val="00FC1A2C"/>
    <w:rsid w:val="00FC317B"/>
    <w:rsid w:val="00FC4D28"/>
    <w:rsid w:val="00FC5D97"/>
    <w:rsid w:val="00FC687D"/>
    <w:rsid w:val="00FD1F7F"/>
    <w:rsid w:val="00FD331D"/>
    <w:rsid w:val="00FD4E78"/>
    <w:rsid w:val="00FD5F26"/>
    <w:rsid w:val="00FE3312"/>
    <w:rsid w:val="00FE396E"/>
    <w:rsid w:val="00FE5583"/>
    <w:rsid w:val="00FE57FD"/>
    <w:rsid w:val="00FE6075"/>
    <w:rsid w:val="00FE6B8B"/>
    <w:rsid w:val="00FE6F18"/>
    <w:rsid w:val="00FE7816"/>
    <w:rsid w:val="00FE7BD4"/>
    <w:rsid w:val="00FF1093"/>
    <w:rsid w:val="00FF2BBB"/>
    <w:rsid w:val="00FF653A"/>
    <w:rsid w:val="00FF7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BD7141"/>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paragraph" w:customStyle="1" w:styleId="AERBody">
    <w:name w:val="AER Body"/>
    <w:basedOn w:val="Normal"/>
    <w:link w:val="AERBodyChar"/>
    <w:qFormat/>
    <w:rsid w:val="005328F6"/>
    <w:pPr>
      <w:spacing w:before="120" w:after="120"/>
    </w:pPr>
  </w:style>
  <w:style w:type="character" w:customStyle="1" w:styleId="AERBodyChar">
    <w:name w:val="AER Body Char"/>
    <w:basedOn w:val="DefaultParagraphFont"/>
    <w:link w:val="AERBody"/>
    <w:rsid w:val="005328F6"/>
    <w:rPr>
      <w:rFonts w:ascii="Arial" w:hAnsi="Arial"/>
    </w:rPr>
  </w:style>
  <w:style w:type="paragraph" w:customStyle="1" w:styleId="AERbodytext">
    <w:name w:val="AER body text"/>
    <w:basedOn w:val="Normal"/>
    <w:link w:val="AERbodytextChar"/>
    <w:qFormat/>
    <w:rsid w:val="003535E8"/>
  </w:style>
  <w:style w:type="character" w:customStyle="1" w:styleId="AERbodytextChar">
    <w:name w:val="AER body text Char"/>
    <w:basedOn w:val="DefaultParagraphFont"/>
    <w:link w:val="AERbodytext"/>
    <w:rsid w:val="003535E8"/>
    <w:rPr>
      <w:rFonts w:ascii="Arial" w:hAnsi="Arial"/>
    </w:rPr>
  </w:style>
  <w:style w:type="paragraph" w:customStyle="1" w:styleId="BodyText1">
    <w:name w:val="Body Text1"/>
    <w:basedOn w:val="Normal"/>
    <w:link w:val="bodytextChar"/>
    <w:qFormat/>
    <w:rsid w:val="008E7D58"/>
  </w:style>
  <w:style w:type="character" w:customStyle="1" w:styleId="bodytextChar">
    <w:name w:val="body text Char"/>
    <w:basedOn w:val="DefaultParagraphFont"/>
    <w:link w:val="BodyText1"/>
    <w:rsid w:val="008E7D58"/>
    <w:rPr>
      <w:rFonts w:ascii="Arial" w:hAnsi="Arial"/>
    </w:rPr>
  </w:style>
  <w:style w:type="character" w:customStyle="1" w:styleId="a531">
    <w:name w:val="a531"/>
    <w:basedOn w:val="DefaultParagraphFont"/>
    <w:rsid w:val="00F471FF"/>
    <w:rPr>
      <w:rFonts w:ascii="Arial" w:hAnsi="Arial" w:cs="Arial" w:hint="default"/>
      <w:b w:val="0"/>
      <w:bCs w:val="0"/>
      <w:i w:val="0"/>
      <w:iCs w:val="0"/>
      <w:strike w:val="0"/>
      <w:dstrike w:val="0"/>
      <w:color w:val="FFFFFF"/>
      <w:sz w:val="18"/>
      <w:szCs w:val="18"/>
      <w:u w:val="none"/>
      <w:effect w:val="none"/>
    </w:rPr>
  </w:style>
  <w:style w:type="paragraph" w:customStyle="1" w:styleId="AERbody0">
    <w:name w:val="AER body"/>
    <w:basedOn w:val="Normal"/>
    <w:link w:val="AERbodyChar0"/>
    <w:rsid w:val="004F35E2"/>
  </w:style>
  <w:style w:type="character" w:customStyle="1" w:styleId="AERbodyChar0">
    <w:name w:val="AER body Char"/>
    <w:basedOn w:val="DefaultParagraphFont"/>
    <w:link w:val="AERbody0"/>
    <w:rsid w:val="004F35E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636648"/>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8800">
      <w:bodyDiv w:val="1"/>
      <w:marLeft w:val="0"/>
      <w:marRight w:val="0"/>
      <w:marTop w:val="0"/>
      <w:marBottom w:val="0"/>
      <w:divBdr>
        <w:top w:val="none" w:sz="0" w:space="0" w:color="auto"/>
        <w:left w:val="none" w:sz="0" w:space="0" w:color="auto"/>
        <w:bottom w:val="none" w:sz="0" w:space="0" w:color="auto"/>
        <w:right w:val="none" w:sz="0" w:space="0" w:color="auto"/>
      </w:divBdr>
    </w:div>
    <w:div w:id="232398807">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83683547">
      <w:bodyDiv w:val="1"/>
      <w:marLeft w:val="0"/>
      <w:marRight w:val="0"/>
      <w:marTop w:val="0"/>
      <w:marBottom w:val="0"/>
      <w:divBdr>
        <w:top w:val="none" w:sz="0" w:space="0" w:color="auto"/>
        <w:left w:val="none" w:sz="0" w:space="0" w:color="auto"/>
        <w:bottom w:val="none" w:sz="0" w:space="0" w:color="auto"/>
        <w:right w:val="none" w:sz="0" w:space="0" w:color="auto"/>
      </w:divBdr>
    </w:div>
    <w:div w:id="608700131">
      <w:bodyDiv w:val="1"/>
      <w:marLeft w:val="0"/>
      <w:marRight w:val="0"/>
      <w:marTop w:val="0"/>
      <w:marBottom w:val="0"/>
      <w:divBdr>
        <w:top w:val="none" w:sz="0" w:space="0" w:color="auto"/>
        <w:left w:val="none" w:sz="0" w:space="0" w:color="auto"/>
        <w:bottom w:val="none" w:sz="0" w:space="0" w:color="auto"/>
        <w:right w:val="none" w:sz="0" w:space="0" w:color="auto"/>
      </w:divBdr>
    </w:div>
    <w:div w:id="739403818">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818617874">
      <w:bodyDiv w:val="1"/>
      <w:marLeft w:val="0"/>
      <w:marRight w:val="0"/>
      <w:marTop w:val="0"/>
      <w:marBottom w:val="0"/>
      <w:divBdr>
        <w:top w:val="none" w:sz="0" w:space="0" w:color="auto"/>
        <w:left w:val="none" w:sz="0" w:space="0" w:color="auto"/>
        <w:bottom w:val="none" w:sz="0" w:space="0" w:color="auto"/>
        <w:right w:val="none" w:sz="0" w:space="0" w:color="auto"/>
      </w:divBdr>
    </w:div>
    <w:div w:id="980965641">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87599065">
      <w:bodyDiv w:val="1"/>
      <w:marLeft w:val="0"/>
      <w:marRight w:val="0"/>
      <w:marTop w:val="0"/>
      <w:marBottom w:val="0"/>
      <w:divBdr>
        <w:top w:val="none" w:sz="0" w:space="0" w:color="auto"/>
        <w:left w:val="none" w:sz="0" w:space="0" w:color="auto"/>
        <w:bottom w:val="none" w:sz="0" w:space="0" w:color="auto"/>
        <w:right w:val="none" w:sz="0" w:space="0" w:color="auto"/>
      </w:divBdr>
    </w:div>
    <w:div w:id="1196968670">
      <w:bodyDiv w:val="1"/>
      <w:marLeft w:val="0"/>
      <w:marRight w:val="0"/>
      <w:marTop w:val="0"/>
      <w:marBottom w:val="0"/>
      <w:divBdr>
        <w:top w:val="none" w:sz="0" w:space="0" w:color="auto"/>
        <w:left w:val="none" w:sz="0" w:space="0" w:color="auto"/>
        <w:bottom w:val="none" w:sz="0" w:space="0" w:color="auto"/>
        <w:right w:val="none" w:sz="0" w:space="0" w:color="auto"/>
      </w:divBdr>
    </w:div>
    <w:div w:id="1205408571">
      <w:bodyDiv w:val="1"/>
      <w:marLeft w:val="0"/>
      <w:marRight w:val="0"/>
      <w:marTop w:val="0"/>
      <w:marBottom w:val="0"/>
      <w:divBdr>
        <w:top w:val="none" w:sz="0" w:space="0" w:color="auto"/>
        <w:left w:val="none" w:sz="0" w:space="0" w:color="auto"/>
        <w:bottom w:val="none" w:sz="0" w:space="0" w:color="auto"/>
        <w:right w:val="none" w:sz="0" w:space="0" w:color="auto"/>
      </w:divBdr>
    </w:div>
    <w:div w:id="1357120618">
      <w:bodyDiv w:val="1"/>
      <w:marLeft w:val="0"/>
      <w:marRight w:val="0"/>
      <w:marTop w:val="0"/>
      <w:marBottom w:val="0"/>
      <w:divBdr>
        <w:top w:val="none" w:sz="0" w:space="0" w:color="auto"/>
        <w:left w:val="none" w:sz="0" w:space="0" w:color="auto"/>
        <w:bottom w:val="none" w:sz="0" w:space="0" w:color="auto"/>
        <w:right w:val="none" w:sz="0" w:space="0" w:color="auto"/>
      </w:divBdr>
    </w:div>
    <w:div w:id="1426657935">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822114816">
      <w:bodyDiv w:val="1"/>
      <w:marLeft w:val="0"/>
      <w:marRight w:val="0"/>
      <w:marTop w:val="0"/>
      <w:marBottom w:val="0"/>
      <w:divBdr>
        <w:top w:val="none" w:sz="0" w:space="0" w:color="auto"/>
        <w:left w:val="none" w:sz="0" w:space="0" w:color="auto"/>
        <w:bottom w:val="none" w:sz="0" w:space="0" w:color="auto"/>
        <w:right w:val="none" w:sz="0" w:space="0" w:color="auto"/>
      </w:divBdr>
    </w:div>
    <w:div w:id="2038963955">
      <w:bodyDiv w:val="1"/>
      <w:marLeft w:val="0"/>
      <w:marRight w:val="0"/>
      <w:marTop w:val="0"/>
      <w:marBottom w:val="0"/>
      <w:divBdr>
        <w:top w:val="none" w:sz="0" w:space="0" w:color="auto"/>
        <w:left w:val="none" w:sz="0" w:space="0" w:color="auto"/>
        <w:bottom w:val="none" w:sz="0" w:space="0" w:color="auto"/>
        <w:right w:val="none" w:sz="0" w:space="0" w:color="auto"/>
      </w:divBdr>
    </w:div>
    <w:div w:id="2049597144">
      <w:bodyDiv w:val="1"/>
      <w:marLeft w:val="0"/>
      <w:marRight w:val="0"/>
      <w:marTop w:val="0"/>
      <w:marBottom w:val="0"/>
      <w:divBdr>
        <w:top w:val="none" w:sz="0" w:space="0" w:color="auto"/>
        <w:left w:val="none" w:sz="0" w:space="0" w:color="auto"/>
        <w:bottom w:val="none" w:sz="0" w:space="0" w:color="auto"/>
        <w:right w:val="none" w:sz="0" w:space="0" w:color="auto"/>
      </w:divBdr>
    </w:div>
    <w:div w:id="2078478769">
      <w:bodyDiv w:val="1"/>
      <w:marLeft w:val="0"/>
      <w:marRight w:val="0"/>
      <w:marTop w:val="0"/>
      <w:marBottom w:val="0"/>
      <w:divBdr>
        <w:top w:val="none" w:sz="0" w:space="0" w:color="auto"/>
        <w:left w:val="none" w:sz="0" w:space="0" w:color="auto"/>
        <w:bottom w:val="none" w:sz="0" w:space="0" w:color="auto"/>
        <w:right w:val="none" w:sz="0" w:space="0" w:color="auto"/>
      </w:divBdr>
    </w:div>
    <w:div w:id="209396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emo.com.au" TargetMode="External"/><Relationship Id="rId1" Type="http://schemas.openxmlformats.org/officeDocument/2006/relationships/hyperlink" Target="https://www.aemo.com.au/-/media/Files/Electricity/NEM/Security_and_Reliability/Dispatch/Policy_and_Process/2016/Demand-terms-in-EMMS-Data-Model_Final.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954868-924E-43AA-BECD-50826256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F4C371C3</Template>
  <TotalTime>0</TotalTime>
  <Pages>24</Pages>
  <Words>4064</Words>
  <Characters>23166</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2017-05-17T01:42:00Z</dcterms:created>
  <dcterms:modified xsi:type="dcterms:W3CDTF">2017-05-17T01:42:00Z</dcterms:modified>
</cp:coreProperties>
</file>