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7615" w14:textId="0AD30758" w:rsidR="009E6857" w:rsidRPr="0005395A" w:rsidRDefault="00994DD9" w:rsidP="006263F2">
      <w:pPr>
        <w:rPr>
          <w:b/>
          <w:bCs/>
          <w:color w:val="FF7600" w:themeColor="accent6"/>
          <w:cs/>
        </w:rPr>
      </w:pPr>
      <w:r w:rsidRPr="00994DD9">
        <w:rPr>
          <w:rFonts w:asciiTheme="minorHAnsi" w:hAnsiTheme="minorHAnsi" w:cstheme="minorHAnsi"/>
          <w:b/>
          <w:bCs/>
          <w:sz w:val="28"/>
          <w:szCs w:val="28"/>
          <w:rtl/>
        </w:rPr>
        <w:t>Nepali</w:t>
      </w:r>
      <w:r w:rsidRPr="00994DD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 Retailer of Last Resort social media content</w:t>
      </w:r>
      <w:r w:rsidR="00F706F3">
        <w:rPr>
          <w:b/>
          <w:color w:val="FF7600" w:themeColor="accent6"/>
          <w:lang w:bidi="ne-NP"/>
        </w:rPr>
        <w:t xml:space="preserve"> </w:t>
      </w:r>
    </w:p>
    <w:p w14:paraId="54C3C223" w14:textId="1EFE1B91" w:rsidR="002345FA" w:rsidRDefault="002345FA" w:rsidP="002345FA">
      <w:pPr>
        <w:spacing w:before="0"/>
        <w:rPr>
          <w:b/>
          <w:color w:val="FF7600" w:themeColor="accent6"/>
          <w:cs/>
          <w:lang w:bidi="ne-NP"/>
        </w:rPr>
      </w:pPr>
    </w:p>
    <w:p w14:paraId="15745B93" w14:textId="77777777" w:rsidR="0005395A" w:rsidRPr="00847F36" w:rsidRDefault="0005395A" w:rsidP="002345FA">
      <w:pPr>
        <w:spacing w:before="0"/>
        <w:rPr>
          <w:b/>
          <w:bCs/>
          <w:sz w:val="12"/>
          <w:szCs w:val="12"/>
          <w:cs/>
          <w:lang w:val="en-US" w:bidi="ne-NP"/>
        </w:rPr>
      </w:pPr>
    </w:p>
    <w:tbl>
      <w:tblPr>
        <w:tblStyle w:val="TableGrid"/>
        <w:tblW w:w="1411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3797"/>
        <w:gridCol w:w="4600"/>
        <w:gridCol w:w="3928"/>
      </w:tblGrid>
      <w:tr w:rsidR="00885DFA" w:rsidRPr="00FA0AC3" w14:paraId="76365853" w14:textId="77777777" w:rsidTr="00885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6074F23" w14:textId="41BC05D3" w:rsidR="00E140A8" w:rsidRPr="006745E5" w:rsidRDefault="00E140A8" w:rsidP="00E140A8">
            <w:pPr>
              <w:spacing w:before="60" w:line="280" w:lineRule="exact"/>
              <w:rPr>
                <w:szCs w:val="20"/>
                <w:lang w:bidi="ne-NP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37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E474897" w14:textId="65384717" w:rsidR="00E140A8" w:rsidRPr="0050673A" w:rsidRDefault="00E140A8" w:rsidP="00E140A8">
            <w:pPr>
              <w:spacing w:line="28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Cs w:val="20"/>
                <w:lang w:bidi="ne-NP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46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5173BBD1" w14:textId="68F76A9F" w:rsidR="00E140A8" w:rsidRPr="0050673A" w:rsidRDefault="00E140A8" w:rsidP="00E140A8">
            <w:pPr>
              <w:spacing w:line="28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Cs w:val="20"/>
                <w:lang w:bidi="ne-NP"/>
              </w:rPr>
            </w:pP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Social media post copy </w:t>
            </w:r>
            <w:r w:rsidRPr="00B6766F">
              <w:rPr>
                <w:rFonts w:cs="Mangal"/>
                <w:bCs/>
                <w:i/>
                <w:iCs/>
                <w:szCs w:val="20"/>
                <w:lang w:eastAsia="zh-CN" w:bidi="zh-CN"/>
              </w:rPr>
              <w:t xml:space="preserve">(for posting under tile) </w:t>
            </w: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– </w:t>
            </w:r>
            <w:r>
              <w:rPr>
                <w:rFonts w:cs="Mangal" w:hint="cs"/>
                <w:bCs/>
                <w:szCs w:val="20"/>
                <w:lang w:eastAsia="zh-CN" w:bidi="zh-CN"/>
              </w:rPr>
              <w:t>Nepali</w:t>
            </w:r>
            <w:r>
              <w:rPr>
                <w:rFonts w:cs="Mangal"/>
                <w:bCs/>
                <w:szCs w:val="20"/>
                <w:lang w:eastAsia="zh-CN" w:bidi="zh-CN"/>
              </w:rPr>
              <w:t xml:space="preserve"> translation</w:t>
            </w:r>
          </w:p>
        </w:tc>
        <w:tc>
          <w:tcPr>
            <w:tcW w:w="3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5FF9336A" w14:textId="5F7D0A4D" w:rsidR="00E140A8" w:rsidRPr="0050673A" w:rsidRDefault="00E140A8" w:rsidP="00E140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885DFA" w:rsidRPr="00FA0AC3" w14:paraId="163527F9" w14:textId="730B40BC" w:rsidTr="00885D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8" w:type="dxa"/>
          </w:tcPr>
          <w:p w14:paraId="460381CF" w14:textId="58E36E38" w:rsidR="00E21D6E" w:rsidRPr="00E21D6E" w:rsidRDefault="00E21D6E" w:rsidP="00E21D6E">
            <w:pPr>
              <w:spacing w:before="200"/>
              <w:rPr>
                <w:szCs w:val="18"/>
                <w:rtl/>
                <w:cs/>
                <w:lang w:bidi="ne-NP"/>
              </w:rPr>
            </w:pPr>
            <w:r>
              <w:rPr>
                <w:rFonts w:cs="Arial"/>
                <w:szCs w:val="20"/>
              </w:rPr>
              <w:t>Post 6_ Illustration _</w:t>
            </w:r>
            <w:r w:rsidRPr="00E21D6E">
              <w:rPr>
                <w:rFonts w:cs="Arial" w:hint="cs"/>
                <w:b w:val="0"/>
                <w:bCs/>
                <w:szCs w:val="20"/>
                <w:rtl/>
              </w:rPr>
              <w:t>NEP</w:t>
            </w:r>
          </w:p>
          <w:p w14:paraId="02B03301" w14:textId="77777777" w:rsidR="006745E5" w:rsidRPr="003D3997" w:rsidRDefault="006745E5" w:rsidP="002345FA">
            <w:pPr>
              <w:spacing w:line="280" w:lineRule="exact"/>
              <w:rPr>
                <w:bCs/>
                <w:szCs w:val="20"/>
              </w:rPr>
            </w:pPr>
          </w:p>
        </w:tc>
        <w:tc>
          <w:tcPr>
            <w:tcW w:w="3791" w:type="dxa"/>
          </w:tcPr>
          <w:p w14:paraId="76E4F3C0" w14:textId="2F2DF3C6" w:rsidR="00885DFA" w:rsidRPr="0050673A" w:rsidRDefault="00885DFA" w:rsidP="00885DFA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0"/>
                <w:cs/>
                <w:lang w:bidi="ne-NP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D830633" wp14:editId="238C120A">
                  <wp:simplePos x="0" y="0"/>
                  <wp:positionH relativeFrom="column">
                    <wp:posOffset>-20982</wp:posOffset>
                  </wp:positionH>
                  <wp:positionV relativeFrom="paragraph">
                    <wp:posOffset>117613</wp:posOffset>
                  </wp:positionV>
                  <wp:extent cx="2273935" cy="2273935"/>
                  <wp:effectExtent l="0" t="0" r="0" b="0"/>
                  <wp:wrapTight wrapText="bothSides">
                    <wp:wrapPolygon edited="0">
                      <wp:start x="0" y="0"/>
                      <wp:lineTo x="0" y="21353"/>
                      <wp:lineTo x="21353" y="21353"/>
                      <wp:lineTo x="21353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227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3" w:type="dxa"/>
          </w:tcPr>
          <w:p w14:paraId="4982823D" w14:textId="77777777" w:rsidR="006745E5" w:rsidRPr="0050673A" w:rsidRDefault="006745E5" w:rsidP="002345FA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50673A">
              <w:rPr>
                <w:szCs w:val="20"/>
                <w:lang w:bidi="ne-NP"/>
              </w:rPr>
              <w:t>यदि तपाईंको उर्जा कम्पनी बन्द भएको छ भने, तपाईंले आफ्नो बिजुली वा ग्याँस काटिने बारेमा चिन्ता लिनु पर्दैन ।  तपाईंको खाता स्वतः नयाँ ऊर्जा कम्पनीमा सारिन्छ।  नयाँ कम्पनीले तपाईंको उर्जालाई निरन्तरता दिनेछ ।</w:t>
            </w:r>
          </w:p>
          <w:p w14:paraId="2ECB4AE2" w14:textId="77777777" w:rsidR="006745E5" w:rsidRPr="0050673A" w:rsidRDefault="006745E5" w:rsidP="002345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0"/>
                <w:szCs w:val="10"/>
              </w:rPr>
            </w:pPr>
          </w:p>
          <w:p w14:paraId="3CA161E3" w14:textId="0FD67772" w:rsidR="006745E5" w:rsidRPr="0050673A" w:rsidRDefault="006745E5" w:rsidP="002345FA">
            <w:pPr>
              <w:spacing w:before="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cs/>
                <w:lang w:bidi="ne-NP"/>
              </w:rPr>
            </w:pPr>
            <w:r w:rsidRPr="0050673A">
              <w:rPr>
                <w:szCs w:val="20"/>
                <w:lang w:bidi="ne-NP"/>
              </w:rPr>
              <w:t>यदि तपाईंलाई तपाईंको नयाँ उर्जा कम्पनी को हो भनेर पत्ता लगाउन र तपाईंको भाषामा कसैसँग कुरा गर्न मद्दत चाहिन्छ भने, अनुवाद र दोभाषे सेवालाई 131 450 मा फोन गर्नुहोस् र उनीहरूलाई अष्ट्रेलियन उर्जा नियामकलाई 1300 585 165 मा फोन गर्न भन्नुहोस् ।</w:t>
            </w:r>
          </w:p>
        </w:tc>
        <w:tc>
          <w:tcPr>
            <w:tcW w:w="3930" w:type="dxa"/>
          </w:tcPr>
          <w:p w14:paraId="240CC85D" w14:textId="77777777" w:rsidR="006745E5" w:rsidRPr="0050673A" w:rsidRDefault="006745E5" w:rsidP="009E5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50673A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196F6856" w14:textId="77777777" w:rsidR="006745E5" w:rsidRPr="0050673A" w:rsidRDefault="006745E5" w:rsidP="009E5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11BF69CE" w14:textId="620268D5" w:rsidR="006745E5" w:rsidRPr="0050673A" w:rsidRDefault="006745E5" w:rsidP="009E5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0"/>
                <w:lang w:bidi="ne-NP"/>
              </w:rPr>
            </w:pPr>
            <w:r w:rsidRPr="0050673A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9E5A7D">
              <w:rPr>
                <w:bCs/>
                <w:szCs w:val="20"/>
              </w:rPr>
              <w:t>call the Translating and Interpreting Service on 131 450 and ask them to call the Australian Energy Regulator on 1300 585 165.</w:t>
            </w:r>
          </w:p>
        </w:tc>
      </w:tr>
    </w:tbl>
    <w:p w14:paraId="0F611F60" w14:textId="77777777" w:rsidR="002345FA" w:rsidRPr="002345FA" w:rsidRDefault="002345FA" w:rsidP="002345FA">
      <w:pPr>
        <w:rPr>
          <w:sz w:val="16"/>
          <w:szCs w:val="16"/>
          <w:cs/>
          <w:lang w:bidi="ne-NP"/>
        </w:rPr>
      </w:pPr>
    </w:p>
    <w:sectPr w:rsidR="002345FA" w:rsidRPr="002345FA" w:rsidSect="0005395A">
      <w:headerReference w:type="default" r:id="rId10"/>
      <w:footerReference w:type="default" r:id="rId11"/>
      <w:footerReference w:type="first" r:id="rId12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87DB" w14:textId="77777777" w:rsidR="00D54F03" w:rsidRDefault="00D54F03" w:rsidP="004B4412">
      <w:pPr>
        <w:spacing w:before="0"/>
      </w:pPr>
      <w:r>
        <w:separator/>
      </w:r>
    </w:p>
  </w:endnote>
  <w:endnote w:type="continuationSeparator" w:id="0">
    <w:p w14:paraId="19E0F235" w14:textId="77777777" w:rsidR="00D54F03" w:rsidRDefault="00D54F03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bidi="ne-NP"/>
          </w:rPr>
          <w:fldChar w:fldCharType="begin"/>
        </w:r>
        <w:r>
          <w:rPr>
            <w:lang w:bidi="ne-NP"/>
          </w:rPr>
          <w:instrText xml:space="preserve"> PAGE   \* MERGEFORMAT </w:instrText>
        </w:r>
        <w:r>
          <w:rPr>
            <w:lang w:bidi="ne-NP"/>
          </w:rPr>
          <w:fldChar w:fldCharType="separate"/>
        </w:r>
        <w:r>
          <w:rPr>
            <w:noProof/>
            <w:lang w:bidi="ne-NP"/>
          </w:rPr>
          <w:t>2</w:t>
        </w:r>
        <w:r>
          <w:rPr>
            <w:noProof/>
            <w:lang w:bidi="ne-NP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84C0" w14:textId="77777777" w:rsidR="00D54F03" w:rsidRDefault="00D54F03" w:rsidP="004B4412">
      <w:pPr>
        <w:spacing w:before="0"/>
      </w:pPr>
      <w:r>
        <w:separator/>
      </w:r>
    </w:p>
  </w:footnote>
  <w:footnote w:type="continuationSeparator" w:id="0">
    <w:p w14:paraId="3AAECF3D" w14:textId="77777777" w:rsidR="00D54F03" w:rsidRDefault="00D54F03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191" w14:textId="4F25ED4A" w:rsidR="00CF7ED8" w:rsidRDefault="00CF7ED8" w:rsidP="00BD71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65DB6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0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5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Table 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6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7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225F9C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0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855237">
    <w:abstractNumId w:val="14"/>
  </w:num>
  <w:num w:numId="2" w16cid:durableId="1660966027">
    <w:abstractNumId w:val="51"/>
  </w:num>
  <w:num w:numId="3" w16cid:durableId="466627298">
    <w:abstractNumId w:val="7"/>
  </w:num>
  <w:num w:numId="4" w16cid:durableId="1135833771">
    <w:abstractNumId w:val="6"/>
  </w:num>
  <w:num w:numId="5" w16cid:durableId="1770465670">
    <w:abstractNumId w:val="5"/>
  </w:num>
  <w:num w:numId="6" w16cid:durableId="385104725">
    <w:abstractNumId w:val="4"/>
  </w:num>
  <w:num w:numId="7" w16cid:durableId="55864483">
    <w:abstractNumId w:val="1"/>
  </w:num>
  <w:num w:numId="8" w16cid:durableId="657154772">
    <w:abstractNumId w:val="0"/>
  </w:num>
  <w:num w:numId="9" w16cid:durableId="85157254">
    <w:abstractNumId w:val="40"/>
  </w:num>
  <w:num w:numId="10" w16cid:durableId="1377970987">
    <w:abstractNumId w:val="27"/>
  </w:num>
  <w:num w:numId="11" w16cid:durableId="1390805159">
    <w:abstractNumId w:val="12"/>
  </w:num>
  <w:num w:numId="12" w16cid:durableId="439644344">
    <w:abstractNumId w:val="17"/>
  </w:num>
  <w:num w:numId="13" w16cid:durableId="24907204">
    <w:abstractNumId w:val="26"/>
  </w:num>
  <w:num w:numId="14" w16cid:durableId="1041708233">
    <w:abstractNumId w:val="2"/>
  </w:num>
  <w:num w:numId="15" w16cid:durableId="1527602028">
    <w:abstractNumId w:val="43"/>
  </w:num>
  <w:num w:numId="16" w16cid:durableId="1218543394">
    <w:abstractNumId w:val="49"/>
  </w:num>
  <w:num w:numId="17" w16cid:durableId="2053260560">
    <w:abstractNumId w:val="46"/>
  </w:num>
  <w:num w:numId="18" w16cid:durableId="1665619196">
    <w:abstractNumId w:val="34"/>
  </w:num>
  <w:num w:numId="19" w16cid:durableId="1862628041">
    <w:abstractNumId w:val="25"/>
  </w:num>
  <w:num w:numId="20" w16cid:durableId="2058770503">
    <w:abstractNumId w:val="29"/>
  </w:num>
  <w:num w:numId="21" w16cid:durableId="402458959">
    <w:abstractNumId w:val="45"/>
  </w:num>
  <w:num w:numId="22" w16cid:durableId="528030343">
    <w:abstractNumId w:val="36"/>
  </w:num>
  <w:num w:numId="23" w16cid:durableId="1334138022">
    <w:abstractNumId w:val="8"/>
  </w:num>
  <w:num w:numId="24" w16cid:durableId="1277566805">
    <w:abstractNumId w:val="3"/>
  </w:num>
  <w:num w:numId="25" w16cid:durableId="1350255509">
    <w:abstractNumId w:val="31"/>
  </w:num>
  <w:num w:numId="26" w16cid:durableId="1639263055">
    <w:abstractNumId w:val="15"/>
  </w:num>
  <w:num w:numId="27" w16cid:durableId="1608464434">
    <w:abstractNumId w:val="39"/>
  </w:num>
  <w:num w:numId="28" w16cid:durableId="159734636">
    <w:abstractNumId w:val="42"/>
  </w:num>
  <w:num w:numId="29" w16cid:durableId="1682854865">
    <w:abstractNumId w:val="23"/>
  </w:num>
  <w:num w:numId="30" w16cid:durableId="1528955151">
    <w:abstractNumId w:val="32"/>
  </w:num>
  <w:num w:numId="31" w16cid:durableId="860900926">
    <w:abstractNumId w:val="38"/>
  </w:num>
  <w:num w:numId="32" w16cid:durableId="1262756787">
    <w:abstractNumId w:val="18"/>
  </w:num>
  <w:num w:numId="33" w16cid:durableId="898397612">
    <w:abstractNumId w:val="37"/>
  </w:num>
  <w:num w:numId="34" w16cid:durableId="1732313635">
    <w:abstractNumId w:val="10"/>
  </w:num>
  <w:num w:numId="35" w16cid:durableId="1306664607">
    <w:abstractNumId w:val="22"/>
  </w:num>
  <w:num w:numId="36" w16cid:durableId="1944416029">
    <w:abstractNumId w:val="41"/>
  </w:num>
  <w:num w:numId="37" w16cid:durableId="305477057">
    <w:abstractNumId w:val="35"/>
  </w:num>
  <w:num w:numId="38" w16cid:durableId="897594877">
    <w:abstractNumId w:val="47"/>
  </w:num>
  <w:num w:numId="39" w16cid:durableId="110520691">
    <w:abstractNumId w:val="20"/>
  </w:num>
  <w:num w:numId="40" w16cid:durableId="1348678622">
    <w:abstractNumId w:val="50"/>
  </w:num>
  <w:num w:numId="41" w16cid:durableId="181281840">
    <w:abstractNumId w:val="13"/>
  </w:num>
  <w:num w:numId="42" w16cid:durableId="90054338">
    <w:abstractNumId w:val="52"/>
  </w:num>
  <w:num w:numId="43" w16cid:durableId="101609649">
    <w:abstractNumId w:val="11"/>
  </w:num>
  <w:num w:numId="44" w16cid:durableId="950823821">
    <w:abstractNumId w:val="19"/>
  </w:num>
  <w:num w:numId="45" w16cid:durableId="1776248198">
    <w:abstractNumId w:val="21"/>
  </w:num>
  <w:num w:numId="46" w16cid:durableId="705718872">
    <w:abstractNumId w:val="9"/>
  </w:num>
  <w:num w:numId="47" w16cid:durableId="522086100">
    <w:abstractNumId w:val="16"/>
  </w:num>
  <w:num w:numId="48" w16cid:durableId="1276130963">
    <w:abstractNumId w:val="44"/>
  </w:num>
  <w:num w:numId="49" w16cid:durableId="1852910742">
    <w:abstractNumId w:val="33"/>
  </w:num>
  <w:num w:numId="50" w16cid:durableId="1113668609">
    <w:abstractNumId w:val="30"/>
  </w:num>
  <w:num w:numId="51" w16cid:durableId="452141416">
    <w:abstractNumId w:val="24"/>
  </w:num>
  <w:num w:numId="52" w16cid:durableId="1270235415">
    <w:abstractNumId w:val="28"/>
  </w:num>
  <w:num w:numId="53" w16cid:durableId="725838450">
    <w:abstractNumId w:val="4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78C"/>
    <w:rsid w:val="00037990"/>
    <w:rsid w:val="0004251C"/>
    <w:rsid w:val="00042A25"/>
    <w:rsid w:val="00044A8D"/>
    <w:rsid w:val="00045BEF"/>
    <w:rsid w:val="00046F0E"/>
    <w:rsid w:val="0004741D"/>
    <w:rsid w:val="0004794D"/>
    <w:rsid w:val="000505DC"/>
    <w:rsid w:val="0005395A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560E"/>
    <w:rsid w:val="00085663"/>
    <w:rsid w:val="000859C6"/>
    <w:rsid w:val="00085EBF"/>
    <w:rsid w:val="0009060A"/>
    <w:rsid w:val="00092BF2"/>
    <w:rsid w:val="000A18BD"/>
    <w:rsid w:val="000A4DC8"/>
    <w:rsid w:val="000A7D9D"/>
    <w:rsid w:val="000B765B"/>
    <w:rsid w:val="000C3E3F"/>
    <w:rsid w:val="000C406C"/>
    <w:rsid w:val="000C530B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4C4C"/>
    <w:rsid w:val="001569E6"/>
    <w:rsid w:val="001573E4"/>
    <w:rsid w:val="00160756"/>
    <w:rsid w:val="0016776E"/>
    <w:rsid w:val="00170A0A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45FA"/>
    <w:rsid w:val="002358B2"/>
    <w:rsid w:val="00236AEC"/>
    <w:rsid w:val="002423E9"/>
    <w:rsid w:val="00242BC1"/>
    <w:rsid w:val="00245207"/>
    <w:rsid w:val="00245D00"/>
    <w:rsid w:val="00250624"/>
    <w:rsid w:val="00251745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1CA6"/>
    <w:rsid w:val="003328B4"/>
    <w:rsid w:val="00332CC6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3FF9"/>
    <w:rsid w:val="003840AE"/>
    <w:rsid w:val="003846F1"/>
    <w:rsid w:val="0038560C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148D"/>
    <w:rsid w:val="00446021"/>
    <w:rsid w:val="0045165A"/>
    <w:rsid w:val="00452C53"/>
    <w:rsid w:val="00456FD7"/>
    <w:rsid w:val="00461F6D"/>
    <w:rsid w:val="004633A2"/>
    <w:rsid w:val="004633A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673A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335E"/>
    <w:rsid w:val="005559AE"/>
    <w:rsid w:val="00562298"/>
    <w:rsid w:val="00564A4D"/>
    <w:rsid w:val="005716FB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24AC"/>
    <w:rsid w:val="005C26CC"/>
    <w:rsid w:val="005C2761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778A"/>
    <w:rsid w:val="0063796A"/>
    <w:rsid w:val="006415CE"/>
    <w:rsid w:val="00642C3E"/>
    <w:rsid w:val="00644015"/>
    <w:rsid w:val="006454C6"/>
    <w:rsid w:val="00646025"/>
    <w:rsid w:val="00652254"/>
    <w:rsid w:val="006557E3"/>
    <w:rsid w:val="006575D5"/>
    <w:rsid w:val="00663C0B"/>
    <w:rsid w:val="00663DAD"/>
    <w:rsid w:val="006645BE"/>
    <w:rsid w:val="00665EF0"/>
    <w:rsid w:val="006745E5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4BB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509A"/>
    <w:rsid w:val="00846D9B"/>
    <w:rsid w:val="00847F36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59E9"/>
    <w:rsid w:val="00885DFA"/>
    <w:rsid w:val="00886AE1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22945"/>
    <w:rsid w:val="00922C95"/>
    <w:rsid w:val="009233EE"/>
    <w:rsid w:val="00925F6A"/>
    <w:rsid w:val="00930042"/>
    <w:rsid w:val="00931FB0"/>
    <w:rsid w:val="0093232E"/>
    <w:rsid w:val="009363EF"/>
    <w:rsid w:val="0093685A"/>
    <w:rsid w:val="00943A3C"/>
    <w:rsid w:val="00946B02"/>
    <w:rsid w:val="0094730E"/>
    <w:rsid w:val="00950122"/>
    <w:rsid w:val="00954DE9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40F6"/>
    <w:rsid w:val="00984FDA"/>
    <w:rsid w:val="009856B7"/>
    <w:rsid w:val="0098602B"/>
    <w:rsid w:val="00991B3B"/>
    <w:rsid w:val="00993387"/>
    <w:rsid w:val="00994DD9"/>
    <w:rsid w:val="009962BA"/>
    <w:rsid w:val="009A024B"/>
    <w:rsid w:val="009A1EF2"/>
    <w:rsid w:val="009A3377"/>
    <w:rsid w:val="009A60E2"/>
    <w:rsid w:val="009A6D9D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E18B4"/>
    <w:rsid w:val="009E5A7D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FA1"/>
    <w:rsid w:val="00A31B8B"/>
    <w:rsid w:val="00A323D9"/>
    <w:rsid w:val="00A35665"/>
    <w:rsid w:val="00A37F44"/>
    <w:rsid w:val="00A40FED"/>
    <w:rsid w:val="00A414E0"/>
    <w:rsid w:val="00A4478A"/>
    <w:rsid w:val="00A44852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3148"/>
    <w:rsid w:val="00A75EF4"/>
    <w:rsid w:val="00A80587"/>
    <w:rsid w:val="00A80B55"/>
    <w:rsid w:val="00A84F46"/>
    <w:rsid w:val="00A85968"/>
    <w:rsid w:val="00A871F4"/>
    <w:rsid w:val="00A915D0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F05D5"/>
    <w:rsid w:val="00AF0DD2"/>
    <w:rsid w:val="00AF329A"/>
    <w:rsid w:val="00AF5BF8"/>
    <w:rsid w:val="00AF6EAF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DE5"/>
    <w:rsid w:val="00C54F5A"/>
    <w:rsid w:val="00C55F79"/>
    <w:rsid w:val="00C6067D"/>
    <w:rsid w:val="00C61D02"/>
    <w:rsid w:val="00C634B7"/>
    <w:rsid w:val="00C6472C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6DE9"/>
    <w:rsid w:val="00D12E58"/>
    <w:rsid w:val="00D13D3D"/>
    <w:rsid w:val="00D1450D"/>
    <w:rsid w:val="00D149FF"/>
    <w:rsid w:val="00D17430"/>
    <w:rsid w:val="00D1757F"/>
    <w:rsid w:val="00D203E1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21D5"/>
    <w:rsid w:val="00D5336A"/>
    <w:rsid w:val="00D544B8"/>
    <w:rsid w:val="00D54F03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40A8"/>
    <w:rsid w:val="00E1514E"/>
    <w:rsid w:val="00E151F6"/>
    <w:rsid w:val="00E2176A"/>
    <w:rsid w:val="00E21D6E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3547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F0051C"/>
    <w:rsid w:val="00F03D80"/>
    <w:rsid w:val="00F06D68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751B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ne-NP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E87ABB-2AD0-4E44-A927-EC1535B2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7</cp:revision>
  <dcterms:created xsi:type="dcterms:W3CDTF">2023-07-18T04:40:00Z</dcterms:created>
  <dcterms:modified xsi:type="dcterms:W3CDTF">2023-07-18T05:28:00Z</dcterms:modified>
</cp:coreProperties>
</file>