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71" w:rsidRDefault="00CB1071" w:rsidP="00CB1071">
      <w:pPr>
        <w:rPr>
          <w:rFonts w:ascii="Arial" w:hAnsi="Arial" w:cs="Arial"/>
          <w:sz w:val="20"/>
          <w:szCs w:val="20"/>
        </w:rPr>
      </w:pPr>
    </w:p>
    <w:p w:rsidR="005723A9" w:rsidRDefault="005723A9" w:rsidP="00E764B2">
      <w:pPr>
        <w:tabs>
          <w:tab w:val="left" w:pos="1843"/>
        </w:tabs>
        <w:spacing w:after="0" w:line="264" w:lineRule="auto"/>
        <w:rPr>
          <w:rFonts w:ascii="Arial" w:hAnsi="Arial" w:cs="Arial"/>
          <w:sz w:val="20"/>
          <w:szCs w:val="20"/>
        </w:rPr>
      </w:pPr>
    </w:p>
    <w:p w:rsidR="00CE275E" w:rsidRPr="002805A4" w:rsidRDefault="006116DF" w:rsidP="00E764B2">
      <w:pPr>
        <w:tabs>
          <w:tab w:val="left" w:pos="1843"/>
        </w:tabs>
        <w:spacing w:after="0" w:line="264" w:lineRule="auto"/>
        <w:rPr>
          <w:rFonts w:ascii="Arial" w:hAnsi="Arial" w:cs="Arial"/>
          <w:sz w:val="20"/>
          <w:szCs w:val="20"/>
        </w:rPr>
      </w:pPr>
      <w:r>
        <w:rPr>
          <w:rFonts w:ascii="Arial" w:hAnsi="Arial" w:cs="Arial"/>
          <w:sz w:val="20"/>
          <w:szCs w:val="20"/>
        </w:rPr>
        <w:t xml:space="preserve">30 </w:t>
      </w:r>
      <w:r w:rsidR="0092242F">
        <w:rPr>
          <w:rFonts w:ascii="Arial" w:hAnsi="Arial" w:cs="Arial"/>
          <w:sz w:val="20"/>
          <w:szCs w:val="20"/>
        </w:rPr>
        <w:t>January 2015</w:t>
      </w:r>
      <w:r w:rsidR="00CE275E" w:rsidRPr="002805A4">
        <w:rPr>
          <w:rFonts w:ascii="Arial" w:hAnsi="Arial" w:cs="Arial"/>
          <w:sz w:val="20"/>
          <w:szCs w:val="20"/>
        </w:rPr>
        <w:t xml:space="preserve"> </w:t>
      </w:r>
    </w:p>
    <w:p w:rsidR="002154D6" w:rsidRDefault="002154D6" w:rsidP="002154D6">
      <w:pPr>
        <w:tabs>
          <w:tab w:val="left" w:pos="1843"/>
        </w:tabs>
        <w:spacing w:after="0" w:line="264" w:lineRule="auto"/>
        <w:rPr>
          <w:rFonts w:ascii="Arial" w:hAnsi="Arial" w:cs="Arial"/>
          <w:sz w:val="20"/>
          <w:szCs w:val="20"/>
        </w:rPr>
      </w:pPr>
    </w:p>
    <w:p w:rsidR="002D6464" w:rsidRDefault="002D6464" w:rsidP="002154D6">
      <w:pPr>
        <w:tabs>
          <w:tab w:val="left" w:pos="1843"/>
        </w:tabs>
        <w:spacing w:after="0" w:line="264" w:lineRule="auto"/>
        <w:rPr>
          <w:rFonts w:ascii="Arial" w:hAnsi="Arial" w:cs="Arial"/>
          <w:i/>
          <w:sz w:val="20"/>
          <w:szCs w:val="20"/>
        </w:rPr>
      </w:pPr>
    </w:p>
    <w:p w:rsidR="005723A9" w:rsidRDefault="005723A9" w:rsidP="002154D6">
      <w:pPr>
        <w:tabs>
          <w:tab w:val="left" w:pos="1843"/>
        </w:tabs>
        <w:spacing w:after="0" w:line="264" w:lineRule="auto"/>
        <w:rPr>
          <w:rFonts w:ascii="Arial" w:hAnsi="Arial" w:cs="Arial"/>
          <w:sz w:val="20"/>
          <w:szCs w:val="20"/>
        </w:rPr>
      </w:pPr>
    </w:p>
    <w:p w:rsidR="003F09B6" w:rsidRDefault="003F09B6" w:rsidP="003F09B6">
      <w:pPr>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Mr Sebastian Roberts</w:t>
      </w:r>
    </w:p>
    <w:p w:rsidR="003F09B6" w:rsidRDefault="003F09B6" w:rsidP="003F09B6">
      <w:pPr>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General Manager</w:t>
      </w:r>
    </w:p>
    <w:p w:rsidR="003F09B6" w:rsidRDefault="003F09B6" w:rsidP="003F09B6">
      <w:pPr>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Australian Energy Regulator</w:t>
      </w:r>
    </w:p>
    <w:p w:rsidR="003F09B6" w:rsidRDefault="003F09B6" w:rsidP="003F09B6">
      <w:pPr>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GPO Box 520</w:t>
      </w:r>
    </w:p>
    <w:p w:rsidR="003F09B6" w:rsidRDefault="003F09B6" w:rsidP="003F09B6">
      <w:pPr>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Melbourne Vic 3001</w:t>
      </w:r>
    </w:p>
    <w:p w:rsidR="003F09B6" w:rsidRDefault="003F09B6" w:rsidP="003F09B6">
      <w:pPr>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Email: AERInquiry@aer.gov.au</w:t>
      </w:r>
    </w:p>
    <w:p w:rsidR="003F09B6" w:rsidRDefault="003F09B6" w:rsidP="008107AC">
      <w:pPr>
        <w:tabs>
          <w:tab w:val="left" w:pos="1843"/>
        </w:tabs>
        <w:spacing w:after="0" w:line="264" w:lineRule="auto"/>
        <w:rPr>
          <w:rFonts w:ascii="Arial" w:hAnsi="Arial" w:cs="Arial"/>
          <w:sz w:val="20"/>
          <w:szCs w:val="20"/>
        </w:rPr>
      </w:pPr>
    </w:p>
    <w:p w:rsidR="00EB52B0" w:rsidRDefault="00A716CD" w:rsidP="008107AC">
      <w:pPr>
        <w:tabs>
          <w:tab w:val="left" w:pos="1843"/>
        </w:tabs>
        <w:spacing w:after="0" w:line="264" w:lineRule="auto"/>
        <w:rPr>
          <w:rFonts w:ascii="Arial" w:hAnsi="Arial" w:cs="Arial"/>
          <w:sz w:val="20"/>
          <w:szCs w:val="20"/>
        </w:rPr>
      </w:pPr>
      <w:r w:rsidRPr="00BE3630">
        <w:rPr>
          <w:rFonts w:ascii="Arial" w:hAnsi="Arial" w:cs="Arial"/>
          <w:sz w:val="20"/>
          <w:szCs w:val="20"/>
        </w:rPr>
        <w:t xml:space="preserve">Dear </w:t>
      </w:r>
      <w:r w:rsidR="003F09B6">
        <w:rPr>
          <w:rFonts w:ascii="Arial" w:hAnsi="Arial" w:cs="Arial"/>
          <w:sz w:val="20"/>
          <w:szCs w:val="20"/>
        </w:rPr>
        <w:t>Sir</w:t>
      </w:r>
    </w:p>
    <w:p w:rsidR="003F09B6" w:rsidRDefault="003F09B6" w:rsidP="003F09B6">
      <w:pPr>
        <w:tabs>
          <w:tab w:val="left" w:pos="1843"/>
        </w:tabs>
        <w:spacing w:after="0" w:line="264" w:lineRule="auto"/>
        <w:rPr>
          <w:rFonts w:ascii="Arial" w:hAnsi="Arial" w:cs="Arial"/>
          <w:b/>
          <w:sz w:val="20"/>
          <w:szCs w:val="20"/>
        </w:rPr>
      </w:pPr>
    </w:p>
    <w:p w:rsidR="00E9273A" w:rsidRDefault="0092242F" w:rsidP="00E9273A">
      <w:pPr>
        <w:tabs>
          <w:tab w:val="left" w:pos="1843"/>
        </w:tabs>
        <w:spacing w:after="0" w:line="264" w:lineRule="auto"/>
        <w:jc w:val="center"/>
        <w:rPr>
          <w:rFonts w:ascii="Arial" w:hAnsi="Arial" w:cs="Arial"/>
          <w:b/>
          <w:sz w:val="20"/>
          <w:szCs w:val="20"/>
        </w:rPr>
      </w:pPr>
      <w:r w:rsidRPr="00EB52B0">
        <w:rPr>
          <w:rFonts w:ascii="Arial" w:hAnsi="Arial" w:cs="Arial"/>
          <w:b/>
          <w:sz w:val="20"/>
          <w:szCs w:val="20"/>
        </w:rPr>
        <w:t xml:space="preserve">Re: </w:t>
      </w:r>
      <w:r w:rsidR="003F09B6">
        <w:rPr>
          <w:rFonts w:ascii="Arial" w:hAnsi="Arial" w:cs="Arial"/>
          <w:b/>
          <w:sz w:val="20"/>
          <w:szCs w:val="20"/>
        </w:rPr>
        <w:t xml:space="preserve">Submission to the AER Queensland electricity </w:t>
      </w:r>
    </w:p>
    <w:p w:rsidR="003F09B6" w:rsidRDefault="003F09B6" w:rsidP="00E9273A">
      <w:pPr>
        <w:tabs>
          <w:tab w:val="left" w:pos="1843"/>
        </w:tabs>
        <w:spacing w:after="0" w:line="264" w:lineRule="auto"/>
        <w:jc w:val="center"/>
        <w:rPr>
          <w:rFonts w:ascii="Arial" w:hAnsi="Arial" w:cs="Arial"/>
          <w:b/>
          <w:sz w:val="20"/>
          <w:szCs w:val="20"/>
        </w:rPr>
      </w:pPr>
      <w:r>
        <w:rPr>
          <w:rFonts w:ascii="Arial" w:hAnsi="Arial" w:cs="Arial"/>
          <w:b/>
          <w:sz w:val="20"/>
          <w:szCs w:val="20"/>
        </w:rPr>
        <w:t>distribution regulatory proposals 2015-16 to 2019-20</w:t>
      </w:r>
    </w:p>
    <w:p w:rsidR="003F09B6" w:rsidRPr="003F09B6" w:rsidRDefault="003F09B6" w:rsidP="004D43FE">
      <w:pPr>
        <w:pStyle w:val="Default"/>
        <w:spacing w:line="264" w:lineRule="auto"/>
        <w:rPr>
          <w:iCs/>
          <w:sz w:val="20"/>
          <w:szCs w:val="20"/>
        </w:rPr>
      </w:pPr>
    </w:p>
    <w:p w:rsidR="003F09B6" w:rsidRDefault="003F09B6" w:rsidP="003F09B6">
      <w:pPr>
        <w:tabs>
          <w:tab w:val="left" w:pos="1843"/>
        </w:tabs>
        <w:spacing w:after="0" w:line="264" w:lineRule="auto"/>
        <w:rPr>
          <w:rFonts w:ascii="Arial" w:hAnsi="Arial" w:cs="Arial"/>
          <w:sz w:val="20"/>
          <w:szCs w:val="20"/>
        </w:rPr>
      </w:pPr>
      <w:r w:rsidRPr="003F09B6">
        <w:rPr>
          <w:rFonts w:ascii="Arial" w:hAnsi="Arial" w:cs="Arial"/>
          <w:iCs/>
          <w:sz w:val="20"/>
          <w:szCs w:val="20"/>
        </w:rPr>
        <w:t xml:space="preserve">The National Irrigators’ Council (NIC) provides this submission to the current AER reset process in the determination of Queensland electricity distribution regulatory proposals </w:t>
      </w:r>
      <w:r w:rsidRPr="003F09B6">
        <w:rPr>
          <w:rFonts w:ascii="Arial" w:hAnsi="Arial" w:cs="Arial"/>
          <w:sz w:val="20"/>
          <w:szCs w:val="20"/>
        </w:rPr>
        <w:t xml:space="preserve">2015-16 to 2019-20. </w:t>
      </w:r>
    </w:p>
    <w:p w:rsidR="00E9273A" w:rsidRDefault="00E9273A" w:rsidP="003F09B6">
      <w:pPr>
        <w:tabs>
          <w:tab w:val="left" w:pos="1843"/>
        </w:tabs>
        <w:spacing w:after="0" w:line="264" w:lineRule="auto"/>
        <w:rPr>
          <w:rFonts w:ascii="Arial" w:hAnsi="Arial" w:cs="Arial"/>
          <w:sz w:val="20"/>
          <w:szCs w:val="20"/>
        </w:rPr>
      </w:pPr>
    </w:p>
    <w:p w:rsidR="00E9273A" w:rsidRDefault="00E9273A" w:rsidP="00E9273A">
      <w:pPr>
        <w:pStyle w:val="Default"/>
        <w:spacing w:line="264" w:lineRule="auto"/>
        <w:rPr>
          <w:sz w:val="20"/>
          <w:szCs w:val="20"/>
        </w:rPr>
      </w:pPr>
      <w:r>
        <w:rPr>
          <w:sz w:val="20"/>
          <w:szCs w:val="20"/>
        </w:rPr>
        <w:t xml:space="preserve">The prices irrigators receive for their food and fibre products are not matching the unfettered escalation in electricity prices. As price takers, irrigators operate on low margins and any small increase in input costs erodes profitability and competitiveness when they already operate in a tough international competitive environment. </w:t>
      </w:r>
    </w:p>
    <w:p w:rsidR="00E9273A" w:rsidRDefault="00E9273A" w:rsidP="00E9273A">
      <w:pPr>
        <w:pStyle w:val="Default"/>
        <w:spacing w:line="264" w:lineRule="auto"/>
        <w:rPr>
          <w:sz w:val="20"/>
          <w:szCs w:val="20"/>
        </w:rPr>
      </w:pPr>
    </w:p>
    <w:p w:rsidR="00E9273A" w:rsidRDefault="00E9273A" w:rsidP="00E9273A">
      <w:pPr>
        <w:pStyle w:val="Default"/>
        <w:spacing w:line="264" w:lineRule="auto"/>
        <w:rPr>
          <w:i/>
          <w:sz w:val="20"/>
          <w:szCs w:val="20"/>
        </w:rPr>
      </w:pPr>
      <w:r>
        <w:rPr>
          <w:sz w:val="20"/>
          <w:szCs w:val="20"/>
        </w:rPr>
        <w:t xml:space="preserve">The cumulative increases in electricity tariffs are a major causal factor and leaving many producers finding it unviable to irrigate using existing electricity infrastructure. Irrigated agriculture in Australia supports the sustainability of rural and regional jobs growth and underpins the social and economic wellbeing of many communities. </w:t>
      </w:r>
      <w:r w:rsidRPr="007B0E77">
        <w:rPr>
          <w:sz w:val="20"/>
          <w:szCs w:val="20"/>
        </w:rPr>
        <w:t xml:space="preserve">The total gross value of irrigated agricultural production in Australia in 2012-13 was $13.4 billion. </w:t>
      </w:r>
      <w:r w:rsidRPr="007B0E77">
        <w:rPr>
          <w:i/>
          <w:sz w:val="20"/>
          <w:szCs w:val="20"/>
        </w:rPr>
        <w:t>{Australian Bureau of Statistics}</w:t>
      </w:r>
    </w:p>
    <w:p w:rsidR="00724678" w:rsidRDefault="00724678" w:rsidP="00E9273A">
      <w:pPr>
        <w:pStyle w:val="Default"/>
        <w:spacing w:line="264" w:lineRule="auto"/>
        <w:rPr>
          <w:i/>
          <w:sz w:val="20"/>
          <w:szCs w:val="20"/>
        </w:rPr>
      </w:pPr>
    </w:p>
    <w:p w:rsidR="00724678" w:rsidRPr="00E1645D" w:rsidRDefault="00724678" w:rsidP="00724678">
      <w:pPr>
        <w:pStyle w:val="Default"/>
        <w:spacing w:line="264" w:lineRule="auto"/>
        <w:rPr>
          <w:sz w:val="20"/>
          <w:szCs w:val="20"/>
        </w:rPr>
      </w:pPr>
      <w:r>
        <w:rPr>
          <w:sz w:val="20"/>
          <w:szCs w:val="20"/>
        </w:rPr>
        <w:t xml:space="preserve">In some cases irrigators have been forced to go off-grid or leave the industry. The cotton industry for example, has experienced power bill increases in the order of 300% since 2000 </w:t>
      </w:r>
      <w:r>
        <w:rPr>
          <w:i/>
          <w:sz w:val="20"/>
          <w:szCs w:val="20"/>
        </w:rPr>
        <w:t xml:space="preserve">(CPI increase over this period was 43%).  </w:t>
      </w:r>
      <w:r>
        <w:rPr>
          <w:sz w:val="20"/>
          <w:szCs w:val="20"/>
        </w:rPr>
        <w:t xml:space="preserve">If 10% of the irrigated cotton industry opted to leave the industry, this would represent a fall in Australia’s export earnings of up to $350 million per annum. If users opted to ‘switch off’ or leave the grid, there is risk electricity networks would be left with a lower revenue base and a higher number of stranded assets. Canefarmers in Queensland are now paying 107% more in electricity costs than they were in 2009 </w:t>
      </w:r>
      <w:r>
        <w:rPr>
          <w:i/>
          <w:sz w:val="20"/>
          <w:szCs w:val="20"/>
        </w:rPr>
        <w:t>(CPI increase over this period was 13.9%).</w:t>
      </w:r>
    </w:p>
    <w:p w:rsidR="00724678" w:rsidRPr="00D40E3A" w:rsidRDefault="00724678" w:rsidP="00724678">
      <w:pPr>
        <w:pStyle w:val="Default"/>
        <w:spacing w:line="264" w:lineRule="auto"/>
        <w:jc w:val="center"/>
        <w:rPr>
          <w:sz w:val="20"/>
          <w:szCs w:val="20"/>
        </w:rPr>
      </w:pPr>
    </w:p>
    <w:p w:rsidR="004D43FE" w:rsidRDefault="003F09B6" w:rsidP="003F09B6">
      <w:pPr>
        <w:tabs>
          <w:tab w:val="left" w:pos="1843"/>
        </w:tabs>
        <w:spacing w:after="0" w:line="264" w:lineRule="auto"/>
        <w:rPr>
          <w:rFonts w:ascii="Arial" w:hAnsi="Arial" w:cs="Arial"/>
          <w:sz w:val="20"/>
          <w:szCs w:val="20"/>
        </w:rPr>
      </w:pPr>
      <w:r w:rsidRPr="003F09B6">
        <w:rPr>
          <w:rFonts w:ascii="Arial" w:hAnsi="Arial" w:cs="Arial"/>
          <w:sz w:val="20"/>
          <w:szCs w:val="20"/>
        </w:rPr>
        <w:t xml:space="preserve">The NIC played a key role in the </w:t>
      </w:r>
      <w:r w:rsidR="004D43FE" w:rsidRPr="003F09B6">
        <w:rPr>
          <w:rFonts w:ascii="Arial" w:hAnsi="Arial" w:cs="Arial"/>
          <w:sz w:val="20"/>
          <w:szCs w:val="20"/>
        </w:rPr>
        <w:t xml:space="preserve">formation of the Agriculture Industries Electricity Taskforce, a group of Australia’s key agricultural industry organisations. The Taskforce was established to </w:t>
      </w:r>
      <w:r w:rsidR="000831D5" w:rsidRPr="003F09B6">
        <w:rPr>
          <w:rFonts w:ascii="Arial" w:hAnsi="Arial" w:cs="Arial"/>
          <w:sz w:val="20"/>
          <w:szCs w:val="20"/>
        </w:rPr>
        <w:t xml:space="preserve">advocate for </w:t>
      </w:r>
      <w:r w:rsidR="004D43FE" w:rsidRPr="003F09B6">
        <w:rPr>
          <w:rFonts w:ascii="Arial" w:hAnsi="Arial" w:cs="Arial"/>
          <w:sz w:val="20"/>
          <w:szCs w:val="20"/>
        </w:rPr>
        <w:t xml:space="preserve">action on the crippling costs of electricity network charges on agricultural industries. Taskforce members include the National Irrigators’ Council, </w:t>
      </w:r>
      <w:r w:rsidR="00724678">
        <w:rPr>
          <w:rFonts w:ascii="Arial" w:hAnsi="Arial" w:cs="Arial"/>
          <w:sz w:val="20"/>
          <w:szCs w:val="20"/>
        </w:rPr>
        <w:t xml:space="preserve">National Farmers’ Federation, </w:t>
      </w:r>
      <w:r w:rsidR="004D43FE" w:rsidRPr="003F09B6">
        <w:rPr>
          <w:rFonts w:ascii="Arial" w:hAnsi="Arial" w:cs="Arial"/>
          <w:sz w:val="20"/>
          <w:szCs w:val="20"/>
        </w:rPr>
        <w:t xml:space="preserve">the NSW Farmers’ Association, Cotton Australia, NSW Irrigators’ Council, Irrigation Australia Limited, NSW Dairy Connect, Queensland Farmers Federation, CANEGROWERS, Central Irrigation Trust (SA) and Bundaberg Regional Irrigators Group. </w:t>
      </w:r>
    </w:p>
    <w:p w:rsidR="003F09B6" w:rsidRDefault="003F09B6" w:rsidP="003F09B6">
      <w:pPr>
        <w:tabs>
          <w:tab w:val="left" w:pos="1843"/>
        </w:tabs>
        <w:spacing w:after="0" w:line="264" w:lineRule="auto"/>
        <w:rPr>
          <w:rFonts w:ascii="Arial" w:hAnsi="Arial" w:cs="Arial"/>
          <w:sz w:val="20"/>
          <w:szCs w:val="20"/>
        </w:rPr>
      </w:pPr>
    </w:p>
    <w:p w:rsidR="003F09B6" w:rsidRPr="003F09B6" w:rsidRDefault="003F09B6" w:rsidP="003F09B6">
      <w:pPr>
        <w:tabs>
          <w:tab w:val="left" w:pos="1843"/>
        </w:tabs>
        <w:spacing w:after="0" w:line="264" w:lineRule="auto"/>
        <w:rPr>
          <w:rFonts w:ascii="Arial" w:hAnsi="Arial" w:cs="Arial"/>
          <w:sz w:val="20"/>
          <w:szCs w:val="20"/>
        </w:rPr>
      </w:pPr>
      <w:r>
        <w:rPr>
          <w:rFonts w:ascii="Arial" w:hAnsi="Arial" w:cs="Arial"/>
          <w:sz w:val="20"/>
          <w:szCs w:val="20"/>
        </w:rPr>
        <w:t xml:space="preserve">It is understood that Taskforce members may provide their own individual submissions to the AER electricity distribution reset process. </w:t>
      </w:r>
    </w:p>
    <w:p w:rsidR="00E9273A" w:rsidRDefault="00E9273A" w:rsidP="006E4947">
      <w:pPr>
        <w:pStyle w:val="Default"/>
        <w:spacing w:line="264" w:lineRule="auto"/>
        <w:rPr>
          <w:sz w:val="20"/>
          <w:szCs w:val="20"/>
        </w:rPr>
      </w:pPr>
    </w:p>
    <w:p w:rsidR="006E4947" w:rsidRDefault="00E9273A" w:rsidP="006E4947">
      <w:pPr>
        <w:pStyle w:val="Default"/>
        <w:spacing w:line="264" w:lineRule="auto"/>
        <w:rPr>
          <w:sz w:val="20"/>
          <w:szCs w:val="20"/>
        </w:rPr>
      </w:pPr>
      <w:r>
        <w:rPr>
          <w:sz w:val="20"/>
          <w:szCs w:val="20"/>
        </w:rPr>
        <w:lastRenderedPageBreak/>
        <w:t>T</w:t>
      </w:r>
      <w:r w:rsidR="006E4947" w:rsidRPr="00D40E3A">
        <w:rPr>
          <w:sz w:val="20"/>
          <w:szCs w:val="20"/>
        </w:rPr>
        <w:t>askforce members recently provided the attached submission to the current Senate Inquiry into electricity network companies. The submission responds in detail to the Inquiry’s terms of reference with a particular focus on the need for a closer examination of</w:t>
      </w:r>
      <w:r w:rsidR="006E4947">
        <w:rPr>
          <w:sz w:val="20"/>
          <w:szCs w:val="20"/>
        </w:rPr>
        <w:t xml:space="preserve"> </w:t>
      </w:r>
      <w:r w:rsidR="006E4947" w:rsidRPr="00D40E3A">
        <w:rPr>
          <w:sz w:val="20"/>
          <w:szCs w:val="20"/>
        </w:rPr>
        <w:t>the way electricity network companies have presented information to the Australian Energy Regulator (AER) in relation to</w:t>
      </w:r>
      <w:r w:rsidR="006E4947">
        <w:rPr>
          <w:sz w:val="20"/>
          <w:szCs w:val="20"/>
        </w:rPr>
        <w:t>:</w:t>
      </w:r>
    </w:p>
    <w:p w:rsidR="006E4947" w:rsidRDefault="006E4947" w:rsidP="006E4947">
      <w:pPr>
        <w:pStyle w:val="Default"/>
        <w:numPr>
          <w:ilvl w:val="0"/>
          <w:numId w:val="5"/>
        </w:numPr>
        <w:spacing w:line="264" w:lineRule="auto"/>
        <w:rPr>
          <w:sz w:val="20"/>
          <w:szCs w:val="20"/>
        </w:rPr>
      </w:pPr>
      <w:r w:rsidRPr="00D40E3A">
        <w:rPr>
          <w:sz w:val="20"/>
          <w:szCs w:val="20"/>
        </w:rPr>
        <w:t>their weighted average costs of capital (WACC)</w:t>
      </w:r>
    </w:p>
    <w:p w:rsidR="006E4947" w:rsidRDefault="006E4947" w:rsidP="006E4947">
      <w:pPr>
        <w:pStyle w:val="Default"/>
        <w:numPr>
          <w:ilvl w:val="0"/>
          <w:numId w:val="5"/>
        </w:numPr>
        <w:spacing w:line="264" w:lineRule="auto"/>
        <w:rPr>
          <w:sz w:val="20"/>
          <w:szCs w:val="20"/>
        </w:rPr>
      </w:pPr>
      <w:r w:rsidRPr="00D40E3A">
        <w:rPr>
          <w:sz w:val="20"/>
          <w:szCs w:val="20"/>
        </w:rPr>
        <w:t xml:space="preserve">the necessity </w:t>
      </w:r>
      <w:r>
        <w:rPr>
          <w:sz w:val="20"/>
          <w:szCs w:val="20"/>
        </w:rPr>
        <w:t>for the infrastructure proposed</w:t>
      </w:r>
      <w:r w:rsidRPr="00D40E3A">
        <w:rPr>
          <w:sz w:val="20"/>
          <w:szCs w:val="20"/>
        </w:rPr>
        <w:t xml:space="preserve"> </w:t>
      </w:r>
    </w:p>
    <w:p w:rsidR="006E4947" w:rsidRDefault="006E4947" w:rsidP="006E4947">
      <w:pPr>
        <w:pStyle w:val="Default"/>
        <w:numPr>
          <w:ilvl w:val="0"/>
          <w:numId w:val="5"/>
        </w:numPr>
        <w:spacing w:line="264" w:lineRule="auto"/>
        <w:rPr>
          <w:sz w:val="20"/>
          <w:szCs w:val="20"/>
        </w:rPr>
      </w:pPr>
      <w:r>
        <w:rPr>
          <w:sz w:val="20"/>
          <w:szCs w:val="20"/>
        </w:rPr>
        <w:t>network companies’</w:t>
      </w:r>
      <w:r w:rsidRPr="00D40E3A">
        <w:rPr>
          <w:sz w:val="20"/>
          <w:szCs w:val="20"/>
        </w:rPr>
        <w:t xml:space="preserve"> regulated asset valuations, </w:t>
      </w:r>
      <w:r>
        <w:rPr>
          <w:sz w:val="20"/>
          <w:szCs w:val="20"/>
        </w:rPr>
        <w:t>and</w:t>
      </w:r>
    </w:p>
    <w:p w:rsidR="006E4947" w:rsidRDefault="006E4947" w:rsidP="006E4947">
      <w:pPr>
        <w:pStyle w:val="Default"/>
        <w:numPr>
          <w:ilvl w:val="0"/>
          <w:numId w:val="5"/>
        </w:numPr>
        <w:spacing w:line="264" w:lineRule="auto"/>
        <w:rPr>
          <w:sz w:val="20"/>
          <w:szCs w:val="20"/>
        </w:rPr>
      </w:pPr>
      <w:r w:rsidRPr="00D40E3A">
        <w:rPr>
          <w:sz w:val="20"/>
          <w:szCs w:val="20"/>
        </w:rPr>
        <w:t xml:space="preserve">actual interest rates claimed against actual borrowing costs. </w:t>
      </w:r>
    </w:p>
    <w:p w:rsidR="006E4947" w:rsidRPr="00D40E3A" w:rsidRDefault="006E4947" w:rsidP="006E4947">
      <w:pPr>
        <w:pStyle w:val="Default"/>
        <w:spacing w:line="264" w:lineRule="auto"/>
        <w:rPr>
          <w:i/>
          <w:sz w:val="20"/>
          <w:szCs w:val="20"/>
        </w:rPr>
      </w:pPr>
    </w:p>
    <w:p w:rsidR="003F09B6" w:rsidRPr="00A34FDE" w:rsidRDefault="00E9273A" w:rsidP="003F09B6">
      <w:pPr>
        <w:spacing w:after="0" w:line="264" w:lineRule="auto"/>
        <w:rPr>
          <w:rFonts w:ascii="Arial" w:hAnsi="Arial" w:cs="Arial"/>
          <w:sz w:val="20"/>
          <w:szCs w:val="20"/>
        </w:rPr>
      </w:pPr>
      <w:r>
        <w:rPr>
          <w:rFonts w:ascii="Arial" w:hAnsi="Arial" w:cs="Arial"/>
          <w:sz w:val="20"/>
          <w:szCs w:val="20"/>
        </w:rPr>
        <w:t>Our key focus i</w:t>
      </w:r>
      <w:r w:rsidR="003F09B6">
        <w:rPr>
          <w:rFonts w:ascii="Arial" w:hAnsi="Arial" w:cs="Arial"/>
          <w:sz w:val="20"/>
          <w:szCs w:val="20"/>
        </w:rPr>
        <w:t xml:space="preserve">s </w:t>
      </w:r>
      <w:r>
        <w:rPr>
          <w:rFonts w:ascii="Arial" w:hAnsi="Arial" w:cs="Arial"/>
          <w:sz w:val="20"/>
          <w:szCs w:val="20"/>
        </w:rPr>
        <w:t xml:space="preserve">on </w:t>
      </w:r>
      <w:r w:rsidR="003F09B6">
        <w:rPr>
          <w:rFonts w:ascii="Arial" w:hAnsi="Arial" w:cs="Arial"/>
          <w:sz w:val="20"/>
          <w:szCs w:val="20"/>
        </w:rPr>
        <w:t xml:space="preserve">the </w:t>
      </w:r>
      <w:r w:rsidR="003F09B6" w:rsidRPr="00E9273A">
        <w:rPr>
          <w:rFonts w:ascii="Arial" w:hAnsi="Arial" w:cs="Arial"/>
          <w:b/>
          <w:sz w:val="20"/>
          <w:szCs w:val="20"/>
        </w:rPr>
        <w:t>network charges imposed by electricity network companies</w:t>
      </w:r>
      <w:r w:rsidR="003F09B6" w:rsidRPr="00A34FDE">
        <w:rPr>
          <w:rFonts w:ascii="Arial" w:hAnsi="Arial" w:cs="Arial"/>
          <w:sz w:val="20"/>
          <w:szCs w:val="20"/>
        </w:rPr>
        <w:t xml:space="preserve">. Typically network charges represent around 50% of farmers’ electricity bills, electricity usage making up less than 26%. </w:t>
      </w:r>
      <w:r w:rsidR="003F09B6">
        <w:rPr>
          <w:rFonts w:ascii="Arial" w:hAnsi="Arial" w:cs="Arial"/>
          <w:sz w:val="20"/>
          <w:szCs w:val="20"/>
        </w:rPr>
        <w:t xml:space="preserve">The balance is in administration, environmental and other miscellaneous </w:t>
      </w:r>
      <w:r w:rsidR="003F09B6" w:rsidRPr="00A34FDE">
        <w:rPr>
          <w:rFonts w:ascii="Arial" w:hAnsi="Arial" w:cs="Arial"/>
          <w:sz w:val="20"/>
          <w:szCs w:val="20"/>
        </w:rPr>
        <w:t>charges.</w:t>
      </w:r>
      <w:r w:rsidR="003F09B6">
        <w:rPr>
          <w:rFonts w:ascii="Arial" w:hAnsi="Arial" w:cs="Arial"/>
          <w:sz w:val="20"/>
          <w:szCs w:val="20"/>
        </w:rPr>
        <w:t xml:space="preserve"> While the removal of the </w:t>
      </w:r>
      <w:r w:rsidR="003F09B6" w:rsidRPr="00A34FDE">
        <w:rPr>
          <w:rFonts w:ascii="Arial" w:hAnsi="Arial" w:cs="Arial"/>
          <w:sz w:val="20"/>
          <w:szCs w:val="20"/>
        </w:rPr>
        <w:t xml:space="preserve">Carbon Tax </w:t>
      </w:r>
      <w:r w:rsidR="003F09B6">
        <w:rPr>
          <w:rFonts w:ascii="Arial" w:hAnsi="Arial" w:cs="Arial"/>
          <w:sz w:val="20"/>
          <w:szCs w:val="20"/>
        </w:rPr>
        <w:t>will</w:t>
      </w:r>
      <w:r w:rsidR="003F09B6" w:rsidRPr="00A34FDE">
        <w:rPr>
          <w:rFonts w:ascii="Arial" w:hAnsi="Arial" w:cs="Arial"/>
          <w:sz w:val="20"/>
          <w:szCs w:val="20"/>
        </w:rPr>
        <w:t xml:space="preserve"> reduce the environment component of bills, </w:t>
      </w:r>
      <w:r w:rsidR="003F09B6">
        <w:rPr>
          <w:rFonts w:ascii="Arial" w:hAnsi="Arial" w:cs="Arial"/>
          <w:sz w:val="20"/>
          <w:szCs w:val="20"/>
        </w:rPr>
        <w:t xml:space="preserve">real electricity cost pressures will only be removed through </w:t>
      </w:r>
      <w:r w:rsidR="003F09B6" w:rsidRPr="00A34FDE">
        <w:rPr>
          <w:rFonts w:ascii="Arial" w:hAnsi="Arial" w:cs="Arial"/>
          <w:sz w:val="20"/>
          <w:szCs w:val="20"/>
        </w:rPr>
        <w:t xml:space="preserve">genuine reform of network charges. </w:t>
      </w:r>
    </w:p>
    <w:p w:rsidR="003F09B6" w:rsidRPr="00A34FDE" w:rsidRDefault="003F09B6" w:rsidP="003F09B6">
      <w:pPr>
        <w:spacing w:after="0" w:line="264" w:lineRule="auto"/>
        <w:rPr>
          <w:rFonts w:ascii="Arial" w:hAnsi="Arial" w:cs="Arial"/>
          <w:sz w:val="20"/>
          <w:szCs w:val="20"/>
        </w:rPr>
      </w:pPr>
      <w:r w:rsidRPr="00A34FDE">
        <w:rPr>
          <w:rFonts w:ascii="Arial" w:hAnsi="Arial" w:cs="Arial"/>
          <w:sz w:val="20"/>
          <w:szCs w:val="20"/>
        </w:rPr>
        <w:t xml:space="preserve"> </w:t>
      </w:r>
    </w:p>
    <w:p w:rsidR="003F09B6" w:rsidRPr="00A34FDE" w:rsidRDefault="003F09B6" w:rsidP="003F09B6">
      <w:pPr>
        <w:spacing w:after="0" w:line="264" w:lineRule="auto"/>
        <w:rPr>
          <w:rFonts w:ascii="Arial" w:hAnsi="Arial" w:cs="Arial"/>
          <w:sz w:val="20"/>
          <w:szCs w:val="20"/>
        </w:rPr>
      </w:pPr>
      <w:r w:rsidRPr="00A34FDE">
        <w:rPr>
          <w:rFonts w:ascii="Arial" w:hAnsi="Arial" w:cs="Arial"/>
          <w:sz w:val="20"/>
          <w:szCs w:val="20"/>
        </w:rPr>
        <w:t xml:space="preserve">The Taskforce </w:t>
      </w:r>
      <w:r w:rsidR="00E9273A">
        <w:rPr>
          <w:rFonts w:ascii="Arial" w:hAnsi="Arial" w:cs="Arial"/>
          <w:sz w:val="20"/>
          <w:szCs w:val="20"/>
        </w:rPr>
        <w:t xml:space="preserve">has </w:t>
      </w:r>
      <w:r w:rsidRPr="00A34FDE">
        <w:rPr>
          <w:rFonts w:ascii="Arial" w:hAnsi="Arial" w:cs="Arial"/>
          <w:sz w:val="20"/>
          <w:szCs w:val="20"/>
        </w:rPr>
        <w:t xml:space="preserve">identified </w:t>
      </w:r>
      <w:r>
        <w:rPr>
          <w:rFonts w:ascii="Arial" w:hAnsi="Arial" w:cs="Arial"/>
          <w:sz w:val="20"/>
          <w:szCs w:val="20"/>
        </w:rPr>
        <w:t>a series of</w:t>
      </w:r>
      <w:r w:rsidRPr="00A34FDE">
        <w:rPr>
          <w:rFonts w:ascii="Arial" w:hAnsi="Arial" w:cs="Arial"/>
          <w:sz w:val="20"/>
          <w:szCs w:val="20"/>
        </w:rPr>
        <w:t xml:space="preserve"> </w:t>
      </w:r>
      <w:r>
        <w:rPr>
          <w:rFonts w:ascii="Arial" w:hAnsi="Arial" w:cs="Arial"/>
          <w:sz w:val="20"/>
          <w:szCs w:val="20"/>
        </w:rPr>
        <w:t>actions to be taken as part</w:t>
      </w:r>
      <w:r w:rsidRPr="00A34FDE">
        <w:rPr>
          <w:rFonts w:ascii="Arial" w:hAnsi="Arial" w:cs="Arial"/>
          <w:sz w:val="20"/>
          <w:szCs w:val="20"/>
        </w:rPr>
        <w:t xml:space="preserve"> of a broader approach to remov</w:t>
      </w:r>
      <w:r>
        <w:rPr>
          <w:rFonts w:ascii="Arial" w:hAnsi="Arial" w:cs="Arial"/>
          <w:sz w:val="20"/>
          <w:szCs w:val="20"/>
        </w:rPr>
        <w:t>e</w:t>
      </w:r>
      <w:r w:rsidRPr="00A34FDE">
        <w:rPr>
          <w:rFonts w:ascii="Arial" w:hAnsi="Arial" w:cs="Arial"/>
          <w:sz w:val="20"/>
          <w:szCs w:val="20"/>
        </w:rPr>
        <w:t xml:space="preserve"> distorti</w:t>
      </w:r>
      <w:r>
        <w:rPr>
          <w:rFonts w:ascii="Arial" w:hAnsi="Arial" w:cs="Arial"/>
          <w:sz w:val="20"/>
          <w:szCs w:val="20"/>
        </w:rPr>
        <w:t>ons in the market and deliver</w:t>
      </w:r>
      <w:r w:rsidRPr="00A34FDE">
        <w:rPr>
          <w:rFonts w:ascii="Arial" w:hAnsi="Arial" w:cs="Arial"/>
          <w:sz w:val="20"/>
          <w:szCs w:val="20"/>
        </w:rPr>
        <w:t xml:space="preserve"> a fairer system. These include</w:t>
      </w:r>
      <w:r>
        <w:rPr>
          <w:rFonts w:ascii="Arial" w:hAnsi="Arial" w:cs="Arial"/>
          <w:sz w:val="20"/>
          <w:szCs w:val="20"/>
        </w:rPr>
        <w:t xml:space="preserve"> closer examination of</w:t>
      </w:r>
      <w:r w:rsidRPr="00A34FDE">
        <w:rPr>
          <w:rFonts w:ascii="Arial" w:hAnsi="Arial" w:cs="Arial"/>
          <w:sz w:val="20"/>
          <w:szCs w:val="20"/>
        </w:rPr>
        <w:t>:</w:t>
      </w:r>
    </w:p>
    <w:p w:rsidR="003F09B6" w:rsidRPr="00A34FDE" w:rsidRDefault="003F09B6" w:rsidP="003F09B6">
      <w:pPr>
        <w:pStyle w:val="ListParagraph"/>
        <w:numPr>
          <w:ilvl w:val="0"/>
          <w:numId w:val="7"/>
        </w:numPr>
        <w:spacing w:after="0" w:line="264" w:lineRule="auto"/>
        <w:rPr>
          <w:rFonts w:ascii="Arial" w:hAnsi="Arial" w:cs="Arial"/>
          <w:sz w:val="20"/>
          <w:szCs w:val="20"/>
        </w:rPr>
      </w:pPr>
      <w:r>
        <w:rPr>
          <w:rFonts w:ascii="Arial" w:hAnsi="Arial" w:cs="Arial"/>
          <w:sz w:val="20"/>
          <w:szCs w:val="20"/>
        </w:rPr>
        <w:t xml:space="preserve">the AER </w:t>
      </w:r>
      <w:r w:rsidRPr="00A34FDE">
        <w:rPr>
          <w:rFonts w:ascii="Arial" w:hAnsi="Arial" w:cs="Arial"/>
          <w:sz w:val="20"/>
          <w:szCs w:val="20"/>
        </w:rPr>
        <w:t>network price determination process including:</w:t>
      </w:r>
    </w:p>
    <w:p w:rsidR="003F09B6" w:rsidRPr="00A34FDE" w:rsidRDefault="003F09B6" w:rsidP="003F09B6">
      <w:pPr>
        <w:pStyle w:val="ListParagraph"/>
        <w:numPr>
          <w:ilvl w:val="1"/>
          <w:numId w:val="7"/>
        </w:numPr>
        <w:spacing w:after="0" w:line="264" w:lineRule="auto"/>
        <w:rPr>
          <w:rFonts w:ascii="Arial" w:hAnsi="Arial" w:cs="Arial"/>
          <w:sz w:val="20"/>
          <w:szCs w:val="20"/>
        </w:rPr>
      </w:pPr>
      <w:r w:rsidRPr="00A34FDE">
        <w:rPr>
          <w:rFonts w:ascii="Arial" w:hAnsi="Arial" w:cs="Arial"/>
          <w:sz w:val="20"/>
          <w:szCs w:val="20"/>
        </w:rPr>
        <w:t xml:space="preserve">a change to the way the regulated asset base (RAB) is calculated, taking into account lower </w:t>
      </w:r>
      <w:r>
        <w:rPr>
          <w:rFonts w:ascii="Arial" w:hAnsi="Arial" w:cs="Arial"/>
          <w:sz w:val="20"/>
          <w:szCs w:val="20"/>
        </w:rPr>
        <w:t xml:space="preserve">electricity </w:t>
      </w:r>
      <w:r w:rsidRPr="00A34FDE">
        <w:rPr>
          <w:rFonts w:ascii="Arial" w:hAnsi="Arial" w:cs="Arial"/>
          <w:sz w:val="20"/>
          <w:szCs w:val="20"/>
        </w:rPr>
        <w:t>consumption</w:t>
      </w:r>
      <w:r>
        <w:rPr>
          <w:rFonts w:ascii="Arial" w:hAnsi="Arial" w:cs="Arial"/>
          <w:sz w:val="20"/>
          <w:szCs w:val="20"/>
        </w:rPr>
        <w:t>;</w:t>
      </w:r>
    </w:p>
    <w:p w:rsidR="003F09B6" w:rsidRDefault="003F09B6" w:rsidP="003F09B6">
      <w:pPr>
        <w:pStyle w:val="ListParagraph"/>
        <w:numPr>
          <w:ilvl w:val="1"/>
          <w:numId w:val="7"/>
        </w:numPr>
        <w:spacing w:after="0" w:line="264" w:lineRule="auto"/>
        <w:rPr>
          <w:rFonts w:ascii="Arial" w:hAnsi="Arial" w:cs="Arial"/>
          <w:sz w:val="20"/>
          <w:szCs w:val="20"/>
        </w:rPr>
      </w:pPr>
      <w:r w:rsidRPr="00A34FDE">
        <w:rPr>
          <w:rFonts w:ascii="Arial" w:hAnsi="Arial" w:cs="Arial"/>
          <w:sz w:val="20"/>
          <w:szCs w:val="20"/>
        </w:rPr>
        <w:t>greater scrutiny of</w:t>
      </w:r>
      <w:r>
        <w:rPr>
          <w:rFonts w:ascii="Arial" w:hAnsi="Arial" w:cs="Arial"/>
          <w:sz w:val="20"/>
          <w:szCs w:val="20"/>
        </w:rPr>
        <w:t>:</w:t>
      </w:r>
      <w:r w:rsidRPr="00A34FDE">
        <w:rPr>
          <w:rFonts w:ascii="Arial" w:hAnsi="Arial" w:cs="Arial"/>
          <w:sz w:val="20"/>
          <w:szCs w:val="20"/>
        </w:rPr>
        <w:t xml:space="preserve"> </w:t>
      </w:r>
    </w:p>
    <w:p w:rsidR="003F09B6" w:rsidRDefault="003F09B6" w:rsidP="003F09B6">
      <w:pPr>
        <w:pStyle w:val="ListParagraph"/>
        <w:numPr>
          <w:ilvl w:val="2"/>
          <w:numId w:val="7"/>
        </w:numPr>
        <w:spacing w:after="0" w:line="264" w:lineRule="auto"/>
        <w:rPr>
          <w:rFonts w:ascii="Arial" w:hAnsi="Arial" w:cs="Arial"/>
          <w:sz w:val="20"/>
          <w:szCs w:val="20"/>
        </w:rPr>
      </w:pPr>
      <w:r>
        <w:rPr>
          <w:rFonts w:ascii="Arial" w:hAnsi="Arial" w:cs="Arial"/>
          <w:sz w:val="20"/>
          <w:szCs w:val="20"/>
        </w:rPr>
        <w:t xml:space="preserve">the </w:t>
      </w:r>
      <w:r w:rsidRPr="00A34FDE">
        <w:rPr>
          <w:rFonts w:ascii="Arial" w:hAnsi="Arial" w:cs="Arial"/>
          <w:sz w:val="20"/>
          <w:szCs w:val="20"/>
        </w:rPr>
        <w:t>weighted average cost of capital (WACC) presented b</w:t>
      </w:r>
      <w:r>
        <w:rPr>
          <w:rFonts w:ascii="Arial" w:hAnsi="Arial" w:cs="Arial"/>
          <w:sz w:val="20"/>
          <w:szCs w:val="20"/>
        </w:rPr>
        <w:t>y network companies;</w:t>
      </w:r>
    </w:p>
    <w:p w:rsidR="003F09B6" w:rsidRDefault="003F09B6" w:rsidP="003F09B6">
      <w:pPr>
        <w:pStyle w:val="ListParagraph"/>
        <w:numPr>
          <w:ilvl w:val="2"/>
          <w:numId w:val="7"/>
        </w:numPr>
        <w:spacing w:after="0" w:line="264" w:lineRule="auto"/>
        <w:rPr>
          <w:rFonts w:ascii="Arial" w:hAnsi="Arial" w:cs="Arial"/>
          <w:sz w:val="20"/>
          <w:szCs w:val="20"/>
        </w:rPr>
      </w:pPr>
      <w:r>
        <w:rPr>
          <w:rFonts w:ascii="Arial" w:hAnsi="Arial" w:cs="Arial"/>
          <w:sz w:val="20"/>
          <w:szCs w:val="20"/>
        </w:rPr>
        <w:t xml:space="preserve">the </w:t>
      </w:r>
      <w:r w:rsidRPr="00D32240">
        <w:rPr>
          <w:rFonts w:ascii="Arial" w:hAnsi="Arial" w:cs="Arial"/>
          <w:sz w:val="20"/>
          <w:szCs w:val="20"/>
        </w:rPr>
        <w:t>capital expenditure (capex) and operating expenditure (opex) presented by network companies</w:t>
      </w:r>
      <w:r>
        <w:rPr>
          <w:rFonts w:ascii="Arial" w:hAnsi="Arial" w:cs="Arial"/>
          <w:sz w:val="20"/>
          <w:szCs w:val="20"/>
        </w:rPr>
        <w:t>;</w:t>
      </w:r>
      <w:r w:rsidRPr="00D32240">
        <w:rPr>
          <w:rFonts w:ascii="Arial" w:hAnsi="Arial" w:cs="Arial"/>
          <w:sz w:val="20"/>
          <w:szCs w:val="20"/>
        </w:rPr>
        <w:t xml:space="preserve"> </w:t>
      </w:r>
    </w:p>
    <w:p w:rsidR="003F09B6" w:rsidRPr="00D32240" w:rsidRDefault="003F09B6" w:rsidP="003F09B6">
      <w:pPr>
        <w:pStyle w:val="ListParagraph"/>
        <w:numPr>
          <w:ilvl w:val="2"/>
          <w:numId w:val="7"/>
        </w:numPr>
        <w:spacing w:after="0" w:line="264" w:lineRule="auto"/>
        <w:rPr>
          <w:rFonts w:ascii="Arial" w:hAnsi="Arial" w:cs="Arial"/>
          <w:sz w:val="20"/>
          <w:szCs w:val="20"/>
        </w:rPr>
      </w:pPr>
      <w:r>
        <w:rPr>
          <w:rFonts w:ascii="Arial" w:hAnsi="Arial" w:cs="Arial"/>
          <w:sz w:val="20"/>
          <w:szCs w:val="20"/>
        </w:rPr>
        <w:t xml:space="preserve">the </w:t>
      </w:r>
      <w:r w:rsidRPr="00D32240">
        <w:rPr>
          <w:rFonts w:ascii="Arial" w:hAnsi="Arial" w:cs="Arial"/>
          <w:sz w:val="20"/>
          <w:szCs w:val="20"/>
        </w:rPr>
        <w:t>demand forecasts underpinning electricity network companies’ proposals</w:t>
      </w:r>
      <w:r>
        <w:rPr>
          <w:rFonts w:ascii="Arial" w:hAnsi="Arial" w:cs="Arial"/>
          <w:sz w:val="20"/>
          <w:szCs w:val="20"/>
        </w:rPr>
        <w:t xml:space="preserve"> to the AER;</w:t>
      </w:r>
    </w:p>
    <w:p w:rsidR="003F09B6" w:rsidRPr="00E9273A" w:rsidRDefault="003F09B6" w:rsidP="003F09B6">
      <w:pPr>
        <w:pStyle w:val="ListParagraph"/>
        <w:numPr>
          <w:ilvl w:val="0"/>
          <w:numId w:val="7"/>
        </w:numPr>
        <w:spacing w:after="0" w:line="264" w:lineRule="auto"/>
        <w:rPr>
          <w:rFonts w:ascii="Arial" w:hAnsi="Arial" w:cs="Arial"/>
          <w:i/>
          <w:sz w:val="20"/>
          <w:szCs w:val="20"/>
        </w:rPr>
      </w:pPr>
      <w:r>
        <w:rPr>
          <w:rFonts w:ascii="Arial" w:hAnsi="Arial" w:cs="Arial"/>
          <w:sz w:val="20"/>
          <w:szCs w:val="20"/>
        </w:rPr>
        <w:t xml:space="preserve">the </w:t>
      </w:r>
      <w:r w:rsidRPr="00A34FDE">
        <w:rPr>
          <w:rFonts w:ascii="Arial" w:hAnsi="Arial" w:cs="Arial"/>
          <w:sz w:val="20"/>
          <w:szCs w:val="20"/>
        </w:rPr>
        <w:t xml:space="preserve">gold plating </w:t>
      </w:r>
      <w:r>
        <w:rPr>
          <w:rFonts w:ascii="Arial" w:hAnsi="Arial" w:cs="Arial"/>
          <w:sz w:val="20"/>
          <w:szCs w:val="20"/>
        </w:rPr>
        <w:t xml:space="preserve">by network companies: </w:t>
      </w:r>
      <w:r w:rsidR="00E9273A" w:rsidRPr="00E9273A">
        <w:rPr>
          <w:rFonts w:ascii="Arial" w:hAnsi="Arial" w:cs="Arial"/>
          <w:i/>
          <w:sz w:val="20"/>
          <w:szCs w:val="20"/>
        </w:rPr>
        <w:t xml:space="preserve">with </w:t>
      </w:r>
      <w:r w:rsidR="00E9273A">
        <w:rPr>
          <w:rFonts w:ascii="Arial" w:hAnsi="Arial" w:cs="Arial"/>
          <w:i/>
          <w:sz w:val="20"/>
          <w:szCs w:val="20"/>
        </w:rPr>
        <w:t>under-utilisation of networks</w:t>
      </w:r>
      <w:r w:rsidRPr="00E9273A">
        <w:rPr>
          <w:rFonts w:ascii="Arial" w:hAnsi="Arial" w:cs="Arial"/>
          <w:i/>
          <w:sz w:val="20"/>
          <w:szCs w:val="20"/>
        </w:rPr>
        <w:t xml:space="preserve"> pushing up electricity costs for remaining users;</w:t>
      </w:r>
    </w:p>
    <w:p w:rsidR="003F09B6" w:rsidRPr="00A34FDE" w:rsidRDefault="003F09B6" w:rsidP="003F09B6">
      <w:pPr>
        <w:pStyle w:val="ListParagraph"/>
        <w:numPr>
          <w:ilvl w:val="0"/>
          <w:numId w:val="7"/>
        </w:numPr>
        <w:spacing w:after="0" w:line="264" w:lineRule="auto"/>
        <w:rPr>
          <w:rFonts w:ascii="Arial" w:hAnsi="Arial" w:cs="Arial"/>
          <w:sz w:val="20"/>
          <w:szCs w:val="20"/>
        </w:rPr>
      </w:pPr>
      <w:r w:rsidRPr="00A34FDE">
        <w:rPr>
          <w:rFonts w:ascii="Arial" w:hAnsi="Arial" w:cs="Arial"/>
          <w:sz w:val="20"/>
          <w:szCs w:val="20"/>
        </w:rPr>
        <w:t>network companies’ attempts to optimise profits</w:t>
      </w:r>
      <w:r>
        <w:rPr>
          <w:rFonts w:ascii="Arial" w:hAnsi="Arial" w:cs="Arial"/>
          <w:sz w:val="20"/>
          <w:szCs w:val="20"/>
        </w:rPr>
        <w:t>;</w:t>
      </w:r>
    </w:p>
    <w:p w:rsidR="003F09B6" w:rsidRPr="00A34FDE" w:rsidRDefault="003F09B6" w:rsidP="003F09B6">
      <w:pPr>
        <w:pStyle w:val="ListParagraph"/>
        <w:numPr>
          <w:ilvl w:val="0"/>
          <w:numId w:val="7"/>
        </w:numPr>
        <w:spacing w:after="0" w:line="264" w:lineRule="auto"/>
        <w:rPr>
          <w:rFonts w:ascii="Arial" w:hAnsi="Arial" w:cs="Arial"/>
          <w:sz w:val="20"/>
          <w:szCs w:val="20"/>
        </w:rPr>
      </w:pPr>
      <w:r>
        <w:rPr>
          <w:rFonts w:ascii="Arial" w:hAnsi="Arial" w:cs="Arial"/>
          <w:sz w:val="20"/>
          <w:szCs w:val="20"/>
        </w:rPr>
        <w:t xml:space="preserve">the </w:t>
      </w:r>
      <w:r w:rsidRPr="00A34FDE">
        <w:rPr>
          <w:rFonts w:ascii="Arial" w:hAnsi="Arial" w:cs="Arial"/>
          <w:sz w:val="20"/>
          <w:szCs w:val="20"/>
        </w:rPr>
        <w:t>performance of networks in relation to global benchmar</w:t>
      </w:r>
      <w:r>
        <w:rPr>
          <w:rFonts w:ascii="Arial" w:hAnsi="Arial" w:cs="Arial"/>
          <w:sz w:val="20"/>
          <w:szCs w:val="20"/>
        </w:rPr>
        <w:t>ks and actual service delivered.</w:t>
      </w:r>
    </w:p>
    <w:p w:rsidR="003F09B6" w:rsidRPr="00A34FDE" w:rsidRDefault="003F09B6" w:rsidP="003F09B6">
      <w:pPr>
        <w:spacing w:after="0" w:line="264" w:lineRule="auto"/>
        <w:rPr>
          <w:rFonts w:ascii="Arial" w:hAnsi="Arial" w:cs="Arial"/>
          <w:sz w:val="20"/>
          <w:szCs w:val="20"/>
        </w:rPr>
      </w:pPr>
    </w:p>
    <w:p w:rsidR="003F09B6" w:rsidRPr="00A34FDE" w:rsidRDefault="003F09B6" w:rsidP="003F09B6">
      <w:pPr>
        <w:spacing w:after="0" w:line="264" w:lineRule="auto"/>
        <w:rPr>
          <w:rFonts w:ascii="Arial" w:hAnsi="Arial" w:cs="Arial"/>
          <w:sz w:val="20"/>
          <w:szCs w:val="20"/>
        </w:rPr>
      </w:pPr>
      <w:r w:rsidRPr="00A34FDE">
        <w:rPr>
          <w:rFonts w:ascii="Arial" w:hAnsi="Arial" w:cs="Arial"/>
          <w:sz w:val="20"/>
          <w:szCs w:val="20"/>
        </w:rPr>
        <w:t xml:space="preserve">The </w:t>
      </w:r>
      <w:r w:rsidR="00E9273A">
        <w:rPr>
          <w:rFonts w:ascii="Arial" w:hAnsi="Arial" w:cs="Arial"/>
          <w:sz w:val="20"/>
          <w:szCs w:val="20"/>
        </w:rPr>
        <w:t xml:space="preserve">NIC, as part of the Agriculture Industries Electricity </w:t>
      </w:r>
      <w:r w:rsidRPr="00A34FDE">
        <w:rPr>
          <w:rFonts w:ascii="Arial" w:hAnsi="Arial" w:cs="Arial"/>
          <w:sz w:val="20"/>
          <w:szCs w:val="20"/>
        </w:rPr>
        <w:t>Taskforce</w:t>
      </w:r>
      <w:r w:rsidR="00E9273A">
        <w:rPr>
          <w:rFonts w:ascii="Arial" w:hAnsi="Arial" w:cs="Arial"/>
          <w:sz w:val="20"/>
          <w:szCs w:val="20"/>
        </w:rPr>
        <w:t>,</w:t>
      </w:r>
      <w:r w:rsidRPr="00A34FDE">
        <w:rPr>
          <w:rFonts w:ascii="Arial" w:hAnsi="Arial" w:cs="Arial"/>
          <w:sz w:val="20"/>
          <w:szCs w:val="20"/>
        </w:rPr>
        <w:t xml:space="preserve"> proposes a package of measures designed to improve the energy productivity of A</w:t>
      </w:r>
      <w:r>
        <w:rPr>
          <w:rFonts w:ascii="Arial" w:hAnsi="Arial" w:cs="Arial"/>
          <w:sz w:val="20"/>
          <w:szCs w:val="20"/>
        </w:rPr>
        <w:t xml:space="preserve">ustralian irrigated agriculture. The measures include </w:t>
      </w:r>
      <w:r w:rsidRPr="00A34FDE">
        <w:rPr>
          <w:rFonts w:ascii="Arial" w:hAnsi="Arial" w:cs="Arial"/>
          <w:sz w:val="20"/>
          <w:szCs w:val="20"/>
        </w:rPr>
        <w:t xml:space="preserve">reform of network charging that would deliver in the order of a 30% reduction in electricity prices:   </w:t>
      </w:r>
    </w:p>
    <w:p w:rsidR="003F09B6" w:rsidRDefault="003F09B6" w:rsidP="003F09B6">
      <w:pPr>
        <w:pStyle w:val="ListParagraph"/>
        <w:numPr>
          <w:ilvl w:val="0"/>
          <w:numId w:val="6"/>
        </w:numPr>
        <w:spacing w:after="0" w:line="264" w:lineRule="auto"/>
        <w:rPr>
          <w:rFonts w:ascii="Arial" w:hAnsi="Arial" w:cs="Arial"/>
          <w:sz w:val="20"/>
          <w:szCs w:val="20"/>
        </w:rPr>
      </w:pPr>
      <w:r>
        <w:rPr>
          <w:rFonts w:ascii="Arial" w:hAnsi="Arial" w:cs="Arial"/>
          <w:sz w:val="20"/>
          <w:szCs w:val="20"/>
        </w:rPr>
        <w:t>i</w:t>
      </w:r>
      <w:r w:rsidRPr="00A34FDE">
        <w:rPr>
          <w:rFonts w:ascii="Arial" w:hAnsi="Arial" w:cs="Arial"/>
          <w:sz w:val="20"/>
          <w:szCs w:val="20"/>
        </w:rPr>
        <w:t>mplementation of volume based food and fibre tariffs, reflecting agricultural power use patterns on the network in terms of base load and off-peak use and including worthwhile time-of-use incentives for agricultural businesses during off-peak periods and over weekends;</w:t>
      </w:r>
    </w:p>
    <w:p w:rsidR="003F09B6" w:rsidRPr="00D32240" w:rsidRDefault="003F09B6" w:rsidP="003F09B6">
      <w:pPr>
        <w:pStyle w:val="ListParagraph"/>
        <w:numPr>
          <w:ilvl w:val="0"/>
          <w:numId w:val="6"/>
        </w:numPr>
        <w:spacing w:after="0" w:line="264" w:lineRule="auto"/>
        <w:rPr>
          <w:rFonts w:ascii="Arial" w:hAnsi="Arial" w:cs="Arial"/>
          <w:sz w:val="20"/>
          <w:szCs w:val="20"/>
        </w:rPr>
      </w:pPr>
      <w:r w:rsidRPr="00A34FDE">
        <w:rPr>
          <w:rFonts w:ascii="Arial" w:hAnsi="Arial" w:cs="Arial"/>
          <w:sz w:val="20"/>
          <w:szCs w:val="20"/>
        </w:rPr>
        <w:t>approval of a rule by the Australian Energy Market Commission (AEMC) that would enable irrigators, and all farmers, who</w:t>
      </w:r>
      <w:r>
        <w:rPr>
          <w:rFonts w:ascii="Arial" w:hAnsi="Arial" w:cs="Arial"/>
          <w:sz w:val="20"/>
          <w:szCs w:val="20"/>
        </w:rPr>
        <w:t xml:space="preserve"> are large users of electricity</w:t>
      </w:r>
      <w:r w:rsidRPr="00A34FDE">
        <w:rPr>
          <w:rFonts w:ascii="Arial" w:hAnsi="Arial" w:cs="Arial"/>
          <w:sz w:val="20"/>
          <w:szCs w:val="20"/>
        </w:rPr>
        <w:t xml:space="preserve"> to be a separately classified class of customers alongside business and households</w:t>
      </w:r>
      <w:r>
        <w:rPr>
          <w:rFonts w:ascii="Arial" w:hAnsi="Arial" w:cs="Arial"/>
          <w:sz w:val="20"/>
          <w:szCs w:val="20"/>
        </w:rPr>
        <w:t>;</w:t>
      </w:r>
    </w:p>
    <w:p w:rsidR="003F09B6" w:rsidRPr="00A34FDE" w:rsidRDefault="003F09B6" w:rsidP="003F09B6">
      <w:pPr>
        <w:pStyle w:val="ListParagraph"/>
        <w:numPr>
          <w:ilvl w:val="0"/>
          <w:numId w:val="6"/>
        </w:numPr>
        <w:spacing w:after="0" w:line="264" w:lineRule="auto"/>
        <w:rPr>
          <w:rFonts w:ascii="Arial" w:hAnsi="Arial" w:cs="Arial"/>
          <w:sz w:val="20"/>
          <w:szCs w:val="20"/>
        </w:rPr>
      </w:pPr>
      <w:r>
        <w:rPr>
          <w:rFonts w:ascii="Arial" w:hAnsi="Arial" w:cs="Arial"/>
          <w:sz w:val="20"/>
          <w:szCs w:val="20"/>
        </w:rPr>
        <w:t>r</w:t>
      </w:r>
      <w:r w:rsidRPr="00A34FDE">
        <w:rPr>
          <w:rFonts w:ascii="Arial" w:hAnsi="Arial" w:cs="Arial"/>
          <w:sz w:val="20"/>
          <w:szCs w:val="20"/>
        </w:rPr>
        <w:t xml:space="preserve">evaluing the regulated asset base </w:t>
      </w:r>
      <w:r>
        <w:rPr>
          <w:rFonts w:ascii="Arial" w:hAnsi="Arial" w:cs="Arial"/>
          <w:sz w:val="20"/>
          <w:szCs w:val="20"/>
        </w:rPr>
        <w:t>of companies t</w:t>
      </w:r>
      <w:r w:rsidRPr="00A34FDE">
        <w:rPr>
          <w:rFonts w:ascii="Arial" w:hAnsi="Arial" w:cs="Arial"/>
          <w:sz w:val="20"/>
          <w:szCs w:val="20"/>
        </w:rPr>
        <w:t xml:space="preserve">o remove the impact of historic </w:t>
      </w:r>
      <w:r>
        <w:rPr>
          <w:rFonts w:ascii="Arial" w:hAnsi="Arial" w:cs="Arial"/>
          <w:sz w:val="20"/>
          <w:szCs w:val="20"/>
        </w:rPr>
        <w:t>over-</w:t>
      </w:r>
      <w:r w:rsidRPr="00A34FDE">
        <w:rPr>
          <w:rFonts w:ascii="Arial" w:hAnsi="Arial" w:cs="Arial"/>
          <w:sz w:val="20"/>
          <w:szCs w:val="20"/>
        </w:rPr>
        <w:t>investment from the underlying cost base;</w:t>
      </w:r>
    </w:p>
    <w:p w:rsidR="003F09B6" w:rsidRPr="00A34FDE" w:rsidRDefault="003F09B6" w:rsidP="003F09B6">
      <w:pPr>
        <w:pStyle w:val="ListParagraph"/>
        <w:numPr>
          <w:ilvl w:val="0"/>
          <w:numId w:val="6"/>
        </w:numPr>
        <w:spacing w:after="0" w:line="264" w:lineRule="auto"/>
        <w:rPr>
          <w:rFonts w:ascii="Arial" w:hAnsi="Arial" w:cs="Arial"/>
          <w:sz w:val="20"/>
          <w:szCs w:val="20"/>
        </w:rPr>
      </w:pPr>
      <w:r>
        <w:rPr>
          <w:rFonts w:ascii="Arial" w:hAnsi="Arial" w:cs="Arial"/>
          <w:sz w:val="20"/>
          <w:szCs w:val="20"/>
        </w:rPr>
        <w:t>p</w:t>
      </w:r>
      <w:r w:rsidRPr="00A34FDE">
        <w:rPr>
          <w:rFonts w:ascii="Arial" w:hAnsi="Arial" w:cs="Arial"/>
          <w:sz w:val="20"/>
          <w:szCs w:val="20"/>
        </w:rPr>
        <w:t>romotion of increased competition in the electricity market;</w:t>
      </w:r>
    </w:p>
    <w:p w:rsidR="003F09B6" w:rsidRPr="00A34FDE" w:rsidRDefault="003F09B6" w:rsidP="003F09B6">
      <w:pPr>
        <w:pStyle w:val="ListParagraph"/>
        <w:numPr>
          <w:ilvl w:val="0"/>
          <w:numId w:val="6"/>
        </w:numPr>
        <w:spacing w:after="0" w:line="264" w:lineRule="auto"/>
        <w:rPr>
          <w:rFonts w:ascii="Arial" w:hAnsi="Arial" w:cs="Arial"/>
          <w:sz w:val="20"/>
          <w:szCs w:val="20"/>
        </w:rPr>
      </w:pPr>
      <w:r>
        <w:rPr>
          <w:rFonts w:ascii="Arial" w:hAnsi="Arial" w:cs="Arial"/>
          <w:sz w:val="20"/>
          <w:szCs w:val="20"/>
        </w:rPr>
        <w:t>f</w:t>
      </w:r>
      <w:r w:rsidRPr="00A34FDE">
        <w:rPr>
          <w:rFonts w:ascii="Arial" w:hAnsi="Arial" w:cs="Arial"/>
          <w:sz w:val="20"/>
          <w:szCs w:val="20"/>
        </w:rPr>
        <w:t>unding for on-farm energy audits and incentives for best practice energy efficient measures;</w:t>
      </w:r>
    </w:p>
    <w:p w:rsidR="003F09B6" w:rsidRPr="00A34FDE" w:rsidRDefault="003F09B6" w:rsidP="003F09B6">
      <w:pPr>
        <w:pStyle w:val="ListParagraph"/>
        <w:numPr>
          <w:ilvl w:val="0"/>
          <w:numId w:val="6"/>
        </w:numPr>
        <w:spacing w:after="0" w:line="264" w:lineRule="auto"/>
        <w:rPr>
          <w:rFonts w:ascii="Arial" w:hAnsi="Arial" w:cs="Arial"/>
          <w:sz w:val="20"/>
          <w:szCs w:val="20"/>
        </w:rPr>
      </w:pPr>
      <w:r>
        <w:rPr>
          <w:rFonts w:ascii="Arial" w:hAnsi="Arial" w:cs="Arial"/>
          <w:sz w:val="20"/>
          <w:szCs w:val="20"/>
        </w:rPr>
        <w:t>d</w:t>
      </w:r>
      <w:r w:rsidRPr="00A34FDE">
        <w:rPr>
          <w:rFonts w:ascii="Arial" w:hAnsi="Arial" w:cs="Arial"/>
          <w:sz w:val="20"/>
          <w:szCs w:val="20"/>
        </w:rPr>
        <w:t xml:space="preserve">evelopment and implementation of strategies to manage peak demand which will help to optimise the efficiency of regional network investment, such as incentives for farmers use of less power or rely more on back-up generators and renewable energy during periods of peak demand; </w:t>
      </w:r>
    </w:p>
    <w:p w:rsidR="003F09B6" w:rsidRPr="00A34FDE" w:rsidRDefault="003F09B6" w:rsidP="003F09B6">
      <w:pPr>
        <w:pStyle w:val="ListParagraph"/>
        <w:numPr>
          <w:ilvl w:val="0"/>
          <w:numId w:val="6"/>
        </w:numPr>
        <w:spacing w:after="0" w:line="264" w:lineRule="auto"/>
        <w:rPr>
          <w:rFonts w:ascii="Arial" w:hAnsi="Arial" w:cs="Arial"/>
          <w:sz w:val="20"/>
          <w:szCs w:val="20"/>
        </w:rPr>
      </w:pPr>
      <w:r>
        <w:rPr>
          <w:rFonts w:ascii="Arial" w:hAnsi="Arial" w:cs="Arial"/>
          <w:sz w:val="20"/>
          <w:szCs w:val="20"/>
        </w:rPr>
        <w:t>l</w:t>
      </w:r>
      <w:r w:rsidRPr="00A34FDE">
        <w:rPr>
          <w:rFonts w:ascii="Arial" w:hAnsi="Arial" w:cs="Arial"/>
          <w:sz w:val="20"/>
          <w:szCs w:val="20"/>
        </w:rPr>
        <w:t xml:space="preserve">inking capital expenditure (and regulated asset base) to network tariff customer classes; </w:t>
      </w:r>
    </w:p>
    <w:p w:rsidR="003F09B6" w:rsidRPr="00A34FDE" w:rsidRDefault="003F09B6" w:rsidP="003F09B6">
      <w:pPr>
        <w:pStyle w:val="ListParagraph"/>
        <w:numPr>
          <w:ilvl w:val="0"/>
          <w:numId w:val="6"/>
        </w:numPr>
        <w:spacing w:after="0" w:line="264" w:lineRule="auto"/>
        <w:rPr>
          <w:rFonts w:ascii="Arial" w:hAnsi="Arial" w:cs="Arial"/>
          <w:sz w:val="20"/>
          <w:szCs w:val="20"/>
        </w:rPr>
      </w:pPr>
      <w:r>
        <w:rPr>
          <w:rFonts w:ascii="Arial" w:hAnsi="Arial" w:cs="Arial"/>
          <w:sz w:val="20"/>
          <w:szCs w:val="20"/>
        </w:rPr>
        <w:t xml:space="preserve">introduction of less generous </w:t>
      </w:r>
      <w:r w:rsidRPr="00A34FDE">
        <w:rPr>
          <w:rFonts w:ascii="Arial" w:hAnsi="Arial" w:cs="Arial"/>
          <w:sz w:val="20"/>
          <w:szCs w:val="20"/>
        </w:rPr>
        <w:t xml:space="preserve"> formulas for calculating the weighted average cost of capital (WACC) </w:t>
      </w:r>
      <w:r>
        <w:rPr>
          <w:rFonts w:ascii="Arial" w:hAnsi="Arial" w:cs="Arial"/>
          <w:sz w:val="20"/>
          <w:szCs w:val="20"/>
        </w:rPr>
        <w:t xml:space="preserve">for </w:t>
      </w:r>
      <w:r w:rsidRPr="00A34FDE">
        <w:rPr>
          <w:rFonts w:ascii="Arial" w:hAnsi="Arial" w:cs="Arial"/>
          <w:sz w:val="20"/>
          <w:szCs w:val="20"/>
        </w:rPr>
        <w:t>networks.</w:t>
      </w:r>
    </w:p>
    <w:p w:rsidR="003F09B6" w:rsidRDefault="003F09B6" w:rsidP="003F09B6">
      <w:pPr>
        <w:spacing w:after="0" w:line="264" w:lineRule="auto"/>
        <w:rPr>
          <w:rFonts w:ascii="Arial" w:hAnsi="Arial" w:cs="Arial"/>
          <w:sz w:val="20"/>
          <w:szCs w:val="20"/>
        </w:rPr>
      </w:pPr>
    </w:p>
    <w:p w:rsidR="003F09B6" w:rsidRDefault="003F09B6" w:rsidP="003F09B6">
      <w:pPr>
        <w:spacing w:after="0" w:line="264" w:lineRule="auto"/>
        <w:rPr>
          <w:rFonts w:ascii="Arial" w:hAnsi="Arial" w:cs="Arial"/>
          <w:sz w:val="20"/>
          <w:szCs w:val="20"/>
        </w:rPr>
      </w:pPr>
      <w:r w:rsidRPr="00A34FDE">
        <w:rPr>
          <w:rFonts w:ascii="Arial" w:hAnsi="Arial" w:cs="Arial"/>
          <w:sz w:val="20"/>
          <w:szCs w:val="20"/>
        </w:rPr>
        <w:t>Network supplied electricity should remain a cost-effective energy source for food and fibre producers</w:t>
      </w:r>
      <w:r>
        <w:rPr>
          <w:rFonts w:ascii="Arial" w:hAnsi="Arial" w:cs="Arial"/>
          <w:sz w:val="20"/>
          <w:szCs w:val="20"/>
        </w:rPr>
        <w:t xml:space="preserve">, </w:t>
      </w:r>
      <w:r w:rsidRPr="00A34FDE">
        <w:rPr>
          <w:rFonts w:ascii="Arial" w:hAnsi="Arial" w:cs="Arial"/>
          <w:sz w:val="20"/>
          <w:szCs w:val="20"/>
        </w:rPr>
        <w:t xml:space="preserve">many of whom have already </w:t>
      </w:r>
      <w:r>
        <w:rPr>
          <w:rFonts w:ascii="Arial" w:hAnsi="Arial" w:cs="Arial"/>
          <w:sz w:val="20"/>
          <w:szCs w:val="20"/>
        </w:rPr>
        <w:t>focused on finding</w:t>
      </w:r>
      <w:r w:rsidRPr="00A34FDE">
        <w:rPr>
          <w:rFonts w:ascii="Arial" w:hAnsi="Arial" w:cs="Arial"/>
          <w:sz w:val="20"/>
          <w:szCs w:val="20"/>
        </w:rPr>
        <w:t xml:space="preserve"> efficiencies in the use of electricity. </w:t>
      </w:r>
    </w:p>
    <w:p w:rsidR="00E1645D" w:rsidRDefault="00E1645D" w:rsidP="00D4085D">
      <w:pPr>
        <w:pStyle w:val="Default"/>
        <w:spacing w:line="264" w:lineRule="auto"/>
        <w:rPr>
          <w:sz w:val="20"/>
          <w:szCs w:val="20"/>
        </w:rPr>
      </w:pPr>
    </w:p>
    <w:p w:rsidR="00724678" w:rsidRDefault="004D43FE" w:rsidP="004D43FE">
      <w:pPr>
        <w:pStyle w:val="Default"/>
        <w:spacing w:line="264" w:lineRule="auto"/>
        <w:rPr>
          <w:sz w:val="20"/>
          <w:szCs w:val="20"/>
        </w:rPr>
      </w:pPr>
      <w:r w:rsidRPr="007B0E77">
        <w:rPr>
          <w:sz w:val="20"/>
          <w:szCs w:val="20"/>
        </w:rPr>
        <w:lastRenderedPageBreak/>
        <w:t xml:space="preserve">We </w:t>
      </w:r>
      <w:r w:rsidR="00601D70">
        <w:rPr>
          <w:sz w:val="20"/>
          <w:szCs w:val="20"/>
        </w:rPr>
        <w:t xml:space="preserve">commend </w:t>
      </w:r>
      <w:r w:rsidR="00724678">
        <w:rPr>
          <w:sz w:val="20"/>
          <w:szCs w:val="20"/>
        </w:rPr>
        <w:t>our</w:t>
      </w:r>
      <w:r w:rsidR="00601D70">
        <w:rPr>
          <w:sz w:val="20"/>
          <w:szCs w:val="20"/>
        </w:rPr>
        <w:t xml:space="preserve"> submission to you. Please do not hesitate to contact me for further </w:t>
      </w:r>
      <w:r w:rsidR="002C6FB2">
        <w:rPr>
          <w:sz w:val="20"/>
          <w:szCs w:val="20"/>
        </w:rPr>
        <w:t xml:space="preserve">detail </w:t>
      </w:r>
      <w:r w:rsidR="00724678">
        <w:rPr>
          <w:sz w:val="20"/>
          <w:szCs w:val="20"/>
        </w:rPr>
        <w:t xml:space="preserve">in relation to this matter. </w:t>
      </w:r>
    </w:p>
    <w:p w:rsidR="00601D70" w:rsidRDefault="00601D70" w:rsidP="004D43FE">
      <w:pPr>
        <w:pStyle w:val="Default"/>
        <w:spacing w:line="264" w:lineRule="auto"/>
        <w:rPr>
          <w:sz w:val="20"/>
          <w:szCs w:val="20"/>
        </w:rPr>
      </w:pPr>
      <w:r>
        <w:rPr>
          <w:sz w:val="20"/>
          <w:szCs w:val="20"/>
        </w:rPr>
        <w:t xml:space="preserve">  </w:t>
      </w:r>
    </w:p>
    <w:p w:rsidR="00601D70" w:rsidRDefault="00601D70" w:rsidP="004D43FE">
      <w:pPr>
        <w:pStyle w:val="Default"/>
        <w:spacing w:line="264" w:lineRule="auto"/>
        <w:rPr>
          <w:sz w:val="20"/>
          <w:szCs w:val="20"/>
        </w:rPr>
      </w:pPr>
    </w:p>
    <w:p w:rsidR="004D43FE" w:rsidRDefault="004D43FE" w:rsidP="004D43FE">
      <w:pPr>
        <w:pStyle w:val="Default"/>
        <w:spacing w:line="264" w:lineRule="auto"/>
        <w:rPr>
          <w:sz w:val="20"/>
          <w:szCs w:val="20"/>
        </w:rPr>
      </w:pPr>
      <w:r>
        <w:rPr>
          <w:sz w:val="20"/>
          <w:szCs w:val="20"/>
        </w:rPr>
        <w:t>Yours sincerely</w:t>
      </w:r>
      <w:r w:rsidRPr="007B0E77">
        <w:rPr>
          <w:sz w:val="20"/>
          <w:szCs w:val="20"/>
        </w:rPr>
        <w:t xml:space="preserve"> </w:t>
      </w:r>
    </w:p>
    <w:p w:rsidR="004D43FE" w:rsidRPr="007B0E77" w:rsidRDefault="004D43FE" w:rsidP="004D43FE">
      <w:pPr>
        <w:pStyle w:val="Default"/>
        <w:spacing w:line="264" w:lineRule="auto"/>
        <w:rPr>
          <w:sz w:val="20"/>
          <w:szCs w:val="20"/>
        </w:rPr>
      </w:pPr>
    </w:p>
    <w:p w:rsidR="00AD0386" w:rsidRDefault="00483251" w:rsidP="004D43FE">
      <w:pPr>
        <w:pStyle w:val="Default"/>
        <w:spacing w:line="264" w:lineRule="auto"/>
        <w:rPr>
          <w:b/>
          <w:sz w:val="20"/>
          <w:szCs w:val="20"/>
        </w:rPr>
      </w:pPr>
      <w:r>
        <w:rPr>
          <w:b/>
          <w:noProof/>
          <w:sz w:val="20"/>
          <w:szCs w:val="20"/>
          <w:lang w:eastAsia="en-AU"/>
        </w:rPr>
        <w:drawing>
          <wp:inline distT="0" distB="0" distL="0" distR="0">
            <wp:extent cx="1037590" cy="279400"/>
            <wp:effectExtent l="19050" t="0" r="0" b="0"/>
            <wp:docPr id="1" name="Picture 1" descr="C:\Users\Gemma\Documents\Corporate Documents\Tom Chess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mma\Documents\Corporate Documents\Tom Chesson Signature.jpg"/>
                    <pic:cNvPicPr>
                      <a:picLocks noChangeAspect="1" noChangeArrowheads="1"/>
                    </pic:cNvPicPr>
                  </pic:nvPicPr>
                  <pic:blipFill>
                    <a:blip r:embed="rId9" cstate="print"/>
                    <a:srcRect/>
                    <a:stretch>
                      <a:fillRect/>
                    </a:stretch>
                  </pic:blipFill>
                  <pic:spPr bwMode="auto">
                    <a:xfrm>
                      <a:off x="0" y="0"/>
                      <a:ext cx="1037590" cy="279400"/>
                    </a:xfrm>
                    <a:prstGeom prst="rect">
                      <a:avLst/>
                    </a:prstGeom>
                    <a:noFill/>
                    <a:ln w="9525">
                      <a:noFill/>
                      <a:miter lim="800000"/>
                      <a:headEnd/>
                      <a:tailEnd/>
                    </a:ln>
                  </pic:spPr>
                </pic:pic>
              </a:graphicData>
            </a:graphic>
          </wp:inline>
        </w:drawing>
      </w:r>
    </w:p>
    <w:p w:rsidR="00CC4A2C" w:rsidRPr="00724678" w:rsidRDefault="00CC4A2C" w:rsidP="004D43FE">
      <w:pPr>
        <w:pStyle w:val="Default"/>
        <w:spacing w:line="264" w:lineRule="auto"/>
        <w:rPr>
          <w:b/>
          <w:sz w:val="20"/>
          <w:szCs w:val="20"/>
        </w:rPr>
      </w:pPr>
    </w:p>
    <w:p w:rsidR="004D43FE" w:rsidRPr="00724678" w:rsidRDefault="004D43FE" w:rsidP="004D43FE">
      <w:pPr>
        <w:pStyle w:val="Default"/>
        <w:spacing w:line="264" w:lineRule="auto"/>
        <w:rPr>
          <w:b/>
          <w:sz w:val="20"/>
          <w:szCs w:val="20"/>
        </w:rPr>
      </w:pPr>
      <w:r w:rsidRPr="00724678">
        <w:rPr>
          <w:b/>
          <w:sz w:val="20"/>
          <w:szCs w:val="20"/>
        </w:rPr>
        <w:t>Tom Chesson</w:t>
      </w:r>
    </w:p>
    <w:p w:rsidR="004D43FE" w:rsidRPr="00724678" w:rsidRDefault="004D43FE" w:rsidP="004D43FE">
      <w:pPr>
        <w:pStyle w:val="Default"/>
        <w:spacing w:line="264" w:lineRule="auto"/>
        <w:rPr>
          <w:b/>
          <w:sz w:val="20"/>
          <w:szCs w:val="20"/>
        </w:rPr>
      </w:pPr>
      <w:r w:rsidRPr="00724678">
        <w:rPr>
          <w:sz w:val="20"/>
          <w:szCs w:val="20"/>
        </w:rPr>
        <w:t xml:space="preserve">CEO </w:t>
      </w:r>
    </w:p>
    <w:p w:rsidR="00724678" w:rsidRPr="00724678" w:rsidRDefault="00724678" w:rsidP="004D43FE">
      <w:pPr>
        <w:pStyle w:val="Default"/>
        <w:rPr>
          <w:bCs/>
          <w:color w:val="auto"/>
          <w:sz w:val="20"/>
          <w:szCs w:val="20"/>
        </w:rPr>
      </w:pPr>
    </w:p>
    <w:p w:rsidR="00724678" w:rsidRPr="00724678" w:rsidRDefault="00724678" w:rsidP="004D43FE">
      <w:pPr>
        <w:pStyle w:val="Default"/>
        <w:rPr>
          <w:bCs/>
          <w:color w:val="auto"/>
          <w:sz w:val="20"/>
          <w:szCs w:val="20"/>
        </w:rPr>
      </w:pPr>
    </w:p>
    <w:p w:rsidR="00724678" w:rsidRPr="00724678" w:rsidRDefault="00724678" w:rsidP="004D43FE">
      <w:pPr>
        <w:pStyle w:val="Default"/>
        <w:rPr>
          <w:bCs/>
          <w:color w:val="auto"/>
          <w:sz w:val="20"/>
          <w:szCs w:val="20"/>
        </w:rPr>
      </w:pPr>
    </w:p>
    <w:p w:rsidR="00724678" w:rsidRPr="00724678" w:rsidRDefault="00724678" w:rsidP="004D43FE">
      <w:pPr>
        <w:pStyle w:val="Default"/>
        <w:rPr>
          <w:bCs/>
          <w:color w:val="auto"/>
          <w:sz w:val="20"/>
          <w:szCs w:val="20"/>
        </w:rPr>
      </w:pPr>
    </w:p>
    <w:p w:rsidR="004D43FE" w:rsidRDefault="00724678" w:rsidP="004D43FE">
      <w:pPr>
        <w:pStyle w:val="Default"/>
        <w:rPr>
          <w:bCs/>
          <w:i/>
          <w:color w:val="auto"/>
          <w:sz w:val="20"/>
          <w:szCs w:val="20"/>
        </w:rPr>
      </w:pPr>
      <w:r w:rsidRPr="00724678">
        <w:rPr>
          <w:bCs/>
          <w:i/>
          <w:color w:val="auto"/>
          <w:sz w:val="20"/>
          <w:szCs w:val="20"/>
        </w:rPr>
        <w:t xml:space="preserve">Attachments: </w:t>
      </w:r>
    </w:p>
    <w:p w:rsidR="00724678" w:rsidRDefault="00724678" w:rsidP="00724678">
      <w:pPr>
        <w:pStyle w:val="Default"/>
        <w:ind w:left="720" w:hanging="720"/>
        <w:rPr>
          <w:bCs/>
          <w:i/>
          <w:color w:val="auto"/>
          <w:sz w:val="20"/>
          <w:szCs w:val="20"/>
        </w:rPr>
      </w:pPr>
      <w:r>
        <w:rPr>
          <w:bCs/>
          <w:i/>
          <w:color w:val="auto"/>
          <w:sz w:val="20"/>
          <w:szCs w:val="20"/>
        </w:rPr>
        <w:t>A:</w:t>
      </w:r>
      <w:r>
        <w:rPr>
          <w:bCs/>
          <w:i/>
          <w:color w:val="auto"/>
          <w:sz w:val="20"/>
          <w:szCs w:val="20"/>
        </w:rPr>
        <w:tab/>
        <w:t>Agriculture Industries Electricity Taskforce submission to the Senate Inquiry into the performance and management of electricity network companies</w:t>
      </w:r>
    </w:p>
    <w:p w:rsidR="00B24CDA" w:rsidRPr="00B24CDA" w:rsidRDefault="00724678" w:rsidP="00B24CDA">
      <w:pPr>
        <w:pStyle w:val="Default"/>
        <w:ind w:left="720" w:hanging="720"/>
        <w:rPr>
          <w:bCs/>
          <w:i/>
          <w:color w:val="auto"/>
          <w:sz w:val="20"/>
          <w:szCs w:val="20"/>
        </w:rPr>
      </w:pPr>
      <w:r>
        <w:rPr>
          <w:bCs/>
          <w:i/>
          <w:color w:val="auto"/>
          <w:sz w:val="20"/>
          <w:szCs w:val="20"/>
        </w:rPr>
        <w:t>B:</w:t>
      </w:r>
      <w:r>
        <w:rPr>
          <w:bCs/>
          <w:i/>
          <w:color w:val="auto"/>
          <w:sz w:val="20"/>
          <w:szCs w:val="20"/>
        </w:rPr>
        <w:tab/>
      </w:r>
      <w:r w:rsidR="00B24CDA">
        <w:rPr>
          <w:bCs/>
          <w:i/>
          <w:color w:val="auto"/>
          <w:sz w:val="20"/>
          <w:szCs w:val="20"/>
        </w:rPr>
        <w:t xml:space="preserve">Cotton Australia Submission </w:t>
      </w:r>
      <w:r w:rsidR="00B24CDA" w:rsidRPr="00B24CDA">
        <w:rPr>
          <w:bCs/>
          <w:i/>
          <w:color w:val="auto"/>
          <w:sz w:val="20"/>
          <w:szCs w:val="20"/>
        </w:rPr>
        <w:t>to the Australian Energy Regulator</w:t>
      </w:r>
      <w:r w:rsidR="00B24CDA">
        <w:rPr>
          <w:bCs/>
          <w:i/>
          <w:color w:val="auto"/>
          <w:sz w:val="20"/>
          <w:szCs w:val="20"/>
        </w:rPr>
        <w:t xml:space="preserve">: </w:t>
      </w:r>
      <w:r w:rsidR="00B24CDA" w:rsidRPr="00B24CDA">
        <w:rPr>
          <w:bCs/>
          <w:i/>
          <w:color w:val="auto"/>
          <w:sz w:val="20"/>
          <w:szCs w:val="20"/>
        </w:rPr>
        <w:t>Qld Electricity Distribution Regulatory Proposals 2015-16 to 2019-20</w:t>
      </w:r>
    </w:p>
    <w:p w:rsidR="00B24CDA" w:rsidRPr="00724678" w:rsidRDefault="00B24CDA" w:rsidP="00B24CDA">
      <w:pPr>
        <w:pStyle w:val="Default"/>
        <w:ind w:left="720" w:hanging="720"/>
        <w:rPr>
          <w:bCs/>
          <w:i/>
          <w:color w:val="auto"/>
          <w:sz w:val="20"/>
          <w:szCs w:val="20"/>
        </w:rPr>
      </w:pPr>
      <w:r>
        <w:rPr>
          <w:bCs/>
          <w:i/>
          <w:color w:val="auto"/>
          <w:sz w:val="20"/>
          <w:szCs w:val="20"/>
        </w:rPr>
        <w:t>C:</w:t>
      </w:r>
      <w:r>
        <w:rPr>
          <w:bCs/>
          <w:i/>
          <w:color w:val="auto"/>
          <w:sz w:val="20"/>
          <w:szCs w:val="20"/>
        </w:rPr>
        <w:tab/>
        <w:t xml:space="preserve">Bundaberg Regional Irrigators Group: Submission to AER regarding Ergon Energy’s regulatory </w:t>
      </w:r>
      <w:bookmarkStart w:id="0" w:name="_GoBack"/>
      <w:bookmarkEnd w:id="0"/>
      <w:r>
        <w:rPr>
          <w:bCs/>
          <w:i/>
          <w:color w:val="auto"/>
          <w:sz w:val="20"/>
          <w:szCs w:val="20"/>
        </w:rPr>
        <w:t xml:space="preserve">Proposal </w:t>
      </w:r>
    </w:p>
    <w:p w:rsidR="00BA334B" w:rsidRPr="00724678" w:rsidRDefault="00BA334B" w:rsidP="004D43FE">
      <w:pPr>
        <w:pStyle w:val="Default"/>
        <w:spacing w:line="264" w:lineRule="auto"/>
        <w:rPr>
          <w:b/>
          <w:bCs/>
          <w:color w:val="auto"/>
          <w:sz w:val="20"/>
          <w:szCs w:val="20"/>
        </w:rPr>
      </w:pPr>
    </w:p>
    <w:sectPr w:rsidR="00BA334B" w:rsidRPr="00724678" w:rsidSect="00D4085D">
      <w:headerReference w:type="default" r:id="rId10"/>
      <w:footerReference w:type="default" r:id="rId11"/>
      <w:headerReference w:type="first" r:id="rId12"/>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14" w:rsidRDefault="00774C14" w:rsidP="00D0171B">
      <w:pPr>
        <w:spacing w:after="0"/>
      </w:pPr>
      <w:r>
        <w:separator/>
      </w:r>
    </w:p>
  </w:endnote>
  <w:endnote w:type="continuationSeparator" w:id="0">
    <w:p w:rsidR="00774C14" w:rsidRDefault="00774C14" w:rsidP="00D017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136590"/>
      <w:docPartObj>
        <w:docPartGallery w:val="Page Numbers (Bottom of Page)"/>
        <w:docPartUnique/>
      </w:docPartObj>
    </w:sdtPr>
    <w:sdtEndPr/>
    <w:sdtContent>
      <w:p w:rsidR="008E5112" w:rsidRDefault="00774C14">
        <w:pPr>
          <w:pStyle w:val="Footer"/>
          <w:jc w:val="right"/>
        </w:pPr>
        <w:r>
          <w:fldChar w:fldCharType="begin"/>
        </w:r>
        <w:r>
          <w:instrText xml:space="preserve"> PAGE   \* MERGEFORMAT </w:instrText>
        </w:r>
        <w:r>
          <w:fldChar w:fldCharType="separate"/>
        </w:r>
        <w:r w:rsidR="00B24CDA">
          <w:rPr>
            <w:noProof/>
          </w:rPr>
          <w:t>2</w:t>
        </w:r>
        <w:r>
          <w:rPr>
            <w:noProof/>
          </w:rPr>
          <w:fldChar w:fldCharType="end"/>
        </w:r>
      </w:p>
    </w:sdtContent>
  </w:sdt>
  <w:p w:rsidR="008E5112" w:rsidRDefault="008E5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14" w:rsidRDefault="00774C14" w:rsidP="00D0171B">
      <w:pPr>
        <w:spacing w:after="0"/>
      </w:pPr>
      <w:r>
        <w:separator/>
      </w:r>
    </w:p>
  </w:footnote>
  <w:footnote w:type="continuationSeparator" w:id="0">
    <w:p w:rsidR="00774C14" w:rsidRDefault="00774C14" w:rsidP="00D017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12" w:rsidRDefault="008E5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12" w:rsidRDefault="00B24CDA" w:rsidP="006D1593">
    <w:pPr>
      <w:pStyle w:val="Header"/>
    </w:pP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3743325</wp:posOffset>
              </wp:positionH>
              <wp:positionV relativeFrom="paragraph">
                <wp:posOffset>546100</wp:posOffset>
              </wp:positionV>
              <wp:extent cx="1152525" cy="447675"/>
              <wp:effectExtent l="0" t="0" r="0"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112" w:rsidRPr="002B6FDD" w:rsidRDefault="008E5112" w:rsidP="006D1593">
                          <w:pPr>
                            <w:spacing w:after="0"/>
                            <w:rPr>
                              <w:sz w:val="18"/>
                              <w:szCs w:val="18"/>
                            </w:rPr>
                          </w:pPr>
                          <w:r w:rsidRPr="002B6FDD">
                            <w:rPr>
                              <w:sz w:val="18"/>
                              <w:szCs w:val="18"/>
                            </w:rPr>
                            <w:t>Ph: 02 6273 3637</w:t>
                          </w:r>
                        </w:p>
                        <w:p w:rsidR="008E5112" w:rsidRPr="002B6FDD" w:rsidRDefault="008E5112" w:rsidP="006D1593">
                          <w:pPr>
                            <w:spacing w:after="0"/>
                            <w:rPr>
                              <w:sz w:val="18"/>
                              <w:szCs w:val="18"/>
                            </w:rPr>
                          </w:pPr>
                          <w:r w:rsidRPr="002B6FDD">
                            <w:rPr>
                              <w:sz w:val="18"/>
                              <w:szCs w:val="18"/>
                            </w:rPr>
                            <w:t>ABN:  92133308326</w:t>
                          </w:r>
                        </w:p>
                        <w:p w:rsidR="008E5112" w:rsidRDefault="008E5112" w:rsidP="006D15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4.75pt;margin-top:43pt;width:90.7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" filled="f" stroked="f">
              <v:textbox>
                <w:txbxContent>
                  <w:p w:rsidR="008E5112" w:rsidRPr="002B6FDD" w:rsidRDefault="008E5112" w:rsidP="006D1593">
                    <w:pPr>
                      <w:spacing w:after="0"/>
                      <w:rPr>
                        <w:sz w:val="18"/>
                        <w:szCs w:val="18"/>
                      </w:rPr>
                    </w:pPr>
                    <w:r w:rsidRPr="002B6FDD">
                      <w:rPr>
                        <w:sz w:val="18"/>
                        <w:szCs w:val="18"/>
                      </w:rPr>
                      <w:t>Ph: 02 6273 3637</w:t>
                    </w:r>
                  </w:p>
                  <w:p w:rsidR="008E5112" w:rsidRPr="002B6FDD" w:rsidRDefault="008E5112" w:rsidP="006D1593">
                    <w:pPr>
                      <w:spacing w:after="0"/>
                      <w:rPr>
                        <w:sz w:val="18"/>
                        <w:szCs w:val="18"/>
                      </w:rPr>
                    </w:pPr>
                    <w:r w:rsidRPr="002B6FDD">
                      <w:rPr>
                        <w:sz w:val="18"/>
                        <w:szCs w:val="18"/>
                      </w:rPr>
                      <w:t>ABN:  92133308326</w:t>
                    </w:r>
                  </w:p>
                  <w:p w:rsidR="008E5112" w:rsidRDefault="008E5112" w:rsidP="006D1593"/>
                </w:txbxContent>
              </v:textbox>
            </v:shape>
          </w:pict>
        </mc:Fallback>
      </mc:AlternateContent>
    </w:r>
    <w:r>
      <w:rPr>
        <w:noProof/>
        <w:lang w:val="en-AU" w:eastAsia="en-AU"/>
      </w:rPr>
      <mc:AlternateContent>
        <mc:Choice Requires="wps">
          <w:drawing>
            <wp:anchor distT="0" distB="0" distL="114300" distR="114300" simplePos="0" relativeHeight="251656704" behindDoc="0" locked="0" layoutInCell="1" allowOverlap="1">
              <wp:simplePos x="0" y="0"/>
              <wp:positionH relativeFrom="column">
                <wp:posOffset>1109345</wp:posOffset>
              </wp:positionH>
              <wp:positionV relativeFrom="paragraph">
                <wp:posOffset>560070</wp:posOffset>
              </wp:positionV>
              <wp:extent cx="2495550" cy="43370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112" w:rsidRPr="002B6FDD" w:rsidRDefault="008E5112" w:rsidP="006D1593">
                          <w:pPr>
                            <w:spacing w:after="0"/>
                            <w:rPr>
                              <w:sz w:val="18"/>
                              <w:szCs w:val="18"/>
                            </w:rPr>
                          </w:pPr>
                          <w:r w:rsidRPr="002B6FDD">
                            <w:rPr>
                              <w:sz w:val="18"/>
                              <w:szCs w:val="18"/>
                            </w:rPr>
                            <w:t xml:space="preserve">Level </w:t>
                          </w:r>
                          <w:r>
                            <w:rPr>
                              <w:sz w:val="18"/>
                              <w:szCs w:val="18"/>
                            </w:rPr>
                            <w:t>2</w:t>
                          </w:r>
                          <w:r w:rsidRPr="002B6FDD">
                            <w:rPr>
                              <w:sz w:val="18"/>
                              <w:szCs w:val="18"/>
                            </w:rPr>
                            <w:t xml:space="preserve">, NFF House, 14-16 Brisbane Ave </w:t>
                          </w:r>
                        </w:p>
                        <w:p w:rsidR="008E5112" w:rsidRPr="002B6FDD" w:rsidRDefault="008E5112" w:rsidP="006D1593">
                          <w:pPr>
                            <w:spacing w:after="0"/>
                            <w:rPr>
                              <w:sz w:val="18"/>
                              <w:szCs w:val="18"/>
                            </w:rPr>
                          </w:pPr>
                          <w:r w:rsidRPr="002B6FDD">
                            <w:rPr>
                              <w:sz w:val="18"/>
                              <w:szCs w:val="18"/>
                            </w:rPr>
                            <w:t>Barton ACT 2600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87.35pt;margin-top:44.1pt;width:196.5pt;height:3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7MuQIAAMA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" filled="f" stroked="f">
              <v:textbox>
                <w:txbxContent>
                  <w:p w:rsidR="008E5112" w:rsidRPr="002B6FDD" w:rsidRDefault="008E5112" w:rsidP="006D1593">
                    <w:pPr>
                      <w:spacing w:after="0"/>
                      <w:rPr>
                        <w:sz w:val="18"/>
                        <w:szCs w:val="18"/>
                      </w:rPr>
                    </w:pPr>
                    <w:r w:rsidRPr="002B6FDD">
                      <w:rPr>
                        <w:sz w:val="18"/>
                        <w:szCs w:val="18"/>
                      </w:rPr>
                      <w:t xml:space="preserve">Level </w:t>
                    </w:r>
                    <w:r>
                      <w:rPr>
                        <w:sz w:val="18"/>
                        <w:szCs w:val="18"/>
                      </w:rPr>
                      <w:t>2</w:t>
                    </w:r>
                    <w:r w:rsidRPr="002B6FDD">
                      <w:rPr>
                        <w:sz w:val="18"/>
                        <w:szCs w:val="18"/>
                      </w:rPr>
                      <w:t xml:space="preserve">, NFF House, 14-16 Brisbane Ave </w:t>
                    </w:r>
                  </w:p>
                  <w:p w:rsidR="008E5112" w:rsidRPr="002B6FDD" w:rsidRDefault="008E5112" w:rsidP="006D1593">
                    <w:pPr>
                      <w:spacing w:after="0"/>
                      <w:rPr>
                        <w:sz w:val="18"/>
                        <w:szCs w:val="18"/>
                      </w:rPr>
                    </w:pPr>
                    <w:r w:rsidRPr="002B6FDD">
                      <w:rPr>
                        <w:sz w:val="18"/>
                        <w:szCs w:val="18"/>
                      </w:rPr>
                      <w:t>Barton ACT 2600</w:t>
                    </w:r>
                  </w:p>
                </w:txbxContent>
              </v:textbox>
            </v:shape>
          </w:pict>
        </mc:Fallback>
      </mc:AlternateContent>
    </w:r>
    <w:r w:rsidR="008E5112" w:rsidRPr="00D0171B">
      <w:rPr>
        <w:noProof/>
        <w:lang w:val="en-AU" w:eastAsia="en-AU"/>
      </w:rPr>
      <w:drawing>
        <wp:inline distT="0" distB="0" distL="0" distR="0">
          <wp:extent cx="5000147" cy="860318"/>
          <wp:effectExtent l="19050" t="0" r="0" b="0"/>
          <wp:docPr id="2" name="Picture 0" descr="NIC_logo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_logo_inline.jpg"/>
                  <pic:cNvPicPr/>
                </pic:nvPicPr>
                <pic:blipFill>
                  <a:blip r:embed="rId1"/>
                  <a:stretch>
                    <a:fillRect/>
                  </a:stretch>
                </pic:blipFill>
                <pic:spPr>
                  <a:xfrm>
                    <a:off x="0" y="0"/>
                    <a:ext cx="5007168" cy="861526"/>
                  </a:xfrm>
                  <a:prstGeom prst="rect">
                    <a:avLst/>
                  </a:prstGeom>
                </pic:spPr>
              </pic:pic>
            </a:graphicData>
          </a:graphic>
        </wp:inline>
      </w:drawing>
    </w:r>
  </w:p>
  <w:p w:rsidR="008E5112" w:rsidRDefault="008E5112" w:rsidP="00B9210B">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523"/>
    <w:multiLevelType w:val="hybridMultilevel"/>
    <w:tmpl w:val="E3502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9430B39"/>
    <w:multiLevelType w:val="hybridMultilevel"/>
    <w:tmpl w:val="07DA7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4260927"/>
    <w:multiLevelType w:val="hybridMultilevel"/>
    <w:tmpl w:val="99B2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0DA5E59"/>
    <w:multiLevelType w:val="hybridMultilevel"/>
    <w:tmpl w:val="A9222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1390C46"/>
    <w:multiLevelType w:val="hybridMultilevel"/>
    <w:tmpl w:val="A6EE7EE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
    <w:nsid w:val="71291016"/>
    <w:multiLevelType w:val="hybridMultilevel"/>
    <w:tmpl w:val="A6DE2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E10719E"/>
    <w:multiLevelType w:val="hybridMultilevel"/>
    <w:tmpl w:val="2FAE8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in Davey">
    <w15:presenceInfo w15:providerId="AD" w15:userId="S-1-5-21-1558692533-805207344-780873319-1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B4"/>
    <w:rsid w:val="000117BB"/>
    <w:rsid w:val="000205AE"/>
    <w:rsid w:val="00025244"/>
    <w:rsid w:val="0003424A"/>
    <w:rsid w:val="000344E0"/>
    <w:rsid w:val="00051F7C"/>
    <w:rsid w:val="00053B9C"/>
    <w:rsid w:val="00053C02"/>
    <w:rsid w:val="000558F4"/>
    <w:rsid w:val="00062B18"/>
    <w:rsid w:val="00065C0C"/>
    <w:rsid w:val="000675D8"/>
    <w:rsid w:val="00072E22"/>
    <w:rsid w:val="000734A2"/>
    <w:rsid w:val="000736F6"/>
    <w:rsid w:val="00075094"/>
    <w:rsid w:val="00076916"/>
    <w:rsid w:val="000770F6"/>
    <w:rsid w:val="00080161"/>
    <w:rsid w:val="00080959"/>
    <w:rsid w:val="0008304B"/>
    <w:rsid w:val="000831D5"/>
    <w:rsid w:val="0008565A"/>
    <w:rsid w:val="00086651"/>
    <w:rsid w:val="00094BCB"/>
    <w:rsid w:val="0009674A"/>
    <w:rsid w:val="000A62FF"/>
    <w:rsid w:val="000B16B3"/>
    <w:rsid w:val="000B30D4"/>
    <w:rsid w:val="000B7C4B"/>
    <w:rsid w:val="000C00E6"/>
    <w:rsid w:val="000C36BE"/>
    <w:rsid w:val="000C4A2D"/>
    <w:rsid w:val="000C4F6D"/>
    <w:rsid w:val="000C5352"/>
    <w:rsid w:val="000C56CE"/>
    <w:rsid w:val="000C7B19"/>
    <w:rsid w:val="000D2A52"/>
    <w:rsid w:val="000D3654"/>
    <w:rsid w:val="000D4A3E"/>
    <w:rsid w:val="000D7C36"/>
    <w:rsid w:val="000E0C04"/>
    <w:rsid w:val="000E6056"/>
    <w:rsid w:val="000F571A"/>
    <w:rsid w:val="000F5A69"/>
    <w:rsid w:val="000F5B5F"/>
    <w:rsid w:val="000F5C5C"/>
    <w:rsid w:val="0010754E"/>
    <w:rsid w:val="0011513F"/>
    <w:rsid w:val="001154DD"/>
    <w:rsid w:val="001160B0"/>
    <w:rsid w:val="001203E8"/>
    <w:rsid w:val="001217BC"/>
    <w:rsid w:val="00124D3C"/>
    <w:rsid w:val="00127287"/>
    <w:rsid w:val="00130A1B"/>
    <w:rsid w:val="001334E3"/>
    <w:rsid w:val="00136483"/>
    <w:rsid w:val="0013688B"/>
    <w:rsid w:val="00137583"/>
    <w:rsid w:val="00150EF1"/>
    <w:rsid w:val="001523FA"/>
    <w:rsid w:val="0015265C"/>
    <w:rsid w:val="001562B7"/>
    <w:rsid w:val="00165DF8"/>
    <w:rsid w:val="00175274"/>
    <w:rsid w:val="0018391E"/>
    <w:rsid w:val="001849BE"/>
    <w:rsid w:val="00190746"/>
    <w:rsid w:val="001937D9"/>
    <w:rsid w:val="00195AF3"/>
    <w:rsid w:val="00197B16"/>
    <w:rsid w:val="001A027C"/>
    <w:rsid w:val="001A1370"/>
    <w:rsid w:val="001A3FAA"/>
    <w:rsid w:val="001B191C"/>
    <w:rsid w:val="001C0017"/>
    <w:rsid w:val="001C08CF"/>
    <w:rsid w:val="001C7D9E"/>
    <w:rsid w:val="001E1411"/>
    <w:rsid w:val="001E26B5"/>
    <w:rsid w:val="001E3A6E"/>
    <w:rsid w:val="00213184"/>
    <w:rsid w:val="002154D6"/>
    <w:rsid w:val="0023185B"/>
    <w:rsid w:val="0023263E"/>
    <w:rsid w:val="002326A7"/>
    <w:rsid w:val="00233E79"/>
    <w:rsid w:val="00235556"/>
    <w:rsid w:val="00254B95"/>
    <w:rsid w:val="0026303A"/>
    <w:rsid w:val="00263D0B"/>
    <w:rsid w:val="00264E34"/>
    <w:rsid w:val="00265794"/>
    <w:rsid w:val="00273E68"/>
    <w:rsid w:val="00275EDC"/>
    <w:rsid w:val="002805A4"/>
    <w:rsid w:val="002840FD"/>
    <w:rsid w:val="00294887"/>
    <w:rsid w:val="00296E60"/>
    <w:rsid w:val="002A1435"/>
    <w:rsid w:val="002A2C54"/>
    <w:rsid w:val="002A3E34"/>
    <w:rsid w:val="002C6FB2"/>
    <w:rsid w:val="002D0DBF"/>
    <w:rsid w:val="002D3E5E"/>
    <w:rsid w:val="002D49D2"/>
    <w:rsid w:val="002D6464"/>
    <w:rsid w:val="002E421B"/>
    <w:rsid w:val="002E4FEC"/>
    <w:rsid w:val="00301014"/>
    <w:rsid w:val="003019D2"/>
    <w:rsid w:val="003145A4"/>
    <w:rsid w:val="00314D23"/>
    <w:rsid w:val="00323093"/>
    <w:rsid w:val="00324445"/>
    <w:rsid w:val="00324E73"/>
    <w:rsid w:val="003407AF"/>
    <w:rsid w:val="00341E11"/>
    <w:rsid w:val="0034696B"/>
    <w:rsid w:val="00360E74"/>
    <w:rsid w:val="00364E44"/>
    <w:rsid w:val="00373C97"/>
    <w:rsid w:val="00374A94"/>
    <w:rsid w:val="00383240"/>
    <w:rsid w:val="00384DC5"/>
    <w:rsid w:val="003856C9"/>
    <w:rsid w:val="0038738B"/>
    <w:rsid w:val="0039761E"/>
    <w:rsid w:val="003A4E55"/>
    <w:rsid w:val="003A4F66"/>
    <w:rsid w:val="003A62B7"/>
    <w:rsid w:val="003B5391"/>
    <w:rsid w:val="003E593E"/>
    <w:rsid w:val="003E5DC3"/>
    <w:rsid w:val="003F01C4"/>
    <w:rsid w:val="003F09B6"/>
    <w:rsid w:val="003F3216"/>
    <w:rsid w:val="003F58D6"/>
    <w:rsid w:val="003F5F60"/>
    <w:rsid w:val="00415D4D"/>
    <w:rsid w:val="004178E9"/>
    <w:rsid w:val="0043566E"/>
    <w:rsid w:val="00443CBE"/>
    <w:rsid w:val="004458F0"/>
    <w:rsid w:val="004536EF"/>
    <w:rsid w:val="00455CD5"/>
    <w:rsid w:val="004565AD"/>
    <w:rsid w:val="004647F6"/>
    <w:rsid w:val="00464F41"/>
    <w:rsid w:val="00465605"/>
    <w:rsid w:val="00473338"/>
    <w:rsid w:val="00475649"/>
    <w:rsid w:val="00483251"/>
    <w:rsid w:val="004866DE"/>
    <w:rsid w:val="004A4D19"/>
    <w:rsid w:val="004C3EC3"/>
    <w:rsid w:val="004C41FE"/>
    <w:rsid w:val="004C5A47"/>
    <w:rsid w:val="004D3222"/>
    <w:rsid w:val="004D3E49"/>
    <w:rsid w:val="004D43FE"/>
    <w:rsid w:val="004D786D"/>
    <w:rsid w:val="004F191B"/>
    <w:rsid w:val="004F2D70"/>
    <w:rsid w:val="004F4335"/>
    <w:rsid w:val="004F6FF1"/>
    <w:rsid w:val="00500AA9"/>
    <w:rsid w:val="0050557F"/>
    <w:rsid w:val="00511A3A"/>
    <w:rsid w:val="005256EE"/>
    <w:rsid w:val="0053090E"/>
    <w:rsid w:val="00541369"/>
    <w:rsid w:val="00542BFE"/>
    <w:rsid w:val="00546226"/>
    <w:rsid w:val="00546B2C"/>
    <w:rsid w:val="00551C6F"/>
    <w:rsid w:val="00553A69"/>
    <w:rsid w:val="005549DC"/>
    <w:rsid w:val="00562F93"/>
    <w:rsid w:val="00564FA1"/>
    <w:rsid w:val="005723A9"/>
    <w:rsid w:val="00576A12"/>
    <w:rsid w:val="00577F35"/>
    <w:rsid w:val="00582B6C"/>
    <w:rsid w:val="0058420A"/>
    <w:rsid w:val="00585457"/>
    <w:rsid w:val="005B40FA"/>
    <w:rsid w:val="005E19E1"/>
    <w:rsid w:val="005E1A82"/>
    <w:rsid w:val="005E55B2"/>
    <w:rsid w:val="005E68E5"/>
    <w:rsid w:val="005F0783"/>
    <w:rsid w:val="00601D70"/>
    <w:rsid w:val="00606E0B"/>
    <w:rsid w:val="00607611"/>
    <w:rsid w:val="006116DF"/>
    <w:rsid w:val="00620326"/>
    <w:rsid w:val="0062114A"/>
    <w:rsid w:val="00621F16"/>
    <w:rsid w:val="00631103"/>
    <w:rsid w:val="00631175"/>
    <w:rsid w:val="00651941"/>
    <w:rsid w:val="00653024"/>
    <w:rsid w:val="006573BB"/>
    <w:rsid w:val="00674421"/>
    <w:rsid w:val="00680142"/>
    <w:rsid w:val="006801F2"/>
    <w:rsid w:val="0068113F"/>
    <w:rsid w:val="00685D96"/>
    <w:rsid w:val="006873F3"/>
    <w:rsid w:val="00691098"/>
    <w:rsid w:val="006962D4"/>
    <w:rsid w:val="006A18A8"/>
    <w:rsid w:val="006A271C"/>
    <w:rsid w:val="006A3526"/>
    <w:rsid w:val="006A56B6"/>
    <w:rsid w:val="006B5A09"/>
    <w:rsid w:val="006C29FD"/>
    <w:rsid w:val="006C5A80"/>
    <w:rsid w:val="006C7BDF"/>
    <w:rsid w:val="006D0C0B"/>
    <w:rsid w:val="006D1593"/>
    <w:rsid w:val="006D2D3C"/>
    <w:rsid w:val="006D5B78"/>
    <w:rsid w:val="006D63CE"/>
    <w:rsid w:val="006E4947"/>
    <w:rsid w:val="006F1141"/>
    <w:rsid w:val="006F4F13"/>
    <w:rsid w:val="006F590A"/>
    <w:rsid w:val="006F6095"/>
    <w:rsid w:val="007004DB"/>
    <w:rsid w:val="00705711"/>
    <w:rsid w:val="00711816"/>
    <w:rsid w:val="00711E72"/>
    <w:rsid w:val="007222FD"/>
    <w:rsid w:val="0072283A"/>
    <w:rsid w:val="00724678"/>
    <w:rsid w:val="00730BCD"/>
    <w:rsid w:val="00732F7D"/>
    <w:rsid w:val="00747456"/>
    <w:rsid w:val="00752A09"/>
    <w:rsid w:val="00752C65"/>
    <w:rsid w:val="00773202"/>
    <w:rsid w:val="00774C14"/>
    <w:rsid w:val="0079112B"/>
    <w:rsid w:val="00797E21"/>
    <w:rsid w:val="007A7643"/>
    <w:rsid w:val="007C2048"/>
    <w:rsid w:val="007C5402"/>
    <w:rsid w:val="007D0941"/>
    <w:rsid w:val="007D5A6E"/>
    <w:rsid w:val="007D7A2A"/>
    <w:rsid w:val="007F6AE8"/>
    <w:rsid w:val="008060E5"/>
    <w:rsid w:val="008107AC"/>
    <w:rsid w:val="00813794"/>
    <w:rsid w:val="00816BB2"/>
    <w:rsid w:val="00824DD3"/>
    <w:rsid w:val="00831FB7"/>
    <w:rsid w:val="00834DBE"/>
    <w:rsid w:val="0083659E"/>
    <w:rsid w:val="008375E1"/>
    <w:rsid w:val="00860877"/>
    <w:rsid w:val="00865D34"/>
    <w:rsid w:val="00870C80"/>
    <w:rsid w:val="00870D65"/>
    <w:rsid w:val="00874043"/>
    <w:rsid w:val="008846E1"/>
    <w:rsid w:val="008846FC"/>
    <w:rsid w:val="00891361"/>
    <w:rsid w:val="008924B7"/>
    <w:rsid w:val="008A056C"/>
    <w:rsid w:val="008A5378"/>
    <w:rsid w:val="008A7EC3"/>
    <w:rsid w:val="008C44B5"/>
    <w:rsid w:val="008C6800"/>
    <w:rsid w:val="008D2A99"/>
    <w:rsid w:val="008E43B4"/>
    <w:rsid w:val="008E5112"/>
    <w:rsid w:val="008F0DE6"/>
    <w:rsid w:val="008F0F19"/>
    <w:rsid w:val="008F78B7"/>
    <w:rsid w:val="009034CF"/>
    <w:rsid w:val="0091647A"/>
    <w:rsid w:val="0092102F"/>
    <w:rsid w:val="0092242F"/>
    <w:rsid w:val="0092628A"/>
    <w:rsid w:val="00933614"/>
    <w:rsid w:val="00934AF4"/>
    <w:rsid w:val="0093532D"/>
    <w:rsid w:val="00935BB5"/>
    <w:rsid w:val="00941A93"/>
    <w:rsid w:val="009421EC"/>
    <w:rsid w:val="00942997"/>
    <w:rsid w:val="00971942"/>
    <w:rsid w:val="00972288"/>
    <w:rsid w:val="00973F39"/>
    <w:rsid w:val="00981DB2"/>
    <w:rsid w:val="00984EE9"/>
    <w:rsid w:val="009853E9"/>
    <w:rsid w:val="009857B8"/>
    <w:rsid w:val="009901A9"/>
    <w:rsid w:val="009921E1"/>
    <w:rsid w:val="009B51E3"/>
    <w:rsid w:val="009C7663"/>
    <w:rsid w:val="009D03F9"/>
    <w:rsid w:val="009D4901"/>
    <w:rsid w:val="009E40F2"/>
    <w:rsid w:val="009E515C"/>
    <w:rsid w:val="009F2663"/>
    <w:rsid w:val="009F46D9"/>
    <w:rsid w:val="009F4E9F"/>
    <w:rsid w:val="00A05BA2"/>
    <w:rsid w:val="00A07917"/>
    <w:rsid w:val="00A12B6E"/>
    <w:rsid w:val="00A133BD"/>
    <w:rsid w:val="00A14A01"/>
    <w:rsid w:val="00A26C7E"/>
    <w:rsid w:val="00A2709D"/>
    <w:rsid w:val="00A27BDB"/>
    <w:rsid w:val="00A32058"/>
    <w:rsid w:val="00A32AE3"/>
    <w:rsid w:val="00A33DA1"/>
    <w:rsid w:val="00A438A2"/>
    <w:rsid w:val="00A538EE"/>
    <w:rsid w:val="00A54B46"/>
    <w:rsid w:val="00A556CC"/>
    <w:rsid w:val="00A63712"/>
    <w:rsid w:val="00A6499E"/>
    <w:rsid w:val="00A65BF5"/>
    <w:rsid w:val="00A716CD"/>
    <w:rsid w:val="00A82AB5"/>
    <w:rsid w:val="00A9445F"/>
    <w:rsid w:val="00A9725F"/>
    <w:rsid w:val="00A97DE8"/>
    <w:rsid w:val="00AB2747"/>
    <w:rsid w:val="00AB5019"/>
    <w:rsid w:val="00AC19D9"/>
    <w:rsid w:val="00AC2CF6"/>
    <w:rsid w:val="00AC315B"/>
    <w:rsid w:val="00AC618C"/>
    <w:rsid w:val="00AD0386"/>
    <w:rsid w:val="00AD3AA6"/>
    <w:rsid w:val="00AD4CC6"/>
    <w:rsid w:val="00AD71A4"/>
    <w:rsid w:val="00AE00C7"/>
    <w:rsid w:val="00AF067C"/>
    <w:rsid w:val="00AF1202"/>
    <w:rsid w:val="00AF1ED7"/>
    <w:rsid w:val="00AF1F28"/>
    <w:rsid w:val="00AF5AE0"/>
    <w:rsid w:val="00AF6582"/>
    <w:rsid w:val="00B013A6"/>
    <w:rsid w:val="00B04C34"/>
    <w:rsid w:val="00B133F4"/>
    <w:rsid w:val="00B2028F"/>
    <w:rsid w:val="00B2309D"/>
    <w:rsid w:val="00B2481C"/>
    <w:rsid w:val="00B24CDA"/>
    <w:rsid w:val="00B26237"/>
    <w:rsid w:val="00B362C3"/>
    <w:rsid w:val="00B42E95"/>
    <w:rsid w:val="00B42EF9"/>
    <w:rsid w:val="00B507D5"/>
    <w:rsid w:val="00B5305C"/>
    <w:rsid w:val="00B53CF0"/>
    <w:rsid w:val="00B664AD"/>
    <w:rsid w:val="00B66B6F"/>
    <w:rsid w:val="00B803FD"/>
    <w:rsid w:val="00B85670"/>
    <w:rsid w:val="00B85D87"/>
    <w:rsid w:val="00B910C5"/>
    <w:rsid w:val="00B9210B"/>
    <w:rsid w:val="00BA062F"/>
    <w:rsid w:val="00BA3040"/>
    <w:rsid w:val="00BA334B"/>
    <w:rsid w:val="00BA6247"/>
    <w:rsid w:val="00BA648F"/>
    <w:rsid w:val="00BA759B"/>
    <w:rsid w:val="00BA7E44"/>
    <w:rsid w:val="00BB3FD7"/>
    <w:rsid w:val="00BB596A"/>
    <w:rsid w:val="00BB67B4"/>
    <w:rsid w:val="00BC4B38"/>
    <w:rsid w:val="00BD062D"/>
    <w:rsid w:val="00BD109D"/>
    <w:rsid w:val="00BD2644"/>
    <w:rsid w:val="00BD3FBC"/>
    <w:rsid w:val="00BE1094"/>
    <w:rsid w:val="00BE3630"/>
    <w:rsid w:val="00BE36F3"/>
    <w:rsid w:val="00BE6356"/>
    <w:rsid w:val="00BF0547"/>
    <w:rsid w:val="00BF0614"/>
    <w:rsid w:val="00BF1A8F"/>
    <w:rsid w:val="00BF2B48"/>
    <w:rsid w:val="00BF4D68"/>
    <w:rsid w:val="00C02DA6"/>
    <w:rsid w:val="00C04541"/>
    <w:rsid w:val="00C12F34"/>
    <w:rsid w:val="00C14751"/>
    <w:rsid w:val="00C17E1A"/>
    <w:rsid w:val="00C211B4"/>
    <w:rsid w:val="00C31872"/>
    <w:rsid w:val="00C36DED"/>
    <w:rsid w:val="00C37DAE"/>
    <w:rsid w:val="00C44D46"/>
    <w:rsid w:val="00C532CA"/>
    <w:rsid w:val="00C53D52"/>
    <w:rsid w:val="00C56734"/>
    <w:rsid w:val="00C628E5"/>
    <w:rsid w:val="00C62F9E"/>
    <w:rsid w:val="00C65C07"/>
    <w:rsid w:val="00C66AB5"/>
    <w:rsid w:val="00C677C0"/>
    <w:rsid w:val="00C71A06"/>
    <w:rsid w:val="00C71B72"/>
    <w:rsid w:val="00C8364D"/>
    <w:rsid w:val="00C83A42"/>
    <w:rsid w:val="00C86D59"/>
    <w:rsid w:val="00C94CFD"/>
    <w:rsid w:val="00C96093"/>
    <w:rsid w:val="00C9639D"/>
    <w:rsid w:val="00CA1715"/>
    <w:rsid w:val="00CA6ADA"/>
    <w:rsid w:val="00CA7828"/>
    <w:rsid w:val="00CB1071"/>
    <w:rsid w:val="00CC4A2C"/>
    <w:rsid w:val="00CC56A5"/>
    <w:rsid w:val="00CC5C85"/>
    <w:rsid w:val="00CE275E"/>
    <w:rsid w:val="00CE298C"/>
    <w:rsid w:val="00CE4475"/>
    <w:rsid w:val="00CE4A65"/>
    <w:rsid w:val="00CF1E6B"/>
    <w:rsid w:val="00D0171B"/>
    <w:rsid w:val="00D02E48"/>
    <w:rsid w:val="00D11D12"/>
    <w:rsid w:val="00D150DF"/>
    <w:rsid w:val="00D21533"/>
    <w:rsid w:val="00D2336D"/>
    <w:rsid w:val="00D320C8"/>
    <w:rsid w:val="00D340AD"/>
    <w:rsid w:val="00D4085D"/>
    <w:rsid w:val="00D40E3A"/>
    <w:rsid w:val="00D41DBC"/>
    <w:rsid w:val="00D42158"/>
    <w:rsid w:val="00D44E34"/>
    <w:rsid w:val="00D50D06"/>
    <w:rsid w:val="00D56AD7"/>
    <w:rsid w:val="00D72033"/>
    <w:rsid w:val="00D73609"/>
    <w:rsid w:val="00D75A72"/>
    <w:rsid w:val="00D80C41"/>
    <w:rsid w:val="00D8111C"/>
    <w:rsid w:val="00D91D3C"/>
    <w:rsid w:val="00D954F6"/>
    <w:rsid w:val="00D9764F"/>
    <w:rsid w:val="00DA03EC"/>
    <w:rsid w:val="00DA0801"/>
    <w:rsid w:val="00DA09D3"/>
    <w:rsid w:val="00DA7C65"/>
    <w:rsid w:val="00DB0854"/>
    <w:rsid w:val="00DB1AB3"/>
    <w:rsid w:val="00DB4552"/>
    <w:rsid w:val="00DC0089"/>
    <w:rsid w:val="00DC216E"/>
    <w:rsid w:val="00DC5506"/>
    <w:rsid w:val="00DC7832"/>
    <w:rsid w:val="00DC7C5A"/>
    <w:rsid w:val="00DD1EF4"/>
    <w:rsid w:val="00DE6778"/>
    <w:rsid w:val="00DF0979"/>
    <w:rsid w:val="00DF4A56"/>
    <w:rsid w:val="00E06574"/>
    <w:rsid w:val="00E12FDE"/>
    <w:rsid w:val="00E14F6B"/>
    <w:rsid w:val="00E1645D"/>
    <w:rsid w:val="00E20727"/>
    <w:rsid w:val="00E34CB2"/>
    <w:rsid w:val="00E34D8C"/>
    <w:rsid w:val="00E43F60"/>
    <w:rsid w:val="00E52DEA"/>
    <w:rsid w:val="00E56801"/>
    <w:rsid w:val="00E600EF"/>
    <w:rsid w:val="00E61560"/>
    <w:rsid w:val="00E6577B"/>
    <w:rsid w:val="00E764B2"/>
    <w:rsid w:val="00E87548"/>
    <w:rsid w:val="00E87ED8"/>
    <w:rsid w:val="00E90B26"/>
    <w:rsid w:val="00E91836"/>
    <w:rsid w:val="00E9273A"/>
    <w:rsid w:val="00EA078C"/>
    <w:rsid w:val="00EA2210"/>
    <w:rsid w:val="00EB1C60"/>
    <w:rsid w:val="00EB52B0"/>
    <w:rsid w:val="00EC0794"/>
    <w:rsid w:val="00EC23E0"/>
    <w:rsid w:val="00EC2B39"/>
    <w:rsid w:val="00EC4276"/>
    <w:rsid w:val="00ED1B79"/>
    <w:rsid w:val="00ED26A1"/>
    <w:rsid w:val="00EE189D"/>
    <w:rsid w:val="00EE1A62"/>
    <w:rsid w:val="00EE72F6"/>
    <w:rsid w:val="00EE7E77"/>
    <w:rsid w:val="00EF32A6"/>
    <w:rsid w:val="00EF4302"/>
    <w:rsid w:val="00F0164E"/>
    <w:rsid w:val="00F1230D"/>
    <w:rsid w:val="00F125CE"/>
    <w:rsid w:val="00F12B91"/>
    <w:rsid w:val="00F23E56"/>
    <w:rsid w:val="00F3588F"/>
    <w:rsid w:val="00F424DE"/>
    <w:rsid w:val="00F46D37"/>
    <w:rsid w:val="00F52EC5"/>
    <w:rsid w:val="00F55957"/>
    <w:rsid w:val="00F5600E"/>
    <w:rsid w:val="00F5774C"/>
    <w:rsid w:val="00F62C0F"/>
    <w:rsid w:val="00F62C38"/>
    <w:rsid w:val="00F64B52"/>
    <w:rsid w:val="00F650E4"/>
    <w:rsid w:val="00F7148B"/>
    <w:rsid w:val="00F71AC2"/>
    <w:rsid w:val="00F73B46"/>
    <w:rsid w:val="00F80154"/>
    <w:rsid w:val="00F86575"/>
    <w:rsid w:val="00F86C69"/>
    <w:rsid w:val="00F8789C"/>
    <w:rsid w:val="00F92725"/>
    <w:rsid w:val="00F9536E"/>
    <w:rsid w:val="00FA30DD"/>
    <w:rsid w:val="00FA3E0B"/>
    <w:rsid w:val="00FB531C"/>
    <w:rsid w:val="00FB5B77"/>
    <w:rsid w:val="00FC2A05"/>
    <w:rsid w:val="00FC7C2A"/>
    <w:rsid w:val="00FD4978"/>
    <w:rsid w:val="00FD5A3D"/>
    <w:rsid w:val="00FE144D"/>
    <w:rsid w:val="00FE1A24"/>
    <w:rsid w:val="00FE4058"/>
    <w:rsid w:val="00FE70D8"/>
    <w:rsid w:val="00FF1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5E"/>
    <w:pPr>
      <w:spacing w:after="160" w:line="259" w:lineRule="auto"/>
    </w:pPr>
    <w:rPr>
      <w:lang w:val="en-US"/>
    </w:rPr>
  </w:style>
  <w:style w:type="paragraph" w:styleId="Heading2">
    <w:name w:val="heading 2"/>
    <w:basedOn w:val="Normal"/>
    <w:link w:val="Heading2Char"/>
    <w:uiPriority w:val="9"/>
    <w:qFormat/>
    <w:rsid w:val="005E19E1"/>
    <w:pPr>
      <w:spacing w:before="100" w:beforeAutospacing="1" w:after="100" w:afterAutospacing="1"/>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7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71B"/>
    <w:rPr>
      <w:rFonts w:ascii="Tahoma" w:hAnsi="Tahoma" w:cs="Tahoma"/>
      <w:sz w:val="16"/>
      <w:szCs w:val="16"/>
    </w:rPr>
  </w:style>
  <w:style w:type="paragraph" w:styleId="Header">
    <w:name w:val="header"/>
    <w:basedOn w:val="Normal"/>
    <w:link w:val="HeaderChar"/>
    <w:uiPriority w:val="99"/>
    <w:unhideWhenUsed/>
    <w:rsid w:val="00D0171B"/>
    <w:pPr>
      <w:tabs>
        <w:tab w:val="center" w:pos="4513"/>
        <w:tab w:val="right" w:pos="9026"/>
      </w:tabs>
      <w:spacing w:after="0"/>
    </w:pPr>
  </w:style>
  <w:style w:type="character" w:customStyle="1" w:styleId="HeaderChar">
    <w:name w:val="Header Char"/>
    <w:basedOn w:val="DefaultParagraphFont"/>
    <w:link w:val="Header"/>
    <w:uiPriority w:val="99"/>
    <w:rsid w:val="00D0171B"/>
  </w:style>
  <w:style w:type="paragraph" w:styleId="Footer">
    <w:name w:val="footer"/>
    <w:basedOn w:val="Normal"/>
    <w:link w:val="FooterChar"/>
    <w:uiPriority w:val="99"/>
    <w:unhideWhenUsed/>
    <w:rsid w:val="00D0171B"/>
    <w:pPr>
      <w:tabs>
        <w:tab w:val="center" w:pos="4513"/>
        <w:tab w:val="right" w:pos="9026"/>
      </w:tabs>
      <w:spacing w:after="0"/>
    </w:pPr>
  </w:style>
  <w:style w:type="character" w:customStyle="1" w:styleId="FooterChar">
    <w:name w:val="Footer Char"/>
    <w:basedOn w:val="DefaultParagraphFont"/>
    <w:link w:val="Footer"/>
    <w:uiPriority w:val="99"/>
    <w:rsid w:val="00D0171B"/>
  </w:style>
  <w:style w:type="character" w:styleId="Hyperlink">
    <w:name w:val="Hyperlink"/>
    <w:basedOn w:val="DefaultParagraphFont"/>
    <w:uiPriority w:val="99"/>
    <w:unhideWhenUsed/>
    <w:rsid w:val="006D1593"/>
    <w:rPr>
      <w:color w:val="0000FF" w:themeColor="hyperlink"/>
      <w:u w:val="single"/>
    </w:rPr>
  </w:style>
  <w:style w:type="paragraph" w:styleId="ListParagraph">
    <w:name w:val="List Paragraph"/>
    <w:basedOn w:val="Normal"/>
    <w:uiPriority w:val="34"/>
    <w:qFormat/>
    <w:rsid w:val="00DA03EC"/>
    <w:pPr>
      <w:ind w:left="720"/>
      <w:contextualSpacing/>
    </w:pPr>
  </w:style>
  <w:style w:type="character" w:customStyle="1" w:styleId="Heading2Char">
    <w:name w:val="Heading 2 Char"/>
    <w:basedOn w:val="DefaultParagraphFont"/>
    <w:link w:val="Heading2"/>
    <w:uiPriority w:val="9"/>
    <w:rsid w:val="005E19E1"/>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5E19E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E19E1"/>
  </w:style>
  <w:style w:type="character" w:styleId="Emphasis">
    <w:name w:val="Emphasis"/>
    <w:basedOn w:val="DefaultParagraphFont"/>
    <w:uiPriority w:val="20"/>
    <w:qFormat/>
    <w:rsid w:val="005E19E1"/>
    <w:rPr>
      <w:i/>
      <w:iCs/>
    </w:rPr>
  </w:style>
  <w:style w:type="character" w:styleId="LineNumber">
    <w:name w:val="line number"/>
    <w:basedOn w:val="DefaultParagraphFont"/>
    <w:uiPriority w:val="99"/>
    <w:semiHidden/>
    <w:unhideWhenUsed/>
    <w:rsid w:val="006873F3"/>
  </w:style>
  <w:style w:type="character" w:styleId="CommentReference">
    <w:name w:val="annotation reference"/>
    <w:basedOn w:val="DefaultParagraphFont"/>
    <w:uiPriority w:val="99"/>
    <w:semiHidden/>
    <w:unhideWhenUsed/>
    <w:rsid w:val="001E1411"/>
    <w:rPr>
      <w:sz w:val="16"/>
      <w:szCs w:val="16"/>
    </w:rPr>
  </w:style>
  <w:style w:type="paragraph" w:styleId="CommentText">
    <w:name w:val="annotation text"/>
    <w:basedOn w:val="Normal"/>
    <w:link w:val="CommentTextChar"/>
    <w:uiPriority w:val="99"/>
    <w:semiHidden/>
    <w:unhideWhenUsed/>
    <w:rsid w:val="001E1411"/>
    <w:rPr>
      <w:sz w:val="20"/>
      <w:szCs w:val="20"/>
    </w:rPr>
  </w:style>
  <w:style w:type="character" w:customStyle="1" w:styleId="CommentTextChar">
    <w:name w:val="Comment Text Char"/>
    <w:basedOn w:val="DefaultParagraphFont"/>
    <w:link w:val="CommentText"/>
    <w:uiPriority w:val="99"/>
    <w:semiHidden/>
    <w:rsid w:val="001E1411"/>
    <w:rPr>
      <w:sz w:val="20"/>
      <w:szCs w:val="20"/>
    </w:rPr>
  </w:style>
  <w:style w:type="paragraph" w:styleId="CommentSubject">
    <w:name w:val="annotation subject"/>
    <w:basedOn w:val="CommentText"/>
    <w:next w:val="CommentText"/>
    <w:link w:val="CommentSubjectChar"/>
    <w:uiPriority w:val="99"/>
    <w:semiHidden/>
    <w:unhideWhenUsed/>
    <w:rsid w:val="001E1411"/>
    <w:rPr>
      <w:b/>
      <w:bCs/>
    </w:rPr>
  </w:style>
  <w:style w:type="character" w:customStyle="1" w:styleId="CommentSubjectChar">
    <w:name w:val="Comment Subject Char"/>
    <w:basedOn w:val="CommentTextChar"/>
    <w:link w:val="CommentSubject"/>
    <w:uiPriority w:val="99"/>
    <w:semiHidden/>
    <w:rsid w:val="001E1411"/>
    <w:rPr>
      <w:b/>
      <w:bCs/>
      <w:sz w:val="20"/>
      <w:szCs w:val="20"/>
    </w:rPr>
  </w:style>
  <w:style w:type="paragraph" w:styleId="FootnoteText">
    <w:name w:val="footnote text"/>
    <w:basedOn w:val="Normal"/>
    <w:link w:val="FootnoteTextChar"/>
    <w:uiPriority w:val="99"/>
    <w:semiHidden/>
    <w:unhideWhenUsed/>
    <w:rsid w:val="007C2048"/>
    <w:pPr>
      <w:spacing w:after="0"/>
    </w:pPr>
    <w:rPr>
      <w:sz w:val="20"/>
      <w:szCs w:val="20"/>
    </w:rPr>
  </w:style>
  <w:style w:type="character" w:customStyle="1" w:styleId="FootnoteTextChar">
    <w:name w:val="Footnote Text Char"/>
    <w:basedOn w:val="DefaultParagraphFont"/>
    <w:link w:val="FootnoteText"/>
    <w:uiPriority w:val="99"/>
    <w:semiHidden/>
    <w:rsid w:val="007C2048"/>
    <w:rPr>
      <w:sz w:val="20"/>
      <w:szCs w:val="20"/>
    </w:rPr>
  </w:style>
  <w:style w:type="character" w:styleId="FootnoteReference">
    <w:name w:val="footnote reference"/>
    <w:basedOn w:val="DefaultParagraphFont"/>
    <w:uiPriority w:val="99"/>
    <w:semiHidden/>
    <w:unhideWhenUsed/>
    <w:rsid w:val="007C2048"/>
    <w:rPr>
      <w:vertAlign w:val="superscript"/>
    </w:rPr>
  </w:style>
  <w:style w:type="paragraph" w:customStyle="1" w:styleId="Default">
    <w:name w:val="Default"/>
    <w:rsid w:val="00B362C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3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5E"/>
    <w:pPr>
      <w:spacing w:after="160" w:line="259" w:lineRule="auto"/>
    </w:pPr>
    <w:rPr>
      <w:lang w:val="en-US"/>
    </w:rPr>
  </w:style>
  <w:style w:type="paragraph" w:styleId="Heading2">
    <w:name w:val="heading 2"/>
    <w:basedOn w:val="Normal"/>
    <w:link w:val="Heading2Char"/>
    <w:uiPriority w:val="9"/>
    <w:qFormat/>
    <w:rsid w:val="005E19E1"/>
    <w:pPr>
      <w:spacing w:before="100" w:beforeAutospacing="1" w:after="100" w:afterAutospacing="1"/>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7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71B"/>
    <w:rPr>
      <w:rFonts w:ascii="Tahoma" w:hAnsi="Tahoma" w:cs="Tahoma"/>
      <w:sz w:val="16"/>
      <w:szCs w:val="16"/>
    </w:rPr>
  </w:style>
  <w:style w:type="paragraph" w:styleId="Header">
    <w:name w:val="header"/>
    <w:basedOn w:val="Normal"/>
    <w:link w:val="HeaderChar"/>
    <w:uiPriority w:val="99"/>
    <w:unhideWhenUsed/>
    <w:rsid w:val="00D0171B"/>
    <w:pPr>
      <w:tabs>
        <w:tab w:val="center" w:pos="4513"/>
        <w:tab w:val="right" w:pos="9026"/>
      </w:tabs>
      <w:spacing w:after="0"/>
    </w:pPr>
  </w:style>
  <w:style w:type="character" w:customStyle="1" w:styleId="HeaderChar">
    <w:name w:val="Header Char"/>
    <w:basedOn w:val="DefaultParagraphFont"/>
    <w:link w:val="Header"/>
    <w:uiPriority w:val="99"/>
    <w:rsid w:val="00D0171B"/>
  </w:style>
  <w:style w:type="paragraph" w:styleId="Footer">
    <w:name w:val="footer"/>
    <w:basedOn w:val="Normal"/>
    <w:link w:val="FooterChar"/>
    <w:uiPriority w:val="99"/>
    <w:unhideWhenUsed/>
    <w:rsid w:val="00D0171B"/>
    <w:pPr>
      <w:tabs>
        <w:tab w:val="center" w:pos="4513"/>
        <w:tab w:val="right" w:pos="9026"/>
      </w:tabs>
      <w:spacing w:after="0"/>
    </w:pPr>
  </w:style>
  <w:style w:type="character" w:customStyle="1" w:styleId="FooterChar">
    <w:name w:val="Footer Char"/>
    <w:basedOn w:val="DefaultParagraphFont"/>
    <w:link w:val="Footer"/>
    <w:uiPriority w:val="99"/>
    <w:rsid w:val="00D0171B"/>
  </w:style>
  <w:style w:type="character" w:styleId="Hyperlink">
    <w:name w:val="Hyperlink"/>
    <w:basedOn w:val="DefaultParagraphFont"/>
    <w:uiPriority w:val="99"/>
    <w:unhideWhenUsed/>
    <w:rsid w:val="006D1593"/>
    <w:rPr>
      <w:color w:val="0000FF" w:themeColor="hyperlink"/>
      <w:u w:val="single"/>
    </w:rPr>
  </w:style>
  <w:style w:type="paragraph" w:styleId="ListParagraph">
    <w:name w:val="List Paragraph"/>
    <w:basedOn w:val="Normal"/>
    <w:uiPriority w:val="34"/>
    <w:qFormat/>
    <w:rsid w:val="00DA03EC"/>
    <w:pPr>
      <w:ind w:left="720"/>
      <w:contextualSpacing/>
    </w:pPr>
  </w:style>
  <w:style w:type="character" w:customStyle="1" w:styleId="Heading2Char">
    <w:name w:val="Heading 2 Char"/>
    <w:basedOn w:val="DefaultParagraphFont"/>
    <w:link w:val="Heading2"/>
    <w:uiPriority w:val="9"/>
    <w:rsid w:val="005E19E1"/>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5E19E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E19E1"/>
  </w:style>
  <w:style w:type="character" w:styleId="Emphasis">
    <w:name w:val="Emphasis"/>
    <w:basedOn w:val="DefaultParagraphFont"/>
    <w:uiPriority w:val="20"/>
    <w:qFormat/>
    <w:rsid w:val="005E19E1"/>
    <w:rPr>
      <w:i/>
      <w:iCs/>
    </w:rPr>
  </w:style>
  <w:style w:type="character" w:styleId="LineNumber">
    <w:name w:val="line number"/>
    <w:basedOn w:val="DefaultParagraphFont"/>
    <w:uiPriority w:val="99"/>
    <w:semiHidden/>
    <w:unhideWhenUsed/>
    <w:rsid w:val="006873F3"/>
  </w:style>
  <w:style w:type="character" w:styleId="CommentReference">
    <w:name w:val="annotation reference"/>
    <w:basedOn w:val="DefaultParagraphFont"/>
    <w:uiPriority w:val="99"/>
    <w:semiHidden/>
    <w:unhideWhenUsed/>
    <w:rsid w:val="001E1411"/>
    <w:rPr>
      <w:sz w:val="16"/>
      <w:szCs w:val="16"/>
    </w:rPr>
  </w:style>
  <w:style w:type="paragraph" w:styleId="CommentText">
    <w:name w:val="annotation text"/>
    <w:basedOn w:val="Normal"/>
    <w:link w:val="CommentTextChar"/>
    <w:uiPriority w:val="99"/>
    <w:semiHidden/>
    <w:unhideWhenUsed/>
    <w:rsid w:val="001E1411"/>
    <w:rPr>
      <w:sz w:val="20"/>
      <w:szCs w:val="20"/>
    </w:rPr>
  </w:style>
  <w:style w:type="character" w:customStyle="1" w:styleId="CommentTextChar">
    <w:name w:val="Comment Text Char"/>
    <w:basedOn w:val="DefaultParagraphFont"/>
    <w:link w:val="CommentText"/>
    <w:uiPriority w:val="99"/>
    <w:semiHidden/>
    <w:rsid w:val="001E1411"/>
    <w:rPr>
      <w:sz w:val="20"/>
      <w:szCs w:val="20"/>
    </w:rPr>
  </w:style>
  <w:style w:type="paragraph" w:styleId="CommentSubject">
    <w:name w:val="annotation subject"/>
    <w:basedOn w:val="CommentText"/>
    <w:next w:val="CommentText"/>
    <w:link w:val="CommentSubjectChar"/>
    <w:uiPriority w:val="99"/>
    <w:semiHidden/>
    <w:unhideWhenUsed/>
    <w:rsid w:val="001E1411"/>
    <w:rPr>
      <w:b/>
      <w:bCs/>
    </w:rPr>
  </w:style>
  <w:style w:type="character" w:customStyle="1" w:styleId="CommentSubjectChar">
    <w:name w:val="Comment Subject Char"/>
    <w:basedOn w:val="CommentTextChar"/>
    <w:link w:val="CommentSubject"/>
    <w:uiPriority w:val="99"/>
    <w:semiHidden/>
    <w:rsid w:val="001E1411"/>
    <w:rPr>
      <w:b/>
      <w:bCs/>
      <w:sz w:val="20"/>
      <w:szCs w:val="20"/>
    </w:rPr>
  </w:style>
  <w:style w:type="paragraph" w:styleId="FootnoteText">
    <w:name w:val="footnote text"/>
    <w:basedOn w:val="Normal"/>
    <w:link w:val="FootnoteTextChar"/>
    <w:uiPriority w:val="99"/>
    <w:semiHidden/>
    <w:unhideWhenUsed/>
    <w:rsid w:val="007C2048"/>
    <w:pPr>
      <w:spacing w:after="0"/>
    </w:pPr>
    <w:rPr>
      <w:sz w:val="20"/>
      <w:szCs w:val="20"/>
    </w:rPr>
  </w:style>
  <w:style w:type="character" w:customStyle="1" w:styleId="FootnoteTextChar">
    <w:name w:val="Footnote Text Char"/>
    <w:basedOn w:val="DefaultParagraphFont"/>
    <w:link w:val="FootnoteText"/>
    <w:uiPriority w:val="99"/>
    <w:semiHidden/>
    <w:rsid w:val="007C2048"/>
    <w:rPr>
      <w:sz w:val="20"/>
      <w:szCs w:val="20"/>
    </w:rPr>
  </w:style>
  <w:style w:type="character" w:styleId="FootnoteReference">
    <w:name w:val="footnote reference"/>
    <w:basedOn w:val="DefaultParagraphFont"/>
    <w:uiPriority w:val="99"/>
    <w:semiHidden/>
    <w:unhideWhenUsed/>
    <w:rsid w:val="007C2048"/>
    <w:rPr>
      <w:vertAlign w:val="superscript"/>
    </w:rPr>
  </w:style>
  <w:style w:type="paragraph" w:customStyle="1" w:styleId="Default">
    <w:name w:val="Default"/>
    <w:rsid w:val="00B362C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3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1970">
      <w:bodyDiv w:val="1"/>
      <w:marLeft w:val="0"/>
      <w:marRight w:val="0"/>
      <w:marTop w:val="0"/>
      <w:marBottom w:val="0"/>
      <w:divBdr>
        <w:top w:val="none" w:sz="0" w:space="0" w:color="auto"/>
        <w:left w:val="none" w:sz="0" w:space="0" w:color="auto"/>
        <w:bottom w:val="none" w:sz="0" w:space="0" w:color="auto"/>
        <w:right w:val="none" w:sz="0" w:space="0" w:color="auto"/>
      </w:divBdr>
    </w:div>
    <w:div w:id="514686705">
      <w:bodyDiv w:val="1"/>
      <w:marLeft w:val="0"/>
      <w:marRight w:val="0"/>
      <w:marTop w:val="0"/>
      <w:marBottom w:val="0"/>
      <w:divBdr>
        <w:top w:val="none" w:sz="0" w:space="0" w:color="auto"/>
        <w:left w:val="none" w:sz="0" w:space="0" w:color="auto"/>
        <w:bottom w:val="none" w:sz="0" w:space="0" w:color="auto"/>
        <w:right w:val="none" w:sz="0" w:space="0" w:color="auto"/>
      </w:divBdr>
    </w:div>
    <w:div w:id="818690112">
      <w:bodyDiv w:val="1"/>
      <w:marLeft w:val="0"/>
      <w:marRight w:val="0"/>
      <w:marTop w:val="0"/>
      <w:marBottom w:val="0"/>
      <w:divBdr>
        <w:top w:val="none" w:sz="0" w:space="0" w:color="auto"/>
        <w:left w:val="none" w:sz="0" w:space="0" w:color="auto"/>
        <w:bottom w:val="none" w:sz="0" w:space="0" w:color="auto"/>
        <w:right w:val="none" w:sz="0" w:space="0" w:color="auto"/>
      </w:divBdr>
    </w:div>
    <w:div w:id="873153317">
      <w:bodyDiv w:val="1"/>
      <w:marLeft w:val="0"/>
      <w:marRight w:val="0"/>
      <w:marTop w:val="0"/>
      <w:marBottom w:val="0"/>
      <w:divBdr>
        <w:top w:val="none" w:sz="0" w:space="0" w:color="auto"/>
        <w:left w:val="none" w:sz="0" w:space="0" w:color="auto"/>
        <w:bottom w:val="none" w:sz="0" w:space="0" w:color="auto"/>
        <w:right w:val="none" w:sz="0" w:space="0" w:color="auto"/>
      </w:divBdr>
    </w:div>
    <w:div w:id="1090349413">
      <w:bodyDiv w:val="1"/>
      <w:marLeft w:val="0"/>
      <w:marRight w:val="0"/>
      <w:marTop w:val="0"/>
      <w:marBottom w:val="0"/>
      <w:divBdr>
        <w:top w:val="none" w:sz="0" w:space="0" w:color="auto"/>
        <w:left w:val="none" w:sz="0" w:space="0" w:color="auto"/>
        <w:bottom w:val="none" w:sz="0" w:space="0" w:color="auto"/>
        <w:right w:val="none" w:sz="0" w:space="0" w:color="auto"/>
      </w:divBdr>
    </w:div>
    <w:div w:id="1121653749">
      <w:bodyDiv w:val="1"/>
      <w:marLeft w:val="0"/>
      <w:marRight w:val="0"/>
      <w:marTop w:val="0"/>
      <w:marBottom w:val="0"/>
      <w:divBdr>
        <w:top w:val="none" w:sz="0" w:space="0" w:color="auto"/>
        <w:left w:val="none" w:sz="0" w:space="0" w:color="auto"/>
        <w:bottom w:val="none" w:sz="0" w:space="0" w:color="auto"/>
        <w:right w:val="none" w:sz="0" w:space="0" w:color="auto"/>
      </w:divBdr>
    </w:div>
    <w:div w:id="1224222594">
      <w:bodyDiv w:val="1"/>
      <w:marLeft w:val="0"/>
      <w:marRight w:val="0"/>
      <w:marTop w:val="0"/>
      <w:marBottom w:val="0"/>
      <w:divBdr>
        <w:top w:val="none" w:sz="0" w:space="0" w:color="auto"/>
        <w:left w:val="none" w:sz="0" w:space="0" w:color="auto"/>
        <w:bottom w:val="none" w:sz="0" w:space="0" w:color="auto"/>
        <w:right w:val="none" w:sz="0" w:space="0" w:color="auto"/>
      </w:divBdr>
    </w:div>
    <w:div w:id="1469662630">
      <w:bodyDiv w:val="1"/>
      <w:marLeft w:val="0"/>
      <w:marRight w:val="0"/>
      <w:marTop w:val="0"/>
      <w:marBottom w:val="0"/>
      <w:divBdr>
        <w:top w:val="none" w:sz="0" w:space="0" w:color="auto"/>
        <w:left w:val="none" w:sz="0" w:space="0" w:color="auto"/>
        <w:bottom w:val="none" w:sz="0" w:space="0" w:color="auto"/>
        <w:right w:val="none" w:sz="0" w:space="0" w:color="auto"/>
      </w:divBdr>
    </w:div>
    <w:div w:id="1469781072">
      <w:bodyDiv w:val="1"/>
      <w:marLeft w:val="0"/>
      <w:marRight w:val="0"/>
      <w:marTop w:val="0"/>
      <w:marBottom w:val="0"/>
      <w:divBdr>
        <w:top w:val="none" w:sz="0" w:space="0" w:color="auto"/>
        <w:left w:val="none" w:sz="0" w:space="0" w:color="auto"/>
        <w:bottom w:val="none" w:sz="0" w:space="0" w:color="auto"/>
        <w:right w:val="none" w:sz="0" w:space="0" w:color="auto"/>
      </w:divBdr>
    </w:div>
    <w:div w:id="1654918141">
      <w:bodyDiv w:val="1"/>
      <w:marLeft w:val="0"/>
      <w:marRight w:val="0"/>
      <w:marTop w:val="0"/>
      <w:marBottom w:val="0"/>
      <w:divBdr>
        <w:top w:val="none" w:sz="0" w:space="0" w:color="auto"/>
        <w:left w:val="none" w:sz="0" w:space="0" w:color="auto"/>
        <w:bottom w:val="none" w:sz="0" w:space="0" w:color="auto"/>
        <w:right w:val="none" w:sz="0" w:space="0" w:color="auto"/>
      </w:divBdr>
    </w:div>
    <w:div w:id="20143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670FC-44D5-4AFF-A5D9-BF1AA08C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Gordon</dc:creator>
  <cp:lastModifiedBy>tom chesson</cp:lastModifiedBy>
  <cp:revision>2</cp:revision>
  <cp:lastPrinted>2015-01-28T05:19:00Z</cp:lastPrinted>
  <dcterms:created xsi:type="dcterms:W3CDTF">2015-01-30T06:14:00Z</dcterms:created>
  <dcterms:modified xsi:type="dcterms:W3CDTF">2015-01-30T06:14:00Z</dcterms:modified>
</cp:coreProperties>
</file>