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7D" w:rsidRPr="0040517D" w:rsidRDefault="0040517D" w:rsidP="0040517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08"/>
        <w:gridCol w:w="2207"/>
        <w:gridCol w:w="2208"/>
      </w:tblGrid>
      <w:tr w:rsidR="0040517D" w:rsidRPr="0040517D" w:rsidTr="00F25FEF">
        <w:trPr>
          <w:trHeight w:val="348"/>
        </w:trPr>
        <w:tc>
          <w:tcPr>
            <w:tcW w:w="8830" w:type="dxa"/>
            <w:gridSpan w:val="4"/>
            <w:tcBorders>
              <w:bottom w:val="single" w:sz="4" w:space="0" w:color="auto"/>
            </w:tcBorders>
          </w:tcPr>
          <w:p w:rsidR="0040517D" w:rsidRPr="0040517D" w:rsidRDefault="0040517D" w:rsidP="0040517D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0517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Exempt Selling Guideline – consultation on version 4 </w:t>
            </w:r>
          </w:p>
        </w:tc>
      </w:tr>
      <w:tr w:rsidR="0040517D" w:rsidRPr="0040517D" w:rsidTr="00F25FEF">
        <w:trPr>
          <w:trHeight w:val="22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7D" w:rsidRPr="0040517D" w:rsidRDefault="0040517D" w:rsidP="004051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517D">
              <w:rPr>
                <w:rFonts w:asciiTheme="minorHAnsi" w:hAnsiTheme="minorHAnsi" w:cstheme="minorHAnsi"/>
                <w:sz w:val="22"/>
                <w:szCs w:val="22"/>
              </w:rPr>
              <w:t>Minutes of the stakeholder forum held on consultation amendments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517D">
              <w:rPr>
                <w:rFonts w:asciiTheme="minorHAnsi" w:hAnsiTheme="minorHAnsi" w:cstheme="minorHAnsi"/>
                <w:sz w:val="22"/>
                <w:szCs w:val="22"/>
              </w:rPr>
              <w:t>Fro</w:t>
            </w:r>
            <w:r w:rsidRPr="004C05F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051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517D">
              <w:rPr>
                <w:rFonts w:asciiTheme="minorHAnsi" w:hAnsiTheme="minorHAnsi" w:cstheme="minorHAnsi"/>
                <w:sz w:val="22"/>
                <w:szCs w:val="22"/>
              </w:rPr>
              <w:t xml:space="preserve">AER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40517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bookmarkEnd w:id="0"/>
            <w:r w:rsidRPr="0040517D">
              <w:rPr>
                <w:rFonts w:asciiTheme="minorHAnsi" w:hAnsiTheme="minorHAnsi" w:cstheme="minorHAnsi"/>
                <w:sz w:val="22"/>
                <w:szCs w:val="22"/>
              </w:rPr>
              <w:t xml:space="preserve">0 October 2015 </w:t>
            </w:r>
          </w:p>
        </w:tc>
      </w:tr>
      <w:tr w:rsidR="0040517D" w:rsidRPr="0040517D" w:rsidTr="00F25FEF">
        <w:trPr>
          <w:trHeight w:val="177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 xml:space="preserve">Date and time of Meeting 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 xml:space="preserve">20 October 2015 </w:t>
            </w:r>
          </w:p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:00am</w:t>
            </w:r>
          </w:p>
        </w:tc>
      </w:tr>
      <w:tr w:rsidR="0040517D" w:rsidRPr="0040517D" w:rsidTr="00201A14">
        <w:trPr>
          <w:trHeight w:val="8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D" w:rsidRPr="0040517D" w:rsidRDefault="0040517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 xml:space="preserve">Location 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D" w:rsidRPr="0040517D" w:rsidRDefault="0040517D" w:rsidP="00574E5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 xml:space="preserve">Sydney, via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VCU</w:t>
            </w: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 xml:space="preserve"> with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0517D">
              <w:rPr>
                <w:rFonts w:asciiTheme="minorHAnsi" w:hAnsiTheme="minorHAnsi" w:cstheme="minorHAnsi"/>
                <w:sz w:val="18"/>
                <w:szCs w:val="18"/>
              </w:rPr>
              <w:t xml:space="preserve">Melbourne, Brisbane, Adelaide, Canberra </w:t>
            </w:r>
          </w:p>
        </w:tc>
      </w:tr>
    </w:tbl>
    <w:p w:rsidR="0040517D" w:rsidRPr="0040517D" w:rsidRDefault="0040517D" w:rsidP="0040517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0517D" w:rsidRPr="0040517D" w:rsidRDefault="0040517D" w:rsidP="0040517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0517D">
        <w:rPr>
          <w:rFonts w:asciiTheme="minorHAnsi" w:hAnsiTheme="minorHAnsi" w:cstheme="minorHAnsi"/>
          <w:b/>
          <w:bCs/>
          <w:sz w:val="22"/>
          <w:szCs w:val="22"/>
        </w:rPr>
        <w:t xml:space="preserve">Chair </w:t>
      </w:r>
    </w:p>
    <w:p w:rsidR="0040517D" w:rsidRDefault="0040517D" w:rsidP="0040517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0517D">
        <w:rPr>
          <w:rFonts w:asciiTheme="minorHAnsi" w:hAnsiTheme="minorHAnsi" w:cstheme="minorHAnsi"/>
          <w:sz w:val="22"/>
          <w:szCs w:val="22"/>
        </w:rPr>
        <w:t>James Cox</w:t>
      </w:r>
      <w:r w:rsidR="00CC68CC">
        <w:rPr>
          <w:rFonts w:asciiTheme="minorHAnsi" w:hAnsiTheme="minorHAnsi" w:cstheme="minorHAnsi"/>
          <w:sz w:val="22"/>
          <w:szCs w:val="22"/>
        </w:rPr>
        <w:t>, AER Board member</w:t>
      </w:r>
      <w:r w:rsidR="0068553B">
        <w:rPr>
          <w:rFonts w:asciiTheme="minorHAnsi" w:hAnsiTheme="minorHAnsi" w:cstheme="minorHAnsi"/>
          <w:sz w:val="22"/>
          <w:szCs w:val="22"/>
        </w:rPr>
        <w:t xml:space="preserve">, </w:t>
      </w:r>
      <w:r w:rsidR="00133B23">
        <w:rPr>
          <w:rFonts w:asciiTheme="minorHAnsi" w:hAnsiTheme="minorHAnsi" w:cstheme="minorHAnsi"/>
          <w:sz w:val="22"/>
          <w:szCs w:val="22"/>
        </w:rPr>
        <w:t xml:space="preserve">introduced </w:t>
      </w:r>
      <w:r w:rsidR="0068553B">
        <w:rPr>
          <w:rFonts w:asciiTheme="minorHAnsi" w:hAnsiTheme="minorHAnsi" w:cstheme="minorHAnsi"/>
          <w:sz w:val="22"/>
          <w:szCs w:val="22"/>
        </w:rPr>
        <w:t xml:space="preserve">the forum and chaired the meeting. </w:t>
      </w:r>
    </w:p>
    <w:p w:rsidR="0068553B" w:rsidRPr="0040517D" w:rsidRDefault="0068553B" w:rsidP="0040517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40517D" w:rsidRPr="0040517D" w:rsidRDefault="0068553B" w:rsidP="0040517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0517D" w:rsidRPr="0040517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7AAD">
        <w:rPr>
          <w:rFonts w:asciiTheme="minorHAnsi" w:hAnsiTheme="minorHAnsi" w:cstheme="minorHAnsi"/>
          <w:b/>
          <w:bCs/>
          <w:sz w:val="22"/>
          <w:szCs w:val="22"/>
        </w:rPr>
        <w:t>Retrofitting of embedded networks</w:t>
      </w:r>
      <w:r w:rsidR="0040517D" w:rsidRPr="004051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8553B" w:rsidRDefault="0068553B" w:rsidP="0068553B">
      <w:pPr>
        <w:pStyle w:val="Default"/>
        <w:numPr>
          <w:ilvl w:val="1"/>
          <w:numId w:val="3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was broad support to ensure consumers in embedded networks are not disadvantaged, it was noted that: </w:t>
      </w:r>
    </w:p>
    <w:p w:rsidR="0068553B" w:rsidRDefault="0068553B" w:rsidP="0068553B">
      <w:pPr>
        <w:pStyle w:val="Default"/>
        <w:numPr>
          <w:ilvl w:val="0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 disparity in consumer protections for consumers </w:t>
      </w:r>
      <w:r w:rsidR="00471E3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 embedded networks and </w:t>
      </w:r>
      <w:r w:rsidR="00D01963">
        <w:rPr>
          <w:rFonts w:asciiTheme="minorHAnsi" w:hAnsiTheme="minorHAnsi" w:cstheme="minorHAnsi"/>
          <w:sz w:val="22"/>
          <w:szCs w:val="22"/>
        </w:rPr>
        <w:t>market customers</w:t>
      </w:r>
      <w:r w:rsidR="00BA615D">
        <w:rPr>
          <w:rFonts w:asciiTheme="minorHAnsi" w:hAnsiTheme="minorHAnsi" w:cstheme="minorHAnsi"/>
          <w:sz w:val="22"/>
          <w:szCs w:val="22"/>
        </w:rPr>
        <w:t xml:space="preserve">, particularly in relation to: </w:t>
      </w:r>
    </w:p>
    <w:p w:rsidR="00BA615D" w:rsidRDefault="0026653F" w:rsidP="00BA615D">
      <w:pPr>
        <w:pStyle w:val="Default"/>
        <w:numPr>
          <w:ilvl w:val="1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</w:t>
      </w:r>
      <w:r w:rsidR="00A0775F">
        <w:rPr>
          <w:rFonts w:asciiTheme="minorHAnsi" w:hAnsiTheme="minorHAnsi" w:cstheme="minorHAnsi"/>
          <w:sz w:val="22"/>
          <w:szCs w:val="22"/>
        </w:rPr>
        <w:t xml:space="preserve"> to raise</w:t>
      </w:r>
      <w:r w:rsidR="00471E3A">
        <w:rPr>
          <w:rFonts w:asciiTheme="minorHAnsi" w:hAnsiTheme="minorHAnsi" w:cstheme="minorHAnsi"/>
          <w:sz w:val="22"/>
          <w:szCs w:val="22"/>
        </w:rPr>
        <w:t xml:space="preserve"> a </w:t>
      </w:r>
      <w:r w:rsidR="006977B7">
        <w:rPr>
          <w:rFonts w:asciiTheme="minorHAnsi" w:hAnsiTheme="minorHAnsi" w:cstheme="minorHAnsi"/>
          <w:sz w:val="22"/>
          <w:szCs w:val="22"/>
        </w:rPr>
        <w:t>complaint</w:t>
      </w:r>
      <w:r w:rsidR="00471E3A">
        <w:rPr>
          <w:rFonts w:asciiTheme="minorHAnsi" w:hAnsiTheme="minorHAnsi" w:cstheme="minorHAnsi"/>
          <w:sz w:val="22"/>
          <w:szCs w:val="22"/>
        </w:rPr>
        <w:t xml:space="preserve">/dispute with an independent dispute resolution body; </w:t>
      </w:r>
    </w:p>
    <w:p w:rsidR="00E5565B" w:rsidRDefault="00E5565B" w:rsidP="00BA615D">
      <w:pPr>
        <w:pStyle w:val="Default"/>
        <w:numPr>
          <w:ilvl w:val="1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choice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of retailer</w:t>
      </w:r>
      <w:r w:rsidR="00A575B6">
        <w:rPr>
          <w:rFonts w:asciiTheme="minorHAnsi" w:hAnsiTheme="minorHAnsi" w:cstheme="minorHAnsi"/>
          <w:sz w:val="22"/>
          <w:szCs w:val="22"/>
        </w:rPr>
        <w:t xml:space="preserve"> (</w:t>
      </w:r>
      <w:r w:rsidR="0026653F">
        <w:rPr>
          <w:rFonts w:asciiTheme="minorHAnsi" w:hAnsiTheme="minorHAnsi" w:cstheme="minorHAnsi"/>
          <w:sz w:val="22"/>
          <w:szCs w:val="22"/>
        </w:rPr>
        <w:t xml:space="preserve">no, or limited access to retailer of choice). Further, </w:t>
      </w:r>
      <w:r w:rsidR="00A575B6">
        <w:rPr>
          <w:rFonts w:asciiTheme="minorHAnsi" w:hAnsiTheme="minorHAnsi" w:cstheme="minorHAnsi"/>
          <w:sz w:val="22"/>
          <w:szCs w:val="22"/>
        </w:rPr>
        <w:t xml:space="preserve"> many retailers are not interested in providing “energy only” contracts even where network charges can be separated out</w:t>
      </w:r>
      <w:r>
        <w:rPr>
          <w:rFonts w:asciiTheme="minorHAnsi" w:hAnsiTheme="minorHAnsi" w:cstheme="minorHAnsi"/>
          <w:sz w:val="22"/>
          <w:szCs w:val="22"/>
        </w:rPr>
        <w:t xml:space="preserve">; and </w:t>
      </w:r>
    </w:p>
    <w:p w:rsidR="00471E3A" w:rsidRDefault="00E5565B" w:rsidP="00BA615D">
      <w:pPr>
        <w:pStyle w:val="Default"/>
        <w:numPr>
          <w:ilvl w:val="1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access</w:t>
      </w:r>
      <w:proofErr w:type="gramEnd"/>
      <w:r w:rsidR="00471E3A">
        <w:rPr>
          <w:rFonts w:asciiTheme="minorHAnsi" w:hAnsiTheme="minorHAnsi" w:cstheme="minorHAnsi"/>
          <w:sz w:val="22"/>
          <w:szCs w:val="22"/>
        </w:rPr>
        <w:t xml:space="preserve"> to </w:t>
      </w:r>
      <w:r w:rsidR="0026653F">
        <w:rPr>
          <w:rFonts w:asciiTheme="minorHAnsi" w:hAnsiTheme="minorHAnsi" w:cstheme="minorHAnsi"/>
          <w:sz w:val="22"/>
          <w:szCs w:val="22"/>
        </w:rPr>
        <w:t xml:space="preserve">key </w:t>
      </w:r>
      <w:r w:rsidR="00471E3A">
        <w:rPr>
          <w:rFonts w:asciiTheme="minorHAnsi" w:hAnsiTheme="minorHAnsi" w:cstheme="minorHAnsi"/>
          <w:sz w:val="22"/>
          <w:szCs w:val="22"/>
        </w:rPr>
        <w:t>protections such as hardship</w:t>
      </w:r>
      <w:r w:rsidR="00D01963">
        <w:rPr>
          <w:rFonts w:asciiTheme="minorHAnsi" w:hAnsiTheme="minorHAnsi" w:cstheme="minorHAnsi"/>
          <w:sz w:val="22"/>
          <w:szCs w:val="22"/>
        </w:rPr>
        <w:t xml:space="preserve"> support</w:t>
      </w:r>
      <w:r w:rsidR="00CA01D3">
        <w:rPr>
          <w:rFonts w:asciiTheme="minorHAnsi" w:hAnsiTheme="minorHAnsi" w:cstheme="minorHAnsi"/>
          <w:sz w:val="22"/>
          <w:szCs w:val="22"/>
        </w:rPr>
        <w:t>.</w:t>
      </w:r>
    </w:p>
    <w:p w:rsidR="00A575B6" w:rsidRDefault="00A575B6" w:rsidP="00534A2E">
      <w:pPr>
        <w:pStyle w:val="Default"/>
        <w:numPr>
          <w:ilvl w:val="0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Customers may not fully understand what being in an embedded network means – </w:t>
      </w:r>
      <w:r w:rsidR="0026653F">
        <w:rPr>
          <w:rFonts w:asciiTheme="minorHAnsi" w:hAnsiTheme="minorHAnsi" w:cstheme="minorHAnsi"/>
          <w:sz w:val="22"/>
          <w:szCs w:val="22"/>
        </w:rPr>
        <w:t xml:space="preserve">question whether </w:t>
      </w:r>
      <w:r>
        <w:rPr>
          <w:rFonts w:asciiTheme="minorHAnsi" w:hAnsiTheme="minorHAnsi" w:cstheme="minorHAnsi"/>
          <w:sz w:val="22"/>
          <w:szCs w:val="22"/>
        </w:rPr>
        <w:t xml:space="preserve">consent </w:t>
      </w:r>
      <w:r w:rsidR="0026653F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fully informed.</w:t>
      </w:r>
    </w:p>
    <w:p w:rsidR="00534A2E" w:rsidRDefault="00D01963" w:rsidP="00534A2E">
      <w:pPr>
        <w:pStyle w:val="Default"/>
        <w:numPr>
          <w:ilvl w:val="0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Given differences between customer types, regulatory obligations should be targeted to the customers who </w:t>
      </w:r>
      <w:r w:rsidR="0026653F">
        <w:rPr>
          <w:rFonts w:asciiTheme="minorHAnsi" w:hAnsiTheme="minorHAnsi" w:cstheme="minorHAnsi"/>
          <w:sz w:val="22"/>
          <w:szCs w:val="22"/>
        </w:rPr>
        <w:t xml:space="preserve">most </w:t>
      </w:r>
      <w:r>
        <w:rPr>
          <w:rFonts w:asciiTheme="minorHAnsi" w:hAnsiTheme="minorHAnsi" w:cstheme="minorHAnsi"/>
          <w:sz w:val="22"/>
          <w:szCs w:val="22"/>
        </w:rPr>
        <w:t>need protect</w:t>
      </w:r>
      <w:r w:rsidR="0026653F">
        <w:rPr>
          <w:rFonts w:asciiTheme="minorHAnsi" w:hAnsiTheme="minorHAnsi" w:cstheme="minorHAnsi"/>
          <w:sz w:val="22"/>
          <w:szCs w:val="22"/>
        </w:rPr>
        <w:t>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6653F">
        <w:rPr>
          <w:rFonts w:asciiTheme="minorHAnsi" w:hAnsiTheme="minorHAnsi" w:cstheme="minorHAnsi"/>
          <w:sz w:val="22"/>
          <w:szCs w:val="22"/>
        </w:rPr>
        <w:t>As per Retail Law, stronger protections are afforded to residential customers, with few obligations on sellers to large business/industrial customers</w:t>
      </w:r>
      <w:r w:rsidR="00CE3D8D">
        <w:rPr>
          <w:rFonts w:asciiTheme="minorHAnsi" w:hAnsiTheme="minorHAnsi" w:cstheme="minorHAnsi"/>
          <w:sz w:val="22"/>
          <w:szCs w:val="22"/>
        </w:rPr>
        <w:t xml:space="preserve">. </w:t>
      </w:r>
      <w:r w:rsidR="00534A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217E" w:rsidRDefault="0057217E" w:rsidP="00A62B0E">
      <w:pPr>
        <w:pStyle w:val="Default"/>
        <w:numPr>
          <w:ilvl w:val="0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potential savings to customers of embedded networks was noted, includin</w:t>
      </w:r>
      <w:r w:rsidR="00AD1F2B">
        <w:rPr>
          <w:rFonts w:asciiTheme="minorHAnsi" w:hAnsiTheme="minorHAnsi" w:cstheme="minorHAnsi"/>
          <w:sz w:val="22"/>
          <w:szCs w:val="22"/>
        </w:rPr>
        <w:t>g a suggestion that</w:t>
      </w:r>
      <w:r>
        <w:rPr>
          <w:rFonts w:asciiTheme="minorHAnsi" w:hAnsiTheme="minorHAnsi" w:cstheme="minorHAnsi"/>
          <w:sz w:val="22"/>
          <w:szCs w:val="22"/>
        </w:rPr>
        <w:t xml:space="preserve"> customers don’t </w:t>
      </w:r>
      <w:r w:rsidR="00AD1F2B">
        <w:rPr>
          <w:rFonts w:asciiTheme="minorHAnsi" w:hAnsiTheme="minorHAnsi" w:cstheme="minorHAnsi"/>
          <w:sz w:val="22"/>
          <w:szCs w:val="22"/>
        </w:rPr>
        <w:t xml:space="preserve">necessarily </w:t>
      </w:r>
      <w:r>
        <w:rPr>
          <w:rFonts w:asciiTheme="minorHAnsi" w:hAnsiTheme="minorHAnsi" w:cstheme="minorHAnsi"/>
          <w:sz w:val="22"/>
          <w:szCs w:val="22"/>
        </w:rPr>
        <w:t>need choice</w:t>
      </w:r>
      <w:r w:rsidR="0026653F">
        <w:rPr>
          <w:rFonts w:asciiTheme="minorHAnsi" w:hAnsiTheme="minorHAnsi" w:cstheme="minorHAnsi"/>
          <w:sz w:val="22"/>
          <w:szCs w:val="22"/>
        </w:rPr>
        <w:t xml:space="preserve"> if they are getting a good price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A6C97">
        <w:rPr>
          <w:rFonts w:asciiTheme="minorHAnsi" w:hAnsiTheme="minorHAnsi" w:cstheme="minorHAnsi"/>
          <w:sz w:val="22"/>
          <w:szCs w:val="22"/>
        </w:rPr>
        <w:t xml:space="preserve">One participant also queried </w:t>
      </w:r>
      <w:r w:rsidR="008B6768">
        <w:rPr>
          <w:rFonts w:asciiTheme="minorHAnsi" w:hAnsiTheme="minorHAnsi" w:cstheme="minorHAnsi"/>
          <w:sz w:val="22"/>
          <w:szCs w:val="22"/>
        </w:rPr>
        <w:t>whether there was any</w:t>
      </w:r>
      <w:r w:rsidR="004A6C97">
        <w:rPr>
          <w:rFonts w:asciiTheme="minorHAnsi" w:hAnsiTheme="minorHAnsi" w:cstheme="minorHAnsi"/>
          <w:sz w:val="22"/>
          <w:szCs w:val="22"/>
        </w:rPr>
        <w:t xml:space="preserve"> evidence that customers were worse off as a result of a network conversion.</w:t>
      </w:r>
    </w:p>
    <w:p w:rsidR="008B6768" w:rsidRDefault="008B6768" w:rsidP="00A62B0E">
      <w:pPr>
        <w:pStyle w:val="Default"/>
        <w:numPr>
          <w:ilvl w:val="0"/>
          <w:numId w:val="3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Other participants disagreed, arguing that they can negotiate cheaper offers with retailers. It was noted there are also </w:t>
      </w:r>
      <w:r w:rsidR="0026653F">
        <w:rPr>
          <w:rFonts w:asciiTheme="minorHAnsi" w:hAnsiTheme="minorHAnsi" w:cstheme="minorHAnsi"/>
          <w:sz w:val="22"/>
          <w:szCs w:val="22"/>
        </w:rPr>
        <w:t xml:space="preserve">potentially </w:t>
      </w:r>
      <w:proofErr w:type="gramStart"/>
      <w:r w:rsidR="0026653F">
        <w:rPr>
          <w:rFonts w:asciiTheme="minorHAnsi" w:hAnsiTheme="minorHAnsi" w:cstheme="minorHAnsi"/>
          <w:sz w:val="22"/>
          <w:szCs w:val="22"/>
        </w:rPr>
        <w:t xml:space="preserve">some </w:t>
      </w:r>
      <w:r>
        <w:rPr>
          <w:rFonts w:asciiTheme="minorHAnsi" w:hAnsiTheme="minorHAnsi" w:cstheme="minorHAnsi"/>
          <w:sz w:val="22"/>
          <w:szCs w:val="22"/>
        </w:rPr>
        <w:t xml:space="preserve"> non</w:t>
      </w:r>
      <w:proofErr w:type="gramEnd"/>
      <w:r>
        <w:rPr>
          <w:rFonts w:asciiTheme="minorHAnsi" w:hAnsiTheme="minorHAnsi" w:cstheme="minorHAnsi"/>
          <w:sz w:val="22"/>
          <w:szCs w:val="22"/>
        </w:rPr>
        <w:t>-price disadvantages, such as the added complexity that is involved in being in an embedded network, including having a separate child NMI, reconciling double bills and not having access to own substation.</w:t>
      </w:r>
    </w:p>
    <w:p w:rsidR="00CA01D3" w:rsidRDefault="00CA01D3" w:rsidP="00734067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was discussion around the provision of consent, including</w:t>
      </w:r>
      <w:r w:rsidR="00B84CB5">
        <w:rPr>
          <w:rFonts w:asciiTheme="minorHAnsi" w:hAnsiTheme="minorHAnsi" w:cstheme="minorHAnsi"/>
          <w:sz w:val="22"/>
          <w:szCs w:val="22"/>
        </w:rPr>
        <w:t>:</w:t>
      </w:r>
    </w:p>
    <w:p w:rsidR="00CA01D3" w:rsidRDefault="00A62B0E" w:rsidP="00CA01D3">
      <w:pPr>
        <w:pStyle w:val="Default"/>
        <w:numPr>
          <w:ilvl w:val="0"/>
          <w:numId w:val="32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Whether </w:t>
      </w:r>
      <w:r w:rsidR="0026653F">
        <w:rPr>
          <w:rFonts w:asciiTheme="minorHAnsi" w:hAnsiTheme="minorHAnsi" w:cstheme="minorHAnsi"/>
          <w:sz w:val="22"/>
          <w:szCs w:val="22"/>
        </w:rPr>
        <w:t xml:space="preserve">it is unfair that a tenant can withhold </w:t>
      </w:r>
      <w:r w:rsidR="00CA01D3">
        <w:rPr>
          <w:rFonts w:asciiTheme="minorHAnsi" w:hAnsiTheme="minorHAnsi" w:cstheme="minorHAnsi"/>
          <w:sz w:val="22"/>
          <w:szCs w:val="22"/>
        </w:rPr>
        <w:t xml:space="preserve">consent </w:t>
      </w:r>
      <w:r w:rsidR="008B6768">
        <w:rPr>
          <w:rFonts w:asciiTheme="minorHAnsi" w:hAnsiTheme="minorHAnsi" w:cstheme="minorHAnsi"/>
          <w:sz w:val="22"/>
          <w:szCs w:val="22"/>
        </w:rPr>
        <w:t>even</w:t>
      </w:r>
      <w:r w:rsidR="00CA01D3">
        <w:rPr>
          <w:rFonts w:asciiTheme="minorHAnsi" w:hAnsiTheme="minorHAnsi" w:cstheme="minorHAnsi"/>
          <w:sz w:val="22"/>
          <w:szCs w:val="22"/>
        </w:rPr>
        <w:t xml:space="preserve"> after </w:t>
      </w:r>
      <w:r w:rsidR="008B6768">
        <w:rPr>
          <w:rFonts w:asciiTheme="minorHAnsi" w:hAnsiTheme="minorHAnsi" w:cstheme="minorHAnsi"/>
          <w:sz w:val="22"/>
          <w:szCs w:val="22"/>
        </w:rPr>
        <w:t xml:space="preserve">an </w:t>
      </w:r>
      <w:proofErr w:type="spellStart"/>
      <w:r w:rsidR="00CA01D3">
        <w:rPr>
          <w:rFonts w:asciiTheme="minorHAnsi" w:hAnsiTheme="minorHAnsi" w:cstheme="minorHAnsi"/>
          <w:sz w:val="22"/>
          <w:szCs w:val="22"/>
        </w:rPr>
        <w:t>onseller</w:t>
      </w:r>
      <w:proofErr w:type="spellEnd"/>
      <w:r w:rsidR="00CA01D3">
        <w:rPr>
          <w:rFonts w:asciiTheme="minorHAnsi" w:hAnsiTheme="minorHAnsi" w:cstheme="minorHAnsi"/>
          <w:sz w:val="22"/>
          <w:szCs w:val="22"/>
        </w:rPr>
        <w:t xml:space="preserve"> has </w:t>
      </w:r>
      <w:r>
        <w:rPr>
          <w:rFonts w:asciiTheme="minorHAnsi" w:hAnsiTheme="minorHAnsi" w:cstheme="minorHAnsi"/>
          <w:sz w:val="22"/>
          <w:szCs w:val="22"/>
        </w:rPr>
        <w:t>undertaken</w:t>
      </w:r>
      <w:r w:rsidR="00CA01D3">
        <w:rPr>
          <w:rFonts w:asciiTheme="minorHAnsi" w:hAnsiTheme="minorHAnsi" w:cstheme="minorHAnsi"/>
          <w:sz w:val="22"/>
          <w:szCs w:val="22"/>
        </w:rPr>
        <w:t xml:space="preserve"> to ensure customers will not be commercial</w:t>
      </w:r>
      <w:r w:rsidR="006B5BE5">
        <w:rPr>
          <w:rFonts w:asciiTheme="minorHAnsi" w:hAnsiTheme="minorHAnsi" w:cstheme="minorHAnsi"/>
          <w:sz w:val="22"/>
          <w:szCs w:val="22"/>
        </w:rPr>
        <w:t>ly worse off.</w:t>
      </w:r>
    </w:p>
    <w:p w:rsidR="00A575B6" w:rsidRDefault="00A62B0E" w:rsidP="00CA01D3">
      <w:pPr>
        <w:pStyle w:val="Default"/>
        <w:numPr>
          <w:ilvl w:val="0"/>
          <w:numId w:val="32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Concern that i</w:t>
      </w:r>
      <w:r w:rsidR="00502D75">
        <w:rPr>
          <w:rFonts w:asciiTheme="minorHAnsi" w:hAnsiTheme="minorHAnsi" w:cstheme="minorHAnsi"/>
          <w:sz w:val="22"/>
          <w:szCs w:val="22"/>
        </w:rPr>
        <w:t>f the rules on consent are relaxed, customers could be forced into joining an embedded network</w:t>
      </w:r>
      <w:r w:rsidR="0057217E">
        <w:rPr>
          <w:rFonts w:asciiTheme="minorHAnsi" w:hAnsiTheme="minorHAnsi" w:cstheme="minorHAnsi"/>
          <w:sz w:val="22"/>
          <w:szCs w:val="22"/>
        </w:rPr>
        <w:t xml:space="preserve">, even though it might not be to </w:t>
      </w:r>
      <w:r w:rsidR="00734067">
        <w:rPr>
          <w:rFonts w:asciiTheme="minorHAnsi" w:hAnsiTheme="minorHAnsi" w:cstheme="minorHAnsi"/>
          <w:sz w:val="22"/>
          <w:szCs w:val="22"/>
        </w:rPr>
        <w:t>their advantage</w:t>
      </w:r>
      <w:r w:rsidR="0057217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7217E" w:rsidRDefault="0057217E" w:rsidP="00B82472">
      <w:pPr>
        <w:pStyle w:val="Default"/>
        <w:keepNext/>
        <w:numPr>
          <w:ilvl w:val="1"/>
          <w:numId w:val="30"/>
        </w:numPr>
        <w:spacing w:before="120" w:after="120"/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Other comments </w:t>
      </w:r>
    </w:p>
    <w:p w:rsidR="00E5565B" w:rsidRDefault="006B5BE5" w:rsidP="00B82472">
      <w:pPr>
        <w:pStyle w:val="Default"/>
        <w:keepNext/>
        <w:numPr>
          <w:ilvl w:val="0"/>
          <w:numId w:val="32"/>
        </w:numPr>
        <w:spacing w:before="120" w:after="120"/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Queensland, there </w:t>
      </w:r>
      <w:r w:rsidR="00E5565B">
        <w:rPr>
          <w:rFonts w:asciiTheme="minorHAnsi" w:hAnsiTheme="minorHAnsi" w:cstheme="minorHAnsi"/>
          <w:sz w:val="22"/>
          <w:szCs w:val="22"/>
        </w:rPr>
        <w:t>is no cost effective way to exclude customers who do not provide consent</w:t>
      </w:r>
      <w:r w:rsidR="0026653F">
        <w:rPr>
          <w:rFonts w:asciiTheme="minorHAnsi" w:hAnsiTheme="minorHAnsi" w:cstheme="minorHAnsi"/>
          <w:sz w:val="22"/>
          <w:szCs w:val="22"/>
        </w:rPr>
        <w:t xml:space="preserve"> – it is necessary to </w:t>
      </w:r>
      <w:r w:rsidR="00E5565B">
        <w:rPr>
          <w:rFonts w:asciiTheme="minorHAnsi" w:hAnsiTheme="minorHAnsi" w:cstheme="minorHAnsi"/>
          <w:sz w:val="22"/>
          <w:szCs w:val="22"/>
        </w:rPr>
        <w:t xml:space="preserve">rewire the network, </w:t>
      </w:r>
      <w:r w:rsidR="007E7644">
        <w:rPr>
          <w:rFonts w:asciiTheme="minorHAnsi" w:hAnsiTheme="minorHAnsi" w:cstheme="minorHAnsi"/>
          <w:sz w:val="22"/>
          <w:szCs w:val="22"/>
        </w:rPr>
        <w:t>which “</w:t>
      </w:r>
      <w:r w:rsidR="00E5565B">
        <w:rPr>
          <w:rFonts w:asciiTheme="minorHAnsi" w:hAnsiTheme="minorHAnsi" w:cstheme="minorHAnsi"/>
          <w:sz w:val="22"/>
          <w:szCs w:val="22"/>
        </w:rPr>
        <w:t xml:space="preserve">could cost thousands”. </w:t>
      </w:r>
    </w:p>
    <w:p w:rsidR="009A4BD1" w:rsidRDefault="009A4BD1" w:rsidP="00CA01D3">
      <w:pPr>
        <w:pStyle w:val="Default"/>
        <w:numPr>
          <w:ilvl w:val="0"/>
          <w:numId w:val="32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Individual distributors have their own policies – </w:t>
      </w:r>
      <w:r w:rsidR="007E7644">
        <w:rPr>
          <w:rFonts w:asciiTheme="minorHAnsi" w:hAnsiTheme="minorHAnsi" w:cstheme="minorHAnsi"/>
          <w:sz w:val="22"/>
          <w:szCs w:val="22"/>
        </w:rPr>
        <w:t xml:space="preserve">at least one </w:t>
      </w:r>
      <w:r>
        <w:rPr>
          <w:rFonts w:asciiTheme="minorHAnsi" w:hAnsiTheme="minorHAnsi" w:cstheme="minorHAnsi"/>
          <w:sz w:val="22"/>
          <w:szCs w:val="22"/>
        </w:rPr>
        <w:t>require</w:t>
      </w:r>
      <w:r w:rsidR="007E764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7644">
        <w:rPr>
          <w:rFonts w:asciiTheme="minorHAnsi" w:hAnsiTheme="minorHAnsi" w:cstheme="minorHAnsi"/>
          <w:sz w:val="22"/>
          <w:szCs w:val="22"/>
        </w:rPr>
        <w:t xml:space="preserve">either </w:t>
      </w:r>
      <w:r>
        <w:rPr>
          <w:rFonts w:asciiTheme="minorHAnsi" w:hAnsiTheme="minorHAnsi" w:cstheme="minorHAnsi"/>
          <w:sz w:val="22"/>
          <w:szCs w:val="22"/>
        </w:rPr>
        <w:t>all units to be wired and connected to the embedded network or none at all.</w:t>
      </w:r>
    </w:p>
    <w:p w:rsidR="00BA615D" w:rsidRDefault="00BA615D" w:rsidP="00BA615D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AEMC noted </w:t>
      </w:r>
      <w:r w:rsidR="00734067">
        <w:rPr>
          <w:rFonts w:asciiTheme="minorHAnsi" w:hAnsiTheme="minorHAnsi" w:cstheme="minorHAnsi"/>
          <w:sz w:val="22"/>
          <w:szCs w:val="22"/>
        </w:rPr>
        <w:t>its work on</w:t>
      </w:r>
      <w:r>
        <w:rPr>
          <w:rFonts w:asciiTheme="minorHAnsi" w:hAnsiTheme="minorHAnsi" w:cstheme="minorHAnsi"/>
          <w:sz w:val="22"/>
          <w:szCs w:val="22"/>
        </w:rPr>
        <w:t xml:space="preserve"> embedded network</w:t>
      </w:r>
      <w:r w:rsidR="0073406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and metering</w:t>
      </w:r>
      <w:r w:rsidR="00734067">
        <w:rPr>
          <w:rFonts w:asciiTheme="minorHAnsi" w:hAnsiTheme="minorHAnsi" w:cstheme="minorHAnsi"/>
          <w:sz w:val="22"/>
          <w:szCs w:val="22"/>
        </w:rPr>
        <w:t xml:space="preserve">: there was agreement that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34067">
        <w:rPr>
          <w:rFonts w:asciiTheme="minorHAnsi" w:hAnsiTheme="minorHAnsi" w:cstheme="minorHAnsi"/>
          <w:sz w:val="22"/>
          <w:szCs w:val="22"/>
        </w:rPr>
        <w:t xml:space="preserve">work being undertaken by the </w:t>
      </w:r>
      <w:r>
        <w:rPr>
          <w:rFonts w:asciiTheme="minorHAnsi" w:hAnsiTheme="minorHAnsi" w:cstheme="minorHAnsi"/>
          <w:sz w:val="22"/>
          <w:szCs w:val="22"/>
        </w:rPr>
        <w:t xml:space="preserve">AER and the AEMC </w:t>
      </w:r>
      <w:r w:rsidR="00734067">
        <w:rPr>
          <w:rFonts w:asciiTheme="minorHAnsi" w:hAnsiTheme="minorHAnsi" w:cstheme="minorHAnsi"/>
          <w:sz w:val="22"/>
          <w:szCs w:val="22"/>
        </w:rPr>
        <w:t xml:space="preserve">needed to be aligned. </w:t>
      </w:r>
    </w:p>
    <w:p w:rsidR="00A72225" w:rsidRPr="00A72225" w:rsidRDefault="00A72225" w:rsidP="00A72225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72225">
        <w:rPr>
          <w:rFonts w:asciiTheme="minorHAnsi" w:hAnsiTheme="minorHAnsi" w:cstheme="minorHAnsi"/>
          <w:sz w:val="22"/>
          <w:szCs w:val="22"/>
        </w:rPr>
        <w:t xml:space="preserve">The issue of double billing in embedded networks was discussed. It was noted that the draft rule change on embedded networks will go some way to addressing this issue. </w:t>
      </w:r>
    </w:p>
    <w:p w:rsidR="00A72225" w:rsidRPr="00A72225" w:rsidRDefault="00A72225" w:rsidP="00A72225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72225">
        <w:rPr>
          <w:rFonts w:asciiTheme="minorHAnsi" w:hAnsiTheme="minorHAnsi" w:cstheme="minorHAnsi"/>
          <w:sz w:val="22"/>
          <w:szCs w:val="22"/>
        </w:rPr>
        <w:t>There was also a question about whether further guidance should be given on the criteria the AER uses to assess exemption applications to help stakeholders make more useful submissions to consultations.</w:t>
      </w:r>
    </w:p>
    <w:p w:rsidR="000878EE" w:rsidRDefault="00E5565B" w:rsidP="000878EE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878EE">
        <w:rPr>
          <w:rFonts w:asciiTheme="minorHAnsi" w:hAnsiTheme="minorHAnsi" w:cstheme="minorHAnsi"/>
          <w:sz w:val="22"/>
          <w:szCs w:val="22"/>
        </w:rPr>
        <w:t xml:space="preserve">In Queensland, </w:t>
      </w:r>
      <w:r w:rsidR="00133B23" w:rsidRPr="000878EE">
        <w:rPr>
          <w:rFonts w:asciiTheme="minorHAnsi" w:hAnsiTheme="minorHAnsi" w:cstheme="minorHAnsi"/>
          <w:sz w:val="22"/>
          <w:szCs w:val="22"/>
        </w:rPr>
        <w:t xml:space="preserve">body corporate </w:t>
      </w:r>
      <w:r w:rsidR="004A6C97">
        <w:rPr>
          <w:rFonts w:asciiTheme="minorHAnsi" w:hAnsiTheme="minorHAnsi" w:cstheme="minorHAnsi"/>
          <w:sz w:val="22"/>
          <w:szCs w:val="22"/>
        </w:rPr>
        <w:t>legislation</w:t>
      </w:r>
      <w:r w:rsidR="00133B23" w:rsidRPr="000878EE">
        <w:rPr>
          <w:rFonts w:asciiTheme="minorHAnsi" w:hAnsiTheme="minorHAnsi" w:cstheme="minorHAnsi"/>
          <w:sz w:val="22"/>
          <w:szCs w:val="22"/>
        </w:rPr>
        <w:t xml:space="preserve"> </w:t>
      </w:r>
      <w:r w:rsidR="000878EE" w:rsidRPr="000878EE">
        <w:rPr>
          <w:rFonts w:asciiTheme="minorHAnsi" w:hAnsiTheme="minorHAnsi" w:cstheme="minorHAnsi"/>
          <w:sz w:val="22"/>
          <w:szCs w:val="22"/>
        </w:rPr>
        <w:t>prevent</w:t>
      </w:r>
      <w:r w:rsidR="004A6C97">
        <w:rPr>
          <w:rFonts w:asciiTheme="minorHAnsi" w:hAnsiTheme="minorHAnsi" w:cstheme="minorHAnsi"/>
          <w:sz w:val="22"/>
          <w:szCs w:val="22"/>
        </w:rPr>
        <w:t>s</w:t>
      </w:r>
      <w:r w:rsidR="000878EE" w:rsidRPr="000878EE">
        <w:rPr>
          <w:rFonts w:asciiTheme="minorHAnsi" w:hAnsiTheme="minorHAnsi" w:cstheme="minorHAnsi"/>
          <w:sz w:val="22"/>
          <w:szCs w:val="22"/>
        </w:rPr>
        <w:t xml:space="preserve"> bod</w:t>
      </w:r>
      <w:r w:rsidR="004A6C97">
        <w:rPr>
          <w:rFonts w:asciiTheme="minorHAnsi" w:hAnsiTheme="minorHAnsi" w:cstheme="minorHAnsi"/>
          <w:sz w:val="22"/>
          <w:szCs w:val="22"/>
        </w:rPr>
        <w:t>ies</w:t>
      </w:r>
      <w:r w:rsidR="000878EE" w:rsidRPr="000878EE">
        <w:rPr>
          <w:rFonts w:asciiTheme="minorHAnsi" w:hAnsiTheme="minorHAnsi" w:cstheme="minorHAnsi"/>
          <w:sz w:val="22"/>
          <w:szCs w:val="22"/>
        </w:rPr>
        <w:t xml:space="preserve"> corporate from profiting from ‘domestic services</w:t>
      </w:r>
      <w:r w:rsidR="000878EE" w:rsidRPr="00B61E0A">
        <w:rPr>
          <w:rFonts w:asciiTheme="minorHAnsi" w:hAnsiTheme="minorHAnsi" w:cstheme="minorHAnsi"/>
          <w:sz w:val="22"/>
          <w:szCs w:val="22"/>
        </w:rPr>
        <w:t xml:space="preserve">’ which includes </w:t>
      </w:r>
      <w:r w:rsidR="00B52261">
        <w:rPr>
          <w:rFonts w:asciiTheme="minorHAnsi" w:hAnsiTheme="minorHAnsi" w:cstheme="minorHAnsi"/>
          <w:sz w:val="22"/>
          <w:szCs w:val="22"/>
        </w:rPr>
        <w:t>the sale o</w:t>
      </w:r>
      <w:r w:rsidR="000878EE" w:rsidRPr="00B61E0A">
        <w:rPr>
          <w:rFonts w:asciiTheme="minorHAnsi" w:hAnsiTheme="minorHAnsi" w:cstheme="minorHAnsi"/>
          <w:sz w:val="22"/>
          <w:szCs w:val="22"/>
        </w:rPr>
        <w:t>f electricity</w:t>
      </w:r>
      <w:r w:rsidR="000878EE" w:rsidRPr="007274CD">
        <w:rPr>
          <w:rFonts w:asciiTheme="minorHAnsi" w:hAnsiTheme="minorHAnsi" w:cstheme="minorHAnsi"/>
          <w:sz w:val="22"/>
          <w:szCs w:val="22"/>
        </w:rPr>
        <w:t>. Bod</w:t>
      </w:r>
      <w:r w:rsidR="004A6C97">
        <w:rPr>
          <w:rFonts w:asciiTheme="minorHAnsi" w:hAnsiTheme="minorHAnsi" w:cstheme="minorHAnsi"/>
          <w:sz w:val="22"/>
          <w:szCs w:val="22"/>
        </w:rPr>
        <w:t>ies</w:t>
      </w:r>
      <w:r w:rsidR="000878EE" w:rsidRPr="007274CD">
        <w:rPr>
          <w:rFonts w:asciiTheme="minorHAnsi" w:hAnsiTheme="minorHAnsi" w:cstheme="minorHAnsi"/>
          <w:sz w:val="22"/>
          <w:szCs w:val="22"/>
        </w:rPr>
        <w:t xml:space="preserve"> corporate are only allowed to charge for these services by agreement and only to the extent necessary for reimbursing the </w:t>
      </w:r>
      <w:r w:rsidR="000878EE" w:rsidRPr="00BE15D6">
        <w:rPr>
          <w:rFonts w:asciiTheme="minorHAnsi" w:hAnsiTheme="minorHAnsi" w:cstheme="minorHAnsi"/>
          <w:sz w:val="22"/>
          <w:szCs w:val="22"/>
        </w:rPr>
        <w:t>body corporate for supplying the services</w:t>
      </w:r>
      <w:r w:rsidRPr="000878EE">
        <w:rPr>
          <w:rFonts w:asciiTheme="minorHAnsi" w:hAnsiTheme="minorHAnsi" w:cstheme="minorHAnsi"/>
          <w:sz w:val="22"/>
          <w:szCs w:val="22"/>
        </w:rPr>
        <w:t xml:space="preserve">. </w:t>
      </w:r>
      <w:r w:rsidR="000878EE">
        <w:rPr>
          <w:rFonts w:asciiTheme="minorHAnsi" w:hAnsiTheme="minorHAnsi" w:cstheme="minorHAnsi"/>
          <w:sz w:val="22"/>
          <w:szCs w:val="22"/>
        </w:rPr>
        <w:t>Participants noted that this means b</w:t>
      </w:r>
      <w:r w:rsidRPr="000878EE">
        <w:rPr>
          <w:rFonts w:asciiTheme="minorHAnsi" w:hAnsiTheme="minorHAnsi" w:cstheme="minorHAnsi"/>
          <w:sz w:val="22"/>
          <w:szCs w:val="22"/>
        </w:rPr>
        <w:t>od</w:t>
      </w:r>
      <w:r w:rsidR="004A6C97">
        <w:rPr>
          <w:rFonts w:asciiTheme="minorHAnsi" w:hAnsiTheme="minorHAnsi" w:cstheme="minorHAnsi"/>
          <w:sz w:val="22"/>
          <w:szCs w:val="22"/>
        </w:rPr>
        <w:t>ies</w:t>
      </w:r>
      <w:r w:rsidRPr="000878EE">
        <w:rPr>
          <w:rFonts w:asciiTheme="minorHAnsi" w:hAnsiTheme="minorHAnsi" w:cstheme="minorHAnsi"/>
          <w:sz w:val="22"/>
          <w:szCs w:val="22"/>
        </w:rPr>
        <w:t xml:space="preserve"> corporate </w:t>
      </w:r>
      <w:r w:rsidR="00B52261">
        <w:rPr>
          <w:rFonts w:asciiTheme="minorHAnsi" w:hAnsiTheme="minorHAnsi" w:cstheme="minorHAnsi"/>
          <w:sz w:val="22"/>
          <w:szCs w:val="22"/>
        </w:rPr>
        <w:t>may only</w:t>
      </w:r>
      <w:r w:rsidRPr="000878EE">
        <w:rPr>
          <w:rFonts w:asciiTheme="minorHAnsi" w:hAnsiTheme="minorHAnsi" w:cstheme="minorHAnsi"/>
          <w:sz w:val="22"/>
          <w:szCs w:val="22"/>
        </w:rPr>
        <w:t xml:space="preserve"> pass on the costs of energy charged by their retailers. </w:t>
      </w:r>
      <w:r w:rsidR="000878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565B" w:rsidRDefault="00E5565B" w:rsidP="00734067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878EE">
        <w:rPr>
          <w:rFonts w:asciiTheme="minorHAnsi" w:hAnsiTheme="minorHAnsi" w:cstheme="minorHAnsi"/>
          <w:sz w:val="22"/>
          <w:szCs w:val="22"/>
        </w:rPr>
        <w:t xml:space="preserve">The condition </w:t>
      </w:r>
      <w:r w:rsidR="007E7644">
        <w:rPr>
          <w:rFonts w:asciiTheme="minorHAnsi" w:hAnsiTheme="minorHAnsi" w:cstheme="minorHAnsi"/>
          <w:sz w:val="22"/>
          <w:szCs w:val="22"/>
        </w:rPr>
        <w:t>in</w:t>
      </w:r>
      <w:r w:rsidR="007E7644" w:rsidRPr="000878EE">
        <w:rPr>
          <w:rFonts w:asciiTheme="minorHAnsi" w:hAnsiTheme="minorHAnsi" w:cstheme="minorHAnsi"/>
          <w:sz w:val="22"/>
          <w:szCs w:val="22"/>
        </w:rPr>
        <w:t xml:space="preserve"> </w:t>
      </w:r>
      <w:r w:rsidRPr="000878EE">
        <w:rPr>
          <w:rFonts w:asciiTheme="minorHAnsi" w:hAnsiTheme="minorHAnsi" w:cstheme="minorHAnsi"/>
          <w:sz w:val="22"/>
          <w:szCs w:val="22"/>
        </w:rPr>
        <w:t xml:space="preserve">the Guideline requiring </w:t>
      </w:r>
      <w:r w:rsidR="004A6C97">
        <w:rPr>
          <w:rFonts w:asciiTheme="minorHAnsi" w:hAnsiTheme="minorHAnsi" w:cstheme="minorHAnsi"/>
          <w:sz w:val="22"/>
          <w:szCs w:val="22"/>
        </w:rPr>
        <w:t>customers to be notified</w:t>
      </w:r>
      <w:r w:rsidR="00502D75" w:rsidRPr="000878EE">
        <w:rPr>
          <w:rFonts w:asciiTheme="minorHAnsi" w:hAnsiTheme="minorHAnsi" w:cstheme="minorHAnsi"/>
          <w:sz w:val="22"/>
          <w:szCs w:val="22"/>
        </w:rPr>
        <w:t xml:space="preserve"> of price changes</w:t>
      </w:r>
      <w:r w:rsidRPr="000878EE">
        <w:rPr>
          <w:rFonts w:asciiTheme="minorHAnsi" w:hAnsiTheme="minorHAnsi" w:cstheme="minorHAnsi"/>
          <w:sz w:val="22"/>
          <w:szCs w:val="22"/>
        </w:rPr>
        <w:t xml:space="preserve"> </w:t>
      </w:r>
      <w:r w:rsidR="004A6C97">
        <w:rPr>
          <w:rFonts w:asciiTheme="minorHAnsi" w:hAnsiTheme="minorHAnsi" w:cstheme="minorHAnsi"/>
          <w:sz w:val="22"/>
          <w:szCs w:val="22"/>
        </w:rPr>
        <w:t xml:space="preserve">was considered </w:t>
      </w:r>
      <w:r w:rsidRPr="000878EE">
        <w:rPr>
          <w:rFonts w:asciiTheme="minorHAnsi" w:hAnsiTheme="minorHAnsi" w:cstheme="minorHAnsi"/>
          <w:sz w:val="22"/>
          <w:szCs w:val="22"/>
        </w:rPr>
        <w:t xml:space="preserve">burdensome </w:t>
      </w:r>
      <w:r w:rsidR="004A6C97">
        <w:rPr>
          <w:rFonts w:asciiTheme="minorHAnsi" w:hAnsiTheme="minorHAnsi" w:cstheme="minorHAnsi"/>
          <w:sz w:val="22"/>
          <w:szCs w:val="22"/>
        </w:rPr>
        <w:t>by some participants</w:t>
      </w:r>
      <w:r w:rsidR="007E7644">
        <w:rPr>
          <w:rFonts w:asciiTheme="minorHAnsi" w:hAnsiTheme="minorHAnsi" w:cstheme="minorHAnsi"/>
          <w:sz w:val="22"/>
          <w:szCs w:val="22"/>
        </w:rPr>
        <w:t>,</w:t>
      </w:r>
      <w:r w:rsidR="004A6C97">
        <w:rPr>
          <w:rFonts w:asciiTheme="minorHAnsi" w:hAnsiTheme="minorHAnsi" w:cstheme="minorHAnsi"/>
          <w:sz w:val="22"/>
          <w:szCs w:val="22"/>
        </w:rPr>
        <w:t xml:space="preserve"> </w:t>
      </w:r>
      <w:r w:rsidRPr="000878EE">
        <w:rPr>
          <w:rFonts w:asciiTheme="minorHAnsi" w:hAnsiTheme="minorHAnsi" w:cstheme="minorHAnsi"/>
          <w:sz w:val="22"/>
          <w:szCs w:val="22"/>
        </w:rPr>
        <w:t xml:space="preserve">as </w:t>
      </w:r>
      <w:r w:rsidR="00274154" w:rsidRPr="000878EE">
        <w:rPr>
          <w:rFonts w:asciiTheme="minorHAnsi" w:hAnsiTheme="minorHAnsi" w:cstheme="minorHAnsi"/>
          <w:sz w:val="22"/>
          <w:szCs w:val="22"/>
        </w:rPr>
        <w:t xml:space="preserve">the price charged by the retailer varies frequently. </w:t>
      </w:r>
    </w:p>
    <w:p w:rsidR="00FB6419" w:rsidRDefault="007E7644" w:rsidP="00FB6419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question was asked that, given</w:t>
      </w:r>
      <w:r w:rsidR="00B52261">
        <w:rPr>
          <w:rFonts w:asciiTheme="minorHAnsi" w:hAnsiTheme="minorHAnsi" w:cstheme="minorHAnsi"/>
          <w:sz w:val="22"/>
          <w:szCs w:val="22"/>
        </w:rPr>
        <w:t xml:space="preserve"> s</w:t>
      </w:r>
      <w:r w:rsidR="00FB6419">
        <w:rPr>
          <w:rFonts w:asciiTheme="minorHAnsi" w:hAnsiTheme="minorHAnsi" w:cstheme="minorHAnsi"/>
          <w:sz w:val="22"/>
          <w:szCs w:val="22"/>
        </w:rPr>
        <w:t>ome embedded network operators are selling more energy than small retailers</w:t>
      </w:r>
      <w:r>
        <w:rPr>
          <w:rFonts w:asciiTheme="minorHAnsi" w:hAnsiTheme="minorHAnsi" w:cstheme="minorHAnsi"/>
          <w:sz w:val="22"/>
          <w:szCs w:val="22"/>
        </w:rPr>
        <w:t>,</w:t>
      </w:r>
      <w:r w:rsidR="00B52261">
        <w:rPr>
          <w:rFonts w:asciiTheme="minorHAnsi" w:hAnsiTheme="minorHAnsi" w:cstheme="minorHAnsi"/>
          <w:sz w:val="22"/>
          <w:szCs w:val="22"/>
        </w:rPr>
        <w:t xml:space="preserve"> </w:t>
      </w:r>
      <w:r w:rsidR="00FB6419">
        <w:rPr>
          <w:rFonts w:asciiTheme="minorHAnsi" w:hAnsiTheme="minorHAnsi" w:cstheme="minorHAnsi"/>
          <w:sz w:val="22"/>
          <w:szCs w:val="22"/>
        </w:rPr>
        <w:t xml:space="preserve">should they be authorised rather than </w:t>
      </w:r>
      <w:r w:rsidR="00B52261">
        <w:rPr>
          <w:rFonts w:asciiTheme="minorHAnsi" w:hAnsiTheme="minorHAnsi" w:cstheme="minorHAnsi"/>
          <w:sz w:val="22"/>
          <w:szCs w:val="22"/>
        </w:rPr>
        <w:t xml:space="preserve">be </w:t>
      </w:r>
      <w:r w:rsidR="00FB6419">
        <w:rPr>
          <w:rFonts w:asciiTheme="minorHAnsi" w:hAnsiTheme="minorHAnsi" w:cstheme="minorHAnsi"/>
          <w:sz w:val="22"/>
          <w:szCs w:val="22"/>
        </w:rPr>
        <w:t xml:space="preserve">exempted?  </w:t>
      </w:r>
    </w:p>
    <w:p w:rsidR="00FB6419" w:rsidRPr="000878EE" w:rsidRDefault="00FB6419" w:rsidP="00734067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3C24E4">
        <w:rPr>
          <w:rFonts w:asciiTheme="minorHAnsi" w:hAnsiTheme="minorHAnsi" w:cstheme="minorHAnsi"/>
          <w:sz w:val="22"/>
          <w:szCs w:val="22"/>
        </w:rPr>
        <w:t>From a customer’s perspective, the question about whether the sale of energy is incidental to a seller’s core business is not important</w:t>
      </w:r>
      <w:r w:rsidR="00B52261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a sale might be incidental to a seller but a significant cost to the customer.  </w:t>
      </w:r>
    </w:p>
    <w:p w:rsidR="00274154" w:rsidRDefault="00274154" w:rsidP="0040517D">
      <w:pPr>
        <w:pStyle w:val="Default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40517D" w:rsidRPr="0040517D" w:rsidRDefault="0068553B" w:rsidP="0040517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0517D" w:rsidRPr="0040517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7AAD">
        <w:rPr>
          <w:rFonts w:asciiTheme="minorHAnsi" w:hAnsiTheme="minorHAnsi" w:cstheme="minorHAnsi"/>
          <w:b/>
          <w:bCs/>
          <w:sz w:val="22"/>
          <w:szCs w:val="22"/>
        </w:rPr>
        <w:t>Concessions/rebates</w:t>
      </w:r>
      <w:r w:rsidR="0040517D" w:rsidRPr="004051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40517D" w:rsidRPr="0040517D" w:rsidRDefault="0068553B" w:rsidP="0040517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17D" w:rsidRPr="0040517D">
        <w:rPr>
          <w:rFonts w:asciiTheme="minorHAnsi" w:hAnsiTheme="minorHAnsi" w:cstheme="minorHAnsi"/>
          <w:sz w:val="22"/>
          <w:szCs w:val="22"/>
        </w:rPr>
        <w:t>.1. There was broad agreement</w:t>
      </w:r>
      <w:r w:rsidR="00317AAD">
        <w:rPr>
          <w:rFonts w:asciiTheme="minorHAnsi" w:hAnsiTheme="minorHAnsi" w:cstheme="minorHAnsi"/>
          <w:sz w:val="22"/>
          <w:szCs w:val="22"/>
        </w:rPr>
        <w:t xml:space="preserve"> </w:t>
      </w:r>
      <w:r w:rsidR="00466AE6">
        <w:rPr>
          <w:rFonts w:asciiTheme="minorHAnsi" w:hAnsiTheme="minorHAnsi" w:cstheme="minorHAnsi"/>
          <w:sz w:val="22"/>
          <w:szCs w:val="22"/>
        </w:rPr>
        <w:t xml:space="preserve">with </w:t>
      </w:r>
      <w:r w:rsidR="00317AAD">
        <w:rPr>
          <w:rFonts w:asciiTheme="minorHAnsi" w:hAnsiTheme="minorHAnsi" w:cstheme="minorHAnsi"/>
          <w:sz w:val="22"/>
          <w:szCs w:val="22"/>
        </w:rPr>
        <w:t>the AER’s</w:t>
      </w:r>
      <w:r w:rsidR="000878EE">
        <w:rPr>
          <w:rFonts w:asciiTheme="minorHAnsi" w:hAnsiTheme="minorHAnsi" w:cstheme="minorHAnsi"/>
          <w:sz w:val="22"/>
          <w:szCs w:val="22"/>
        </w:rPr>
        <w:t xml:space="preserve"> proposed</w:t>
      </w:r>
      <w:r w:rsidR="00317AAD">
        <w:rPr>
          <w:rFonts w:asciiTheme="minorHAnsi" w:hAnsiTheme="minorHAnsi" w:cstheme="minorHAnsi"/>
          <w:sz w:val="22"/>
          <w:szCs w:val="22"/>
        </w:rPr>
        <w:t xml:space="preserve"> position</w:t>
      </w:r>
      <w:r w:rsidR="000878EE">
        <w:rPr>
          <w:rFonts w:asciiTheme="minorHAnsi" w:hAnsiTheme="minorHAnsi" w:cstheme="minorHAnsi"/>
          <w:sz w:val="22"/>
          <w:szCs w:val="22"/>
        </w:rPr>
        <w:t xml:space="preserve"> in the draft guideline</w:t>
      </w:r>
      <w:r w:rsidR="0040517D" w:rsidRPr="0040517D">
        <w:rPr>
          <w:rFonts w:asciiTheme="minorHAnsi" w:hAnsiTheme="minorHAnsi" w:cstheme="minorHAnsi"/>
          <w:sz w:val="22"/>
          <w:szCs w:val="22"/>
        </w:rPr>
        <w:t xml:space="preserve">, including: </w:t>
      </w:r>
    </w:p>
    <w:p w:rsidR="00C90888" w:rsidRPr="00734067" w:rsidRDefault="007E7644" w:rsidP="00734067">
      <w:pPr>
        <w:pStyle w:val="Defaul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A6C97">
        <w:rPr>
          <w:rFonts w:asciiTheme="minorHAnsi" w:hAnsiTheme="minorHAnsi" w:cstheme="minorHAnsi"/>
          <w:sz w:val="22"/>
          <w:szCs w:val="22"/>
        </w:rPr>
        <w:t xml:space="preserve">he </w:t>
      </w:r>
      <w:proofErr w:type="gramStart"/>
      <w:r w:rsidR="004A6C97">
        <w:rPr>
          <w:rFonts w:asciiTheme="minorHAnsi" w:hAnsiTheme="minorHAnsi" w:cstheme="minorHAnsi"/>
          <w:sz w:val="22"/>
          <w:szCs w:val="22"/>
        </w:rPr>
        <w:t>need to e</w:t>
      </w:r>
      <w:r w:rsidR="000878EE">
        <w:rPr>
          <w:rFonts w:asciiTheme="minorHAnsi" w:hAnsiTheme="minorHAnsi" w:cstheme="minorHAnsi"/>
          <w:sz w:val="22"/>
          <w:szCs w:val="22"/>
        </w:rPr>
        <w:t>nsur</w:t>
      </w:r>
      <w:r w:rsidR="004A6C97">
        <w:rPr>
          <w:rFonts w:asciiTheme="minorHAnsi" w:hAnsiTheme="minorHAnsi" w:cstheme="minorHAnsi"/>
          <w:sz w:val="22"/>
          <w:szCs w:val="22"/>
        </w:rPr>
        <w:t>e</w:t>
      </w:r>
      <w:r w:rsidR="000878EE">
        <w:rPr>
          <w:rFonts w:asciiTheme="minorHAnsi" w:hAnsiTheme="minorHAnsi" w:cstheme="minorHAnsi"/>
          <w:sz w:val="22"/>
          <w:szCs w:val="22"/>
        </w:rPr>
        <w:t xml:space="preserve"> </w:t>
      </w:r>
      <w:r w:rsidR="00274154">
        <w:rPr>
          <w:rFonts w:asciiTheme="minorHAnsi" w:hAnsiTheme="minorHAnsi" w:cstheme="minorHAnsi"/>
          <w:sz w:val="22"/>
          <w:szCs w:val="22"/>
        </w:rPr>
        <w:t>consumers are</w:t>
      </w:r>
      <w:proofErr w:type="gramEnd"/>
      <w:r w:rsidR="00274154">
        <w:rPr>
          <w:rFonts w:asciiTheme="minorHAnsi" w:hAnsiTheme="minorHAnsi" w:cstheme="minorHAnsi"/>
          <w:sz w:val="22"/>
          <w:szCs w:val="22"/>
        </w:rPr>
        <w:t xml:space="preserve"> aware</w:t>
      </w:r>
      <w:r>
        <w:rPr>
          <w:rFonts w:asciiTheme="minorHAnsi" w:hAnsiTheme="minorHAnsi" w:cstheme="minorHAnsi"/>
          <w:sz w:val="22"/>
          <w:szCs w:val="22"/>
        </w:rPr>
        <w:t xml:space="preserve"> of,</w:t>
      </w:r>
      <w:r w:rsidR="00274154">
        <w:rPr>
          <w:rFonts w:asciiTheme="minorHAnsi" w:hAnsiTheme="minorHAnsi" w:cstheme="minorHAnsi"/>
          <w:sz w:val="22"/>
          <w:szCs w:val="22"/>
        </w:rPr>
        <w:t xml:space="preserve"> and have access to</w:t>
      </w:r>
      <w:r>
        <w:rPr>
          <w:rFonts w:asciiTheme="minorHAnsi" w:hAnsiTheme="minorHAnsi" w:cstheme="minorHAnsi"/>
          <w:sz w:val="22"/>
          <w:szCs w:val="22"/>
        </w:rPr>
        <w:t>,</w:t>
      </w:r>
      <w:r w:rsidR="00274154">
        <w:rPr>
          <w:rFonts w:asciiTheme="minorHAnsi" w:hAnsiTheme="minorHAnsi" w:cstheme="minorHAnsi"/>
          <w:sz w:val="22"/>
          <w:szCs w:val="22"/>
        </w:rPr>
        <w:t xml:space="preserve"> the relevant rebates and concessions</w:t>
      </w:r>
      <w:r w:rsidR="000F45CE">
        <w:rPr>
          <w:rFonts w:asciiTheme="minorHAnsi" w:hAnsiTheme="minorHAnsi" w:cstheme="minorHAnsi"/>
          <w:sz w:val="22"/>
          <w:szCs w:val="22"/>
        </w:rPr>
        <w:t xml:space="preserve">. There were mixed views </w:t>
      </w:r>
      <w:r>
        <w:rPr>
          <w:rFonts w:asciiTheme="minorHAnsi" w:hAnsiTheme="minorHAnsi" w:cstheme="minorHAnsi"/>
          <w:sz w:val="22"/>
          <w:szCs w:val="22"/>
        </w:rPr>
        <w:t xml:space="preserve">about </w:t>
      </w:r>
      <w:r w:rsidR="000F45CE">
        <w:rPr>
          <w:rFonts w:asciiTheme="minorHAnsi" w:hAnsiTheme="minorHAnsi" w:cstheme="minorHAnsi"/>
          <w:sz w:val="22"/>
          <w:szCs w:val="22"/>
        </w:rPr>
        <w:t xml:space="preserve">whose responsibility it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="000F45CE">
        <w:rPr>
          <w:rFonts w:asciiTheme="minorHAnsi" w:hAnsiTheme="minorHAnsi" w:cstheme="minorHAnsi"/>
          <w:sz w:val="22"/>
          <w:szCs w:val="22"/>
        </w:rPr>
        <w:t xml:space="preserve">to provide this information, although a large number of participants felt that sellers were best placed to do this and that they should be required </w:t>
      </w:r>
      <w:r w:rsidR="00D70D8B">
        <w:rPr>
          <w:rFonts w:asciiTheme="minorHAnsi" w:hAnsiTheme="minorHAnsi" w:cstheme="minorHAnsi"/>
          <w:sz w:val="22"/>
          <w:szCs w:val="22"/>
        </w:rPr>
        <w:t xml:space="preserve">to inform customers </w:t>
      </w:r>
      <w:r w:rsidR="000F45CE">
        <w:rPr>
          <w:rFonts w:asciiTheme="minorHAnsi" w:hAnsiTheme="minorHAnsi" w:cstheme="minorHAnsi"/>
          <w:sz w:val="22"/>
          <w:szCs w:val="22"/>
        </w:rPr>
        <w:t xml:space="preserve">of their entitlements, </w:t>
      </w:r>
      <w:r w:rsidR="00D70D8B">
        <w:rPr>
          <w:rFonts w:asciiTheme="minorHAnsi" w:hAnsiTheme="minorHAnsi" w:cstheme="minorHAnsi"/>
          <w:sz w:val="22"/>
          <w:szCs w:val="22"/>
        </w:rPr>
        <w:t xml:space="preserve">just as authorised retailers </w:t>
      </w:r>
      <w:r w:rsidR="000F45CE">
        <w:rPr>
          <w:rFonts w:asciiTheme="minorHAnsi" w:hAnsiTheme="minorHAnsi" w:cstheme="minorHAnsi"/>
          <w:sz w:val="22"/>
          <w:szCs w:val="22"/>
        </w:rPr>
        <w:t>are</w:t>
      </w:r>
      <w:r w:rsidR="00D70D8B">
        <w:rPr>
          <w:rFonts w:asciiTheme="minorHAnsi" w:hAnsiTheme="minorHAnsi" w:cstheme="minorHAnsi"/>
          <w:sz w:val="22"/>
          <w:szCs w:val="22"/>
        </w:rPr>
        <w:t xml:space="preserve"> under the NERL.</w:t>
      </w:r>
      <w:r w:rsidR="00C90888" w:rsidRPr="007340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45CE" w:rsidRDefault="000F45CE" w:rsidP="00274154">
      <w:pPr>
        <w:pStyle w:val="Defaul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Queensland participants expressed concern over the complexity of the claims process, </w:t>
      </w:r>
      <w:r w:rsidR="00B52261">
        <w:rPr>
          <w:rFonts w:asciiTheme="minorHAnsi" w:hAnsiTheme="minorHAnsi" w:cstheme="minorHAnsi"/>
          <w:sz w:val="22"/>
          <w:szCs w:val="22"/>
        </w:rPr>
        <w:t>in particular</w:t>
      </w:r>
      <w:r>
        <w:rPr>
          <w:rFonts w:asciiTheme="minorHAnsi" w:hAnsiTheme="minorHAnsi" w:cstheme="minorHAnsi"/>
          <w:sz w:val="22"/>
          <w:szCs w:val="22"/>
        </w:rPr>
        <w:t xml:space="preserve"> the number of parties involved in making a claim. They suggested a </w:t>
      </w:r>
      <w:r w:rsidR="00274154" w:rsidRPr="00274154">
        <w:rPr>
          <w:rFonts w:asciiTheme="minorHAnsi" w:hAnsiTheme="minorHAnsi" w:cstheme="minorHAnsi"/>
          <w:sz w:val="22"/>
          <w:szCs w:val="22"/>
        </w:rPr>
        <w:t xml:space="preserve">more streamlined </w:t>
      </w:r>
      <w:r>
        <w:rPr>
          <w:rFonts w:asciiTheme="minorHAnsi" w:hAnsiTheme="minorHAnsi" w:cstheme="minorHAnsi"/>
          <w:sz w:val="22"/>
          <w:szCs w:val="22"/>
        </w:rPr>
        <w:t xml:space="preserve">process </w:t>
      </w:r>
      <w:r w:rsidR="00274154" w:rsidRPr="00274154">
        <w:rPr>
          <w:rFonts w:asciiTheme="minorHAnsi" w:hAnsiTheme="minorHAnsi" w:cstheme="minorHAnsi"/>
          <w:sz w:val="22"/>
          <w:szCs w:val="22"/>
        </w:rPr>
        <w:t>is likely to cut costs</w:t>
      </w:r>
      <w:r>
        <w:rPr>
          <w:rFonts w:asciiTheme="minorHAnsi" w:hAnsiTheme="minorHAnsi" w:cstheme="minorHAnsi"/>
          <w:sz w:val="22"/>
          <w:szCs w:val="22"/>
        </w:rPr>
        <w:t>.  Several suggested it would be</w:t>
      </w:r>
      <w:r w:rsidR="00502D75">
        <w:rPr>
          <w:rFonts w:asciiTheme="minorHAnsi" w:hAnsiTheme="minorHAnsi" w:cstheme="minorHAnsi"/>
          <w:sz w:val="22"/>
          <w:szCs w:val="22"/>
        </w:rPr>
        <w:t xml:space="preserve"> </w:t>
      </w:r>
      <w:r w:rsidR="007E7644">
        <w:rPr>
          <w:rFonts w:asciiTheme="minorHAnsi" w:hAnsiTheme="minorHAnsi" w:cstheme="minorHAnsi"/>
          <w:sz w:val="22"/>
          <w:szCs w:val="22"/>
        </w:rPr>
        <w:t>preferable for</w:t>
      </w:r>
      <w:r w:rsidR="00502D75">
        <w:rPr>
          <w:rFonts w:asciiTheme="minorHAnsi" w:hAnsiTheme="minorHAnsi" w:cstheme="minorHAnsi"/>
          <w:sz w:val="22"/>
          <w:szCs w:val="22"/>
        </w:rPr>
        <w:t xml:space="preserve"> exempt sellers/billing agents </w:t>
      </w:r>
      <w:r w:rsidR="007E7644">
        <w:rPr>
          <w:rFonts w:asciiTheme="minorHAnsi" w:hAnsiTheme="minorHAnsi" w:cstheme="minorHAnsi"/>
          <w:sz w:val="22"/>
          <w:szCs w:val="22"/>
        </w:rPr>
        <w:t xml:space="preserve">to </w:t>
      </w:r>
      <w:r w:rsidR="00B52261">
        <w:rPr>
          <w:rFonts w:asciiTheme="minorHAnsi" w:hAnsiTheme="minorHAnsi" w:cstheme="minorHAnsi"/>
          <w:sz w:val="22"/>
          <w:szCs w:val="22"/>
        </w:rPr>
        <w:t>directly</w:t>
      </w:r>
      <w:r w:rsidR="00502D75">
        <w:rPr>
          <w:rFonts w:asciiTheme="minorHAnsi" w:hAnsiTheme="minorHAnsi" w:cstheme="minorHAnsi"/>
          <w:sz w:val="22"/>
          <w:szCs w:val="22"/>
        </w:rPr>
        <w:t xml:space="preserve"> deal with the agency that administers the concessions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F45CE" w:rsidRDefault="00B52261" w:rsidP="00274154">
      <w:pPr>
        <w:pStyle w:val="Defaul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Some p</w:t>
      </w:r>
      <w:r w:rsidR="000F45CE">
        <w:rPr>
          <w:rFonts w:asciiTheme="minorHAnsi" w:hAnsiTheme="minorHAnsi" w:cstheme="minorHAnsi"/>
          <w:sz w:val="22"/>
          <w:szCs w:val="22"/>
        </w:rPr>
        <w:t xml:space="preserve">articipants noted the AER’s proposed amendments to the guideline would not affect them as they already claimed rebates on customers’ behalf. </w:t>
      </w:r>
    </w:p>
    <w:p w:rsidR="00274154" w:rsidRDefault="000F45CE" w:rsidP="00274154">
      <w:pPr>
        <w:pStyle w:val="Defaul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Concerns were al</w:t>
      </w:r>
      <w:r w:rsidR="00B52261">
        <w:rPr>
          <w:rFonts w:asciiTheme="minorHAnsi" w:hAnsiTheme="minorHAnsi" w:cstheme="minorHAnsi"/>
          <w:sz w:val="22"/>
          <w:szCs w:val="22"/>
        </w:rPr>
        <w:t>so expressed about the time lag between claims being made and</w:t>
      </w:r>
      <w:r>
        <w:rPr>
          <w:rFonts w:asciiTheme="minorHAnsi" w:hAnsiTheme="minorHAnsi" w:cstheme="minorHAnsi"/>
          <w:sz w:val="22"/>
          <w:szCs w:val="22"/>
        </w:rPr>
        <w:t xml:space="preserve"> customers receiv</w:t>
      </w:r>
      <w:r w:rsidR="00B52261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their benefits as it was not deducted </w:t>
      </w:r>
      <w:r w:rsidR="00B52261">
        <w:rPr>
          <w:rFonts w:asciiTheme="minorHAnsi" w:hAnsiTheme="minorHAnsi" w:cstheme="minorHAnsi"/>
          <w:sz w:val="22"/>
          <w:szCs w:val="22"/>
        </w:rPr>
        <w:t>from</w:t>
      </w:r>
      <w:r>
        <w:rPr>
          <w:rFonts w:asciiTheme="minorHAnsi" w:hAnsiTheme="minorHAnsi" w:cstheme="minorHAnsi"/>
          <w:sz w:val="22"/>
          <w:szCs w:val="22"/>
        </w:rPr>
        <w:t xml:space="preserve"> their bills as it is with market customers</w:t>
      </w:r>
      <w:r w:rsidR="00B52261">
        <w:rPr>
          <w:rFonts w:asciiTheme="minorHAnsi" w:hAnsiTheme="minorHAnsi" w:cstheme="minorHAnsi"/>
          <w:sz w:val="22"/>
          <w:szCs w:val="22"/>
        </w:rPr>
        <w:t xml:space="preserve"> (typically</w:t>
      </w:r>
      <w:r w:rsidR="00502D75">
        <w:rPr>
          <w:rFonts w:asciiTheme="minorHAnsi" w:hAnsiTheme="minorHAnsi" w:cstheme="minorHAnsi"/>
          <w:sz w:val="22"/>
          <w:szCs w:val="22"/>
        </w:rPr>
        <w:t xml:space="preserve"> 3-6 months</w:t>
      </w:r>
      <w:r w:rsidR="00B52261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4154" w:rsidRPr="00274154" w:rsidRDefault="007E7644" w:rsidP="00274154">
      <w:pPr>
        <w:pStyle w:val="Defaul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C24E4">
        <w:rPr>
          <w:rFonts w:asciiTheme="minorHAnsi" w:hAnsiTheme="minorHAnsi" w:cstheme="minorHAnsi"/>
          <w:sz w:val="22"/>
          <w:szCs w:val="22"/>
        </w:rPr>
        <w:t xml:space="preserve">ny </w:t>
      </w:r>
      <w:r w:rsidR="00274154">
        <w:rPr>
          <w:rFonts w:asciiTheme="minorHAnsi" w:hAnsiTheme="minorHAnsi" w:cstheme="minorHAnsi"/>
          <w:sz w:val="22"/>
          <w:szCs w:val="22"/>
        </w:rPr>
        <w:t xml:space="preserve">reforms need to ensure the process is transparent, and that customers, </w:t>
      </w:r>
      <w:r w:rsidR="003C24E4">
        <w:rPr>
          <w:rFonts w:asciiTheme="minorHAnsi" w:hAnsiTheme="minorHAnsi" w:cstheme="minorHAnsi"/>
          <w:sz w:val="22"/>
          <w:szCs w:val="22"/>
        </w:rPr>
        <w:t>however they claim</w:t>
      </w:r>
      <w:r w:rsidR="00274154">
        <w:rPr>
          <w:rFonts w:asciiTheme="minorHAnsi" w:hAnsiTheme="minorHAnsi" w:cstheme="minorHAnsi"/>
          <w:sz w:val="22"/>
          <w:szCs w:val="22"/>
        </w:rPr>
        <w:t xml:space="preserve"> their rebate/concession, are not exposed to other additional fees and charges. </w:t>
      </w:r>
    </w:p>
    <w:p w:rsidR="00274154" w:rsidRDefault="007274CD" w:rsidP="007274CD">
      <w:pPr>
        <w:pStyle w:val="Defaul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274CD">
        <w:rPr>
          <w:rFonts w:asciiTheme="minorHAnsi" w:hAnsiTheme="minorHAnsi" w:cstheme="minorHAnsi"/>
          <w:sz w:val="22"/>
          <w:szCs w:val="22"/>
        </w:rPr>
        <w:t>If the</w:t>
      </w:r>
      <w:r>
        <w:rPr>
          <w:rFonts w:asciiTheme="minorHAnsi" w:hAnsiTheme="minorHAnsi" w:cstheme="minorHAnsi"/>
          <w:sz w:val="22"/>
          <w:szCs w:val="22"/>
        </w:rPr>
        <w:t xml:space="preserve"> AER’s proposed position is not adopted and it removes the current obligation to use ‘best endeavours’ there is a risk that exempt sellers will see this as an opportunity to not claim rebates/concessions at all and many may stop altogether. </w:t>
      </w:r>
    </w:p>
    <w:p w:rsidR="007E7644" w:rsidRPr="007274CD" w:rsidRDefault="007E7644" w:rsidP="00E15166">
      <w:pPr>
        <w:pStyle w:val="Default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</w:p>
    <w:p w:rsidR="0068553B" w:rsidRDefault="0068553B" w:rsidP="0040517D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 Innovative energy selling  </w:t>
      </w:r>
    </w:p>
    <w:p w:rsidR="00E5565B" w:rsidRDefault="00FB6419" w:rsidP="00E5565B">
      <w:pPr>
        <w:pStyle w:val="Default"/>
        <w:numPr>
          <w:ilvl w:val="1"/>
          <w:numId w:val="3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specific issues were raised with the AER’s proposed approach to regulating alternative energy sellers. However, there was a broader discussion on </w:t>
      </w:r>
      <w:r w:rsidR="00E5565B">
        <w:rPr>
          <w:rFonts w:asciiTheme="minorHAnsi" w:hAnsiTheme="minorHAnsi" w:cstheme="minorHAnsi"/>
          <w:sz w:val="22"/>
          <w:szCs w:val="22"/>
        </w:rPr>
        <w:t>reta</w:t>
      </w:r>
      <w:r w:rsidR="00274154">
        <w:rPr>
          <w:rFonts w:asciiTheme="minorHAnsi" w:hAnsiTheme="minorHAnsi" w:cstheme="minorHAnsi"/>
          <w:sz w:val="22"/>
          <w:szCs w:val="22"/>
        </w:rPr>
        <w:t>il market fairness</w:t>
      </w:r>
      <w:r w:rsidR="00B52261">
        <w:rPr>
          <w:rFonts w:asciiTheme="minorHAnsi" w:hAnsiTheme="minorHAnsi" w:cstheme="minorHAnsi"/>
          <w:sz w:val="22"/>
          <w:szCs w:val="22"/>
        </w:rPr>
        <w:t xml:space="preserve"> and meeting </w:t>
      </w:r>
      <w:r w:rsidR="00274154">
        <w:rPr>
          <w:rFonts w:asciiTheme="minorHAnsi" w:hAnsiTheme="minorHAnsi" w:cstheme="minorHAnsi"/>
          <w:sz w:val="22"/>
          <w:szCs w:val="22"/>
        </w:rPr>
        <w:t xml:space="preserve">the </w:t>
      </w:r>
      <w:r w:rsidR="00E5565B">
        <w:rPr>
          <w:rFonts w:asciiTheme="minorHAnsi" w:hAnsiTheme="minorHAnsi" w:cstheme="minorHAnsi"/>
          <w:sz w:val="22"/>
          <w:szCs w:val="22"/>
        </w:rPr>
        <w:t>needs of both the supply and demand side of the mar</w:t>
      </w:r>
      <w:r w:rsidR="00274154">
        <w:rPr>
          <w:rFonts w:asciiTheme="minorHAnsi" w:hAnsiTheme="minorHAnsi" w:cstheme="minorHAnsi"/>
          <w:sz w:val="22"/>
          <w:szCs w:val="22"/>
        </w:rPr>
        <w:t>ket</w:t>
      </w:r>
      <w:r w:rsidR="00367B69">
        <w:rPr>
          <w:rFonts w:asciiTheme="minorHAnsi" w:hAnsiTheme="minorHAnsi" w:cstheme="minorHAnsi"/>
          <w:sz w:val="22"/>
          <w:szCs w:val="22"/>
        </w:rPr>
        <w:t>.  Other issues raised include:</w:t>
      </w:r>
      <w:r w:rsidR="00E556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2D75" w:rsidRDefault="00367B69" w:rsidP="003C24E4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ensure</w:t>
      </w:r>
      <w:r w:rsidR="00502D75">
        <w:rPr>
          <w:rFonts w:asciiTheme="minorHAnsi" w:hAnsiTheme="minorHAnsi" w:cstheme="minorHAnsi"/>
          <w:sz w:val="22"/>
          <w:szCs w:val="22"/>
        </w:rPr>
        <w:t xml:space="preserve"> network system security, </w:t>
      </w:r>
      <w:r w:rsidR="00B52261">
        <w:rPr>
          <w:rFonts w:asciiTheme="minorHAnsi" w:hAnsiTheme="minorHAnsi" w:cstheme="minorHAnsi"/>
          <w:sz w:val="22"/>
          <w:szCs w:val="22"/>
        </w:rPr>
        <w:t>should alternative</w:t>
      </w:r>
      <w:r w:rsidR="000878EE">
        <w:rPr>
          <w:rFonts w:asciiTheme="minorHAnsi" w:hAnsiTheme="minorHAnsi" w:cstheme="minorHAnsi"/>
          <w:sz w:val="22"/>
          <w:szCs w:val="22"/>
        </w:rPr>
        <w:t xml:space="preserve"> energy </w:t>
      </w:r>
      <w:r w:rsidR="00B329B8">
        <w:rPr>
          <w:rFonts w:asciiTheme="minorHAnsi" w:hAnsiTheme="minorHAnsi" w:cstheme="minorHAnsi"/>
          <w:sz w:val="22"/>
          <w:szCs w:val="22"/>
        </w:rPr>
        <w:t xml:space="preserve">providers </w:t>
      </w:r>
      <w:proofErr w:type="gramStart"/>
      <w:r w:rsidR="00B329B8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="00B329B8">
        <w:rPr>
          <w:rFonts w:asciiTheme="minorHAnsi" w:hAnsiTheme="minorHAnsi" w:cstheme="minorHAnsi"/>
          <w:sz w:val="22"/>
          <w:szCs w:val="22"/>
        </w:rPr>
        <w:t xml:space="preserve"> required to inform the FRMP as to what is going on “behind the meter”</w:t>
      </w:r>
      <w:r w:rsidR="000878EE">
        <w:rPr>
          <w:rFonts w:asciiTheme="minorHAnsi" w:hAnsiTheme="minorHAnsi" w:cstheme="minorHAnsi"/>
          <w:sz w:val="22"/>
          <w:szCs w:val="22"/>
        </w:rPr>
        <w:t>. Data collection on this issue is a key concern for AEMO.</w:t>
      </w:r>
    </w:p>
    <w:p w:rsidR="00E5565B" w:rsidRDefault="00E5565B" w:rsidP="003C24E4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3C24E4">
        <w:rPr>
          <w:rFonts w:asciiTheme="minorHAnsi" w:hAnsiTheme="minorHAnsi" w:cstheme="minorHAnsi"/>
          <w:sz w:val="22"/>
          <w:szCs w:val="22"/>
        </w:rPr>
        <w:t xml:space="preserve">Full customer protections should be available irrespective of the model </w:t>
      </w:r>
      <w:r w:rsidR="00E33375">
        <w:rPr>
          <w:rFonts w:asciiTheme="minorHAnsi" w:hAnsiTheme="minorHAnsi" w:cstheme="minorHAnsi"/>
          <w:sz w:val="22"/>
          <w:szCs w:val="22"/>
        </w:rPr>
        <w:t xml:space="preserve">under </w:t>
      </w:r>
      <w:r w:rsidRPr="003C24E4">
        <w:rPr>
          <w:rFonts w:asciiTheme="minorHAnsi" w:hAnsiTheme="minorHAnsi" w:cstheme="minorHAnsi"/>
          <w:sz w:val="22"/>
          <w:szCs w:val="22"/>
        </w:rPr>
        <w:t xml:space="preserve">which energy is being sold. </w:t>
      </w:r>
    </w:p>
    <w:p w:rsidR="00B61E0A" w:rsidRDefault="00B61E0A" w:rsidP="003C24E4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Participants recognised that consumer protections did not need to be provided solely by energy regulation </w:t>
      </w:r>
      <w:r w:rsidR="007E7644">
        <w:rPr>
          <w:rFonts w:asciiTheme="minorHAnsi" w:hAnsiTheme="minorHAnsi" w:cstheme="minorHAnsi"/>
          <w:sz w:val="22"/>
          <w:szCs w:val="22"/>
        </w:rPr>
        <w:t>given other consumer protections such as the</w:t>
      </w:r>
      <w:r>
        <w:rPr>
          <w:rFonts w:asciiTheme="minorHAnsi" w:hAnsiTheme="minorHAnsi" w:cstheme="minorHAnsi"/>
          <w:sz w:val="22"/>
          <w:szCs w:val="22"/>
        </w:rPr>
        <w:t xml:space="preserve"> Australian Consumer Law.</w:t>
      </w:r>
    </w:p>
    <w:p w:rsidR="00B61E0A" w:rsidRDefault="007E7644" w:rsidP="003C24E4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61E0A">
        <w:rPr>
          <w:rFonts w:asciiTheme="minorHAnsi" w:hAnsiTheme="minorHAnsi" w:cstheme="minorHAnsi"/>
          <w:sz w:val="22"/>
          <w:szCs w:val="22"/>
        </w:rPr>
        <w:t xml:space="preserve">ommunity energy and off-grid </w:t>
      </w:r>
      <w:r w:rsidR="00B52261">
        <w:rPr>
          <w:rFonts w:asciiTheme="minorHAnsi" w:hAnsiTheme="minorHAnsi" w:cstheme="minorHAnsi"/>
          <w:sz w:val="22"/>
          <w:szCs w:val="22"/>
        </w:rPr>
        <w:t xml:space="preserve">energy </w:t>
      </w:r>
      <w:r w:rsidR="00B61E0A">
        <w:rPr>
          <w:rFonts w:asciiTheme="minorHAnsi" w:hAnsiTheme="minorHAnsi" w:cstheme="minorHAnsi"/>
          <w:sz w:val="22"/>
          <w:szCs w:val="22"/>
        </w:rPr>
        <w:t>are likely to be key developments</w:t>
      </w:r>
      <w:r>
        <w:rPr>
          <w:rFonts w:asciiTheme="minorHAnsi" w:hAnsiTheme="minorHAnsi" w:cstheme="minorHAnsi"/>
          <w:sz w:val="22"/>
          <w:szCs w:val="22"/>
        </w:rPr>
        <w:t xml:space="preserve"> in coming years</w:t>
      </w:r>
      <w:r w:rsidR="00B61E0A">
        <w:rPr>
          <w:rFonts w:asciiTheme="minorHAnsi" w:hAnsiTheme="minorHAnsi" w:cstheme="minorHAnsi"/>
          <w:sz w:val="22"/>
          <w:szCs w:val="22"/>
        </w:rPr>
        <w:t>. The AER noted that our proposed approach sought to provide a technology</w:t>
      </w:r>
      <w:r w:rsidR="00367B69">
        <w:rPr>
          <w:rFonts w:asciiTheme="minorHAnsi" w:hAnsiTheme="minorHAnsi" w:cstheme="minorHAnsi"/>
          <w:sz w:val="22"/>
          <w:szCs w:val="22"/>
        </w:rPr>
        <w:t>-</w:t>
      </w:r>
      <w:r w:rsidR="00B61E0A">
        <w:rPr>
          <w:rFonts w:asciiTheme="minorHAnsi" w:hAnsiTheme="minorHAnsi" w:cstheme="minorHAnsi"/>
          <w:sz w:val="22"/>
          <w:szCs w:val="22"/>
        </w:rPr>
        <w:t>neutral, principle</w:t>
      </w:r>
      <w:r w:rsidR="00367B69">
        <w:rPr>
          <w:rFonts w:asciiTheme="minorHAnsi" w:hAnsiTheme="minorHAnsi" w:cstheme="minorHAnsi"/>
          <w:sz w:val="22"/>
          <w:szCs w:val="22"/>
        </w:rPr>
        <w:t>-</w:t>
      </w:r>
      <w:r w:rsidR="00B61E0A">
        <w:rPr>
          <w:rFonts w:asciiTheme="minorHAnsi" w:hAnsiTheme="minorHAnsi" w:cstheme="minorHAnsi"/>
          <w:sz w:val="22"/>
          <w:szCs w:val="22"/>
        </w:rPr>
        <w:t xml:space="preserve">based framework which would allow us to regulate effectively while ensuring consumer protections were met. </w:t>
      </w:r>
    </w:p>
    <w:p w:rsidR="00B329B8" w:rsidRPr="003C24E4" w:rsidRDefault="00367B69" w:rsidP="003C24E4">
      <w:pPr>
        <w:pStyle w:val="Default"/>
        <w:numPr>
          <w:ilvl w:val="0"/>
          <w:numId w:val="3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329B8">
        <w:rPr>
          <w:rFonts w:asciiTheme="minorHAnsi" w:hAnsiTheme="minorHAnsi" w:cstheme="minorHAnsi"/>
          <w:sz w:val="22"/>
          <w:szCs w:val="22"/>
        </w:rPr>
        <w:t>oncern</w:t>
      </w:r>
      <w:r>
        <w:rPr>
          <w:rFonts w:asciiTheme="minorHAnsi" w:hAnsiTheme="minorHAnsi" w:cstheme="minorHAnsi"/>
          <w:sz w:val="22"/>
          <w:szCs w:val="22"/>
        </w:rPr>
        <w:t xml:space="preserve"> about customers’</w:t>
      </w:r>
      <w:r w:rsidR="00B329B8">
        <w:rPr>
          <w:rFonts w:asciiTheme="minorHAnsi" w:hAnsiTheme="minorHAnsi" w:cstheme="minorHAnsi"/>
          <w:sz w:val="22"/>
          <w:szCs w:val="22"/>
        </w:rPr>
        <w:t xml:space="preserve"> ability to exit or transfer was expressed </w:t>
      </w:r>
      <w:r w:rsidR="007E7644">
        <w:rPr>
          <w:rFonts w:asciiTheme="minorHAnsi" w:hAnsiTheme="minorHAnsi" w:cstheme="minorHAnsi"/>
          <w:sz w:val="22"/>
          <w:szCs w:val="22"/>
        </w:rPr>
        <w:t xml:space="preserve">in relation to </w:t>
      </w:r>
      <w:r w:rsidR="00B329B8">
        <w:rPr>
          <w:rFonts w:asciiTheme="minorHAnsi" w:hAnsiTheme="minorHAnsi" w:cstheme="minorHAnsi"/>
          <w:sz w:val="22"/>
          <w:szCs w:val="22"/>
        </w:rPr>
        <w:t>the proposed registrable exemption class for the sale of energy through PPAs to residential customers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34067">
        <w:rPr>
          <w:rFonts w:asciiTheme="minorHAnsi" w:hAnsiTheme="minorHAnsi" w:cstheme="minorHAnsi"/>
          <w:sz w:val="22"/>
          <w:szCs w:val="22"/>
        </w:rPr>
        <w:t xml:space="preserve">It was </w:t>
      </w:r>
      <w:r w:rsidR="007E7644">
        <w:rPr>
          <w:rFonts w:asciiTheme="minorHAnsi" w:hAnsiTheme="minorHAnsi" w:cstheme="minorHAnsi"/>
          <w:sz w:val="22"/>
          <w:szCs w:val="22"/>
        </w:rPr>
        <w:t xml:space="preserve">suggested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="00B329B8">
        <w:rPr>
          <w:rFonts w:asciiTheme="minorHAnsi" w:hAnsiTheme="minorHAnsi" w:cstheme="minorHAnsi"/>
          <w:sz w:val="22"/>
          <w:szCs w:val="22"/>
        </w:rPr>
        <w:t xml:space="preserve">10 years </w:t>
      </w:r>
      <w:r>
        <w:rPr>
          <w:rFonts w:asciiTheme="minorHAnsi" w:hAnsiTheme="minorHAnsi" w:cstheme="minorHAnsi"/>
          <w:sz w:val="22"/>
          <w:szCs w:val="22"/>
        </w:rPr>
        <w:t>is too long</w:t>
      </w:r>
      <w:r w:rsidR="00B329B8">
        <w:rPr>
          <w:rFonts w:asciiTheme="minorHAnsi" w:hAnsiTheme="minorHAnsi" w:cstheme="minorHAnsi"/>
          <w:sz w:val="22"/>
          <w:szCs w:val="22"/>
        </w:rPr>
        <w:t>.</w:t>
      </w:r>
    </w:p>
    <w:p w:rsidR="00274154" w:rsidRDefault="00274154" w:rsidP="009A4BD1">
      <w:pPr>
        <w:pStyle w:val="Default"/>
        <w:numPr>
          <w:ilvl w:val="1"/>
          <w:numId w:val="3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was broad agreement that con</w:t>
      </w:r>
      <w:r w:rsidR="009A4BD1">
        <w:rPr>
          <w:rFonts w:asciiTheme="minorHAnsi" w:hAnsiTheme="minorHAnsi" w:cstheme="minorHAnsi"/>
          <w:sz w:val="22"/>
          <w:szCs w:val="22"/>
        </w:rPr>
        <w:t xml:space="preserve">sumer protections need to be reviewed to ensure protections are proportionate, but maintained. </w:t>
      </w:r>
    </w:p>
    <w:p w:rsidR="009A4BD1" w:rsidRPr="00DD51F8" w:rsidRDefault="00B329B8" w:rsidP="009A4BD1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D51F8">
        <w:rPr>
          <w:rFonts w:asciiTheme="minorHAnsi" w:hAnsiTheme="minorHAnsi" w:cstheme="minorHAnsi"/>
          <w:b/>
          <w:sz w:val="22"/>
          <w:szCs w:val="22"/>
        </w:rPr>
        <w:t>Other issues</w:t>
      </w:r>
    </w:p>
    <w:p w:rsidR="00534A2E" w:rsidRPr="00B82472" w:rsidRDefault="00B329B8" w:rsidP="0040517D">
      <w:pPr>
        <w:pStyle w:val="Default"/>
        <w:numPr>
          <w:ilvl w:val="0"/>
          <w:numId w:val="4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367B69">
        <w:rPr>
          <w:rFonts w:asciiTheme="minorHAnsi" w:hAnsiTheme="minorHAnsi" w:cstheme="minorHAnsi"/>
          <w:sz w:val="22"/>
          <w:szCs w:val="22"/>
        </w:rPr>
        <w:t xml:space="preserve">appropriateness of the </w:t>
      </w:r>
      <w:r>
        <w:rPr>
          <w:rFonts w:asciiTheme="minorHAnsi" w:hAnsiTheme="minorHAnsi" w:cstheme="minorHAnsi"/>
          <w:sz w:val="22"/>
          <w:szCs w:val="22"/>
        </w:rPr>
        <w:t xml:space="preserve">standing offer price cap </w:t>
      </w:r>
      <w:r w:rsidR="00367B69">
        <w:rPr>
          <w:rFonts w:asciiTheme="minorHAnsi" w:hAnsiTheme="minorHAnsi" w:cstheme="minorHAnsi"/>
          <w:sz w:val="22"/>
          <w:szCs w:val="22"/>
        </w:rPr>
        <w:t>was raised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7B69">
        <w:rPr>
          <w:rFonts w:asciiTheme="minorHAnsi" w:hAnsiTheme="minorHAnsi" w:cstheme="minorHAnsi"/>
          <w:sz w:val="22"/>
          <w:szCs w:val="22"/>
        </w:rPr>
        <w:t xml:space="preserve">and the question posed whether a </w:t>
      </w:r>
      <w:r>
        <w:rPr>
          <w:rFonts w:asciiTheme="minorHAnsi" w:hAnsiTheme="minorHAnsi" w:cstheme="minorHAnsi"/>
          <w:sz w:val="22"/>
          <w:szCs w:val="22"/>
        </w:rPr>
        <w:t>better option</w:t>
      </w:r>
      <w:r w:rsidR="00367B69">
        <w:rPr>
          <w:rFonts w:asciiTheme="minorHAnsi" w:hAnsiTheme="minorHAnsi" w:cstheme="minorHAnsi"/>
          <w:sz w:val="22"/>
          <w:szCs w:val="22"/>
        </w:rPr>
        <w:t xml:space="preserve"> was</w:t>
      </w:r>
      <w:r>
        <w:rPr>
          <w:rFonts w:asciiTheme="minorHAnsi" w:hAnsiTheme="minorHAnsi" w:cstheme="minorHAnsi"/>
          <w:sz w:val="22"/>
          <w:szCs w:val="22"/>
        </w:rPr>
        <w:t xml:space="preserve"> available.</w:t>
      </w:r>
    </w:p>
    <w:sectPr w:rsidR="00534A2E" w:rsidRPr="00B82472" w:rsidSect="00691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7D" w:rsidRDefault="0040517D" w:rsidP="004B4412">
      <w:pPr>
        <w:spacing w:before="0"/>
      </w:pPr>
      <w:r>
        <w:separator/>
      </w:r>
    </w:p>
  </w:endnote>
  <w:endnote w:type="continuationSeparator" w:id="0">
    <w:p w:rsidR="0040517D" w:rsidRDefault="0040517D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72" w:rsidRDefault="00B82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2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5D6" w:rsidRDefault="00BE15D6" w:rsidP="00BE15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7D" w:rsidRDefault="0040517D" w:rsidP="004B4412">
      <w:pPr>
        <w:spacing w:before="0"/>
      </w:pPr>
      <w:r>
        <w:separator/>
      </w:r>
    </w:p>
  </w:footnote>
  <w:footnote w:type="continuationSeparator" w:id="0">
    <w:p w:rsidR="0040517D" w:rsidRDefault="0040517D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72" w:rsidRDefault="00B82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72" w:rsidRDefault="00B824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72" w:rsidRDefault="00B82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3532414"/>
    <w:multiLevelType w:val="multilevel"/>
    <w:tmpl w:val="9EBAC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4EA42A8"/>
    <w:multiLevelType w:val="hybridMultilevel"/>
    <w:tmpl w:val="B33C8A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55878AC"/>
    <w:multiLevelType w:val="hybridMultilevel"/>
    <w:tmpl w:val="7B0A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6">
    <w:nsid w:val="2D985B01"/>
    <w:multiLevelType w:val="hybridMultilevel"/>
    <w:tmpl w:val="2166B48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30487"/>
    <w:multiLevelType w:val="multilevel"/>
    <w:tmpl w:val="CA34A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C960A3"/>
    <w:multiLevelType w:val="multilevel"/>
    <w:tmpl w:val="158E5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CA95BC5"/>
    <w:multiLevelType w:val="hybridMultilevel"/>
    <w:tmpl w:val="861C65E2"/>
    <w:lvl w:ilvl="0" w:tplc="D9229B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>
    <w:nsid w:val="3D16397D"/>
    <w:multiLevelType w:val="hybridMultilevel"/>
    <w:tmpl w:val="59928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95C34"/>
    <w:multiLevelType w:val="hybridMultilevel"/>
    <w:tmpl w:val="809EBCAC"/>
    <w:lvl w:ilvl="0" w:tplc="F962C03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410238AD"/>
    <w:multiLevelType w:val="hybridMultilevel"/>
    <w:tmpl w:val="0CBE2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E4099"/>
    <w:multiLevelType w:val="hybridMultilevel"/>
    <w:tmpl w:val="C8EE0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272DC"/>
    <w:multiLevelType w:val="hybridMultilevel"/>
    <w:tmpl w:val="712E8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7037F"/>
    <w:multiLevelType w:val="hybridMultilevel"/>
    <w:tmpl w:val="9FAAE356"/>
    <w:lvl w:ilvl="0" w:tplc="4DCE689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2">
    <w:nsid w:val="597A68EF"/>
    <w:multiLevelType w:val="hybridMultilevel"/>
    <w:tmpl w:val="0D667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A80CCF"/>
    <w:multiLevelType w:val="hybridMultilevel"/>
    <w:tmpl w:val="1538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9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6"/>
  </w:num>
  <w:num w:numId="10">
    <w:abstractNumId w:val="19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37"/>
  </w:num>
  <w:num w:numId="16">
    <w:abstractNumId w:val="40"/>
  </w:num>
  <w:num w:numId="17">
    <w:abstractNumId w:val="39"/>
  </w:num>
  <w:num w:numId="18">
    <w:abstractNumId w:val="31"/>
  </w:num>
  <w:num w:numId="19">
    <w:abstractNumId w:val="17"/>
  </w:num>
  <w:num w:numId="20">
    <w:abstractNumId w:val="23"/>
  </w:num>
  <w:num w:numId="21">
    <w:abstractNumId w:val="38"/>
  </w:num>
  <w:num w:numId="22">
    <w:abstractNumId w:val="33"/>
  </w:num>
  <w:num w:numId="23">
    <w:abstractNumId w:val="8"/>
  </w:num>
  <w:num w:numId="24">
    <w:abstractNumId w:val="3"/>
  </w:num>
  <w:num w:numId="25">
    <w:abstractNumId w:val="28"/>
  </w:num>
  <w:num w:numId="26">
    <w:abstractNumId w:val="14"/>
  </w:num>
  <w:num w:numId="27">
    <w:abstractNumId w:val="35"/>
  </w:num>
  <w:num w:numId="28">
    <w:abstractNumId w:val="24"/>
  </w:num>
  <w:num w:numId="29">
    <w:abstractNumId w:val="26"/>
  </w:num>
  <w:num w:numId="30">
    <w:abstractNumId w:val="9"/>
  </w:num>
  <w:num w:numId="31">
    <w:abstractNumId w:val="13"/>
  </w:num>
  <w:num w:numId="32">
    <w:abstractNumId w:val="27"/>
  </w:num>
  <w:num w:numId="33">
    <w:abstractNumId w:val="29"/>
  </w:num>
  <w:num w:numId="34">
    <w:abstractNumId w:val="21"/>
  </w:num>
  <w:num w:numId="35">
    <w:abstractNumId w:val="20"/>
  </w:num>
  <w:num w:numId="36">
    <w:abstractNumId w:val="10"/>
  </w:num>
  <w:num w:numId="37">
    <w:abstractNumId w:val="34"/>
  </w:num>
  <w:num w:numId="38">
    <w:abstractNumId w:val="22"/>
  </w:num>
  <w:num w:numId="39">
    <w:abstractNumId w:val="30"/>
  </w:num>
  <w:num w:numId="40">
    <w:abstractNumId w:val="16"/>
  </w:num>
  <w:num w:numId="41">
    <w:abstractNumId w:val="32"/>
  </w:num>
  <w:num w:numId="42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5356\D15 153574  20151020 - Minutes for stakeholder forum on Exempt Selling guideline.DOCX"/>
  </w:docVars>
  <w:rsids>
    <w:rsidRoot w:val="0040517D"/>
    <w:rsid w:val="0002115F"/>
    <w:rsid w:val="00021202"/>
    <w:rsid w:val="000225C4"/>
    <w:rsid w:val="00032D48"/>
    <w:rsid w:val="0003578C"/>
    <w:rsid w:val="00063247"/>
    <w:rsid w:val="00070F9F"/>
    <w:rsid w:val="0007137B"/>
    <w:rsid w:val="00085663"/>
    <w:rsid w:val="00085EBF"/>
    <w:rsid w:val="000878EE"/>
    <w:rsid w:val="000D122C"/>
    <w:rsid w:val="000E1819"/>
    <w:rsid w:val="000E6C72"/>
    <w:rsid w:val="000F2368"/>
    <w:rsid w:val="000F45CE"/>
    <w:rsid w:val="00116EB2"/>
    <w:rsid w:val="00124609"/>
    <w:rsid w:val="00133B23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01A14"/>
    <w:rsid w:val="00212737"/>
    <w:rsid w:val="00224DB9"/>
    <w:rsid w:val="00244F7F"/>
    <w:rsid w:val="00251745"/>
    <w:rsid w:val="00263AC0"/>
    <w:rsid w:val="0026653F"/>
    <w:rsid w:val="0026772D"/>
    <w:rsid w:val="00274154"/>
    <w:rsid w:val="00286874"/>
    <w:rsid w:val="00296B65"/>
    <w:rsid w:val="002A7DEF"/>
    <w:rsid w:val="002F7986"/>
    <w:rsid w:val="00303C4A"/>
    <w:rsid w:val="00307F6D"/>
    <w:rsid w:val="003177A2"/>
    <w:rsid w:val="00317AAD"/>
    <w:rsid w:val="003271B5"/>
    <w:rsid w:val="003301BA"/>
    <w:rsid w:val="00330CA0"/>
    <w:rsid w:val="00331264"/>
    <w:rsid w:val="00334C8D"/>
    <w:rsid w:val="00340655"/>
    <w:rsid w:val="003459E6"/>
    <w:rsid w:val="003518B3"/>
    <w:rsid w:val="00367B69"/>
    <w:rsid w:val="00371641"/>
    <w:rsid w:val="003846F1"/>
    <w:rsid w:val="003A673F"/>
    <w:rsid w:val="003B5A70"/>
    <w:rsid w:val="003C24E4"/>
    <w:rsid w:val="0040517D"/>
    <w:rsid w:val="00422F4F"/>
    <w:rsid w:val="00466AE6"/>
    <w:rsid w:val="00471E3A"/>
    <w:rsid w:val="00475DDE"/>
    <w:rsid w:val="00480B4B"/>
    <w:rsid w:val="00485DC4"/>
    <w:rsid w:val="004A6C97"/>
    <w:rsid w:val="004B4412"/>
    <w:rsid w:val="004C05F0"/>
    <w:rsid w:val="004C348C"/>
    <w:rsid w:val="004D55BA"/>
    <w:rsid w:val="00502D75"/>
    <w:rsid w:val="005038DB"/>
    <w:rsid w:val="0052379B"/>
    <w:rsid w:val="00530128"/>
    <w:rsid w:val="005316B0"/>
    <w:rsid w:val="00532467"/>
    <w:rsid w:val="00534A2E"/>
    <w:rsid w:val="00547BA2"/>
    <w:rsid w:val="00547CCF"/>
    <w:rsid w:val="00564A4D"/>
    <w:rsid w:val="00571B35"/>
    <w:rsid w:val="00571C9F"/>
    <w:rsid w:val="0057217E"/>
    <w:rsid w:val="00574E5E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07D67"/>
    <w:rsid w:val="00615C6B"/>
    <w:rsid w:val="00632D6D"/>
    <w:rsid w:val="00642C3E"/>
    <w:rsid w:val="00646025"/>
    <w:rsid w:val="00663DAD"/>
    <w:rsid w:val="00676679"/>
    <w:rsid w:val="0068553B"/>
    <w:rsid w:val="00691616"/>
    <w:rsid w:val="006977B7"/>
    <w:rsid w:val="006B4CF9"/>
    <w:rsid w:val="006B5BE5"/>
    <w:rsid w:val="006B7AC8"/>
    <w:rsid w:val="006D550F"/>
    <w:rsid w:val="006D77F3"/>
    <w:rsid w:val="00701CAB"/>
    <w:rsid w:val="00707563"/>
    <w:rsid w:val="0072348C"/>
    <w:rsid w:val="00724A37"/>
    <w:rsid w:val="007274CD"/>
    <w:rsid w:val="007303C3"/>
    <w:rsid w:val="00734067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E7644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B6768"/>
    <w:rsid w:val="008C5486"/>
    <w:rsid w:val="008E7031"/>
    <w:rsid w:val="008E7A4A"/>
    <w:rsid w:val="00922C95"/>
    <w:rsid w:val="009233EE"/>
    <w:rsid w:val="00927444"/>
    <w:rsid w:val="009661DE"/>
    <w:rsid w:val="009856B7"/>
    <w:rsid w:val="0098602B"/>
    <w:rsid w:val="00991B3B"/>
    <w:rsid w:val="009962BA"/>
    <w:rsid w:val="009A4BD1"/>
    <w:rsid w:val="009B74B0"/>
    <w:rsid w:val="009D4414"/>
    <w:rsid w:val="009D6B46"/>
    <w:rsid w:val="009F4940"/>
    <w:rsid w:val="00A0775F"/>
    <w:rsid w:val="00A1665B"/>
    <w:rsid w:val="00A4478A"/>
    <w:rsid w:val="00A44852"/>
    <w:rsid w:val="00A575B6"/>
    <w:rsid w:val="00A57D04"/>
    <w:rsid w:val="00A60A26"/>
    <w:rsid w:val="00A61598"/>
    <w:rsid w:val="00A62B0E"/>
    <w:rsid w:val="00A72225"/>
    <w:rsid w:val="00A84199"/>
    <w:rsid w:val="00A84F46"/>
    <w:rsid w:val="00A871F4"/>
    <w:rsid w:val="00AC1B2C"/>
    <w:rsid w:val="00AC3264"/>
    <w:rsid w:val="00AC6F01"/>
    <w:rsid w:val="00AD1F2B"/>
    <w:rsid w:val="00AE0FE2"/>
    <w:rsid w:val="00AE1BF1"/>
    <w:rsid w:val="00AF0DD2"/>
    <w:rsid w:val="00AF0E5E"/>
    <w:rsid w:val="00B10314"/>
    <w:rsid w:val="00B13048"/>
    <w:rsid w:val="00B15998"/>
    <w:rsid w:val="00B1716D"/>
    <w:rsid w:val="00B17A1D"/>
    <w:rsid w:val="00B207A0"/>
    <w:rsid w:val="00B329B8"/>
    <w:rsid w:val="00B52261"/>
    <w:rsid w:val="00B56E03"/>
    <w:rsid w:val="00B60F5D"/>
    <w:rsid w:val="00B61E0A"/>
    <w:rsid w:val="00B660DB"/>
    <w:rsid w:val="00B67E91"/>
    <w:rsid w:val="00B8080B"/>
    <w:rsid w:val="00B82472"/>
    <w:rsid w:val="00B84CB5"/>
    <w:rsid w:val="00B87C39"/>
    <w:rsid w:val="00B95009"/>
    <w:rsid w:val="00BA4665"/>
    <w:rsid w:val="00BA615D"/>
    <w:rsid w:val="00BB2FB2"/>
    <w:rsid w:val="00BB3304"/>
    <w:rsid w:val="00BD3446"/>
    <w:rsid w:val="00BE15D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90888"/>
    <w:rsid w:val="00CA01D3"/>
    <w:rsid w:val="00CA3F67"/>
    <w:rsid w:val="00CB666B"/>
    <w:rsid w:val="00CC68CC"/>
    <w:rsid w:val="00CE3D8D"/>
    <w:rsid w:val="00CF799E"/>
    <w:rsid w:val="00D01963"/>
    <w:rsid w:val="00D01CF0"/>
    <w:rsid w:val="00D0442A"/>
    <w:rsid w:val="00D203E1"/>
    <w:rsid w:val="00D544B8"/>
    <w:rsid w:val="00D61388"/>
    <w:rsid w:val="00D61A54"/>
    <w:rsid w:val="00D64DEA"/>
    <w:rsid w:val="00D70D8B"/>
    <w:rsid w:val="00D75680"/>
    <w:rsid w:val="00D80893"/>
    <w:rsid w:val="00D92CF1"/>
    <w:rsid w:val="00D92D38"/>
    <w:rsid w:val="00D950F5"/>
    <w:rsid w:val="00DB0F93"/>
    <w:rsid w:val="00DC542F"/>
    <w:rsid w:val="00DC7981"/>
    <w:rsid w:val="00DD51F8"/>
    <w:rsid w:val="00DE4EFA"/>
    <w:rsid w:val="00DE5520"/>
    <w:rsid w:val="00E04818"/>
    <w:rsid w:val="00E06442"/>
    <w:rsid w:val="00E15166"/>
    <w:rsid w:val="00E23993"/>
    <w:rsid w:val="00E25B8C"/>
    <w:rsid w:val="00E33375"/>
    <w:rsid w:val="00E4674F"/>
    <w:rsid w:val="00E5565B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25FEF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6419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40517D"/>
    <w:pPr>
      <w:autoSpaceDE w:val="0"/>
      <w:autoSpaceDN w:val="0"/>
      <w:adjustRightInd w:val="0"/>
      <w:spacing w:before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7B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7B7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40517D"/>
    <w:pPr>
      <w:autoSpaceDE w:val="0"/>
      <w:autoSpaceDN w:val="0"/>
      <w:adjustRightInd w:val="0"/>
      <w:spacing w:before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7B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7B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DE5F85-CB02-4BF3-9D5F-B7BBA1CD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639EAF96</Template>
  <TotalTime>1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Hartcher-O'Brien, Imogen</dc:creator>
  <cp:lastModifiedBy>Wong, Eva</cp:lastModifiedBy>
  <cp:revision>3</cp:revision>
  <dcterms:created xsi:type="dcterms:W3CDTF">2015-11-04T04:55:00Z</dcterms:created>
  <dcterms:modified xsi:type="dcterms:W3CDTF">2015-11-04T04:56:00Z</dcterms:modified>
</cp:coreProperties>
</file>