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05" w:rsidRPr="00346667" w:rsidRDefault="00856105" w:rsidP="00856105">
      <w:pPr>
        <w:pStyle w:val="Header"/>
      </w:pPr>
      <w:bookmarkStart w:id="0" w:name="_GoBack"/>
      <w:bookmarkEnd w:id="0"/>
      <w:r w:rsidRPr="00346667">
        <w:rPr>
          <w:noProof/>
          <w:lang w:eastAsia="zh-CN"/>
        </w:rPr>
        <w:drawing>
          <wp:anchor distT="0" distB="0" distL="114300" distR="114300" simplePos="0" relativeHeight="251662336" behindDoc="1" locked="0" layoutInCell="1" allowOverlap="1" wp14:anchorId="0BEC8355" wp14:editId="0B7704BC">
            <wp:simplePos x="0" y="0"/>
            <wp:positionH relativeFrom="column">
              <wp:posOffset>-1966436</wp:posOffset>
            </wp:positionH>
            <wp:positionV relativeFrom="paragraph">
              <wp:posOffset>-619486</wp:posOffset>
            </wp:positionV>
            <wp:extent cx="8993981" cy="106932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quiry.jpg"/>
                    <pic:cNvPicPr/>
                  </pic:nvPicPr>
                  <pic:blipFill>
                    <a:blip r:embed="rId9">
                      <a:extLst>
                        <a:ext uri="{28A0092B-C50C-407E-A947-70E740481C1C}">
                          <a14:useLocalDpi xmlns:a14="http://schemas.microsoft.com/office/drawing/2010/main" val="0"/>
                        </a:ext>
                      </a:extLst>
                    </a:blip>
                    <a:stretch>
                      <a:fillRect/>
                    </a:stretch>
                  </pic:blipFill>
                  <pic:spPr>
                    <a:xfrm>
                      <a:off x="0" y="0"/>
                      <a:ext cx="8993981" cy="10693285"/>
                    </a:xfrm>
                    <a:prstGeom prst="rect">
                      <a:avLst/>
                    </a:prstGeom>
                  </pic:spPr>
                </pic:pic>
              </a:graphicData>
            </a:graphic>
            <wp14:sizeRelH relativeFrom="page">
              <wp14:pctWidth>0</wp14:pctWidth>
            </wp14:sizeRelH>
            <wp14:sizeRelV relativeFrom="page">
              <wp14:pctHeight>0</wp14:pctHeight>
            </wp14:sizeRelV>
          </wp:anchor>
        </w:drawing>
      </w:r>
      <w:r w:rsidRPr="00346667">
        <w:rPr>
          <w:noProof/>
          <w:lang w:eastAsia="zh-CN"/>
        </w:rPr>
        <w:drawing>
          <wp:anchor distT="0" distB="0" distL="114300" distR="114300" simplePos="0" relativeHeight="251660288" behindDoc="0" locked="0" layoutInCell="1" allowOverlap="1" wp14:anchorId="6FFD6441" wp14:editId="66FC0826">
            <wp:simplePos x="0" y="0"/>
            <wp:positionH relativeFrom="column">
              <wp:posOffset>-683895</wp:posOffset>
            </wp:positionH>
            <wp:positionV relativeFrom="paragraph">
              <wp:posOffset>-164465</wp:posOffset>
            </wp:positionV>
            <wp:extent cx="1757680" cy="603885"/>
            <wp:effectExtent l="0" t="0" r="0" b="5715"/>
            <wp:wrapThrough wrapText="bothSides">
              <wp:wrapPolygon edited="0">
                <wp:start x="12173" y="0"/>
                <wp:lineTo x="9130" y="681"/>
                <wp:lineTo x="234" y="8177"/>
                <wp:lineTo x="0" y="13628"/>
                <wp:lineTo x="0" y="19760"/>
                <wp:lineTo x="2809" y="21123"/>
                <wp:lineTo x="11237" y="21123"/>
                <wp:lineTo x="12642" y="20442"/>
                <wp:lineTo x="20601" y="12265"/>
                <wp:lineTo x="21303" y="8177"/>
                <wp:lineTo x="21303" y="681"/>
                <wp:lineTo x="17090" y="0"/>
                <wp:lineTo x="1217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7680" cy="6038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346667">
        <w:rPr>
          <w:noProof/>
          <w:lang w:eastAsia="zh-CN"/>
        </w:rPr>
        <mc:AlternateContent>
          <mc:Choice Requires="wps">
            <w:drawing>
              <wp:anchor distT="0" distB="0" distL="114300" distR="114300" simplePos="0" relativeHeight="251659264" behindDoc="0" locked="0" layoutInCell="1" allowOverlap="1" wp14:anchorId="6DD18147" wp14:editId="19597B14">
                <wp:simplePos x="0" y="0"/>
                <wp:positionH relativeFrom="page">
                  <wp:posOffset>0</wp:posOffset>
                </wp:positionH>
                <wp:positionV relativeFrom="page">
                  <wp:posOffset>1537335</wp:posOffset>
                </wp:positionV>
                <wp:extent cx="4820920" cy="0"/>
                <wp:effectExtent l="0" t="0" r="1778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0920" cy="0"/>
                        </a:xfrm>
                        <a:prstGeom prst="line">
                          <a:avLst/>
                        </a:prstGeom>
                        <a:noFill/>
                        <a:ln w="12700" cap="flat" cmpd="sng" algn="ctr">
                          <a:solidFill>
                            <a:srgbClr val="FFFFFF"/>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121.05pt" to="379.6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HpHgIAAPkDAAAOAAAAZHJzL2Uyb0RvYy54bWysU02P2yAQvVfqf0DcHTteJ06sOCuvLfey&#10;aiOl/QEE4w8VAwKaOKr63zvgJNptb1V9QMAMb+a9ed49TyNHZ6bNIEWOl4sIIyaobAbR5fjb1zrY&#10;YGQsEQ3hUrAcX5nBz/uPH3YXlbFY9pI3TCMAESa7qBz31qosDA3t2UjMQiomINhKPRILR92FjSYX&#10;QB95GEfROrxI3SgtKTMGbqs5iPcev20ZtV/a1jCLeI6hN+tX7deTW8P9jmSdJqof6K0N8g9djGQQ&#10;UPQBVRFL0A89/AU1DlRLI1u7oHIMZdsOlHkOwGYZ/cHm2BPFPBcQx6iHTOb/wdLP54NGQ5PjJ4wE&#10;GWFER6vJ0PUWlVIIEFBqFDudLspkkF6Kg3ZM6SSO6lXS7wZi4bugOxg1p02tHl06UEWT1/360J1N&#10;FlG4TDZxtI1hPPQeC0l2f6i0sZ+YHJHb5JgPwklCMnJ+NdaVJtk9xV0LWQ+c+7FygS7gyTiNHDQB&#10;d7WcWNiOCvga0WFEeAe2pVZ7SCP50LjnDsjo7lRyjc4ErFP7z6kA5d6ludoVMf2c50O3NC4cDPMm&#10;nFuF02Rh6++BuzfIz7oo4nX1VAXVZpsGyYnFwaaOkuClSFbLMk3rZZX+mo3qBJsflas0LtLVNlgX&#10;q2WQLKNNUBRRHFR1ERVRUpfb5MU/gn7vRf2Q5rm4CZ1kcz3o+/DAX57c7V9wBn57hv3bP3b/GwAA&#10;//8DAFBLAwQUAAYACAAAACEA/4mB5N0AAAAIAQAADwAAAGRycy9kb3ducmV2LnhtbEyPwU7DMBBE&#10;70j8g7VI3KjTCEgJcSqEqIBjC1J73MZLEtVeR7bbpnw9RqoEx9lZzbyp5qM14kA+9I4VTCcZCOLG&#10;6Z5bBZ8fi5sZiBCRNRrHpOBEAeb15UWFpXZHXtJhFVuRQjiUqKCLcSilDE1HFsPEDcTJ+3LeYkzS&#10;t1J7PKZwa2SeZffSYs+pocOBnjtqdqu9VdC+LJYFrv37af26K+z4vSmMfFPq+mp8egQRaYx/z/CL&#10;n9ChTkxbt2cdhFGQhkQF+W0+BZHs4u4hB7E9X2Rdyf8D6h8AAAD//wMAUEsBAi0AFAAGAAgAAAAh&#10;ALaDOJL+AAAA4QEAABMAAAAAAAAAAAAAAAAAAAAAAFtDb250ZW50X1R5cGVzXS54bWxQSwECLQAU&#10;AAYACAAAACEAOP0h/9YAAACUAQAACwAAAAAAAAAAAAAAAAAvAQAAX3JlbHMvLnJlbHNQSwECLQAU&#10;AAYACAAAACEA/LJB6R4CAAD5AwAADgAAAAAAAAAAAAAAAAAuAgAAZHJzL2Uyb0RvYy54bWxQSwEC&#10;LQAUAAYACAAAACEA/4mB5N0AAAAIAQAADwAAAAAAAAAAAAAAAAB4BAAAZHJzL2Rvd25yZXYueG1s&#10;UEsFBgAAAAAEAAQA8wAAAIIFAAAAAA==&#10;" strokecolor="white" strokeweight="1pt">
                <o:lock v:ext="edit" shapetype="f"/>
                <w10:wrap anchorx="page" anchory="page"/>
              </v:line>
            </w:pict>
          </mc:Fallback>
        </mc:AlternateContent>
      </w:r>
    </w:p>
    <w:p w:rsidR="00856105" w:rsidRPr="00346667" w:rsidRDefault="00856105" w:rsidP="00856105">
      <w:pPr>
        <w:rPr>
          <w:rFonts w:ascii="Arial" w:hAnsi="Arial" w:cs="Arial"/>
        </w:rPr>
      </w:pPr>
    </w:p>
    <w:p w:rsidR="00856105" w:rsidRPr="00346667" w:rsidRDefault="00856105" w:rsidP="00856105">
      <w:pPr>
        <w:rPr>
          <w:rFonts w:ascii="Arial" w:hAnsi="Arial" w:cs="Arial"/>
        </w:rPr>
      </w:pPr>
    </w:p>
    <w:p w:rsidR="00856105" w:rsidRPr="00346667" w:rsidRDefault="00856105" w:rsidP="00856105">
      <w:pPr>
        <w:rPr>
          <w:rFonts w:ascii="Arial" w:hAnsi="Arial" w:cs="Arial"/>
        </w:rPr>
      </w:pPr>
    </w:p>
    <w:p w:rsidR="00856105" w:rsidRPr="00346667" w:rsidRDefault="00856105" w:rsidP="00856105">
      <w:pPr>
        <w:rPr>
          <w:rFonts w:ascii="Arial" w:hAnsi="Arial" w:cs="Arial"/>
        </w:rPr>
      </w:pPr>
      <w:r w:rsidRPr="00346667">
        <w:rPr>
          <w:noProof/>
          <w:lang w:eastAsia="zh-CN"/>
        </w:rPr>
        <mc:AlternateContent>
          <mc:Choice Requires="wps">
            <w:drawing>
              <wp:anchor distT="0" distB="0" distL="114300" distR="114300" simplePos="0" relativeHeight="251661312" behindDoc="0" locked="0" layoutInCell="1" allowOverlap="1" wp14:anchorId="18D37287" wp14:editId="02DD6ABB">
                <wp:simplePos x="0" y="0"/>
                <wp:positionH relativeFrom="page">
                  <wp:posOffset>274320</wp:posOffset>
                </wp:positionH>
                <wp:positionV relativeFrom="page">
                  <wp:posOffset>1626870</wp:posOffset>
                </wp:positionV>
                <wp:extent cx="1772285" cy="340360"/>
                <wp:effectExtent l="0" t="0" r="18415" b="2540"/>
                <wp:wrapThrough wrapText="bothSides">
                  <wp:wrapPolygon edited="0">
                    <wp:start x="0" y="0"/>
                    <wp:lineTo x="0" y="20552"/>
                    <wp:lineTo x="21592" y="20552"/>
                    <wp:lineTo x="21592" y="0"/>
                    <wp:lineTo x="0" y="0"/>
                  </wp:wrapPolygon>
                </wp:wrapThrough>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2285" cy="34036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4F057E" w:rsidRPr="00CD2373" w:rsidRDefault="004F057E" w:rsidP="00856105">
                            <w:pPr>
                              <w:rPr>
                                <w:rFonts w:ascii="Arial" w:hAnsi="Arial" w:cs="Arial"/>
                                <w:b/>
                                <w:sz w:val="20"/>
                                <w:szCs w:val="20"/>
                              </w:rPr>
                            </w:pPr>
                            <w:r w:rsidRPr="00CD2373">
                              <w:rPr>
                                <w:rFonts w:ascii="Arial" w:hAnsi="Arial" w:cs="Arial"/>
                                <w:b/>
                                <w:sz w:val="20"/>
                                <w:szCs w:val="20"/>
                              </w:rPr>
                              <w:t xml:space="preserve">Metropolitan Fire and </w:t>
                            </w:r>
                            <w:r w:rsidRPr="00CD2373">
                              <w:rPr>
                                <w:rFonts w:ascii="Arial" w:hAnsi="Arial" w:cs="Arial"/>
                                <w:b/>
                                <w:sz w:val="20"/>
                                <w:szCs w:val="20"/>
                              </w:rPr>
                              <w:br/>
                              <w:t>Emergency Services Board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6pt;margin-top:128.1pt;width:139.55pt;height:26.8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OggIAAN4EAAAOAAAAZHJzL2Uyb0RvYy54bWysVF1P2zAUfZ+0/2D5PeSjaVMiUmQaZZpU&#10;ARJMPLuOQ6Mltme7JGzaf9+10wBje5r24t7Y536de08vLse+Q09cm1aKAsdnEUZcMFm34rHAX+6r&#10;YI2RsVTUtJOCF/iZG3y5+fjhYlA5T+RBdjXXCIIIkw+qwAdrVR6Ghh14T82ZVFzAYyN1Ty186sew&#10;1nSA6H0XJlG0Cgepa6Ul48bAbTk94o2P3zSc2ZumMdyirsBQm/Wn9ufeneHmguaPmqpDy05l0H+o&#10;oqetgKQvoUpqKTrq9o9Qfcu0NLKxZ0z2oWyalnHfA3QTR++6uTtQxX0vQI5RLzSZ/xeWXT/datTW&#10;BV5hJGgPI7rno0VXckQLx86gTA6gOwUwO8I1TNl3atROsq8GIOEbzORgAO3YGBvdu1/oE4EjDOD5&#10;hXSXhbloWZYk6yVGDN4WabRY+amEr95KG/uJyx45o8AahuoroE87Y11+ms8Ql0zIqu06P9hO/HYB&#10;wOmG+82YvGkOlYDpkK4mP7UfFSHJqlyUQbk+z4J0z5NgXUVpcEXSZbzNsious5/T9rw6bZdZQrLl&#10;ebAiyzhI42gdEBIlQVmRiERptT1Pr7wTFDIn9eRNfDka7bgfT6zvZf0MpGs5La1RrGqBgB019pZq&#10;2FKgE5Rnb+BoOjkUWJ4sjA5Sf//bvcPD8sArRgNsfYHNtyPVHKPus4C1chKZDT0b+9kQx34rQUgx&#10;aFoxb4KDtt1sNlr2DyBI4rLAExUMchXYzubWTtoDQTNOiAeBEBS1O3Gn2Lxbbpz34wPV6jRzC3Rd&#10;y1kPNH83+gk7zZocrWxavxeO0InF05KCiPy6nATvVPr226Ne/5Y2vwAAAP//AwBQSwMEFAAGAAgA&#10;AAAhAFEEniHgAAAACgEAAA8AAABkcnMvZG93bnJldi54bWxMj8FOwzAMhu9IvENkJG4sJWVjlKYT&#10;Gpo4oB02QOKYNaapaJIqybrs7TEnuP2WP/3+XK+yHdiEIfbeSbidFcDQtV73rpPw/ra5WQKLSTmt&#10;Bu9QwhkjrJrLi1pV2p/cDqd96hiVuFgpCSalseI8tgatijM/oqPdlw9WJRpDx3VQJyq3AxdFseBW&#10;9Y4uGDXi2mD7vT9aCR/rcfOaP43aTnP98izud+fQZimvr/LTI7CEOf3B8KtP6tCQ08EfnY5skHBX&#10;CiIliPmCAgGlECWwA4XiYQm8qfn/F5ofAAAA//8DAFBLAQItABQABgAIAAAAIQC2gziS/gAAAOEB&#10;AAATAAAAAAAAAAAAAAAAAAAAAABbQ29udGVudF9UeXBlc10ueG1sUEsBAi0AFAAGAAgAAAAhADj9&#10;If/WAAAAlAEAAAsAAAAAAAAAAAAAAAAALwEAAF9yZWxzLy5yZWxzUEsBAi0AFAAGAAgAAAAhAPf9&#10;yc6CAgAA3gQAAA4AAAAAAAAAAAAAAAAALgIAAGRycy9lMm9Eb2MueG1sUEsBAi0AFAAGAAgAAAAh&#10;AFEEniHgAAAACgEAAA8AAAAAAAAAAAAAAAAA3AQAAGRycy9kb3ducmV2LnhtbFBLBQYAAAAABAAE&#10;APMAAADpBQAAAAA=&#10;" filled="f" stroked="f">
                <v:path arrowok="t"/>
                <v:textbox inset="0,0,0,0">
                  <w:txbxContent>
                    <w:p w:rsidR="004F057E" w:rsidRPr="00CD2373" w:rsidRDefault="004F057E" w:rsidP="00856105">
                      <w:pPr>
                        <w:rPr>
                          <w:rFonts w:ascii="Arial" w:hAnsi="Arial" w:cs="Arial"/>
                          <w:b/>
                          <w:sz w:val="20"/>
                          <w:szCs w:val="20"/>
                        </w:rPr>
                      </w:pPr>
                      <w:r w:rsidRPr="00CD2373">
                        <w:rPr>
                          <w:rFonts w:ascii="Arial" w:hAnsi="Arial" w:cs="Arial"/>
                          <w:b/>
                          <w:sz w:val="20"/>
                          <w:szCs w:val="20"/>
                        </w:rPr>
                        <w:t xml:space="preserve">Metropolitan Fire and </w:t>
                      </w:r>
                      <w:r w:rsidRPr="00CD2373">
                        <w:rPr>
                          <w:rFonts w:ascii="Arial" w:hAnsi="Arial" w:cs="Arial"/>
                          <w:b/>
                          <w:sz w:val="20"/>
                          <w:szCs w:val="20"/>
                        </w:rPr>
                        <w:br/>
                        <w:t>Emergency Services Board</w:t>
                      </w:r>
                    </w:p>
                  </w:txbxContent>
                </v:textbox>
                <w10:wrap type="through" anchorx="page" anchory="page"/>
              </v:shape>
            </w:pict>
          </mc:Fallback>
        </mc:AlternateContent>
      </w:r>
    </w:p>
    <w:p w:rsidR="00856105" w:rsidRPr="00346667" w:rsidRDefault="00856105" w:rsidP="00856105">
      <w:pPr>
        <w:rPr>
          <w:rFonts w:ascii="Arial" w:hAnsi="Arial" w:cs="Arial"/>
        </w:rPr>
      </w:pPr>
    </w:p>
    <w:p w:rsidR="00856105" w:rsidRPr="00346667" w:rsidRDefault="00856105" w:rsidP="00856105">
      <w:pPr>
        <w:rPr>
          <w:rFonts w:ascii="Arial" w:hAnsi="Arial" w:cs="Arial"/>
        </w:rPr>
      </w:pPr>
    </w:p>
    <w:p w:rsidR="00856105" w:rsidRPr="00346667" w:rsidRDefault="00856105" w:rsidP="00856105">
      <w:pPr>
        <w:rPr>
          <w:rFonts w:ascii="Arial" w:hAnsi="Arial" w:cs="Arial"/>
        </w:rPr>
      </w:pPr>
    </w:p>
    <w:p w:rsidR="00856105" w:rsidRPr="00346667" w:rsidRDefault="00856105" w:rsidP="00856105">
      <w:pPr>
        <w:rPr>
          <w:rFonts w:ascii="Arial" w:hAnsi="Arial" w:cs="Arial"/>
        </w:rPr>
      </w:pPr>
    </w:p>
    <w:p w:rsidR="00856105" w:rsidRPr="00346667" w:rsidRDefault="00856105" w:rsidP="00856105">
      <w:pPr>
        <w:rPr>
          <w:rFonts w:ascii="Arial" w:hAnsi="Arial" w:cs="Arial"/>
        </w:rPr>
      </w:pPr>
    </w:p>
    <w:p w:rsidR="00856105" w:rsidRPr="00346667" w:rsidRDefault="00856105" w:rsidP="00856105">
      <w:pPr>
        <w:rPr>
          <w:rFonts w:ascii="Arial" w:hAnsi="Arial" w:cs="Arial"/>
        </w:rPr>
      </w:pPr>
    </w:p>
    <w:p w:rsidR="00856105" w:rsidRPr="00346667" w:rsidRDefault="00856105" w:rsidP="00856105">
      <w:pPr>
        <w:pStyle w:val="MFBtitle"/>
        <w:rPr>
          <w:sz w:val="44"/>
          <w:szCs w:val="44"/>
        </w:rPr>
      </w:pPr>
      <w:r w:rsidRPr="00346667">
        <w:rPr>
          <w:sz w:val="44"/>
          <w:szCs w:val="44"/>
        </w:rPr>
        <w:t xml:space="preserve">MFB Submission: </w:t>
      </w:r>
    </w:p>
    <w:p w:rsidR="00856105" w:rsidRPr="00346667" w:rsidRDefault="00791032" w:rsidP="00856105">
      <w:pPr>
        <w:pStyle w:val="MFBtitle"/>
        <w:rPr>
          <w:sz w:val="28"/>
          <w:szCs w:val="28"/>
        </w:rPr>
      </w:pPr>
      <w:r>
        <w:rPr>
          <w:sz w:val="28"/>
          <w:szCs w:val="28"/>
        </w:rPr>
        <w:t xml:space="preserve">The Australian Energy Regulator’s f-factor </w:t>
      </w:r>
      <w:r w:rsidR="00F030B4">
        <w:rPr>
          <w:sz w:val="28"/>
          <w:szCs w:val="28"/>
        </w:rPr>
        <w:t>scheme determination</w:t>
      </w:r>
      <w:r>
        <w:rPr>
          <w:sz w:val="28"/>
          <w:szCs w:val="28"/>
        </w:rPr>
        <w:t xml:space="preserve"> </w:t>
      </w:r>
    </w:p>
    <w:p w:rsidR="00856105" w:rsidRPr="00346667" w:rsidRDefault="00856105" w:rsidP="00856105">
      <w:pPr>
        <w:rPr>
          <w:rFonts w:ascii="Arial" w:hAnsi="Arial" w:cs="Arial"/>
          <w:color w:val="003366"/>
          <w:sz w:val="36"/>
          <w:szCs w:val="36"/>
        </w:rPr>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856105" w:rsidP="00856105">
      <w:pPr>
        <w:pStyle w:val="MFBtitlesubhead"/>
      </w:pPr>
    </w:p>
    <w:p w:rsidR="00856105" w:rsidRPr="00346667" w:rsidRDefault="006127B0" w:rsidP="00856105">
      <w:pPr>
        <w:pStyle w:val="MFBtitlesubhead"/>
      </w:pPr>
      <w:r>
        <w:t>30</w:t>
      </w:r>
      <w:r w:rsidR="00F030B4">
        <w:t xml:space="preserve"> May 2017</w:t>
      </w:r>
    </w:p>
    <w:p w:rsidR="00856105" w:rsidRPr="00346667" w:rsidRDefault="00856105" w:rsidP="00856105">
      <w:pPr>
        <w:rPr>
          <w:rFonts w:ascii="Arial" w:hAnsi="Arial" w:cs="Arial"/>
        </w:rPr>
      </w:pPr>
    </w:p>
    <w:p w:rsidR="00856105" w:rsidRPr="00346667" w:rsidRDefault="00856105" w:rsidP="00856105">
      <w:pPr>
        <w:tabs>
          <w:tab w:val="left" w:pos="2835"/>
        </w:tabs>
        <w:rPr>
          <w:rFonts w:ascii="Arial" w:hAnsi="Arial" w:cs="Arial"/>
        </w:rPr>
      </w:pPr>
    </w:p>
    <w:p w:rsidR="00856105" w:rsidRDefault="00856105" w:rsidP="00856105">
      <w:pPr>
        <w:rPr>
          <w:rFonts w:ascii="Arial" w:hAnsi="Arial" w:cs="Arial"/>
        </w:rPr>
      </w:pPr>
    </w:p>
    <w:p w:rsidR="004C39C3" w:rsidRPr="00346667" w:rsidRDefault="004C39C3" w:rsidP="004C39C3">
      <w:pPr>
        <w:pStyle w:val="MFBtitle"/>
        <w:rPr>
          <w:sz w:val="44"/>
          <w:szCs w:val="44"/>
        </w:rPr>
      </w:pPr>
      <w:r w:rsidRPr="00346667">
        <w:rPr>
          <w:sz w:val="44"/>
          <w:szCs w:val="44"/>
        </w:rPr>
        <w:t xml:space="preserve">MFB Submission: </w:t>
      </w:r>
    </w:p>
    <w:p w:rsidR="004C39C3" w:rsidRPr="004C39C3" w:rsidRDefault="004C39C3" w:rsidP="004C39C3">
      <w:pPr>
        <w:rPr>
          <w:rFonts w:ascii="Arial" w:hAnsi="Arial" w:cs="Arial"/>
        </w:rPr>
      </w:pPr>
      <w:r w:rsidRPr="004C39C3">
        <w:rPr>
          <w:sz w:val="28"/>
          <w:szCs w:val="28"/>
        </w:rPr>
        <w:t xml:space="preserve">The Australian Energy Regulator’s </w:t>
      </w:r>
      <w:r w:rsidR="00F030B4">
        <w:rPr>
          <w:sz w:val="28"/>
          <w:szCs w:val="28"/>
        </w:rPr>
        <w:t>f-factor scheme determination</w:t>
      </w:r>
    </w:p>
    <w:p w:rsidR="00856105" w:rsidRPr="00346667" w:rsidRDefault="00856105" w:rsidP="00856105">
      <w:pPr>
        <w:rPr>
          <w:rFonts w:ascii="Arial" w:hAnsi="Arial" w:cs="Arial"/>
        </w:rPr>
      </w:pPr>
    </w:p>
    <w:p w:rsidR="00856105" w:rsidRPr="004C39C3" w:rsidRDefault="004C39C3" w:rsidP="004C39C3">
      <w:pPr>
        <w:spacing w:line="240" w:lineRule="auto"/>
        <w:jc w:val="both"/>
        <w:rPr>
          <w:rFonts w:ascii="Arial" w:eastAsia="Times New Roman" w:hAnsi="Arial" w:cs="Arial"/>
          <w:b/>
          <w:lang w:eastAsia="en-AU"/>
        </w:rPr>
      </w:pPr>
      <w:r w:rsidRPr="004C39C3">
        <w:rPr>
          <w:rFonts w:ascii="Arial" w:eastAsia="Times New Roman" w:hAnsi="Arial" w:cs="Arial"/>
          <w:b/>
          <w:lang w:eastAsia="en-AU"/>
        </w:rPr>
        <w:t xml:space="preserve">Who we are </w:t>
      </w:r>
    </w:p>
    <w:p w:rsidR="00784A54" w:rsidRPr="00346667" w:rsidRDefault="00784A54" w:rsidP="004C39C3">
      <w:pPr>
        <w:spacing w:line="276" w:lineRule="auto"/>
        <w:jc w:val="both"/>
        <w:rPr>
          <w:rFonts w:ascii="Arial" w:hAnsi="Arial" w:cs="Arial"/>
          <w:sz w:val="20"/>
          <w:szCs w:val="20"/>
        </w:rPr>
      </w:pPr>
      <w:r w:rsidRPr="00346667">
        <w:rPr>
          <w:rFonts w:ascii="Arial" w:hAnsi="Arial" w:cs="Arial"/>
          <w:sz w:val="20"/>
          <w:szCs w:val="20"/>
        </w:rPr>
        <w:t xml:space="preserve">The MFB is the statutory authority that has the responsibility to provide fire safety, fire suppression and fire prevention services along with emergency response services in the metropolitan district of Melbourne. </w:t>
      </w:r>
    </w:p>
    <w:p w:rsidR="00784A54" w:rsidRPr="00346667" w:rsidRDefault="00784A54" w:rsidP="004C39C3">
      <w:pPr>
        <w:spacing w:line="276" w:lineRule="auto"/>
        <w:jc w:val="both"/>
        <w:rPr>
          <w:rFonts w:ascii="Arial" w:hAnsi="Arial" w:cs="Arial"/>
          <w:sz w:val="20"/>
          <w:szCs w:val="20"/>
        </w:rPr>
      </w:pPr>
      <w:r w:rsidRPr="00346667">
        <w:rPr>
          <w:rFonts w:ascii="Arial" w:hAnsi="Arial" w:cs="Arial"/>
          <w:sz w:val="20"/>
          <w:szCs w:val="20"/>
        </w:rPr>
        <w:t xml:space="preserve">It is constituted under the </w:t>
      </w:r>
      <w:r w:rsidRPr="00346667">
        <w:rPr>
          <w:rFonts w:ascii="Arial" w:hAnsi="Arial" w:cs="Arial"/>
          <w:i/>
          <w:iCs/>
          <w:sz w:val="20"/>
          <w:szCs w:val="20"/>
        </w:rPr>
        <w:t xml:space="preserve">Metropolitan Fire Brigades Act 1958 </w:t>
      </w:r>
      <w:r w:rsidRPr="00346667">
        <w:rPr>
          <w:rFonts w:ascii="Arial" w:hAnsi="Arial" w:cs="Arial"/>
          <w:sz w:val="20"/>
          <w:szCs w:val="20"/>
        </w:rPr>
        <w:t>with a number of statutory duties under that Act, including responsibilities to provide fire and rescue services to over 4 million residents, workers and visitors in metropolitan Melbourne, and protect billions of dollars' worth of assets and key infrastructure.</w:t>
      </w:r>
    </w:p>
    <w:p w:rsidR="00784A54" w:rsidRPr="00346667" w:rsidRDefault="00784A54" w:rsidP="00784A54">
      <w:pPr>
        <w:jc w:val="both"/>
        <w:rPr>
          <w:rFonts w:ascii="Arial" w:hAnsi="Arial" w:cs="Arial"/>
          <w:color w:val="000000"/>
          <w:sz w:val="20"/>
          <w:szCs w:val="20"/>
        </w:rPr>
      </w:pPr>
      <w:r w:rsidRPr="00346667">
        <w:rPr>
          <w:rFonts w:ascii="Arial" w:hAnsi="Arial" w:cs="Arial"/>
          <w:color w:val="000000"/>
          <w:sz w:val="20"/>
          <w:szCs w:val="20"/>
        </w:rPr>
        <w:t xml:space="preserve">In addition to its fire and rescue functions, the MFB undertakes a range of other activities, including: </w:t>
      </w:r>
    </w:p>
    <w:p w:rsidR="00784A54" w:rsidRPr="00346667" w:rsidRDefault="00784A54" w:rsidP="00784A54">
      <w:pPr>
        <w:pStyle w:val="Bullet1"/>
        <w:numPr>
          <w:ilvl w:val="0"/>
          <w:numId w:val="26"/>
        </w:numPr>
        <w:jc w:val="both"/>
      </w:pPr>
      <w:r w:rsidRPr="00346667">
        <w:t xml:space="preserve">providing advice and fulfilling a statutory role pertaining to fire safety issues in the built environment; </w:t>
      </w:r>
    </w:p>
    <w:p w:rsidR="00784A54" w:rsidRPr="00346667" w:rsidRDefault="00784A54" w:rsidP="00784A54">
      <w:pPr>
        <w:pStyle w:val="Bullet1"/>
        <w:numPr>
          <w:ilvl w:val="0"/>
          <w:numId w:val="26"/>
        </w:numPr>
        <w:jc w:val="both"/>
      </w:pPr>
      <w:r w:rsidRPr="00346667">
        <w:t>providing emergency medical response;</w:t>
      </w:r>
    </w:p>
    <w:p w:rsidR="00784A54" w:rsidRPr="00346667" w:rsidRDefault="00784A54" w:rsidP="00784A54">
      <w:pPr>
        <w:pStyle w:val="Bullet1"/>
        <w:numPr>
          <w:ilvl w:val="0"/>
          <w:numId w:val="26"/>
        </w:numPr>
        <w:jc w:val="both"/>
      </w:pPr>
      <w:r w:rsidRPr="00346667">
        <w:t xml:space="preserve">providing emergency response coverage to the inland waters and the Port Waters of the Port of Melbourne within the Metropolitan District; </w:t>
      </w:r>
    </w:p>
    <w:p w:rsidR="00784A54" w:rsidRPr="00346667" w:rsidRDefault="00784A54" w:rsidP="00784A54">
      <w:pPr>
        <w:pStyle w:val="Bullet1"/>
        <w:numPr>
          <w:ilvl w:val="0"/>
          <w:numId w:val="26"/>
        </w:numPr>
        <w:jc w:val="both"/>
      </w:pPr>
      <w:r w:rsidRPr="00346667">
        <w:t xml:space="preserve">developing fire safety and emergency plans for major events; </w:t>
      </w:r>
    </w:p>
    <w:p w:rsidR="00784A54" w:rsidRPr="00346667" w:rsidRDefault="00784A54" w:rsidP="00784A54">
      <w:pPr>
        <w:pStyle w:val="Bullet1"/>
        <w:numPr>
          <w:ilvl w:val="0"/>
          <w:numId w:val="26"/>
        </w:numPr>
        <w:jc w:val="both"/>
      </w:pPr>
      <w:r w:rsidRPr="00346667">
        <w:t xml:space="preserve">participating in community safety activities; and </w:t>
      </w:r>
    </w:p>
    <w:p w:rsidR="00784A54" w:rsidRPr="00346667" w:rsidRDefault="00784A54" w:rsidP="00784A54">
      <w:pPr>
        <w:pStyle w:val="Bullet1"/>
        <w:numPr>
          <w:ilvl w:val="0"/>
          <w:numId w:val="26"/>
        </w:numPr>
      </w:pPr>
      <w:r w:rsidRPr="00346667">
        <w:t xml:space="preserve">providing emergency response in relation to a range of emergencies, including industrial accidents, hazardous material handling and storage incidents and chemical, biological and radiological emergencies. </w:t>
      </w:r>
      <w:r w:rsidRPr="00346667">
        <w:br/>
      </w:r>
    </w:p>
    <w:p w:rsidR="00784A54" w:rsidRPr="00346667" w:rsidRDefault="00784A54" w:rsidP="004C39C3">
      <w:pPr>
        <w:spacing w:line="276" w:lineRule="auto"/>
        <w:jc w:val="both"/>
        <w:rPr>
          <w:rFonts w:ascii="Arial" w:eastAsia="Times New Roman" w:hAnsi="Arial" w:cs="Arial"/>
          <w:b/>
          <w:sz w:val="20"/>
          <w:szCs w:val="20"/>
          <w:lang w:eastAsia="en-AU"/>
        </w:rPr>
      </w:pPr>
      <w:r w:rsidRPr="00346667">
        <w:rPr>
          <w:rFonts w:ascii="Arial" w:hAnsi="Arial" w:cs="Arial"/>
          <w:sz w:val="20"/>
          <w:szCs w:val="20"/>
        </w:rPr>
        <w:t>The MFB is committed to advocating for the safety of members of the community to ensure the risk to life and property is reduced so far as is possible. It also works closely with community groups, facilitating education campaigns and programs to ensure that people are equipped with the skills, information and tools needed to prevent, prepare, respond and recover from emergencies.  The MFB has a long history in advocating for improved fire safety, including leading debate on compulsory smoke alarms, sprinkler systems in homes for the disabled, fire systems in tunnels, fires arising from insulation during the Home Insulation Programme, fire risks arising from hoarding, addressing juvenile fire lighting behaviour and improving fire safety in boarding houses.</w:t>
      </w:r>
    </w:p>
    <w:p w:rsidR="00784A54" w:rsidRPr="00B74F49" w:rsidRDefault="00784A54" w:rsidP="00784A54">
      <w:pPr>
        <w:rPr>
          <w:rFonts w:ascii="Arial" w:hAnsi="Arial" w:cs="Arial"/>
        </w:rPr>
      </w:pPr>
    </w:p>
    <w:p w:rsidR="00784A54" w:rsidRPr="004C39C3" w:rsidRDefault="00784A54" w:rsidP="00784A54">
      <w:pPr>
        <w:rPr>
          <w:rFonts w:ascii="Arial" w:hAnsi="Arial" w:cs="Arial"/>
          <w:b/>
        </w:rPr>
      </w:pPr>
      <w:r w:rsidRPr="004C39C3">
        <w:rPr>
          <w:rFonts w:ascii="Arial" w:hAnsi="Arial" w:cs="Arial"/>
          <w:b/>
        </w:rPr>
        <w:t>MFB submission</w:t>
      </w:r>
    </w:p>
    <w:p w:rsidR="001B3EEF" w:rsidRDefault="001B3EEF" w:rsidP="001B3EEF">
      <w:pPr>
        <w:rPr>
          <w:rFonts w:ascii="Arial" w:hAnsi="Arial" w:cs="Arial"/>
          <w:sz w:val="20"/>
          <w:szCs w:val="20"/>
        </w:rPr>
      </w:pPr>
      <w:r>
        <w:rPr>
          <w:rFonts w:ascii="Arial" w:hAnsi="Arial" w:cs="Arial"/>
          <w:sz w:val="20"/>
          <w:szCs w:val="20"/>
        </w:rPr>
        <w:t xml:space="preserve">The MFB noted the passage of the </w:t>
      </w:r>
      <w:r>
        <w:rPr>
          <w:rFonts w:ascii="Arial" w:eastAsia="Times New Roman" w:hAnsi="Arial" w:cs="Arial"/>
          <w:i/>
          <w:color w:val="464545"/>
          <w:sz w:val="20"/>
          <w:szCs w:val="20"/>
          <w:lang w:val="en" w:eastAsia="en-AU"/>
        </w:rPr>
        <w:t>Energy and Resources Legislation Amendment Act 2010</w:t>
      </w:r>
      <w:r>
        <w:rPr>
          <w:rFonts w:ascii="Arial" w:hAnsi="Arial" w:cs="Arial"/>
          <w:sz w:val="20"/>
          <w:szCs w:val="20"/>
        </w:rPr>
        <w:t xml:space="preserve"> and consequent amendments to the </w:t>
      </w:r>
      <w:r>
        <w:rPr>
          <w:rFonts w:ascii="Arial" w:eastAsia="Times New Roman" w:hAnsi="Arial" w:cs="Arial"/>
          <w:i/>
          <w:color w:val="464545"/>
          <w:sz w:val="20"/>
          <w:szCs w:val="20"/>
          <w:lang w:val="en" w:eastAsia="en-AU"/>
        </w:rPr>
        <w:t>National Electricity (Victoria) Act 2005</w:t>
      </w:r>
      <w:r>
        <w:rPr>
          <w:rFonts w:ascii="Arial" w:eastAsia="Times New Roman" w:hAnsi="Arial" w:cs="Arial"/>
          <w:color w:val="464545"/>
          <w:sz w:val="20"/>
          <w:szCs w:val="20"/>
          <w:lang w:val="en" w:eastAsia="en-AU"/>
        </w:rPr>
        <w:t xml:space="preserve"> (the NEVA) to introduce an 'f-factor scheme'.</w:t>
      </w:r>
    </w:p>
    <w:p w:rsidR="001B3EEF" w:rsidRDefault="001B3EEF" w:rsidP="001B3EEF">
      <w:pPr>
        <w:shd w:val="clear" w:color="auto" w:fill="FFFFFF"/>
        <w:spacing w:after="240" w:line="336" w:lineRule="atLeast"/>
        <w:rPr>
          <w:rFonts w:ascii="Arial" w:eastAsia="Times New Roman" w:hAnsi="Arial" w:cs="Arial"/>
          <w:color w:val="464545"/>
          <w:sz w:val="20"/>
          <w:szCs w:val="20"/>
          <w:lang w:val="en" w:eastAsia="en-AU"/>
        </w:rPr>
      </w:pPr>
      <w:r>
        <w:rPr>
          <w:rFonts w:ascii="Arial" w:eastAsia="Times New Roman" w:hAnsi="Arial" w:cs="Arial"/>
          <w:color w:val="464545"/>
          <w:sz w:val="20"/>
          <w:szCs w:val="20"/>
          <w:lang w:val="en" w:eastAsia="en-AU"/>
        </w:rPr>
        <w:t xml:space="preserve">We recognise that the scheme was intended to provide incentives for Distribution Network Service Providers (distributors) to reduce the risk of fire starts owing to electricity infrastructure, and to reduce the risk of loss or damage caused by fire starts. </w:t>
      </w:r>
    </w:p>
    <w:p w:rsidR="001B3EEF" w:rsidRDefault="001B3EEF" w:rsidP="001B3EEF">
      <w:pPr>
        <w:shd w:val="clear" w:color="auto" w:fill="FFFFFF"/>
        <w:spacing w:after="240" w:line="336" w:lineRule="atLeast"/>
        <w:rPr>
          <w:rFonts w:ascii="Arial" w:eastAsia="Times New Roman" w:hAnsi="Arial" w:cs="Arial"/>
          <w:color w:val="464545"/>
          <w:sz w:val="20"/>
          <w:szCs w:val="20"/>
          <w:lang w:val="en" w:eastAsia="en-AU"/>
        </w:rPr>
      </w:pPr>
      <w:r>
        <w:rPr>
          <w:rFonts w:ascii="Arial" w:eastAsia="Times New Roman" w:hAnsi="Arial" w:cs="Arial"/>
          <w:color w:val="464545"/>
          <w:sz w:val="20"/>
          <w:szCs w:val="20"/>
          <w:lang w:val="en" w:eastAsia="en-AU"/>
        </w:rPr>
        <w:lastRenderedPageBreak/>
        <w:t>We also noted that the order prescribed that, for the first four years of the scheme (2012-15), distributors were either rewarded or penalised at a pre-determined incentive rate of $25,000 per fire for performing better or worse than their respective targets.</w:t>
      </w:r>
    </w:p>
    <w:p w:rsidR="001B3EEF" w:rsidRDefault="001B3EEF" w:rsidP="001B3EEF">
      <w:pPr>
        <w:shd w:val="clear" w:color="auto" w:fill="FFFFFF"/>
        <w:spacing w:after="240" w:line="336" w:lineRule="atLeast"/>
        <w:rPr>
          <w:rFonts w:ascii="Arial" w:eastAsia="Times New Roman" w:hAnsi="Arial" w:cs="Arial"/>
          <w:color w:val="464545"/>
          <w:sz w:val="20"/>
          <w:szCs w:val="20"/>
          <w:lang w:val="en" w:eastAsia="en-AU"/>
        </w:rPr>
      </w:pPr>
      <w:r>
        <w:rPr>
          <w:rFonts w:ascii="Arial" w:eastAsia="Times New Roman" w:hAnsi="Arial" w:cs="Arial"/>
          <w:color w:val="464545"/>
          <w:sz w:val="20"/>
          <w:szCs w:val="20"/>
          <w:lang w:val="en" w:eastAsia="en-AU"/>
        </w:rPr>
        <w:t>We have also noted the “f-factor order 2016” which has made a substantial change to the methodology</w:t>
      </w:r>
      <w:r w:rsidR="00516394">
        <w:rPr>
          <w:rFonts w:ascii="Arial" w:eastAsia="Times New Roman" w:hAnsi="Arial" w:cs="Arial"/>
          <w:color w:val="464545"/>
          <w:sz w:val="20"/>
          <w:szCs w:val="20"/>
          <w:lang w:val="en" w:eastAsia="en-AU"/>
        </w:rPr>
        <w:t xml:space="preserve"> through placing an emphasis on</w:t>
      </w:r>
      <w:r>
        <w:rPr>
          <w:rFonts w:ascii="Arial" w:eastAsia="Times New Roman" w:hAnsi="Arial" w:cs="Arial"/>
          <w:color w:val="464545"/>
          <w:sz w:val="20"/>
          <w:szCs w:val="20"/>
          <w:lang w:val="en" w:eastAsia="en-AU"/>
        </w:rPr>
        <w:t xml:space="preserve"> fires starting during higher fire danger rating periods in bushfire hazard areas. </w:t>
      </w:r>
    </w:p>
    <w:p w:rsidR="001B3EEF" w:rsidRDefault="001B3EEF" w:rsidP="001B3EEF">
      <w:pPr>
        <w:shd w:val="clear" w:color="auto" w:fill="FFFFFF"/>
        <w:spacing w:after="240" w:line="336" w:lineRule="atLeast"/>
        <w:rPr>
          <w:rFonts w:ascii="Arial" w:eastAsia="Times New Roman" w:hAnsi="Arial" w:cs="Arial"/>
          <w:b/>
          <w:color w:val="464545"/>
          <w:sz w:val="20"/>
          <w:szCs w:val="20"/>
          <w:lang w:val="en" w:eastAsia="en-AU"/>
        </w:rPr>
      </w:pPr>
      <w:r>
        <w:rPr>
          <w:rFonts w:ascii="Arial" w:eastAsia="Times New Roman" w:hAnsi="Arial" w:cs="Arial"/>
          <w:b/>
          <w:color w:val="464545"/>
          <w:sz w:val="20"/>
          <w:szCs w:val="20"/>
          <w:lang w:val="en" w:eastAsia="en-AU"/>
        </w:rPr>
        <w:t>Distribution of Charges</w:t>
      </w:r>
    </w:p>
    <w:p w:rsidR="001B3EEF" w:rsidRDefault="001B3EEF" w:rsidP="001B3EEF">
      <w:pPr>
        <w:rPr>
          <w:rFonts w:ascii="Arial" w:hAnsi="Arial" w:cs="Arial"/>
          <w:sz w:val="20"/>
          <w:szCs w:val="20"/>
        </w:rPr>
      </w:pPr>
      <w:r>
        <w:rPr>
          <w:rFonts w:ascii="Arial" w:hAnsi="Arial" w:cs="Arial"/>
          <w:sz w:val="20"/>
          <w:szCs w:val="20"/>
        </w:rPr>
        <w:t>The MFB makes no comment in relation to the distribution of the charges amongst the distributors; however, we note that this is based on independently audited reports from distributors.</w:t>
      </w:r>
    </w:p>
    <w:p w:rsidR="006127B0" w:rsidRDefault="006127B0" w:rsidP="001B3EEF">
      <w:pPr>
        <w:rPr>
          <w:rFonts w:ascii="Arial" w:hAnsi="Arial" w:cs="Arial"/>
          <w:sz w:val="20"/>
          <w:szCs w:val="20"/>
        </w:rPr>
      </w:pPr>
    </w:p>
    <w:p w:rsidR="001B3EEF" w:rsidRDefault="001B3EEF" w:rsidP="001B3EEF">
      <w:pPr>
        <w:rPr>
          <w:rFonts w:ascii="Arial" w:hAnsi="Arial" w:cs="Arial"/>
          <w:b/>
          <w:sz w:val="20"/>
          <w:szCs w:val="20"/>
        </w:rPr>
      </w:pPr>
      <w:r>
        <w:rPr>
          <w:rFonts w:ascii="Arial" w:hAnsi="Arial" w:cs="Arial"/>
          <w:b/>
          <w:sz w:val="20"/>
          <w:szCs w:val="20"/>
        </w:rPr>
        <w:t>Incentive Rate</w:t>
      </w:r>
    </w:p>
    <w:p w:rsidR="001B3EEF" w:rsidRDefault="001B3EEF" w:rsidP="001B3EEF">
      <w:pPr>
        <w:rPr>
          <w:rFonts w:ascii="Arial" w:hAnsi="Arial" w:cs="Arial"/>
          <w:sz w:val="20"/>
          <w:szCs w:val="20"/>
        </w:rPr>
      </w:pPr>
      <w:r>
        <w:rPr>
          <w:rFonts w:ascii="Arial" w:hAnsi="Arial" w:cs="Arial"/>
          <w:sz w:val="20"/>
          <w:szCs w:val="20"/>
        </w:rPr>
        <w:t>The MFB is of the view that, as the scheme is intended to provide an appropriate incentive level to distributors,</w:t>
      </w:r>
      <w:r w:rsidR="005217EE">
        <w:rPr>
          <w:rFonts w:ascii="Arial" w:hAnsi="Arial" w:cs="Arial"/>
          <w:sz w:val="20"/>
          <w:szCs w:val="20"/>
        </w:rPr>
        <w:t xml:space="preserve"> that,</w:t>
      </w:r>
      <w:r>
        <w:rPr>
          <w:rFonts w:ascii="Arial" w:hAnsi="Arial" w:cs="Arial"/>
          <w:sz w:val="20"/>
          <w:szCs w:val="20"/>
        </w:rPr>
        <w:t xml:space="preserve"> with respect to fires in metropolitan areas, the cost</w:t>
      </w:r>
      <w:r w:rsidR="00516394">
        <w:rPr>
          <w:rFonts w:ascii="Arial" w:hAnsi="Arial" w:cs="Arial"/>
          <w:sz w:val="20"/>
          <w:szCs w:val="20"/>
        </w:rPr>
        <w:t>s</w:t>
      </w:r>
      <w:r>
        <w:rPr>
          <w:rFonts w:ascii="Arial" w:hAnsi="Arial" w:cs="Arial"/>
          <w:sz w:val="20"/>
          <w:szCs w:val="20"/>
        </w:rPr>
        <w:t xml:space="preserve"> of such fires should be encapsulated </w:t>
      </w:r>
      <w:r w:rsidR="00880165">
        <w:rPr>
          <w:rFonts w:ascii="Arial" w:hAnsi="Arial" w:cs="Arial"/>
          <w:sz w:val="20"/>
          <w:szCs w:val="20"/>
        </w:rPr>
        <w:t>within</w:t>
      </w:r>
      <w:r>
        <w:rPr>
          <w:rFonts w:ascii="Arial" w:hAnsi="Arial" w:cs="Arial"/>
          <w:sz w:val="20"/>
          <w:szCs w:val="20"/>
        </w:rPr>
        <w:t xml:space="preserve"> the incentive amount.</w:t>
      </w:r>
    </w:p>
    <w:p w:rsidR="001B3EEF" w:rsidRDefault="001B3EEF" w:rsidP="001B3EEF">
      <w:pPr>
        <w:ind w:left="720"/>
        <w:rPr>
          <w:rFonts w:ascii="Arial" w:hAnsi="Arial" w:cs="Arial"/>
          <w:sz w:val="20"/>
          <w:szCs w:val="20"/>
        </w:rPr>
      </w:pPr>
      <w:r>
        <w:rPr>
          <w:rFonts w:ascii="Arial" w:hAnsi="Arial" w:cs="Arial"/>
          <w:sz w:val="20"/>
          <w:szCs w:val="20"/>
        </w:rPr>
        <w:t>Costs of Fire Coverage</w:t>
      </w:r>
    </w:p>
    <w:p w:rsidR="001B3EEF" w:rsidRDefault="001B3EEF" w:rsidP="001B3EEF">
      <w:pPr>
        <w:ind w:left="720"/>
        <w:rPr>
          <w:rFonts w:ascii="Arial" w:hAnsi="Arial" w:cs="Arial"/>
          <w:sz w:val="20"/>
          <w:szCs w:val="20"/>
        </w:rPr>
      </w:pPr>
      <w:r>
        <w:rPr>
          <w:rFonts w:ascii="Arial" w:hAnsi="Arial" w:cs="Arial"/>
          <w:sz w:val="20"/>
          <w:szCs w:val="20"/>
        </w:rPr>
        <w:t xml:space="preserve">When there is a fire that starts or originates in a distribution system this will result in a normal response requiring 2 MFB primary appliances. </w:t>
      </w:r>
    </w:p>
    <w:p w:rsidR="001B3EEF" w:rsidRDefault="001B3EEF" w:rsidP="001B3EEF">
      <w:pPr>
        <w:ind w:left="720"/>
        <w:rPr>
          <w:rFonts w:ascii="Arial" w:hAnsi="Arial" w:cs="Arial"/>
          <w:sz w:val="20"/>
          <w:szCs w:val="20"/>
        </w:rPr>
      </w:pPr>
      <w:r>
        <w:rPr>
          <w:rFonts w:ascii="Arial" w:hAnsi="Arial" w:cs="Arial"/>
          <w:sz w:val="20"/>
          <w:szCs w:val="20"/>
        </w:rPr>
        <w:t xml:space="preserve">The average length of </w:t>
      </w:r>
      <w:r w:rsidR="00880165">
        <w:rPr>
          <w:rFonts w:ascii="Arial" w:hAnsi="Arial" w:cs="Arial"/>
          <w:sz w:val="20"/>
          <w:szCs w:val="20"/>
        </w:rPr>
        <w:t>“</w:t>
      </w:r>
      <w:r>
        <w:rPr>
          <w:rFonts w:ascii="Arial" w:hAnsi="Arial" w:cs="Arial"/>
          <w:sz w:val="20"/>
          <w:szCs w:val="20"/>
        </w:rPr>
        <w:t>power pole</w:t>
      </w:r>
      <w:r w:rsidR="00880165">
        <w:rPr>
          <w:rFonts w:ascii="Arial" w:hAnsi="Arial" w:cs="Arial"/>
          <w:sz w:val="20"/>
          <w:szCs w:val="20"/>
        </w:rPr>
        <w:t>”</w:t>
      </w:r>
      <w:r>
        <w:rPr>
          <w:rFonts w:ascii="Arial" w:hAnsi="Arial" w:cs="Arial"/>
          <w:sz w:val="20"/>
          <w:szCs w:val="20"/>
        </w:rPr>
        <w:t xml:space="preserve"> fire incidents within the Metropolitan Fire District is </w:t>
      </w:r>
      <w:r w:rsidR="007771D8">
        <w:rPr>
          <w:rFonts w:ascii="Arial" w:hAnsi="Arial" w:cs="Arial"/>
          <w:sz w:val="20"/>
          <w:szCs w:val="20"/>
        </w:rPr>
        <w:t>35.6 minutes</w:t>
      </w:r>
      <w:r w:rsidR="007771D8">
        <w:rPr>
          <w:rStyle w:val="FootnoteReference"/>
          <w:rFonts w:ascii="Arial" w:hAnsi="Arial" w:cs="Arial"/>
          <w:sz w:val="20"/>
          <w:szCs w:val="20"/>
        </w:rPr>
        <w:footnoteReference w:id="1"/>
      </w:r>
      <w:r>
        <w:rPr>
          <w:rFonts w:ascii="Arial" w:hAnsi="Arial" w:cs="Arial"/>
          <w:sz w:val="20"/>
          <w:szCs w:val="20"/>
        </w:rPr>
        <w:t xml:space="preserve">. </w:t>
      </w:r>
    </w:p>
    <w:p w:rsidR="001B3EEF" w:rsidRDefault="006127B0" w:rsidP="006127B0">
      <w:pPr>
        <w:ind w:left="720"/>
        <w:rPr>
          <w:rFonts w:ascii="Arial" w:hAnsi="Arial" w:cs="Arial"/>
          <w:sz w:val="20"/>
          <w:szCs w:val="20"/>
        </w:rPr>
      </w:pPr>
      <w:r>
        <w:rPr>
          <w:rFonts w:ascii="Arial" w:hAnsi="Arial" w:cs="Arial"/>
          <w:sz w:val="20"/>
          <w:szCs w:val="20"/>
        </w:rPr>
        <w:t>The total cost of fire brigade attendance at such incidents is $3600.</w:t>
      </w:r>
    </w:p>
    <w:p w:rsidR="006C55CB" w:rsidRDefault="006C55CB" w:rsidP="001B3EEF">
      <w:pPr>
        <w:rPr>
          <w:rFonts w:ascii="Arial" w:hAnsi="Arial" w:cs="Arial"/>
          <w:sz w:val="20"/>
          <w:szCs w:val="20"/>
        </w:rPr>
      </w:pPr>
    </w:p>
    <w:p w:rsidR="001B3EEF" w:rsidRDefault="001B3EEF" w:rsidP="001B3EEF">
      <w:pPr>
        <w:rPr>
          <w:rFonts w:ascii="Arial" w:hAnsi="Arial" w:cs="Arial"/>
          <w:sz w:val="20"/>
          <w:szCs w:val="20"/>
        </w:rPr>
      </w:pPr>
      <w:r>
        <w:rPr>
          <w:rFonts w:ascii="Arial" w:hAnsi="Arial" w:cs="Arial"/>
          <w:sz w:val="20"/>
          <w:szCs w:val="20"/>
        </w:rPr>
        <w:t xml:space="preserve">Incentive </w:t>
      </w:r>
      <w:r w:rsidR="00880165">
        <w:rPr>
          <w:rFonts w:ascii="Arial" w:hAnsi="Arial" w:cs="Arial"/>
          <w:sz w:val="20"/>
          <w:szCs w:val="20"/>
        </w:rPr>
        <w:t>Level</w:t>
      </w:r>
    </w:p>
    <w:p w:rsidR="005217EE" w:rsidRDefault="005217EE" w:rsidP="001B3EEF">
      <w:pPr>
        <w:rPr>
          <w:rFonts w:ascii="Arial" w:hAnsi="Arial" w:cs="Arial"/>
          <w:sz w:val="20"/>
          <w:szCs w:val="20"/>
        </w:rPr>
      </w:pPr>
      <w:r>
        <w:rPr>
          <w:rFonts w:ascii="Arial" w:hAnsi="Arial" w:cs="Arial"/>
          <w:sz w:val="20"/>
          <w:szCs w:val="20"/>
        </w:rPr>
        <w:t xml:space="preserve">MFB is of the view that </w:t>
      </w:r>
      <w:r w:rsidR="00A06258">
        <w:rPr>
          <w:rFonts w:ascii="Arial" w:hAnsi="Arial" w:cs="Arial"/>
          <w:sz w:val="20"/>
          <w:szCs w:val="20"/>
        </w:rPr>
        <w:t>the</w:t>
      </w:r>
      <w:r>
        <w:rPr>
          <w:rFonts w:ascii="Arial" w:hAnsi="Arial" w:cs="Arial"/>
          <w:sz w:val="20"/>
          <w:szCs w:val="20"/>
        </w:rPr>
        <w:t xml:space="preserve"> incentive scheme should be structured such that ther</w:t>
      </w:r>
      <w:r w:rsidR="00894D79">
        <w:rPr>
          <w:rFonts w:ascii="Arial" w:hAnsi="Arial" w:cs="Arial"/>
          <w:sz w:val="20"/>
          <w:szCs w:val="20"/>
        </w:rPr>
        <w:t>e is a significant incentive to maintain the condition of the distribution network such that preventable fires do not occur.</w:t>
      </w:r>
    </w:p>
    <w:p w:rsidR="00894D79" w:rsidRDefault="00894D79" w:rsidP="001B3EEF">
      <w:pPr>
        <w:rPr>
          <w:rFonts w:ascii="Arial" w:hAnsi="Arial" w:cs="Arial"/>
          <w:sz w:val="20"/>
          <w:szCs w:val="20"/>
        </w:rPr>
      </w:pPr>
      <w:r>
        <w:rPr>
          <w:rFonts w:ascii="Arial" w:hAnsi="Arial" w:cs="Arial"/>
          <w:sz w:val="20"/>
          <w:szCs w:val="20"/>
        </w:rPr>
        <w:t>In areas of high density</w:t>
      </w:r>
      <w:r w:rsidR="00A06258">
        <w:rPr>
          <w:rFonts w:ascii="Arial" w:hAnsi="Arial" w:cs="Arial"/>
          <w:sz w:val="20"/>
          <w:szCs w:val="20"/>
        </w:rPr>
        <w:t xml:space="preserve"> </w:t>
      </w:r>
      <w:r w:rsidR="00880165">
        <w:rPr>
          <w:rFonts w:ascii="Arial" w:hAnsi="Arial" w:cs="Arial"/>
          <w:sz w:val="20"/>
          <w:szCs w:val="20"/>
        </w:rPr>
        <w:t xml:space="preserve">the total costs to the community of an incident </w:t>
      </w:r>
      <w:r>
        <w:rPr>
          <w:rFonts w:ascii="Arial" w:hAnsi="Arial" w:cs="Arial"/>
          <w:sz w:val="20"/>
          <w:szCs w:val="20"/>
        </w:rPr>
        <w:t>escalate significantly beyond the isolated cost of the initial triggering event.</w:t>
      </w:r>
    </w:p>
    <w:p w:rsidR="00894D79" w:rsidRDefault="00894D79" w:rsidP="001B3EEF">
      <w:pPr>
        <w:rPr>
          <w:rFonts w:ascii="Arial" w:hAnsi="Arial" w:cs="Arial"/>
          <w:sz w:val="20"/>
          <w:szCs w:val="20"/>
        </w:rPr>
      </w:pPr>
      <w:r>
        <w:rPr>
          <w:rFonts w:ascii="Arial" w:hAnsi="Arial" w:cs="Arial"/>
          <w:sz w:val="20"/>
          <w:szCs w:val="20"/>
        </w:rPr>
        <w:t>This can occur through a range of mechanisms with traffic congestion, and turnover reduction for surrounding businesses being amongs</w:t>
      </w:r>
      <w:r w:rsidR="00A06258">
        <w:rPr>
          <w:rFonts w:ascii="Arial" w:hAnsi="Arial" w:cs="Arial"/>
          <w:sz w:val="20"/>
          <w:szCs w:val="20"/>
        </w:rPr>
        <w:t>t the more commonly cited factors.</w:t>
      </w:r>
    </w:p>
    <w:p w:rsidR="00A06258" w:rsidRDefault="00A06258" w:rsidP="007771D8">
      <w:pPr>
        <w:rPr>
          <w:rFonts w:ascii="Arial" w:hAnsi="Arial" w:cs="Arial"/>
          <w:sz w:val="20"/>
          <w:szCs w:val="20"/>
        </w:rPr>
      </w:pPr>
      <w:r>
        <w:rPr>
          <w:rFonts w:ascii="Arial" w:hAnsi="Arial" w:cs="Arial"/>
          <w:sz w:val="20"/>
          <w:szCs w:val="20"/>
        </w:rPr>
        <w:t>Whilst an appliance and its crew is attending a fire in or resulting from the electricity distribution network it cannot be available for other fire calls nor can it respond to Emergency Medical Response Calls.</w:t>
      </w:r>
    </w:p>
    <w:p w:rsidR="00A06258" w:rsidRDefault="00A06258" w:rsidP="001B3EEF">
      <w:pPr>
        <w:rPr>
          <w:rFonts w:ascii="Arial" w:hAnsi="Arial" w:cs="Arial"/>
          <w:sz w:val="20"/>
          <w:szCs w:val="20"/>
        </w:rPr>
      </w:pPr>
      <w:r>
        <w:rPr>
          <w:rFonts w:ascii="Arial" w:hAnsi="Arial" w:cs="Arial"/>
          <w:sz w:val="20"/>
          <w:szCs w:val="20"/>
        </w:rPr>
        <w:t>Furthermore, when the crews covering one area are managing an incident it can result increases in response times to incidents which occur with</w:t>
      </w:r>
      <w:r w:rsidR="00880165">
        <w:rPr>
          <w:rFonts w:ascii="Arial" w:hAnsi="Arial" w:cs="Arial"/>
          <w:sz w:val="20"/>
          <w:szCs w:val="20"/>
        </w:rPr>
        <w:t>in</w:t>
      </w:r>
      <w:r>
        <w:rPr>
          <w:rFonts w:ascii="Arial" w:hAnsi="Arial" w:cs="Arial"/>
          <w:sz w:val="20"/>
          <w:szCs w:val="20"/>
        </w:rPr>
        <w:t xml:space="preserve"> that appliance’s response area as appliances must then be despatched from surrounding areas</w:t>
      </w:r>
      <w:r w:rsidR="00880165">
        <w:rPr>
          <w:rFonts w:ascii="Arial" w:hAnsi="Arial" w:cs="Arial"/>
          <w:sz w:val="20"/>
          <w:szCs w:val="20"/>
        </w:rPr>
        <w:t xml:space="preserve"> </w:t>
      </w:r>
      <w:r>
        <w:rPr>
          <w:rFonts w:ascii="Arial" w:hAnsi="Arial" w:cs="Arial"/>
          <w:sz w:val="20"/>
          <w:szCs w:val="20"/>
        </w:rPr>
        <w:t>to provide coverage.</w:t>
      </w:r>
    </w:p>
    <w:p w:rsidR="00880165" w:rsidRDefault="00880165" w:rsidP="001B3EEF">
      <w:pPr>
        <w:rPr>
          <w:rFonts w:ascii="Arial" w:hAnsi="Arial" w:cs="Arial"/>
          <w:sz w:val="20"/>
          <w:szCs w:val="20"/>
        </w:rPr>
      </w:pPr>
      <w:r>
        <w:rPr>
          <w:rFonts w:ascii="Arial" w:hAnsi="Arial" w:cs="Arial"/>
          <w:sz w:val="20"/>
          <w:szCs w:val="20"/>
        </w:rPr>
        <w:t>Given the significant social and economic impact that preventable fires have within the community regulatory devices should be utilised to minimise their occurrence.</w:t>
      </w:r>
    </w:p>
    <w:p w:rsidR="00F030B4" w:rsidRDefault="00F030B4" w:rsidP="001B3EEF">
      <w:pPr>
        <w:rPr>
          <w:rFonts w:ascii="Arial" w:hAnsi="Arial" w:cs="Arial"/>
          <w:b/>
          <w:sz w:val="20"/>
          <w:szCs w:val="20"/>
        </w:rPr>
      </w:pPr>
    </w:p>
    <w:p w:rsidR="006127B0" w:rsidRDefault="006127B0" w:rsidP="001B3EEF">
      <w:pPr>
        <w:rPr>
          <w:rFonts w:ascii="Arial" w:hAnsi="Arial" w:cs="Arial"/>
          <w:b/>
          <w:sz w:val="20"/>
          <w:szCs w:val="20"/>
        </w:rPr>
      </w:pPr>
    </w:p>
    <w:p w:rsidR="006127B0" w:rsidRDefault="006127B0" w:rsidP="001B3EEF">
      <w:pPr>
        <w:rPr>
          <w:rFonts w:ascii="Arial" w:hAnsi="Arial" w:cs="Arial"/>
          <w:b/>
          <w:sz w:val="20"/>
          <w:szCs w:val="20"/>
        </w:rPr>
      </w:pPr>
    </w:p>
    <w:p w:rsidR="006127B0" w:rsidRDefault="006127B0" w:rsidP="001B3EEF">
      <w:pPr>
        <w:rPr>
          <w:rFonts w:ascii="Arial" w:hAnsi="Arial" w:cs="Arial"/>
          <w:b/>
          <w:sz w:val="20"/>
          <w:szCs w:val="20"/>
        </w:rPr>
      </w:pPr>
    </w:p>
    <w:p w:rsidR="001B3EEF" w:rsidRDefault="001B3EEF" w:rsidP="001B3EEF">
      <w:pPr>
        <w:rPr>
          <w:rFonts w:ascii="Arial" w:hAnsi="Arial" w:cs="Arial"/>
          <w:b/>
          <w:sz w:val="20"/>
          <w:szCs w:val="20"/>
        </w:rPr>
      </w:pPr>
      <w:r>
        <w:rPr>
          <w:rFonts w:ascii="Arial" w:hAnsi="Arial" w:cs="Arial"/>
          <w:b/>
          <w:sz w:val="20"/>
          <w:szCs w:val="20"/>
        </w:rPr>
        <w:t>Conclusion</w:t>
      </w:r>
    </w:p>
    <w:p w:rsidR="00F030B4" w:rsidRDefault="001B3EEF" w:rsidP="001B3EEF">
      <w:pPr>
        <w:rPr>
          <w:rFonts w:ascii="Arial" w:hAnsi="Arial" w:cs="Arial"/>
          <w:sz w:val="20"/>
          <w:szCs w:val="20"/>
        </w:rPr>
      </w:pPr>
      <w:r>
        <w:rPr>
          <w:rFonts w:ascii="Arial" w:hAnsi="Arial" w:cs="Arial"/>
          <w:sz w:val="20"/>
          <w:szCs w:val="20"/>
        </w:rPr>
        <w:t xml:space="preserve">In considering the appropriate incentive rate </w:t>
      </w:r>
      <w:r w:rsidR="00F030B4">
        <w:rPr>
          <w:rFonts w:ascii="Arial" w:hAnsi="Arial" w:cs="Arial"/>
          <w:sz w:val="20"/>
          <w:szCs w:val="20"/>
        </w:rPr>
        <w:t xml:space="preserve">and its structure </w:t>
      </w:r>
      <w:r>
        <w:rPr>
          <w:rFonts w:ascii="Arial" w:hAnsi="Arial" w:cs="Arial"/>
          <w:sz w:val="20"/>
          <w:szCs w:val="20"/>
        </w:rPr>
        <w:t>the Australian Energy regulator should consider</w:t>
      </w:r>
      <w:r w:rsidR="00F030B4">
        <w:rPr>
          <w:rFonts w:ascii="Arial" w:hAnsi="Arial" w:cs="Arial"/>
          <w:sz w:val="20"/>
          <w:szCs w:val="20"/>
        </w:rPr>
        <w:t>:</w:t>
      </w:r>
    </w:p>
    <w:p w:rsidR="00F030B4" w:rsidRDefault="00F030B4" w:rsidP="00F030B4">
      <w:pPr>
        <w:pStyle w:val="ListParagraph"/>
        <w:numPr>
          <w:ilvl w:val="0"/>
          <w:numId w:val="33"/>
        </w:numPr>
        <w:rPr>
          <w:rFonts w:ascii="Arial" w:hAnsi="Arial" w:cs="Arial"/>
          <w:sz w:val="20"/>
          <w:szCs w:val="20"/>
        </w:rPr>
      </w:pPr>
      <w:r>
        <w:rPr>
          <w:rFonts w:ascii="Arial" w:hAnsi="Arial" w:cs="Arial"/>
          <w:sz w:val="20"/>
          <w:szCs w:val="20"/>
        </w:rPr>
        <w:t xml:space="preserve">the costs of fire coverage; and </w:t>
      </w:r>
    </w:p>
    <w:p w:rsidR="00F030B4" w:rsidRDefault="007771D8" w:rsidP="00F030B4">
      <w:pPr>
        <w:pStyle w:val="ListParagraph"/>
        <w:ind w:left="780"/>
        <w:rPr>
          <w:rFonts w:ascii="Arial" w:hAnsi="Arial" w:cs="Arial"/>
          <w:sz w:val="20"/>
          <w:szCs w:val="20"/>
        </w:rPr>
      </w:pPr>
      <w:r w:rsidRPr="00F030B4">
        <w:rPr>
          <w:rFonts w:ascii="Arial" w:hAnsi="Arial" w:cs="Arial"/>
          <w:sz w:val="20"/>
          <w:szCs w:val="20"/>
        </w:rPr>
        <w:t xml:space="preserve"> </w:t>
      </w:r>
    </w:p>
    <w:p w:rsidR="001B3EEF" w:rsidRPr="00F030B4" w:rsidRDefault="00F030B4" w:rsidP="00F030B4">
      <w:pPr>
        <w:pStyle w:val="ListParagraph"/>
        <w:numPr>
          <w:ilvl w:val="0"/>
          <w:numId w:val="33"/>
        </w:numPr>
        <w:rPr>
          <w:rFonts w:ascii="Arial" w:hAnsi="Arial" w:cs="Arial"/>
          <w:sz w:val="20"/>
          <w:szCs w:val="20"/>
        </w:rPr>
      </w:pPr>
      <w:r>
        <w:rPr>
          <w:rFonts w:ascii="Arial" w:hAnsi="Arial" w:cs="Arial"/>
          <w:sz w:val="20"/>
          <w:szCs w:val="20"/>
        </w:rPr>
        <w:t>the consequential costs to the community of preventable fires.</w:t>
      </w:r>
    </w:p>
    <w:p w:rsidR="00F81E00" w:rsidRPr="00F81E00" w:rsidRDefault="00F81E00" w:rsidP="00856105">
      <w:pPr>
        <w:jc w:val="both"/>
      </w:pPr>
    </w:p>
    <w:sectPr w:rsidR="00F81E00" w:rsidRPr="00F81E00" w:rsidSect="008C6DFF">
      <w:footerReference w:type="even" r:id="rId11"/>
      <w:footerReference w:type="default" r:id="rId12"/>
      <w:footerReference w:type="first" r:id="rId13"/>
      <w:pgSz w:w="11906" w:h="16838"/>
      <w:pgMar w:top="851"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C6" w:rsidRDefault="00A975C6" w:rsidP="00B35B63">
      <w:pPr>
        <w:spacing w:after="0" w:line="240" w:lineRule="auto"/>
      </w:pPr>
      <w:r>
        <w:separator/>
      </w:r>
    </w:p>
  </w:endnote>
  <w:endnote w:type="continuationSeparator" w:id="0">
    <w:p w:rsidR="00A975C6" w:rsidRDefault="00A975C6" w:rsidP="00B3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57E" w:rsidRDefault="004F057E">
    <w:pPr>
      <w:pStyle w:val="Footer"/>
    </w:pPr>
  </w:p>
  <w:p w:rsidR="004F057E" w:rsidRPr="00776B3C" w:rsidRDefault="004F057E">
    <w:pPr>
      <w:pStyle w:val="Footer"/>
      <w:rPr>
        <w:rFonts w:ascii="Arial" w:hAnsi="Arial" w:cs="Arial"/>
        <w:sz w:val="14"/>
      </w:rPr>
    </w:pPr>
    <w:r w:rsidRPr="007170D8">
      <w:rPr>
        <w:rFonts w:ascii="Arial" w:hAnsi="Arial" w:cs="Arial"/>
        <w:sz w:val="14"/>
      </w:rPr>
      <w:t>[6465229: 15190281_2]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57E" w:rsidRPr="00F71649" w:rsidRDefault="006E7715" w:rsidP="00F71649">
    <w:pPr>
      <w:pStyle w:val="Footer"/>
      <w:jc w:val="right"/>
      <w:rPr>
        <w:sz w:val="18"/>
        <w:szCs w:val="18"/>
      </w:rPr>
    </w:pPr>
    <w:r>
      <w:rPr>
        <w:rFonts w:cs="Arial"/>
        <w:sz w:val="18"/>
        <w:szCs w:val="18"/>
      </w:rPr>
      <w:t>#1230116</w:t>
    </w:r>
    <w:r w:rsidR="00F71649" w:rsidRPr="00F71649">
      <w:rPr>
        <w:rFonts w:cs="Arial"/>
        <w:sz w:val="18"/>
        <w:szCs w:val="18"/>
      </w:rPr>
      <w:tab/>
    </w:r>
    <w:r w:rsidR="00F71649" w:rsidRPr="00F71649">
      <w:rPr>
        <w:rFonts w:cs="Arial"/>
        <w:sz w:val="18"/>
        <w:szCs w:val="18"/>
      </w:rPr>
      <w:tab/>
    </w:r>
    <w:sdt>
      <w:sdtPr>
        <w:rPr>
          <w:sz w:val="18"/>
          <w:szCs w:val="18"/>
        </w:rPr>
        <w:id w:val="1930854398"/>
        <w:docPartObj>
          <w:docPartGallery w:val="Page Numbers (Bottom of Page)"/>
          <w:docPartUnique/>
        </w:docPartObj>
      </w:sdtPr>
      <w:sdtEndPr>
        <w:rPr>
          <w:noProof/>
        </w:rPr>
      </w:sdtEndPr>
      <w:sdtContent>
        <w:r w:rsidR="00F71649" w:rsidRPr="00F71649">
          <w:rPr>
            <w:sz w:val="18"/>
            <w:szCs w:val="18"/>
          </w:rPr>
          <w:fldChar w:fldCharType="begin"/>
        </w:r>
        <w:r w:rsidR="00F71649" w:rsidRPr="00F71649">
          <w:rPr>
            <w:sz w:val="18"/>
            <w:szCs w:val="18"/>
          </w:rPr>
          <w:instrText xml:space="preserve"> PAGE   \* MERGEFORMAT </w:instrText>
        </w:r>
        <w:r w:rsidR="00F71649" w:rsidRPr="00F71649">
          <w:rPr>
            <w:sz w:val="18"/>
            <w:szCs w:val="18"/>
          </w:rPr>
          <w:fldChar w:fldCharType="separate"/>
        </w:r>
        <w:r w:rsidR="00644BDD">
          <w:rPr>
            <w:noProof/>
            <w:sz w:val="18"/>
            <w:szCs w:val="18"/>
          </w:rPr>
          <w:t>3</w:t>
        </w:r>
        <w:r w:rsidR="00F71649" w:rsidRPr="00F71649">
          <w:rPr>
            <w:noProof/>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57E" w:rsidRDefault="004F057E">
    <w:pPr>
      <w:pStyle w:val="Footer"/>
    </w:pPr>
  </w:p>
  <w:p w:rsidR="004F057E" w:rsidRPr="00776B3C" w:rsidRDefault="004F057E">
    <w:pPr>
      <w:pStyle w:val="Footer"/>
      <w:rPr>
        <w:rFonts w:ascii="Arial" w:hAnsi="Arial" w:cs="Arial"/>
        <w:sz w:val="14"/>
      </w:rPr>
    </w:pPr>
    <w:r w:rsidRPr="007170D8">
      <w:rPr>
        <w:rFonts w:ascii="Arial" w:hAnsi="Arial" w:cs="Arial"/>
        <w:sz w:val="14"/>
      </w:rPr>
      <w:t>[6465229: 15190281_2]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C6" w:rsidRDefault="00A975C6" w:rsidP="00B35B63">
      <w:pPr>
        <w:spacing w:after="0" w:line="240" w:lineRule="auto"/>
      </w:pPr>
      <w:r>
        <w:separator/>
      </w:r>
    </w:p>
  </w:footnote>
  <w:footnote w:type="continuationSeparator" w:id="0">
    <w:p w:rsidR="00A975C6" w:rsidRDefault="00A975C6" w:rsidP="00B35B63">
      <w:pPr>
        <w:spacing w:after="0" w:line="240" w:lineRule="auto"/>
      </w:pPr>
      <w:r>
        <w:continuationSeparator/>
      </w:r>
    </w:p>
  </w:footnote>
  <w:footnote w:id="1">
    <w:p w:rsidR="007771D8" w:rsidRDefault="007771D8">
      <w:pPr>
        <w:pStyle w:val="FootnoteText"/>
      </w:pPr>
      <w:r>
        <w:rPr>
          <w:rStyle w:val="FootnoteReference"/>
        </w:rPr>
        <w:footnoteRef/>
      </w:r>
      <w:r>
        <w:t xml:space="preserve"> MFB AIRS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E69"/>
    <w:multiLevelType w:val="hybridMultilevel"/>
    <w:tmpl w:val="E6D6675E"/>
    <w:lvl w:ilvl="0" w:tplc="0C090001">
      <w:start w:val="1"/>
      <w:numFmt w:val="bullet"/>
      <w:lvlText w:val=""/>
      <w:lvlJc w:val="left"/>
      <w:pPr>
        <w:ind w:left="1794" w:hanging="360"/>
      </w:pPr>
      <w:rPr>
        <w:rFonts w:ascii="Symbol" w:hAnsi="Symbol" w:hint="default"/>
      </w:rPr>
    </w:lvl>
    <w:lvl w:ilvl="1" w:tplc="0C090003" w:tentative="1">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1">
    <w:nsid w:val="0DE94781"/>
    <w:multiLevelType w:val="hybridMultilevel"/>
    <w:tmpl w:val="D780FFCC"/>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
    <w:nsid w:val="0E311FBB"/>
    <w:multiLevelType w:val="hybridMultilevel"/>
    <w:tmpl w:val="17B84D50"/>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
    <w:nsid w:val="14AB142B"/>
    <w:multiLevelType w:val="hybridMultilevel"/>
    <w:tmpl w:val="D62601F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153D7744"/>
    <w:multiLevelType w:val="hybridMultilevel"/>
    <w:tmpl w:val="20060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8B137D"/>
    <w:multiLevelType w:val="hybridMultilevel"/>
    <w:tmpl w:val="D14ABC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9F46BF3"/>
    <w:multiLevelType w:val="hybridMultilevel"/>
    <w:tmpl w:val="1884FAA6"/>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7">
    <w:nsid w:val="226F3D63"/>
    <w:multiLevelType w:val="hybridMultilevel"/>
    <w:tmpl w:val="F1ECB3AE"/>
    <w:lvl w:ilvl="0" w:tplc="0C090001">
      <w:start w:val="1"/>
      <w:numFmt w:val="bullet"/>
      <w:lvlText w:val=""/>
      <w:lvlJc w:val="left"/>
      <w:pPr>
        <w:tabs>
          <w:tab w:val="num" w:pos="851"/>
        </w:tabs>
        <w:ind w:left="851" w:hanging="851"/>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33E2AAC"/>
    <w:multiLevelType w:val="hybridMultilevel"/>
    <w:tmpl w:val="9DCAE7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72613BD"/>
    <w:multiLevelType w:val="multilevel"/>
    <w:tmpl w:val="8E9C6450"/>
    <w:lvl w:ilvl="0">
      <w:start w:val="1"/>
      <w:numFmt w:val="decimal"/>
      <w:pStyle w:val="CAVNumbers1"/>
      <w:lvlText w:val="%1"/>
      <w:lvlJc w:val="left"/>
      <w:pPr>
        <w:ind w:left="426" w:hanging="284"/>
      </w:pPr>
      <w:rPr>
        <w:color w:val="auto"/>
      </w:rPr>
    </w:lvl>
    <w:lvl w:ilvl="1">
      <w:start w:val="1"/>
      <w:numFmt w:val="lowerLetter"/>
      <w:pStyle w:val="CAVNumbersa"/>
      <w:lvlText w:val="(%2)"/>
      <w:lvlJc w:val="left"/>
      <w:pPr>
        <w:ind w:left="766" w:hanging="340"/>
      </w:p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0">
    <w:nsid w:val="28EB07D6"/>
    <w:multiLevelType w:val="hybridMultilevel"/>
    <w:tmpl w:val="962EFE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nsid w:val="2A0C56CA"/>
    <w:multiLevelType w:val="hybridMultilevel"/>
    <w:tmpl w:val="ECF64404"/>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12">
    <w:nsid w:val="2A9E2569"/>
    <w:multiLevelType w:val="hybridMultilevel"/>
    <w:tmpl w:val="AD3A02F8"/>
    <w:lvl w:ilvl="0" w:tplc="223A4E6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CD654B"/>
    <w:multiLevelType w:val="hybridMultilevel"/>
    <w:tmpl w:val="F8380D66"/>
    <w:lvl w:ilvl="0" w:tplc="0C090019">
      <w:start w:val="1"/>
      <w:numFmt w:val="lowerLetter"/>
      <w:lvlText w:val="%1."/>
      <w:lvlJc w:val="left"/>
      <w:pPr>
        <w:ind w:left="1500" w:hanging="360"/>
      </w:pPr>
      <w:rPr>
        <w:rFont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nsid w:val="2FB15BA7"/>
    <w:multiLevelType w:val="hybridMultilevel"/>
    <w:tmpl w:val="D968FB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1F63D1"/>
    <w:multiLevelType w:val="hybridMultilevel"/>
    <w:tmpl w:val="67F0B93C"/>
    <w:lvl w:ilvl="0" w:tplc="E4786A4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7A0CDE"/>
    <w:multiLevelType w:val="hybridMultilevel"/>
    <w:tmpl w:val="1C006DAE"/>
    <w:lvl w:ilvl="0" w:tplc="45C4EF38">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A57132"/>
    <w:multiLevelType w:val="hybridMultilevel"/>
    <w:tmpl w:val="C06474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45A7D0B"/>
    <w:multiLevelType w:val="hybridMultilevel"/>
    <w:tmpl w:val="FF68F1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nsid w:val="4ABA0641"/>
    <w:multiLevelType w:val="hybridMultilevel"/>
    <w:tmpl w:val="BA9A34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nsid w:val="4E8A38BC"/>
    <w:multiLevelType w:val="hybridMultilevel"/>
    <w:tmpl w:val="4F1A0856"/>
    <w:lvl w:ilvl="0" w:tplc="A7224292">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3AD4B41"/>
    <w:multiLevelType w:val="hybridMultilevel"/>
    <w:tmpl w:val="F8380D66"/>
    <w:lvl w:ilvl="0" w:tplc="0C090019">
      <w:start w:val="1"/>
      <w:numFmt w:val="lowerLetter"/>
      <w:lvlText w:val="%1."/>
      <w:lvlJc w:val="left"/>
      <w:pPr>
        <w:ind w:left="1500" w:hanging="360"/>
      </w:pPr>
      <w:rPr>
        <w:rFont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2">
    <w:nsid w:val="57D00895"/>
    <w:multiLevelType w:val="hybridMultilevel"/>
    <w:tmpl w:val="CF6044D8"/>
    <w:lvl w:ilvl="0" w:tplc="730CFBFE">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F3025C"/>
    <w:multiLevelType w:val="hybridMultilevel"/>
    <w:tmpl w:val="5144360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nsid w:val="5B372664"/>
    <w:multiLevelType w:val="hybridMultilevel"/>
    <w:tmpl w:val="C532A7E6"/>
    <w:lvl w:ilvl="0" w:tplc="0C090001">
      <w:start w:val="1"/>
      <w:numFmt w:val="bullet"/>
      <w:lvlText w:val=""/>
      <w:lvlJc w:val="left"/>
      <w:pPr>
        <w:ind w:left="720" w:hanging="360"/>
      </w:pPr>
      <w:rPr>
        <w:rFonts w:ascii="Symbol" w:hAnsi="Symbol" w:hint="default"/>
        <w:color w:val="08080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B73342"/>
    <w:multiLevelType w:val="hybridMultilevel"/>
    <w:tmpl w:val="12A45B3A"/>
    <w:lvl w:ilvl="0" w:tplc="0C090001">
      <w:start w:val="1"/>
      <w:numFmt w:val="bullet"/>
      <w:lvlText w:val=""/>
      <w:lvlJc w:val="left"/>
      <w:pPr>
        <w:ind w:left="1713" w:hanging="360"/>
      </w:pPr>
      <w:rPr>
        <w:rFonts w:ascii="Symbol" w:hAnsi="Symbol" w:hint="default"/>
      </w:rPr>
    </w:lvl>
    <w:lvl w:ilvl="1" w:tplc="0C090001">
      <w:start w:val="1"/>
      <w:numFmt w:val="bullet"/>
      <w:lvlText w:val=""/>
      <w:lvlJc w:val="left"/>
      <w:pPr>
        <w:ind w:left="2433" w:hanging="360"/>
      </w:pPr>
      <w:rPr>
        <w:rFonts w:ascii="Symbol" w:hAnsi="Symbol"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nsid w:val="657051B6"/>
    <w:multiLevelType w:val="hybridMultilevel"/>
    <w:tmpl w:val="86C23284"/>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72F31E89"/>
    <w:multiLevelType w:val="hybridMultilevel"/>
    <w:tmpl w:val="F8380D66"/>
    <w:lvl w:ilvl="0" w:tplc="0C090019">
      <w:start w:val="1"/>
      <w:numFmt w:val="lowerLetter"/>
      <w:lvlText w:val="%1."/>
      <w:lvlJc w:val="left"/>
      <w:pPr>
        <w:ind w:left="1500" w:hanging="360"/>
      </w:pPr>
      <w:rPr>
        <w:rFont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8">
    <w:nsid w:val="7A130F9B"/>
    <w:multiLevelType w:val="hybridMultilevel"/>
    <w:tmpl w:val="D9726AE0"/>
    <w:lvl w:ilvl="0" w:tplc="BA70E56C">
      <w:start w:val="1"/>
      <w:numFmt w:val="bullet"/>
      <w:pStyle w:val="Bullet1"/>
      <w:lvlText w:val=""/>
      <w:lvlJc w:val="left"/>
      <w:pPr>
        <w:tabs>
          <w:tab w:val="num" w:pos="851"/>
        </w:tabs>
        <w:ind w:left="851" w:hanging="851"/>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B802317"/>
    <w:multiLevelType w:val="hybridMultilevel"/>
    <w:tmpl w:val="FC3A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1"/>
  </w:num>
  <w:num w:numId="5">
    <w:abstractNumId w:val="22"/>
  </w:num>
  <w:num w:numId="6">
    <w:abstractNumId w:val="14"/>
  </w:num>
  <w:num w:numId="7">
    <w:abstractNumId w:val="19"/>
  </w:num>
  <w:num w:numId="8">
    <w:abstractNumId w:val="3"/>
  </w:num>
  <w:num w:numId="9">
    <w:abstractNumId w:val="10"/>
  </w:num>
  <w:num w:numId="10">
    <w:abstractNumId w:val="24"/>
  </w:num>
  <w:num w:numId="11">
    <w:abstractNumId w:val="1"/>
  </w:num>
  <w:num w:numId="12">
    <w:abstractNumId w:val="13"/>
  </w:num>
  <w:num w:numId="13">
    <w:abstractNumId w:val="12"/>
  </w:num>
  <w:num w:numId="14">
    <w:abstractNumId w:val="6"/>
  </w:num>
  <w:num w:numId="15">
    <w:abstractNumId w:val="25"/>
  </w:num>
  <w:num w:numId="16">
    <w:abstractNumId w:val="4"/>
  </w:num>
  <w:num w:numId="17">
    <w:abstractNumId w:val="16"/>
  </w:num>
  <w:num w:numId="18">
    <w:abstractNumId w:val="0"/>
  </w:num>
  <w:num w:numId="19">
    <w:abstractNumId w:val="18"/>
  </w:num>
  <w:num w:numId="20">
    <w:abstractNumId w:val="2"/>
  </w:num>
  <w:num w:numId="21">
    <w:abstractNumId w:val="29"/>
  </w:num>
  <w:num w:numId="22">
    <w:abstractNumId w:val="17"/>
  </w:num>
  <w:num w:numId="23">
    <w:abstractNumId w:val="15"/>
  </w:num>
  <w:num w:numId="24">
    <w:abstractNumId w:val="23"/>
  </w:num>
  <w:num w:numId="25">
    <w:abstractNumId w:val="28"/>
  </w:num>
  <w:num w:numId="26">
    <w:abstractNumId w:val="7"/>
  </w:num>
  <w:num w:numId="27">
    <w:abstractNumId w:val="21"/>
  </w:num>
  <w:num w:numId="28">
    <w:abstractNumId w:val="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7"/>
  </w:num>
  <w:num w:numId="3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pwu\AppData\Local\Microsoft\Windows\Temporary Internet Files\Content.Outlook\DVGNJC7H\MFB 2017 SUbmission Electricity F-Factor scheme.docx"/>
  </w:docVars>
  <w:rsids>
    <w:rsidRoot w:val="006469FA"/>
    <w:rsid w:val="0001099B"/>
    <w:rsid w:val="00012406"/>
    <w:rsid w:val="00013B92"/>
    <w:rsid w:val="00016893"/>
    <w:rsid w:val="00022A49"/>
    <w:rsid w:val="00024951"/>
    <w:rsid w:val="00024984"/>
    <w:rsid w:val="00026B2F"/>
    <w:rsid w:val="00032F98"/>
    <w:rsid w:val="00036E03"/>
    <w:rsid w:val="00040880"/>
    <w:rsid w:val="000555C9"/>
    <w:rsid w:val="00057038"/>
    <w:rsid w:val="00067E32"/>
    <w:rsid w:val="000833C1"/>
    <w:rsid w:val="000846BF"/>
    <w:rsid w:val="00084F15"/>
    <w:rsid w:val="00086B20"/>
    <w:rsid w:val="000921C1"/>
    <w:rsid w:val="000A209E"/>
    <w:rsid w:val="000A296F"/>
    <w:rsid w:val="000B36E9"/>
    <w:rsid w:val="000B66D3"/>
    <w:rsid w:val="000B69EA"/>
    <w:rsid w:val="000C10DA"/>
    <w:rsid w:val="000C167A"/>
    <w:rsid w:val="000C1EFA"/>
    <w:rsid w:val="000D07C9"/>
    <w:rsid w:val="000D5579"/>
    <w:rsid w:val="001005F7"/>
    <w:rsid w:val="00112CEF"/>
    <w:rsid w:val="00112F95"/>
    <w:rsid w:val="00117403"/>
    <w:rsid w:val="00124BB9"/>
    <w:rsid w:val="001271E7"/>
    <w:rsid w:val="00131CCE"/>
    <w:rsid w:val="001515A3"/>
    <w:rsid w:val="0016499A"/>
    <w:rsid w:val="00177E47"/>
    <w:rsid w:val="00186714"/>
    <w:rsid w:val="0018721E"/>
    <w:rsid w:val="00193FF1"/>
    <w:rsid w:val="00197C45"/>
    <w:rsid w:val="001A0DE2"/>
    <w:rsid w:val="001A1EFD"/>
    <w:rsid w:val="001A6924"/>
    <w:rsid w:val="001B3EEF"/>
    <w:rsid w:val="001B5D08"/>
    <w:rsid w:val="00200F1B"/>
    <w:rsid w:val="00204D4C"/>
    <w:rsid w:val="00211D90"/>
    <w:rsid w:val="002161CA"/>
    <w:rsid w:val="0021743F"/>
    <w:rsid w:val="0022125A"/>
    <w:rsid w:val="002241AE"/>
    <w:rsid w:val="00224D89"/>
    <w:rsid w:val="002309B7"/>
    <w:rsid w:val="00232046"/>
    <w:rsid w:val="0023292C"/>
    <w:rsid w:val="00235947"/>
    <w:rsid w:val="0026637E"/>
    <w:rsid w:val="0027076B"/>
    <w:rsid w:val="002810CF"/>
    <w:rsid w:val="002836B2"/>
    <w:rsid w:val="00286B1F"/>
    <w:rsid w:val="00294006"/>
    <w:rsid w:val="002952B7"/>
    <w:rsid w:val="002A7D28"/>
    <w:rsid w:val="002B4A27"/>
    <w:rsid w:val="002C140E"/>
    <w:rsid w:val="002C216E"/>
    <w:rsid w:val="002C2990"/>
    <w:rsid w:val="002D0F4F"/>
    <w:rsid w:val="002D2997"/>
    <w:rsid w:val="002F40AE"/>
    <w:rsid w:val="00304870"/>
    <w:rsid w:val="00333609"/>
    <w:rsid w:val="003367BF"/>
    <w:rsid w:val="00346667"/>
    <w:rsid w:val="00354A00"/>
    <w:rsid w:val="00362191"/>
    <w:rsid w:val="003727F1"/>
    <w:rsid w:val="003844CF"/>
    <w:rsid w:val="003A3572"/>
    <w:rsid w:val="003B1961"/>
    <w:rsid w:val="003C745D"/>
    <w:rsid w:val="003D1258"/>
    <w:rsid w:val="003E080B"/>
    <w:rsid w:val="00405525"/>
    <w:rsid w:val="00407FA0"/>
    <w:rsid w:val="004129FC"/>
    <w:rsid w:val="0042407A"/>
    <w:rsid w:val="004330C6"/>
    <w:rsid w:val="004355CA"/>
    <w:rsid w:val="004473A9"/>
    <w:rsid w:val="00457C6F"/>
    <w:rsid w:val="004637AE"/>
    <w:rsid w:val="004733F3"/>
    <w:rsid w:val="00475771"/>
    <w:rsid w:val="00477C39"/>
    <w:rsid w:val="0048603D"/>
    <w:rsid w:val="00486D01"/>
    <w:rsid w:val="00492CE1"/>
    <w:rsid w:val="00497021"/>
    <w:rsid w:val="004A76B8"/>
    <w:rsid w:val="004A7D32"/>
    <w:rsid w:val="004C0F72"/>
    <w:rsid w:val="004C39C3"/>
    <w:rsid w:val="004C7706"/>
    <w:rsid w:val="004D1A13"/>
    <w:rsid w:val="004D382F"/>
    <w:rsid w:val="004E1CEC"/>
    <w:rsid w:val="004F057E"/>
    <w:rsid w:val="004F1B95"/>
    <w:rsid w:val="00516394"/>
    <w:rsid w:val="005217EE"/>
    <w:rsid w:val="00524096"/>
    <w:rsid w:val="00534926"/>
    <w:rsid w:val="0053570C"/>
    <w:rsid w:val="00542902"/>
    <w:rsid w:val="005609C2"/>
    <w:rsid w:val="005921BD"/>
    <w:rsid w:val="005A0A8C"/>
    <w:rsid w:val="005A4ABD"/>
    <w:rsid w:val="005B42E8"/>
    <w:rsid w:val="005B6B77"/>
    <w:rsid w:val="005C06ED"/>
    <w:rsid w:val="005C580C"/>
    <w:rsid w:val="005D4A14"/>
    <w:rsid w:val="005D7F03"/>
    <w:rsid w:val="005F0509"/>
    <w:rsid w:val="00604CE3"/>
    <w:rsid w:val="006127B0"/>
    <w:rsid w:val="00617BCE"/>
    <w:rsid w:val="006208D5"/>
    <w:rsid w:val="00627CA4"/>
    <w:rsid w:val="00641EE1"/>
    <w:rsid w:val="006429AB"/>
    <w:rsid w:val="00644BDD"/>
    <w:rsid w:val="00645D49"/>
    <w:rsid w:val="006469FA"/>
    <w:rsid w:val="0066355D"/>
    <w:rsid w:val="00664388"/>
    <w:rsid w:val="00664C4D"/>
    <w:rsid w:val="006769C0"/>
    <w:rsid w:val="00676E6A"/>
    <w:rsid w:val="00682C6E"/>
    <w:rsid w:val="0068607F"/>
    <w:rsid w:val="006A1BDB"/>
    <w:rsid w:val="006A3A0A"/>
    <w:rsid w:val="006A7A32"/>
    <w:rsid w:val="006C55CB"/>
    <w:rsid w:val="006C5C47"/>
    <w:rsid w:val="006D3523"/>
    <w:rsid w:val="006D39F9"/>
    <w:rsid w:val="006E2637"/>
    <w:rsid w:val="006E7715"/>
    <w:rsid w:val="006F1B45"/>
    <w:rsid w:val="006F41EA"/>
    <w:rsid w:val="0070551F"/>
    <w:rsid w:val="00712972"/>
    <w:rsid w:val="007170D8"/>
    <w:rsid w:val="007171D4"/>
    <w:rsid w:val="00724DFD"/>
    <w:rsid w:val="007257DA"/>
    <w:rsid w:val="00726C6E"/>
    <w:rsid w:val="00733457"/>
    <w:rsid w:val="007449B9"/>
    <w:rsid w:val="00760718"/>
    <w:rsid w:val="00767DEE"/>
    <w:rsid w:val="007728B6"/>
    <w:rsid w:val="00774292"/>
    <w:rsid w:val="00775D8E"/>
    <w:rsid w:val="00776B3C"/>
    <w:rsid w:val="00776E87"/>
    <w:rsid w:val="007771D8"/>
    <w:rsid w:val="00780101"/>
    <w:rsid w:val="0078119C"/>
    <w:rsid w:val="00784A54"/>
    <w:rsid w:val="00791032"/>
    <w:rsid w:val="00794552"/>
    <w:rsid w:val="00796730"/>
    <w:rsid w:val="007A0414"/>
    <w:rsid w:val="007A5E05"/>
    <w:rsid w:val="007C2E36"/>
    <w:rsid w:val="007D6095"/>
    <w:rsid w:val="007D7053"/>
    <w:rsid w:val="007E1D8F"/>
    <w:rsid w:val="007E390B"/>
    <w:rsid w:val="007F5564"/>
    <w:rsid w:val="007F752F"/>
    <w:rsid w:val="00800B2F"/>
    <w:rsid w:val="0082136A"/>
    <w:rsid w:val="00823B15"/>
    <w:rsid w:val="00824C78"/>
    <w:rsid w:val="0084038F"/>
    <w:rsid w:val="0084593D"/>
    <w:rsid w:val="00850255"/>
    <w:rsid w:val="00851324"/>
    <w:rsid w:val="008525AC"/>
    <w:rsid w:val="00854670"/>
    <w:rsid w:val="00856105"/>
    <w:rsid w:val="00856AF6"/>
    <w:rsid w:val="0085725A"/>
    <w:rsid w:val="00860AAF"/>
    <w:rsid w:val="00863F35"/>
    <w:rsid w:val="0086618B"/>
    <w:rsid w:val="008754C0"/>
    <w:rsid w:val="00880165"/>
    <w:rsid w:val="00894D79"/>
    <w:rsid w:val="008B2745"/>
    <w:rsid w:val="008B77EA"/>
    <w:rsid w:val="008C6DFF"/>
    <w:rsid w:val="008D0787"/>
    <w:rsid w:val="008D654D"/>
    <w:rsid w:val="008E79BD"/>
    <w:rsid w:val="008F1E1E"/>
    <w:rsid w:val="0091574D"/>
    <w:rsid w:val="009209FB"/>
    <w:rsid w:val="00923AD0"/>
    <w:rsid w:val="00930B20"/>
    <w:rsid w:val="00945078"/>
    <w:rsid w:val="0094528A"/>
    <w:rsid w:val="00947857"/>
    <w:rsid w:val="009502CF"/>
    <w:rsid w:val="0095649C"/>
    <w:rsid w:val="009676C7"/>
    <w:rsid w:val="009726BD"/>
    <w:rsid w:val="00991B09"/>
    <w:rsid w:val="009969BC"/>
    <w:rsid w:val="009B2FCD"/>
    <w:rsid w:val="009B7F0E"/>
    <w:rsid w:val="009D0BD6"/>
    <w:rsid w:val="009F19B6"/>
    <w:rsid w:val="00A01621"/>
    <w:rsid w:val="00A06258"/>
    <w:rsid w:val="00A07662"/>
    <w:rsid w:val="00A151D9"/>
    <w:rsid w:val="00A16B8F"/>
    <w:rsid w:val="00A21151"/>
    <w:rsid w:val="00A236E6"/>
    <w:rsid w:val="00A32AEC"/>
    <w:rsid w:val="00A3529A"/>
    <w:rsid w:val="00A432F8"/>
    <w:rsid w:val="00A4627C"/>
    <w:rsid w:val="00A66623"/>
    <w:rsid w:val="00A7031B"/>
    <w:rsid w:val="00A8490E"/>
    <w:rsid w:val="00A86286"/>
    <w:rsid w:val="00A975C6"/>
    <w:rsid w:val="00AA5830"/>
    <w:rsid w:val="00AC39E4"/>
    <w:rsid w:val="00AE1FBA"/>
    <w:rsid w:val="00AF521E"/>
    <w:rsid w:val="00AF5F8F"/>
    <w:rsid w:val="00B05D87"/>
    <w:rsid w:val="00B35B63"/>
    <w:rsid w:val="00B438FD"/>
    <w:rsid w:val="00B47041"/>
    <w:rsid w:val="00B5249C"/>
    <w:rsid w:val="00B54F7D"/>
    <w:rsid w:val="00B575C0"/>
    <w:rsid w:val="00B636E0"/>
    <w:rsid w:val="00B7521F"/>
    <w:rsid w:val="00B80B6F"/>
    <w:rsid w:val="00B87A81"/>
    <w:rsid w:val="00BB3F82"/>
    <w:rsid w:val="00BC3384"/>
    <w:rsid w:val="00BD09E5"/>
    <w:rsid w:val="00BD60FC"/>
    <w:rsid w:val="00BD7D99"/>
    <w:rsid w:val="00BF1D64"/>
    <w:rsid w:val="00C1478D"/>
    <w:rsid w:val="00C15571"/>
    <w:rsid w:val="00C25682"/>
    <w:rsid w:val="00C257BE"/>
    <w:rsid w:val="00C50191"/>
    <w:rsid w:val="00C6377C"/>
    <w:rsid w:val="00C6784F"/>
    <w:rsid w:val="00C67C6A"/>
    <w:rsid w:val="00C70E0E"/>
    <w:rsid w:val="00C76EFC"/>
    <w:rsid w:val="00C8083B"/>
    <w:rsid w:val="00C80C56"/>
    <w:rsid w:val="00C87968"/>
    <w:rsid w:val="00C932C7"/>
    <w:rsid w:val="00C9763E"/>
    <w:rsid w:val="00C97DC8"/>
    <w:rsid w:val="00CA102B"/>
    <w:rsid w:val="00CB1945"/>
    <w:rsid w:val="00CC5E6A"/>
    <w:rsid w:val="00D00518"/>
    <w:rsid w:val="00D05967"/>
    <w:rsid w:val="00D070C0"/>
    <w:rsid w:val="00D11572"/>
    <w:rsid w:val="00D23DD8"/>
    <w:rsid w:val="00D27E43"/>
    <w:rsid w:val="00D3035E"/>
    <w:rsid w:val="00D430A5"/>
    <w:rsid w:val="00D4770A"/>
    <w:rsid w:val="00D554F6"/>
    <w:rsid w:val="00D600DC"/>
    <w:rsid w:val="00D7487F"/>
    <w:rsid w:val="00D8353A"/>
    <w:rsid w:val="00D84315"/>
    <w:rsid w:val="00D9358A"/>
    <w:rsid w:val="00D94004"/>
    <w:rsid w:val="00DA3B92"/>
    <w:rsid w:val="00DB455D"/>
    <w:rsid w:val="00DB6609"/>
    <w:rsid w:val="00DB755B"/>
    <w:rsid w:val="00DC5A11"/>
    <w:rsid w:val="00DD0001"/>
    <w:rsid w:val="00DD55C8"/>
    <w:rsid w:val="00DD78D5"/>
    <w:rsid w:val="00DE0200"/>
    <w:rsid w:val="00DE5FFE"/>
    <w:rsid w:val="00E0431D"/>
    <w:rsid w:val="00E117A9"/>
    <w:rsid w:val="00E32F13"/>
    <w:rsid w:val="00E41A6A"/>
    <w:rsid w:val="00E66A18"/>
    <w:rsid w:val="00E84DA7"/>
    <w:rsid w:val="00E90E83"/>
    <w:rsid w:val="00E92328"/>
    <w:rsid w:val="00EE671F"/>
    <w:rsid w:val="00EF7BDF"/>
    <w:rsid w:val="00F030B4"/>
    <w:rsid w:val="00F05698"/>
    <w:rsid w:val="00F07E93"/>
    <w:rsid w:val="00F10BED"/>
    <w:rsid w:val="00F117F8"/>
    <w:rsid w:val="00F1414B"/>
    <w:rsid w:val="00F20540"/>
    <w:rsid w:val="00F27C9C"/>
    <w:rsid w:val="00F46E9F"/>
    <w:rsid w:val="00F55261"/>
    <w:rsid w:val="00F6676D"/>
    <w:rsid w:val="00F71649"/>
    <w:rsid w:val="00F71C57"/>
    <w:rsid w:val="00F75233"/>
    <w:rsid w:val="00F81E00"/>
    <w:rsid w:val="00F91059"/>
    <w:rsid w:val="00FA092F"/>
    <w:rsid w:val="00FA261A"/>
    <w:rsid w:val="00FA3F0E"/>
    <w:rsid w:val="00FA6B78"/>
    <w:rsid w:val="00FA7434"/>
    <w:rsid w:val="00FB2C54"/>
    <w:rsid w:val="00FB302B"/>
    <w:rsid w:val="00FB4C7C"/>
    <w:rsid w:val="00FC389F"/>
    <w:rsid w:val="00FD1703"/>
    <w:rsid w:val="00FF6D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10CF"/>
    <w:pPr>
      <w:keepNext/>
      <w:keepLines/>
      <w:spacing w:before="200" w:after="120" w:line="276" w:lineRule="auto"/>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VBody">
    <w:name w:val="CAV Body"/>
    <w:qFormat/>
    <w:rsid w:val="006469FA"/>
    <w:pPr>
      <w:suppressAutoHyphens/>
      <w:spacing w:after="180" w:line="240" w:lineRule="atLeast"/>
    </w:pPr>
    <w:rPr>
      <w:rFonts w:ascii="Calibri" w:eastAsia="Times New Roman" w:hAnsi="Calibri" w:cs="Calibri"/>
      <w:color w:val="000000"/>
      <w:szCs w:val="20"/>
    </w:rPr>
  </w:style>
  <w:style w:type="paragraph" w:styleId="ListParagraph">
    <w:name w:val="List Paragraph"/>
    <w:basedOn w:val="Normal"/>
    <w:uiPriority w:val="34"/>
    <w:qFormat/>
    <w:rsid w:val="006469FA"/>
    <w:pPr>
      <w:ind w:left="720"/>
      <w:contextualSpacing/>
    </w:pPr>
  </w:style>
  <w:style w:type="paragraph" w:styleId="Header">
    <w:name w:val="header"/>
    <w:basedOn w:val="Normal"/>
    <w:link w:val="HeaderChar"/>
    <w:unhideWhenUsed/>
    <w:rsid w:val="00B35B63"/>
    <w:pPr>
      <w:tabs>
        <w:tab w:val="center" w:pos="4513"/>
        <w:tab w:val="right" w:pos="9026"/>
      </w:tabs>
      <w:spacing w:after="0" w:line="240" w:lineRule="auto"/>
    </w:pPr>
  </w:style>
  <w:style w:type="character" w:customStyle="1" w:styleId="HeaderChar">
    <w:name w:val="Header Char"/>
    <w:basedOn w:val="DefaultParagraphFont"/>
    <w:link w:val="Header"/>
    <w:rsid w:val="00B35B63"/>
  </w:style>
  <w:style w:type="paragraph" w:styleId="Footer">
    <w:name w:val="footer"/>
    <w:basedOn w:val="Normal"/>
    <w:link w:val="FooterChar"/>
    <w:uiPriority w:val="99"/>
    <w:unhideWhenUsed/>
    <w:rsid w:val="00B3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B63"/>
  </w:style>
  <w:style w:type="character" w:styleId="Hyperlink">
    <w:name w:val="Hyperlink"/>
    <w:basedOn w:val="DefaultParagraphFont"/>
    <w:uiPriority w:val="99"/>
    <w:unhideWhenUsed/>
    <w:rsid w:val="000921C1"/>
    <w:rPr>
      <w:color w:val="0563C1" w:themeColor="hyperlink"/>
      <w:u w:val="single"/>
    </w:rPr>
  </w:style>
  <w:style w:type="paragraph" w:customStyle="1" w:styleId="CAVNumbers1">
    <w:name w:val="CAV Numbers 1"/>
    <w:basedOn w:val="Normal"/>
    <w:uiPriority w:val="1"/>
    <w:qFormat/>
    <w:rsid w:val="0070551F"/>
    <w:pPr>
      <w:numPr>
        <w:numId w:val="2"/>
      </w:numPr>
      <w:suppressAutoHyphens/>
      <w:spacing w:after="180" w:line="240" w:lineRule="atLeast"/>
    </w:pPr>
    <w:rPr>
      <w:rFonts w:ascii="Calibri" w:eastAsia="Times New Roman" w:hAnsi="Calibri" w:cs="Calibri"/>
      <w:color w:val="000000"/>
      <w:szCs w:val="20"/>
    </w:rPr>
  </w:style>
  <w:style w:type="paragraph" w:customStyle="1" w:styleId="CAVNumbersa">
    <w:name w:val="CAV Numbers (a)"/>
    <w:basedOn w:val="Normal"/>
    <w:uiPriority w:val="1"/>
    <w:rsid w:val="0070551F"/>
    <w:pPr>
      <w:numPr>
        <w:ilvl w:val="1"/>
        <w:numId w:val="2"/>
      </w:numPr>
      <w:suppressAutoHyphens/>
      <w:spacing w:after="180" w:line="240" w:lineRule="atLeast"/>
    </w:pPr>
    <w:rPr>
      <w:rFonts w:ascii="Calibri" w:eastAsia="Times New Roman" w:hAnsi="Calibri" w:cs="Calibri"/>
      <w:color w:val="000000"/>
      <w:szCs w:val="20"/>
    </w:rPr>
  </w:style>
  <w:style w:type="paragraph" w:styleId="BalloonText">
    <w:name w:val="Balloon Text"/>
    <w:basedOn w:val="Normal"/>
    <w:link w:val="BalloonTextChar"/>
    <w:uiPriority w:val="99"/>
    <w:semiHidden/>
    <w:unhideWhenUsed/>
    <w:rsid w:val="00617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BCE"/>
    <w:rPr>
      <w:rFonts w:ascii="Tahoma" w:hAnsi="Tahoma" w:cs="Tahoma"/>
      <w:sz w:val="16"/>
      <w:szCs w:val="16"/>
    </w:rPr>
  </w:style>
  <w:style w:type="character" w:styleId="CommentReference">
    <w:name w:val="annotation reference"/>
    <w:basedOn w:val="DefaultParagraphFont"/>
    <w:uiPriority w:val="99"/>
    <w:semiHidden/>
    <w:unhideWhenUsed/>
    <w:rsid w:val="0001099B"/>
    <w:rPr>
      <w:sz w:val="16"/>
      <w:szCs w:val="16"/>
    </w:rPr>
  </w:style>
  <w:style w:type="paragraph" w:styleId="CommentText">
    <w:name w:val="annotation text"/>
    <w:basedOn w:val="Normal"/>
    <w:link w:val="CommentTextChar"/>
    <w:uiPriority w:val="99"/>
    <w:semiHidden/>
    <w:unhideWhenUsed/>
    <w:rsid w:val="0001099B"/>
    <w:pPr>
      <w:spacing w:line="240" w:lineRule="auto"/>
    </w:pPr>
    <w:rPr>
      <w:sz w:val="20"/>
      <w:szCs w:val="20"/>
    </w:rPr>
  </w:style>
  <w:style w:type="character" w:customStyle="1" w:styleId="CommentTextChar">
    <w:name w:val="Comment Text Char"/>
    <w:basedOn w:val="DefaultParagraphFont"/>
    <w:link w:val="CommentText"/>
    <w:uiPriority w:val="99"/>
    <w:semiHidden/>
    <w:rsid w:val="0001099B"/>
    <w:rPr>
      <w:sz w:val="20"/>
      <w:szCs w:val="20"/>
    </w:rPr>
  </w:style>
  <w:style w:type="paragraph" w:styleId="CommentSubject">
    <w:name w:val="annotation subject"/>
    <w:basedOn w:val="CommentText"/>
    <w:next w:val="CommentText"/>
    <w:link w:val="CommentSubjectChar"/>
    <w:uiPriority w:val="99"/>
    <w:semiHidden/>
    <w:unhideWhenUsed/>
    <w:rsid w:val="0001099B"/>
    <w:rPr>
      <w:b/>
      <w:bCs/>
    </w:rPr>
  </w:style>
  <w:style w:type="character" w:customStyle="1" w:styleId="CommentSubjectChar">
    <w:name w:val="Comment Subject Char"/>
    <w:basedOn w:val="CommentTextChar"/>
    <w:link w:val="CommentSubject"/>
    <w:uiPriority w:val="99"/>
    <w:semiHidden/>
    <w:rsid w:val="0001099B"/>
    <w:rPr>
      <w:b/>
      <w:bCs/>
      <w:sz w:val="20"/>
      <w:szCs w:val="20"/>
    </w:rPr>
  </w:style>
  <w:style w:type="character" w:customStyle="1" w:styleId="Heading2Char">
    <w:name w:val="Heading 2 Char"/>
    <w:basedOn w:val="DefaultParagraphFont"/>
    <w:link w:val="Heading2"/>
    <w:uiPriority w:val="9"/>
    <w:rsid w:val="002810CF"/>
    <w:rPr>
      <w:rFonts w:ascii="Arial" w:eastAsiaTheme="majorEastAsia" w:hAnsi="Arial" w:cstheme="majorBidi"/>
      <w:b/>
      <w:bCs/>
      <w:sz w:val="24"/>
      <w:szCs w:val="26"/>
    </w:rPr>
  </w:style>
  <w:style w:type="table" w:styleId="TableGrid">
    <w:name w:val="Table Grid"/>
    <w:basedOn w:val="TableNormal"/>
    <w:uiPriority w:val="59"/>
    <w:rsid w:val="00281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808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83B"/>
    <w:rPr>
      <w:sz w:val="20"/>
      <w:szCs w:val="20"/>
    </w:rPr>
  </w:style>
  <w:style w:type="character" w:styleId="FootnoteReference">
    <w:name w:val="footnote reference"/>
    <w:basedOn w:val="DefaultParagraphFont"/>
    <w:uiPriority w:val="99"/>
    <w:semiHidden/>
    <w:unhideWhenUsed/>
    <w:rsid w:val="00C8083B"/>
    <w:rPr>
      <w:vertAlign w:val="superscript"/>
    </w:rPr>
  </w:style>
  <w:style w:type="paragraph" w:styleId="Revision">
    <w:name w:val="Revision"/>
    <w:hidden/>
    <w:uiPriority w:val="99"/>
    <w:semiHidden/>
    <w:rsid w:val="004F1B95"/>
    <w:pPr>
      <w:spacing w:after="0" w:line="240" w:lineRule="auto"/>
    </w:pPr>
  </w:style>
  <w:style w:type="paragraph" w:customStyle="1" w:styleId="Bullet1">
    <w:name w:val="Bullet1"/>
    <w:basedOn w:val="Normal"/>
    <w:qFormat/>
    <w:rsid w:val="002C216E"/>
    <w:pPr>
      <w:numPr>
        <w:numId w:val="25"/>
      </w:numPr>
      <w:spacing w:before="240" w:after="0" w:line="240" w:lineRule="auto"/>
    </w:pPr>
    <w:rPr>
      <w:rFonts w:ascii="Arial" w:hAnsi="Arial" w:cs="Arial"/>
      <w:sz w:val="20"/>
      <w:szCs w:val="20"/>
    </w:rPr>
  </w:style>
  <w:style w:type="paragraph" w:customStyle="1" w:styleId="MFBtitle">
    <w:name w:val="MFB title"/>
    <w:basedOn w:val="Normal"/>
    <w:qFormat/>
    <w:rsid w:val="00856105"/>
    <w:pPr>
      <w:spacing w:after="100" w:line="240" w:lineRule="auto"/>
    </w:pPr>
    <w:rPr>
      <w:rFonts w:ascii="Arial" w:eastAsia="Times New Roman" w:hAnsi="Arial" w:cs="Arial"/>
      <w:color w:val="EE4034"/>
      <w:sz w:val="64"/>
      <w:szCs w:val="48"/>
      <w:lang w:eastAsia="en-AU"/>
    </w:rPr>
  </w:style>
  <w:style w:type="paragraph" w:customStyle="1" w:styleId="MFBtitlesubhead">
    <w:name w:val="MFB title subhead"/>
    <w:basedOn w:val="Normal"/>
    <w:qFormat/>
    <w:rsid w:val="00856105"/>
    <w:pPr>
      <w:spacing w:after="0" w:line="240" w:lineRule="auto"/>
    </w:pPr>
    <w:rPr>
      <w:rFonts w:ascii="Arial" w:eastAsia="Times New Roman" w:hAnsi="Arial" w:cs="Arial"/>
      <w:color w:val="000000" w:themeColor="text1"/>
      <w:sz w:val="32"/>
      <w:szCs w:val="32"/>
      <w:lang w:eastAsia="en-AU"/>
    </w:rPr>
  </w:style>
  <w:style w:type="paragraph" w:customStyle="1" w:styleId="Default">
    <w:name w:val="Default"/>
    <w:rsid w:val="006D352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10CF"/>
    <w:pPr>
      <w:keepNext/>
      <w:keepLines/>
      <w:spacing w:before="200" w:after="120" w:line="276" w:lineRule="auto"/>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VBody">
    <w:name w:val="CAV Body"/>
    <w:qFormat/>
    <w:rsid w:val="006469FA"/>
    <w:pPr>
      <w:suppressAutoHyphens/>
      <w:spacing w:after="180" w:line="240" w:lineRule="atLeast"/>
    </w:pPr>
    <w:rPr>
      <w:rFonts w:ascii="Calibri" w:eastAsia="Times New Roman" w:hAnsi="Calibri" w:cs="Calibri"/>
      <w:color w:val="000000"/>
      <w:szCs w:val="20"/>
    </w:rPr>
  </w:style>
  <w:style w:type="paragraph" w:styleId="ListParagraph">
    <w:name w:val="List Paragraph"/>
    <w:basedOn w:val="Normal"/>
    <w:uiPriority w:val="34"/>
    <w:qFormat/>
    <w:rsid w:val="006469FA"/>
    <w:pPr>
      <w:ind w:left="720"/>
      <w:contextualSpacing/>
    </w:pPr>
  </w:style>
  <w:style w:type="paragraph" w:styleId="Header">
    <w:name w:val="header"/>
    <w:basedOn w:val="Normal"/>
    <w:link w:val="HeaderChar"/>
    <w:unhideWhenUsed/>
    <w:rsid w:val="00B35B63"/>
    <w:pPr>
      <w:tabs>
        <w:tab w:val="center" w:pos="4513"/>
        <w:tab w:val="right" w:pos="9026"/>
      </w:tabs>
      <w:spacing w:after="0" w:line="240" w:lineRule="auto"/>
    </w:pPr>
  </w:style>
  <w:style w:type="character" w:customStyle="1" w:styleId="HeaderChar">
    <w:name w:val="Header Char"/>
    <w:basedOn w:val="DefaultParagraphFont"/>
    <w:link w:val="Header"/>
    <w:rsid w:val="00B35B63"/>
  </w:style>
  <w:style w:type="paragraph" w:styleId="Footer">
    <w:name w:val="footer"/>
    <w:basedOn w:val="Normal"/>
    <w:link w:val="FooterChar"/>
    <w:uiPriority w:val="99"/>
    <w:unhideWhenUsed/>
    <w:rsid w:val="00B3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B63"/>
  </w:style>
  <w:style w:type="character" w:styleId="Hyperlink">
    <w:name w:val="Hyperlink"/>
    <w:basedOn w:val="DefaultParagraphFont"/>
    <w:uiPriority w:val="99"/>
    <w:unhideWhenUsed/>
    <w:rsid w:val="000921C1"/>
    <w:rPr>
      <w:color w:val="0563C1" w:themeColor="hyperlink"/>
      <w:u w:val="single"/>
    </w:rPr>
  </w:style>
  <w:style w:type="paragraph" w:customStyle="1" w:styleId="CAVNumbers1">
    <w:name w:val="CAV Numbers 1"/>
    <w:basedOn w:val="Normal"/>
    <w:uiPriority w:val="1"/>
    <w:qFormat/>
    <w:rsid w:val="0070551F"/>
    <w:pPr>
      <w:numPr>
        <w:numId w:val="2"/>
      </w:numPr>
      <w:suppressAutoHyphens/>
      <w:spacing w:after="180" w:line="240" w:lineRule="atLeast"/>
    </w:pPr>
    <w:rPr>
      <w:rFonts w:ascii="Calibri" w:eastAsia="Times New Roman" w:hAnsi="Calibri" w:cs="Calibri"/>
      <w:color w:val="000000"/>
      <w:szCs w:val="20"/>
    </w:rPr>
  </w:style>
  <w:style w:type="paragraph" w:customStyle="1" w:styleId="CAVNumbersa">
    <w:name w:val="CAV Numbers (a)"/>
    <w:basedOn w:val="Normal"/>
    <w:uiPriority w:val="1"/>
    <w:rsid w:val="0070551F"/>
    <w:pPr>
      <w:numPr>
        <w:ilvl w:val="1"/>
        <w:numId w:val="2"/>
      </w:numPr>
      <w:suppressAutoHyphens/>
      <w:spacing w:after="180" w:line="240" w:lineRule="atLeast"/>
    </w:pPr>
    <w:rPr>
      <w:rFonts w:ascii="Calibri" w:eastAsia="Times New Roman" w:hAnsi="Calibri" w:cs="Calibri"/>
      <w:color w:val="000000"/>
      <w:szCs w:val="20"/>
    </w:rPr>
  </w:style>
  <w:style w:type="paragraph" w:styleId="BalloonText">
    <w:name w:val="Balloon Text"/>
    <w:basedOn w:val="Normal"/>
    <w:link w:val="BalloonTextChar"/>
    <w:uiPriority w:val="99"/>
    <w:semiHidden/>
    <w:unhideWhenUsed/>
    <w:rsid w:val="00617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BCE"/>
    <w:rPr>
      <w:rFonts w:ascii="Tahoma" w:hAnsi="Tahoma" w:cs="Tahoma"/>
      <w:sz w:val="16"/>
      <w:szCs w:val="16"/>
    </w:rPr>
  </w:style>
  <w:style w:type="character" w:styleId="CommentReference">
    <w:name w:val="annotation reference"/>
    <w:basedOn w:val="DefaultParagraphFont"/>
    <w:uiPriority w:val="99"/>
    <w:semiHidden/>
    <w:unhideWhenUsed/>
    <w:rsid w:val="0001099B"/>
    <w:rPr>
      <w:sz w:val="16"/>
      <w:szCs w:val="16"/>
    </w:rPr>
  </w:style>
  <w:style w:type="paragraph" w:styleId="CommentText">
    <w:name w:val="annotation text"/>
    <w:basedOn w:val="Normal"/>
    <w:link w:val="CommentTextChar"/>
    <w:uiPriority w:val="99"/>
    <w:semiHidden/>
    <w:unhideWhenUsed/>
    <w:rsid w:val="0001099B"/>
    <w:pPr>
      <w:spacing w:line="240" w:lineRule="auto"/>
    </w:pPr>
    <w:rPr>
      <w:sz w:val="20"/>
      <w:szCs w:val="20"/>
    </w:rPr>
  </w:style>
  <w:style w:type="character" w:customStyle="1" w:styleId="CommentTextChar">
    <w:name w:val="Comment Text Char"/>
    <w:basedOn w:val="DefaultParagraphFont"/>
    <w:link w:val="CommentText"/>
    <w:uiPriority w:val="99"/>
    <w:semiHidden/>
    <w:rsid w:val="0001099B"/>
    <w:rPr>
      <w:sz w:val="20"/>
      <w:szCs w:val="20"/>
    </w:rPr>
  </w:style>
  <w:style w:type="paragraph" w:styleId="CommentSubject">
    <w:name w:val="annotation subject"/>
    <w:basedOn w:val="CommentText"/>
    <w:next w:val="CommentText"/>
    <w:link w:val="CommentSubjectChar"/>
    <w:uiPriority w:val="99"/>
    <w:semiHidden/>
    <w:unhideWhenUsed/>
    <w:rsid w:val="0001099B"/>
    <w:rPr>
      <w:b/>
      <w:bCs/>
    </w:rPr>
  </w:style>
  <w:style w:type="character" w:customStyle="1" w:styleId="CommentSubjectChar">
    <w:name w:val="Comment Subject Char"/>
    <w:basedOn w:val="CommentTextChar"/>
    <w:link w:val="CommentSubject"/>
    <w:uiPriority w:val="99"/>
    <w:semiHidden/>
    <w:rsid w:val="0001099B"/>
    <w:rPr>
      <w:b/>
      <w:bCs/>
      <w:sz w:val="20"/>
      <w:szCs w:val="20"/>
    </w:rPr>
  </w:style>
  <w:style w:type="character" w:customStyle="1" w:styleId="Heading2Char">
    <w:name w:val="Heading 2 Char"/>
    <w:basedOn w:val="DefaultParagraphFont"/>
    <w:link w:val="Heading2"/>
    <w:uiPriority w:val="9"/>
    <w:rsid w:val="002810CF"/>
    <w:rPr>
      <w:rFonts w:ascii="Arial" w:eastAsiaTheme="majorEastAsia" w:hAnsi="Arial" w:cstheme="majorBidi"/>
      <w:b/>
      <w:bCs/>
      <w:sz w:val="24"/>
      <w:szCs w:val="26"/>
    </w:rPr>
  </w:style>
  <w:style w:type="table" w:styleId="TableGrid">
    <w:name w:val="Table Grid"/>
    <w:basedOn w:val="TableNormal"/>
    <w:uiPriority w:val="59"/>
    <w:rsid w:val="00281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808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83B"/>
    <w:rPr>
      <w:sz w:val="20"/>
      <w:szCs w:val="20"/>
    </w:rPr>
  </w:style>
  <w:style w:type="character" w:styleId="FootnoteReference">
    <w:name w:val="footnote reference"/>
    <w:basedOn w:val="DefaultParagraphFont"/>
    <w:uiPriority w:val="99"/>
    <w:semiHidden/>
    <w:unhideWhenUsed/>
    <w:rsid w:val="00C8083B"/>
    <w:rPr>
      <w:vertAlign w:val="superscript"/>
    </w:rPr>
  </w:style>
  <w:style w:type="paragraph" w:styleId="Revision">
    <w:name w:val="Revision"/>
    <w:hidden/>
    <w:uiPriority w:val="99"/>
    <w:semiHidden/>
    <w:rsid w:val="004F1B95"/>
    <w:pPr>
      <w:spacing w:after="0" w:line="240" w:lineRule="auto"/>
    </w:pPr>
  </w:style>
  <w:style w:type="paragraph" w:customStyle="1" w:styleId="Bullet1">
    <w:name w:val="Bullet1"/>
    <w:basedOn w:val="Normal"/>
    <w:qFormat/>
    <w:rsid w:val="002C216E"/>
    <w:pPr>
      <w:numPr>
        <w:numId w:val="25"/>
      </w:numPr>
      <w:spacing w:before="240" w:after="0" w:line="240" w:lineRule="auto"/>
    </w:pPr>
    <w:rPr>
      <w:rFonts w:ascii="Arial" w:hAnsi="Arial" w:cs="Arial"/>
      <w:sz w:val="20"/>
      <w:szCs w:val="20"/>
    </w:rPr>
  </w:style>
  <w:style w:type="paragraph" w:customStyle="1" w:styleId="MFBtitle">
    <w:name w:val="MFB title"/>
    <w:basedOn w:val="Normal"/>
    <w:qFormat/>
    <w:rsid w:val="00856105"/>
    <w:pPr>
      <w:spacing w:after="100" w:line="240" w:lineRule="auto"/>
    </w:pPr>
    <w:rPr>
      <w:rFonts w:ascii="Arial" w:eastAsia="Times New Roman" w:hAnsi="Arial" w:cs="Arial"/>
      <w:color w:val="EE4034"/>
      <w:sz w:val="64"/>
      <w:szCs w:val="48"/>
      <w:lang w:eastAsia="en-AU"/>
    </w:rPr>
  </w:style>
  <w:style w:type="paragraph" w:customStyle="1" w:styleId="MFBtitlesubhead">
    <w:name w:val="MFB title subhead"/>
    <w:basedOn w:val="Normal"/>
    <w:qFormat/>
    <w:rsid w:val="00856105"/>
    <w:pPr>
      <w:spacing w:after="0" w:line="240" w:lineRule="auto"/>
    </w:pPr>
    <w:rPr>
      <w:rFonts w:ascii="Arial" w:eastAsia="Times New Roman" w:hAnsi="Arial" w:cs="Arial"/>
      <w:color w:val="000000" w:themeColor="text1"/>
      <w:sz w:val="32"/>
      <w:szCs w:val="32"/>
      <w:lang w:eastAsia="en-AU"/>
    </w:rPr>
  </w:style>
  <w:style w:type="paragraph" w:customStyle="1" w:styleId="Default">
    <w:name w:val="Default"/>
    <w:rsid w:val="006D35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0888">
      <w:bodyDiv w:val="1"/>
      <w:marLeft w:val="0"/>
      <w:marRight w:val="0"/>
      <w:marTop w:val="0"/>
      <w:marBottom w:val="0"/>
      <w:divBdr>
        <w:top w:val="none" w:sz="0" w:space="0" w:color="auto"/>
        <w:left w:val="none" w:sz="0" w:space="0" w:color="auto"/>
        <w:bottom w:val="none" w:sz="0" w:space="0" w:color="auto"/>
        <w:right w:val="none" w:sz="0" w:space="0" w:color="auto"/>
      </w:divBdr>
    </w:div>
    <w:div w:id="443158672">
      <w:bodyDiv w:val="1"/>
      <w:marLeft w:val="0"/>
      <w:marRight w:val="0"/>
      <w:marTop w:val="0"/>
      <w:marBottom w:val="0"/>
      <w:divBdr>
        <w:top w:val="none" w:sz="0" w:space="0" w:color="auto"/>
        <w:left w:val="none" w:sz="0" w:space="0" w:color="auto"/>
        <w:bottom w:val="none" w:sz="0" w:space="0" w:color="auto"/>
        <w:right w:val="none" w:sz="0" w:space="0" w:color="auto"/>
      </w:divBdr>
    </w:div>
    <w:div w:id="541291773">
      <w:bodyDiv w:val="1"/>
      <w:marLeft w:val="0"/>
      <w:marRight w:val="0"/>
      <w:marTop w:val="0"/>
      <w:marBottom w:val="0"/>
      <w:divBdr>
        <w:top w:val="none" w:sz="0" w:space="0" w:color="auto"/>
        <w:left w:val="none" w:sz="0" w:space="0" w:color="auto"/>
        <w:bottom w:val="none" w:sz="0" w:space="0" w:color="auto"/>
        <w:right w:val="none" w:sz="0" w:space="0" w:color="auto"/>
      </w:divBdr>
    </w:div>
    <w:div w:id="627509064">
      <w:bodyDiv w:val="1"/>
      <w:marLeft w:val="0"/>
      <w:marRight w:val="0"/>
      <w:marTop w:val="0"/>
      <w:marBottom w:val="0"/>
      <w:divBdr>
        <w:top w:val="none" w:sz="0" w:space="0" w:color="auto"/>
        <w:left w:val="none" w:sz="0" w:space="0" w:color="auto"/>
        <w:bottom w:val="none" w:sz="0" w:space="0" w:color="auto"/>
        <w:right w:val="none" w:sz="0" w:space="0" w:color="auto"/>
      </w:divBdr>
    </w:div>
    <w:div w:id="660085020">
      <w:bodyDiv w:val="1"/>
      <w:marLeft w:val="0"/>
      <w:marRight w:val="0"/>
      <w:marTop w:val="0"/>
      <w:marBottom w:val="0"/>
      <w:divBdr>
        <w:top w:val="none" w:sz="0" w:space="0" w:color="auto"/>
        <w:left w:val="none" w:sz="0" w:space="0" w:color="auto"/>
        <w:bottom w:val="none" w:sz="0" w:space="0" w:color="auto"/>
        <w:right w:val="none" w:sz="0" w:space="0" w:color="auto"/>
      </w:divBdr>
    </w:div>
    <w:div w:id="764502569">
      <w:bodyDiv w:val="1"/>
      <w:marLeft w:val="0"/>
      <w:marRight w:val="0"/>
      <w:marTop w:val="0"/>
      <w:marBottom w:val="0"/>
      <w:divBdr>
        <w:top w:val="none" w:sz="0" w:space="0" w:color="auto"/>
        <w:left w:val="none" w:sz="0" w:space="0" w:color="auto"/>
        <w:bottom w:val="none" w:sz="0" w:space="0" w:color="auto"/>
        <w:right w:val="none" w:sz="0" w:space="0" w:color="auto"/>
      </w:divBdr>
    </w:div>
    <w:div w:id="1110247170">
      <w:bodyDiv w:val="1"/>
      <w:marLeft w:val="0"/>
      <w:marRight w:val="0"/>
      <w:marTop w:val="0"/>
      <w:marBottom w:val="0"/>
      <w:divBdr>
        <w:top w:val="none" w:sz="0" w:space="0" w:color="auto"/>
        <w:left w:val="none" w:sz="0" w:space="0" w:color="auto"/>
        <w:bottom w:val="none" w:sz="0" w:space="0" w:color="auto"/>
        <w:right w:val="none" w:sz="0" w:space="0" w:color="auto"/>
      </w:divBdr>
      <w:divsChild>
        <w:div w:id="1134641625">
          <w:marLeft w:val="0"/>
          <w:marRight w:val="0"/>
          <w:marTop w:val="0"/>
          <w:marBottom w:val="0"/>
          <w:divBdr>
            <w:top w:val="none" w:sz="0" w:space="0" w:color="auto"/>
            <w:left w:val="none" w:sz="0" w:space="0" w:color="auto"/>
            <w:bottom w:val="none" w:sz="0" w:space="0" w:color="auto"/>
            <w:right w:val="none" w:sz="0" w:space="0" w:color="auto"/>
          </w:divBdr>
          <w:divsChild>
            <w:div w:id="24794106">
              <w:marLeft w:val="0"/>
              <w:marRight w:val="0"/>
              <w:marTop w:val="0"/>
              <w:marBottom w:val="0"/>
              <w:divBdr>
                <w:top w:val="none" w:sz="0" w:space="0" w:color="auto"/>
                <w:left w:val="none" w:sz="0" w:space="0" w:color="auto"/>
                <w:bottom w:val="none" w:sz="0" w:space="0" w:color="auto"/>
                <w:right w:val="none" w:sz="0" w:space="0" w:color="auto"/>
              </w:divBdr>
              <w:divsChild>
                <w:div w:id="589899185">
                  <w:marLeft w:val="0"/>
                  <w:marRight w:val="0"/>
                  <w:marTop w:val="0"/>
                  <w:marBottom w:val="0"/>
                  <w:divBdr>
                    <w:top w:val="none" w:sz="0" w:space="0" w:color="auto"/>
                    <w:left w:val="none" w:sz="0" w:space="0" w:color="auto"/>
                    <w:bottom w:val="none" w:sz="0" w:space="0" w:color="auto"/>
                    <w:right w:val="none" w:sz="0" w:space="0" w:color="auto"/>
                  </w:divBdr>
                  <w:divsChild>
                    <w:div w:id="1424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4684">
      <w:bodyDiv w:val="1"/>
      <w:marLeft w:val="0"/>
      <w:marRight w:val="0"/>
      <w:marTop w:val="0"/>
      <w:marBottom w:val="0"/>
      <w:divBdr>
        <w:top w:val="none" w:sz="0" w:space="0" w:color="auto"/>
        <w:left w:val="none" w:sz="0" w:space="0" w:color="auto"/>
        <w:bottom w:val="none" w:sz="0" w:space="0" w:color="auto"/>
        <w:right w:val="none" w:sz="0" w:space="0" w:color="auto"/>
      </w:divBdr>
    </w:div>
    <w:div w:id="1387607126">
      <w:bodyDiv w:val="1"/>
      <w:marLeft w:val="0"/>
      <w:marRight w:val="0"/>
      <w:marTop w:val="0"/>
      <w:marBottom w:val="0"/>
      <w:divBdr>
        <w:top w:val="none" w:sz="0" w:space="0" w:color="auto"/>
        <w:left w:val="none" w:sz="0" w:space="0" w:color="auto"/>
        <w:bottom w:val="none" w:sz="0" w:space="0" w:color="auto"/>
        <w:right w:val="none" w:sz="0" w:space="0" w:color="auto"/>
      </w:divBdr>
    </w:div>
    <w:div w:id="1475755997">
      <w:bodyDiv w:val="1"/>
      <w:marLeft w:val="0"/>
      <w:marRight w:val="0"/>
      <w:marTop w:val="0"/>
      <w:marBottom w:val="0"/>
      <w:divBdr>
        <w:top w:val="none" w:sz="0" w:space="0" w:color="auto"/>
        <w:left w:val="none" w:sz="0" w:space="0" w:color="auto"/>
        <w:bottom w:val="none" w:sz="0" w:space="0" w:color="auto"/>
        <w:right w:val="none" w:sz="0" w:space="0" w:color="auto"/>
      </w:divBdr>
    </w:div>
    <w:div w:id="1546679380">
      <w:bodyDiv w:val="1"/>
      <w:marLeft w:val="0"/>
      <w:marRight w:val="0"/>
      <w:marTop w:val="0"/>
      <w:marBottom w:val="0"/>
      <w:divBdr>
        <w:top w:val="none" w:sz="0" w:space="0" w:color="auto"/>
        <w:left w:val="none" w:sz="0" w:space="0" w:color="auto"/>
        <w:bottom w:val="none" w:sz="0" w:space="0" w:color="auto"/>
        <w:right w:val="none" w:sz="0" w:space="0" w:color="auto"/>
      </w:divBdr>
    </w:div>
    <w:div w:id="1717270993">
      <w:bodyDiv w:val="1"/>
      <w:marLeft w:val="0"/>
      <w:marRight w:val="0"/>
      <w:marTop w:val="0"/>
      <w:marBottom w:val="0"/>
      <w:divBdr>
        <w:top w:val="none" w:sz="0" w:space="0" w:color="auto"/>
        <w:left w:val="none" w:sz="0" w:space="0" w:color="auto"/>
        <w:bottom w:val="none" w:sz="0" w:space="0" w:color="auto"/>
        <w:right w:val="none" w:sz="0" w:space="0" w:color="auto"/>
      </w:divBdr>
    </w:div>
    <w:div w:id="1767072663">
      <w:bodyDiv w:val="1"/>
      <w:marLeft w:val="0"/>
      <w:marRight w:val="0"/>
      <w:marTop w:val="0"/>
      <w:marBottom w:val="0"/>
      <w:divBdr>
        <w:top w:val="none" w:sz="0" w:space="0" w:color="auto"/>
        <w:left w:val="none" w:sz="0" w:space="0" w:color="auto"/>
        <w:bottom w:val="none" w:sz="0" w:space="0" w:color="auto"/>
        <w:right w:val="none" w:sz="0" w:space="0" w:color="auto"/>
      </w:divBdr>
    </w:div>
    <w:div w:id="1832528068">
      <w:bodyDiv w:val="1"/>
      <w:marLeft w:val="0"/>
      <w:marRight w:val="0"/>
      <w:marTop w:val="0"/>
      <w:marBottom w:val="0"/>
      <w:divBdr>
        <w:top w:val="none" w:sz="0" w:space="0" w:color="auto"/>
        <w:left w:val="none" w:sz="0" w:space="0" w:color="auto"/>
        <w:bottom w:val="none" w:sz="0" w:space="0" w:color="auto"/>
        <w:right w:val="none" w:sz="0" w:space="0" w:color="auto"/>
      </w:divBdr>
      <w:divsChild>
        <w:div w:id="750128862">
          <w:marLeft w:val="0"/>
          <w:marRight w:val="0"/>
          <w:marTop w:val="0"/>
          <w:marBottom w:val="0"/>
          <w:divBdr>
            <w:top w:val="none" w:sz="0" w:space="0" w:color="auto"/>
            <w:left w:val="none" w:sz="0" w:space="0" w:color="auto"/>
            <w:bottom w:val="none" w:sz="0" w:space="0" w:color="auto"/>
            <w:right w:val="none" w:sz="0" w:space="0" w:color="auto"/>
          </w:divBdr>
        </w:div>
        <w:div w:id="1661931360">
          <w:marLeft w:val="0"/>
          <w:marRight w:val="0"/>
          <w:marTop w:val="0"/>
          <w:marBottom w:val="0"/>
          <w:divBdr>
            <w:top w:val="none" w:sz="0" w:space="0" w:color="auto"/>
            <w:left w:val="none" w:sz="0" w:space="0" w:color="auto"/>
            <w:bottom w:val="none" w:sz="0" w:space="0" w:color="auto"/>
            <w:right w:val="none" w:sz="0" w:space="0" w:color="auto"/>
          </w:divBdr>
        </w:div>
      </w:divsChild>
    </w:div>
    <w:div w:id="19432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FBA68-C0E1-4F8F-9D7B-BA255CFF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1BE797D1</Template>
  <TotalTime>0</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Harris</dc:creator>
  <cp:lastModifiedBy>Wu, Patrick</cp:lastModifiedBy>
  <cp:revision>2</cp:revision>
  <cp:lastPrinted>2015-08-04T06:05:00Z</cp:lastPrinted>
  <dcterms:created xsi:type="dcterms:W3CDTF">2017-05-31T01:12:00Z</dcterms:created>
  <dcterms:modified xsi:type="dcterms:W3CDTF">2017-05-31T01:12:00Z</dcterms:modified>
</cp:coreProperties>
</file>