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E89" w:rsidRDefault="00825E89" w:rsidP="00825E89">
      <w:pPr>
        <w:pStyle w:val="Heading2"/>
        <w:numPr>
          <w:ilvl w:val="0"/>
          <w:numId w:val="0"/>
        </w:numPr>
        <w:jc w:val="center"/>
      </w:pPr>
      <w:bookmarkStart w:id="0" w:name="_GoBack"/>
      <w:bookmarkEnd w:id="0"/>
      <w:r>
        <w:t>Limited disclosure process</w:t>
      </w:r>
    </w:p>
    <w:p w:rsidR="0084378B" w:rsidRDefault="0023627D" w:rsidP="00225718">
      <w:pPr>
        <w:pStyle w:val="Heading2"/>
        <w:numPr>
          <w:ilvl w:val="0"/>
          <w:numId w:val="0"/>
        </w:numPr>
      </w:pPr>
      <w:r>
        <w:t>Overview</w:t>
      </w:r>
    </w:p>
    <w:p w:rsidR="00225718" w:rsidRPr="00550520" w:rsidRDefault="00225718" w:rsidP="00225718">
      <w:pPr>
        <w:pStyle w:val="AERbodytext"/>
        <w:rPr>
          <w:rFonts w:ascii="Arial" w:hAnsi="Arial" w:cs="Arial"/>
        </w:rPr>
      </w:pPr>
      <w:r w:rsidRPr="00550520">
        <w:rPr>
          <w:rFonts w:ascii="Arial" w:hAnsi="Arial" w:cs="Arial"/>
        </w:rPr>
        <w:t xml:space="preserve">The Australian Energy Regulator has the power to disclose confidential information </w:t>
      </w:r>
      <w:r w:rsidR="0023627D" w:rsidRPr="00550520">
        <w:rPr>
          <w:rFonts w:ascii="Arial" w:hAnsi="Arial" w:cs="Arial"/>
        </w:rPr>
        <w:t>it has received</w:t>
      </w:r>
      <w:r w:rsidRPr="00550520">
        <w:rPr>
          <w:rFonts w:ascii="Arial" w:hAnsi="Arial" w:cs="Arial"/>
        </w:rPr>
        <w:t>, where it considers the</w:t>
      </w:r>
      <w:r w:rsidR="0023627D" w:rsidRPr="00550520">
        <w:rPr>
          <w:rFonts w:ascii="Arial" w:hAnsi="Arial" w:cs="Arial"/>
        </w:rPr>
        <w:t xml:space="preserve"> disclosure would not cause detriment or the</w:t>
      </w:r>
      <w:r w:rsidRPr="00550520">
        <w:rPr>
          <w:rFonts w:ascii="Arial" w:hAnsi="Arial" w:cs="Arial"/>
        </w:rPr>
        <w:t xml:space="preserve"> public benefit</w:t>
      </w:r>
      <w:r w:rsidR="0023627D" w:rsidRPr="00550520">
        <w:rPr>
          <w:rFonts w:ascii="Arial" w:hAnsi="Arial" w:cs="Arial"/>
        </w:rPr>
        <w:t xml:space="preserve"> in disclosing the information</w:t>
      </w:r>
      <w:r w:rsidRPr="00550520">
        <w:rPr>
          <w:rFonts w:ascii="Arial" w:hAnsi="Arial" w:cs="Arial"/>
        </w:rPr>
        <w:t xml:space="preserve"> would outweigh </w:t>
      </w:r>
      <w:r w:rsidR="00593907" w:rsidRPr="00550520">
        <w:rPr>
          <w:rFonts w:ascii="Arial" w:hAnsi="Arial" w:cs="Arial"/>
        </w:rPr>
        <w:t>the detriment</w:t>
      </w:r>
      <w:r w:rsidRPr="00550520">
        <w:rPr>
          <w:rFonts w:ascii="Arial" w:hAnsi="Arial" w:cs="Arial"/>
        </w:rPr>
        <w:t>.</w:t>
      </w:r>
      <w:r w:rsidR="0023627D" w:rsidRPr="00550520">
        <w:rPr>
          <w:rStyle w:val="FootnoteReference"/>
          <w:rFonts w:ascii="Arial" w:hAnsi="Arial" w:cs="Arial"/>
        </w:rPr>
        <w:footnoteReference w:id="1"/>
      </w:r>
      <w:r w:rsidRPr="00550520">
        <w:rPr>
          <w:rFonts w:ascii="Arial" w:hAnsi="Arial" w:cs="Arial"/>
        </w:rPr>
        <w:t xml:space="preserve"> </w:t>
      </w:r>
    </w:p>
    <w:p w:rsidR="0023627D" w:rsidRPr="00550520" w:rsidRDefault="0023627D" w:rsidP="0023627D">
      <w:pPr>
        <w:pStyle w:val="AERbodytext"/>
        <w:rPr>
          <w:rFonts w:ascii="Arial" w:hAnsi="Arial" w:cs="Arial"/>
        </w:rPr>
      </w:pPr>
      <w:r w:rsidRPr="00550520">
        <w:rPr>
          <w:rFonts w:ascii="Arial" w:hAnsi="Arial" w:cs="Arial"/>
        </w:rPr>
        <w:t xml:space="preserve">This document </w:t>
      </w:r>
      <w:r w:rsidR="00593907" w:rsidRPr="00550520">
        <w:rPr>
          <w:rFonts w:ascii="Arial" w:hAnsi="Arial" w:cs="Arial"/>
        </w:rPr>
        <w:t>has been developed to assist stakeholders who have been engaging with the AER about the disclosure of confidential supplier information provided in the NSW electricity distribution businesses' public lighting proposals for the 2014–15 and 2015–19 regulatory control periods. It sets out the</w:t>
      </w:r>
      <w:r w:rsidRPr="00550520">
        <w:rPr>
          <w:rFonts w:ascii="Arial" w:hAnsi="Arial" w:cs="Arial"/>
        </w:rPr>
        <w:t xml:space="preserve"> steps</w:t>
      </w:r>
      <w:r w:rsidR="00593907" w:rsidRPr="00550520">
        <w:rPr>
          <w:rFonts w:ascii="Arial" w:hAnsi="Arial" w:cs="Arial"/>
        </w:rPr>
        <w:t xml:space="preserve"> the AER w</w:t>
      </w:r>
      <w:r w:rsidR="00A26B1D" w:rsidRPr="00550520">
        <w:rPr>
          <w:rFonts w:ascii="Arial" w:hAnsi="Arial" w:cs="Arial"/>
        </w:rPr>
        <w:t>ill</w:t>
      </w:r>
      <w:r w:rsidR="00593907" w:rsidRPr="00550520">
        <w:rPr>
          <w:rFonts w:ascii="Arial" w:hAnsi="Arial" w:cs="Arial"/>
        </w:rPr>
        <w:t xml:space="preserve"> take when it has determined that confidential information should be provided to specific persons. That is, the information should be subject to 'limited disclosure'. </w:t>
      </w:r>
    </w:p>
    <w:p w:rsidR="0023627D" w:rsidRDefault="00825E89" w:rsidP="00DE178D">
      <w:pPr>
        <w:pStyle w:val="Heading2"/>
        <w:numPr>
          <w:ilvl w:val="0"/>
          <w:numId w:val="0"/>
        </w:numPr>
      </w:pPr>
      <w:r>
        <w:t>Our approach</w:t>
      </w:r>
    </w:p>
    <w:p w:rsidR="00A6139B" w:rsidRPr="00550520" w:rsidRDefault="00143310" w:rsidP="00143310">
      <w:pPr>
        <w:pStyle w:val="AERbodytext"/>
        <w:rPr>
          <w:rFonts w:ascii="Arial" w:hAnsi="Arial" w:cs="Arial"/>
        </w:rPr>
      </w:pPr>
      <w:r w:rsidRPr="00550520">
        <w:rPr>
          <w:rFonts w:ascii="Arial" w:hAnsi="Arial" w:cs="Arial"/>
        </w:rPr>
        <w:t xml:space="preserve">The AER board has </w:t>
      </w:r>
      <w:r w:rsidR="00D66E8F" w:rsidRPr="00550520">
        <w:rPr>
          <w:rFonts w:ascii="Arial" w:hAnsi="Arial" w:cs="Arial"/>
        </w:rPr>
        <w:t>made</w:t>
      </w:r>
      <w:r w:rsidRPr="00550520">
        <w:rPr>
          <w:rFonts w:ascii="Arial" w:hAnsi="Arial" w:cs="Arial"/>
        </w:rPr>
        <w:t xml:space="preserve"> a decision </w:t>
      </w:r>
      <w:r w:rsidR="00D66E8F" w:rsidRPr="00550520">
        <w:rPr>
          <w:rFonts w:ascii="Arial" w:hAnsi="Arial" w:cs="Arial"/>
        </w:rPr>
        <w:t>for</w:t>
      </w:r>
      <w:r w:rsidRPr="00550520">
        <w:rPr>
          <w:rFonts w:ascii="Arial" w:hAnsi="Arial" w:cs="Arial"/>
        </w:rPr>
        <w:t xml:space="preserve"> a form of limited disclosure </w:t>
      </w:r>
      <w:r w:rsidR="00D66E8F" w:rsidRPr="00550520">
        <w:rPr>
          <w:rFonts w:ascii="Arial" w:hAnsi="Arial" w:cs="Arial"/>
        </w:rPr>
        <w:t>of the confidential public lighting information</w:t>
      </w:r>
      <w:r w:rsidRPr="00550520">
        <w:rPr>
          <w:rFonts w:ascii="Arial" w:hAnsi="Arial" w:cs="Arial"/>
        </w:rPr>
        <w:t xml:space="preserve">. This would involve disclosing the </w:t>
      </w:r>
      <w:r w:rsidR="00A6139B" w:rsidRPr="00550520">
        <w:rPr>
          <w:rFonts w:ascii="Arial" w:hAnsi="Arial" w:cs="Arial"/>
        </w:rPr>
        <w:t xml:space="preserve">information </w:t>
      </w:r>
      <w:r w:rsidR="005F5E2A" w:rsidRPr="00550520">
        <w:rPr>
          <w:rFonts w:ascii="Arial" w:hAnsi="Arial" w:cs="Arial"/>
        </w:rPr>
        <w:t xml:space="preserve">only </w:t>
      </w:r>
      <w:r w:rsidR="00A6139B" w:rsidRPr="00550520">
        <w:rPr>
          <w:rFonts w:ascii="Arial" w:hAnsi="Arial" w:cs="Arial"/>
        </w:rPr>
        <w:t>to public lighting consultants who are engaged by Regional Organisation of Councils (ROCs) or</w:t>
      </w:r>
      <w:r w:rsidR="00447B67" w:rsidRPr="00550520">
        <w:rPr>
          <w:rFonts w:ascii="Arial" w:hAnsi="Arial" w:cs="Arial"/>
        </w:rPr>
        <w:t xml:space="preserve"> by councils directly. The consultant must be engaged to perform work on a particular determination or other regulatory process.</w:t>
      </w:r>
    </w:p>
    <w:p w:rsidR="00DE178D" w:rsidRPr="00550520" w:rsidRDefault="004812D2" w:rsidP="00A11C40">
      <w:pPr>
        <w:pStyle w:val="AERbodytext"/>
        <w:rPr>
          <w:rFonts w:ascii="Arial" w:hAnsi="Arial" w:cs="Arial"/>
        </w:rPr>
      </w:pPr>
      <w:r w:rsidRPr="00550520">
        <w:rPr>
          <w:rFonts w:ascii="Arial" w:hAnsi="Arial" w:cs="Arial"/>
        </w:rPr>
        <w:t>To facilitate the limited disclosure of confidential information, w</w:t>
      </w:r>
      <w:r w:rsidR="00DE178D" w:rsidRPr="00550520">
        <w:rPr>
          <w:rFonts w:ascii="Arial" w:hAnsi="Arial" w:cs="Arial"/>
        </w:rPr>
        <w:t>e consider that a staged</w:t>
      </w:r>
      <w:r w:rsidRPr="00550520">
        <w:rPr>
          <w:rFonts w:ascii="Arial" w:hAnsi="Arial" w:cs="Arial"/>
        </w:rPr>
        <w:t xml:space="preserve"> approach </w:t>
      </w:r>
      <w:r w:rsidR="005F5E2A" w:rsidRPr="00550520">
        <w:rPr>
          <w:rFonts w:ascii="Arial" w:hAnsi="Arial" w:cs="Arial"/>
        </w:rPr>
        <w:t>is</w:t>
      </w:r>
      <w:r w:rsidRPr="00550520">
        <w:rPr>
          <w:rFonts w:ascii="Arial" w:hAnsi="Arial" w:cs="Arial"/>
        </w:rPr>
        <w:t xml:space="preserve"> appropriate</w:t>
      </w:r>
      <w:r w:rsidR="00DE178D" w:rsidRPr="00550520">
        <w:rPr>
          <w:rFonts w:ascii="Arial" w:hAnsi="Arial" w:cs="Arial"/>
        </w:rPr>
        <w:t>.</w:t>
      </w:r>
      <w:r w:rsidRPr="00550520">
        <w:rPr>
          <w:rFonts w:ascii="Arial" w:hAnsi="Arial" w:cs="Arial"/>
        </w:rPr>
        <w:t xml:space="preserve"> The figure below sets out the </w:t>
      </w:r>
      <w:r w:rsidR="00A11C40" w:rsidRPr="00550520">
        <w:rPr>
          <w:rFonts w:ascii="Arial" w:hAnsi="Arial" w:cs="Arial"/>
        </w:rPr>
        <w:t xml:space="preserve">three </w:t>
      </w:r>
      <w:r w:rsidRPr="00550520">
        <w:rPr>
          <w:rFonts w:ascii="Arial" w:hAnsi="Arial" w:cs="Arial"/>
        </w:rPr>
        <w:t>steps the AER w</w:t>
      </w:r>
      <w:r w:rsidR="00A26B1D" w:rsidRPr="00550520">
        <w:rPr>
          <w:rFonts w:ascii="Arial" w:hAnsi="Arial" w:cs="Arial"/>
        </w:rPr>
        <w:t>ill</w:t>
      </w:r>
      <w:r w:rsidRPr="00550520">
        <w:rPr>
          <w:rFonts w:ascii="Arial" w:hAnsi="Arial" w:cs="Arial"/>
        </w:rPr>
        <w:t xml:space="preserve"> follow. </w:t>
      </w:r>
      <w:r w:rsidR="00A11C40" w:rsidRPr="00550520">
        <w:rPr>
          <w:rFonts w:ascii="Arial" w:hAnsi="Arial" w:cs="Arial"/>
        </w:rPr>
        <w:t xml:space="preserve">This process is in line with the AER’s confidentiality guidelines and the associated explanatory statement available on our website: </w:t>
      </w:r>
      <w:hyperlink r:id="rId9" w:history="1">
        <w:r w:rsidR="000F0267" w:rsidRPr="00550520">
          <w:rPr>
            <w:rStyle w:val="Hyperlink"/>
            <w:rFonts w:ascii="Arial" w:hAnsi="Arial" w:cs="Arial"/>
          </w:rPr>
          <w:t>https://www.aer.gov.au/node/18888</w:t>
        </w:r>
      </w:hyperlink>
      <w:r w:rsidR="000F0267" w:rsidRPr="00550520">
        <w:rPr>
          <w:rFonts w:ascii="Arial" w:hAnsi="Arial" w:cs="Arial"/>
        </w:rPr>
        <w:t>.</w:t>
      </w:r>
      <w:r w:rsidRPr="00550520">
        <w:rPr>
          <w:rFonts w:ascii="Arial" w:hAnsi="Arial" w:cs="Arial"/>
        </w:rPr>
        <w:t xml:space="preserve"> </w:t>
      </w:r>
      <w:r w:rsidR="00DE178D" w:rsidRPr="00550520">
        <w:rPr>
          <w:rFonts w:ascii="Arial" w:hAnsi="Arial" w:cs="Arial"/>
        </w:rPr>
        <w:t xml:space="preserve"> </w:t>
      </w:r>
    </w:p>
    <w:p w:rsidR="00CB4FA1" w:rsidRDefault="0097384C" w:rsidP="004812D2">
      <w:pPr>
        <w:pStyle w:val="AERbodytext"/>
        <w:numPr>
          <w:ilvl w:val="0"/>
          <w:numId w:val="0"/>
        </w:numPr>
        <w:jc w:val="center"/>
      </w:pPr>
      <w:r>
        <w:rPr>
          <w:noProof/>
          <w:lang w:eastAsia="en-AU"/>
        </w:rPr>
        <w:drawing>
          <wp:inline distT="0" distB="0" distL="0" distR="0" wp14:anchorId="2D7B51CC" wp14:editId="6EFDCD42">
            <wp:extent cx="4953000" cy="3114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C50B5.tmp"/>
                    <pic:cNvPicPr/>
                  </pic:nvPicPr>
                  <pic:blipFill>
                    <a:blip r:embed="rId10">
                      <a:extLst>
                        <a:ext uri="{28A0092B-C50C-407E-A947-70E740481C1C}">
                          <a14:useLocalDpi xmlns:a14="http://schemas.microsoft.com/office/drawing/2010/main" val="0"/>
                        </a:ext>
                      </a:extLst>
                    </a:blip>
                    <a:stretch>
                      <a:fillRect/>
                    </a:stretch>
                  </pic:blipFill>
                  <pic:spPr>
                    <a:xfrm>
                      <a:off x="0" y="0"/>
                      <a:ext cx="4950806" cy="3113295"/>
                    </a:xfrm>
                    <a:prstGeom prst="rect">
                      <a:avLst/>
                    </a:prstGeom>
                  </pic:spPr>
                </pic:pic>
              </a:graphicData>
            </a:graphic>
          </wp:inline>
        </w:drawing>
      </w:r>
    </w:p>
    <w:p w:rsidR="00A26B1D" w:rsidRDefault="00A26B1D" w:rsidP="00A26B1D">
      <w:pPr>
        <w:pStyle w:val="HeadingBoldItalic"/>
      </w:pPr>
      <w:r>
        <w:lastRenderedPageBreak/>
        <w:t>Step 1</w:t>
      </w:r>
    </w:p>
    <w:p w:rsidR="00A6139B" w:rsidRPr="00550520" w:rsidRDefault="004812D2" w:rsidP="004812D2">
      <w:pPr>
        <w:pStyle w:val="AERbodytext"/>
        <w:numPr>
          <w:ilvl w:val="0"/>
          <w:numId w:val="0"/>
        </w:numPr>
        <w:rPr>
          <w:rFonts w:ascii="Arial" w:hAnsi="Arial" w:cs="Arial"/>
        </w:rPr>
      </w:pPr>
      <w:r w:rsidRPr="00550520">
        <w:rPr>
          <w:rFonts w:ascii="Arial" w:hAnsi="Arial" w:cs="Arial"/>
        </w:rPr>
        <w:t>The public benefit associated with the disclosure of the confidential information w</w:t>
      </w:r>
      <w:r w:rsidR="00A6139B" w:rsidRPr="00550520">
        <w:rPr>
          <w:rFonts w:ascii="Arial" w:hAnsi="Arial" w:cs="Arial"/>
        </w:rPr>
        <w:t>ill</w:t>
      </w:r>
      <w:r w:rsidRPr="00550520">
        <w:rPr>
          <w:rFonts w:ascii="Arial" w:hAnsi="Arial" w:cs="Arial"/>
        </w:rPr>
        <w:t xml:space="preserve"> not be realised if the information </w:t>
      </w:r>
      <w:r w:rsidR="00A6139B" w:rsidRPr="00550520">
        <w:rPr>
          <w:rFonts w:ascii="Arial" w:hAnsi="Arial" w:cs="Arial"/>
        </w:rPr>
        <w:t>i</w:t>
      </w:r>
      <w:r w:rsidRPr="00550520">
        <w:rPr>
          <w:rFonts w:ascii="Arial" w:hAnsi="Arial" w:cs="Arial"/>
        </w:rPr>
        <w:t>s provided to an unauthorised person. Therefore, on receiving a request for information we w</w:t>
      </w:r>
      <w:r w:rsidR="00A26B1D" w:rsidRPr="00550520">
        <w:rPr>
          <w:rFonts w:ascii="Arial" w:hAnsi="Arial" w:cs="Arial"/>
        </w:rPr>
        <w:t>ill</w:t>
      </w:r>
      <w:r w:rsidRPr="00550520">
        <w:rPr>
          <w:rFonts w:ascii="Arial" w:hAnsi="Arial" w:cs="Arial"/>
        </w:rPr>
        <w:t xml:space="preserve"> verify that the proposed recipient has been engaged by a local council, or councils, to review </w:t>
      </w:r>
      <w:r w:rsidR="005F5E2A" w:rsidRPr="00550520">
        <w:rPr>
          <w:rFonts w:ascii="Arial" w:hAnsi="Arial" w:cs="Arial"/>
        </w:rPr>
        <w:t>an</w:t>
      </w:r>
      <w:r w:rsidRPr="00550520">
        <w:rPr>
          <w:rFonts w:ascii="Arial" w:hAnsi="Arial" w:cs="Arial"/>
        </w:rPr>
        <w:t xml:space="preserve"> electricity distribution bus</w:t>
      </w:r>
      <w:r w:rsidR="005F5E2A" w:rsidRPr="00550520">
        <w:rPr>
          <w:rFonts w:ascii="Arial" w:hAnsi="Arial" w:cs="Arial"/>
        </w:rPr>
        <w:t>iness’ public lighting proposal</w:t>
      </w:r>
      <w:r w:rsidRPr="00550520">
        <w:rPr>
          <w:rFonts w:ascii="Arial" w:hAnsi="Arial" w:cs="Arial"/>
        </w:rPr>
        <w:t>.</w:t>
      </w:r>
      <w:r w:rsidR="00316F8B" w:rsidRPr="00550520">
        <w:rPr>
          <w:rFonts w:ascii="Arial" w:hAnsi="Arial" w:cs="Arial"/>
        </w:rPr>
        <w:t xml:space="preserve"> </w:t>
      </w:r>
      <w:r w:rsidR="00A6139B" w:rsidRPr="00550520">
        <w:rPr>
          <w:rFonts w:ascii="Arial" w:hAnsi="Arial" w:cs="Arial"/>
        </w:rPr>
        <w:t>A</w:t>
      </w:r>
      <w:r w:rsidR="00316F8B" w:rsidRPr="00550520">
        <w:rPr>
          <w:rFonts w:ascii="Arial" w:hAnsi="Arial" w:cs="Arial"/>
        </w:rPr>
        <w:t xml:space="preserve"> written assurance from a council executive officer w</w:t>
      </w:r>
      <w:r w:rsidR="00A26B1D" w:rsidRPr="00550520">
        <w:rPr>
          <w:rFonts w:ascii="Arial" w:hAnsi="Arial" w:cs="Arial"/>
        </w:rPr>
        <w:t>ill</w:t>
      </w:r>
      <w:r w:rsidR="00316F8B" w:rsidRPr="00550520">
        <w:rPr>
          <w:rFonts w:ascii="Arial" w:hAnsi="Arial" w:cs="Arial"/>
        </w:rPr>
        <w:t xml:space="preserve"> offer sufficient verification. </w:t>
      </w:r>
    </w:p>
    <w:p w:rsidR="004812D2" w:rsidRPr="00550520" w:rsidRDefault="00A26B1D" w:rsidP="004812D2">
      <w:pPr>
        <w:pStyle w:val="AERbodytext"/>
        <w:numPr>
          <w:ilvl w:val="0"/>
          <w:numId w:val="0"/>
        </w:numPr>
        <w:rPr>
          <w:rFonts w:ascii="Arial" w:hAnsi="Arial" w:cs="Arial"/>
        </w:rPr>
      </w:pPr>
      <w:r w:rsidRPr="00550520">
        <w:rPr>
          <w:rFonts w:ascii="Arial" w:hAnsi="Arial" w:cs="Arial"/>
        </w:rPr>
        <w:t xml:space="preserve">We will not </w:t>
      </w:r>
      <w:r w:rsidR="00A6139B" w:rsidRPr="00550520">
        <w:rPr>
          <w:rFonts w:ascii="Arial" w:hAnsi="Arial" w:cs="Arial"/>
        </w:rPr>
        <w:t>seek this written assurance</w:t>
      </w:r>
      <w:r w:rsidRPr="00550520">
        <w:rPr>
          <w:rFonts w:ascii="Arial" w:hAnsi="Arial" w:cs="Arial"/>
        </w:rPr>
        <w:t xml:space="preserve"> until we have received a signed confidentiality undertaking </w:t>
      </w:r>
      <w:r w:rsidR="00AC16DF" w:rsidRPr="00550520">
        <w:rPr>
          <w:rFonts w:ascii="Arial" w:hAnsi="Arial" w:cs="Arial"/>
        </w:rPr>
        <w:t xml:space="preserve">and </w:t>
      </w:r>
      <w:r w:rsidR="003A0FFE" w:rsidRPr="00550520">
        <w:rPr>
          <w:rFonts w:ascii="Arial" w:hAnsi="Arial" w:cs="Arial"/>
        </w:rPr>
        <w:t xml:space="preserve">conflict of interest declaration </w:t>
      </w:r>
      <w:r w:rsidRPr="00550520">
        <w:rPr>
          <w:rFonts w:ascii="Arial" w:hAnsi="Arial" w:cs="Arial"/>
        </w:rPr>
        <w:t xml:space="preserve">from the individual requesting access to the information. </w:t>
      </w:r>
      <w:r w:rsidR="00AC16DF" w:rsidRPr="00550520">
        <w:rPr>
          <w:rFonts w:ascii="Arial" w:hAnsi="Arial" w:cs="Arial"/>
        </w:rPr>
        <w:t>Those documents</w:t>
      </w:r>
      <w:r w:rsidRPr="00550520">
        <w:rPr>
          <w:rFonts w:ascii="Arial" w:hAnsi="Arial" w:cs="Arial"/>
        </w:rPr>
        <w:t xml:space="preserve"> must be</w:t>
      </w:r>
      <w:r w:rsidR="00A6139B" w:rsidRPr="00550520">
        <w:rPr>
          <w:rFonts w:ascii="Arial" w:hAnsi="Arial" w:cs="Arial"/>
        </w:rPr>
        <w:t xml:space="preserve"> in the form stipulated by the AER and</w:t>
      </w:r>
      <w:r w:rsidRPr="00550520">
        <w:rPr>
          <w:rFonts w:ascii="Arial" w:hAnsi="Arial" w:cs="Arial"/>
        </w:rPr>
        <w:t xml:space="preserve"> made out in favour of the AER, the </w:t>
      </w:r>
      <w:r w:rsidR="005F5E2A" w:rsidRPr="00550520">
        <w:rPr>
          <w:rFonts w:ascii="Arial" w:hAnsi="Arial" w:cs="Arial"/>
        </w:rPr>
        <w:t xml:space="preserve">relevant distribution </w:t>
      </w:r>
      <w:proofErr w:type="gramStart"/>
      <w:r w:rsidR="005F5E2A" w:rsidRPr="00550520">
        <w:rPr>
          <w:rFonts w:ascii="Arial" w:hAnsi="Arial" w:cs="Arial"/>
        </w:rPr>
        <w:t>business(</w:t>
      </w:r>
      <w:proofErr w:type="spellStart"/>
      <w:proofErr w:type="gramEnd"/>
      <w:r w:rsidR="005F5E2A" w:rsidRPr="00550520">
        <w:rPr>
          <w:rFonts w:ascii="Arial" w:hAnsi="Arial" w:cs="Arial"/>
        </w:rPr>
        <w:t>es</w:t>
      </w:r>
      <w:proofErr w:type="spellEnd"/>
      <w:r w:rsidR="005F5E2A" w:rsidRPr="00550520">
        <w:rPr>
          <w:rFonts w:ascii="Arial" w:hAnsi="Arial" w:cs="Arial"/>
        </w:rPr>
        <w:t>)</w:t>
      </w:r>
      <w:r w:rsidRPr="00550520">
        <w:rPr>
          <w:rFonts w:ascii="Arial" w:hAnsi="Arial" w:cs="Arial"/>
        </w:rPr>
        <w:t>, and the public lighting suppliers.</w:t>
      </w:r>
      <w:r w:rsidR="00AC16DF" w:rsidRPr="00550520">
        <w:rPr>
          <w:rFonts w:ascii="Arial" w:hAnsi="Arial" w:cs="Arial"/>
        </w:rPr>
        <w:t xml:space="preserve"> The pro forma </w:t>
      </w:r>
      <w:r w:rsidR="00F53568" w:rsidRPr="00550520">
        <w:rPr>
          <w:rFonts w:ascii="Arial" w:hAnsi="Arial" w:cs="Arial"/>
        </w:rPr>
        <w:t>undertaking</w:t>
      </w:r>
      <w:r w:rsidR="00AC16DF" w:rsidRPr="00550520">
        <w:rPr>
          <w:rFonts w:ascii="Arial" w:hAnsi="Arial" w:cs="Arial"/>
        </w:rPr>
        <w:t xml:space="preserve"> and </w:t>
      </w:r>
      <w:r w:rsidR="003A0FFE" w:rsidRPr="00550520">
        <w:rPr>
          <w:rFonts w:ascii="Arial" w:hAnsi="Arial" w:cs="Arial"/>
        </w:rPr>
        <w:t xml:space="preserve">conflict of interest declaration </w:t>
      </w:r>
      <w:r w:rsidR="00F53568" w:rsidRPr="00550520">
        <w:rPr>
          <w:rFonts w:ascii="Arial" w:hAnsi="Arial" w:cs="Arial"/>
        </w:rPr>
        <w:t>will be available on the AER’s website.</w:t>
      </w:r>
    </w:p>
    <w:p w:rsidR="00A26B1D" w:rsidRDefault="00A26B1D" w:rsidP="00A26B1D">
      <w:pPr>
        <w:pStyle w:val="HeadingBoldItalic"/>
      </w:pPr>
      <w:r>
        <w:t>Step 2</w:t>
      </w:r>
    </w:p>
    <w:p w:rsidR="00316F8B" w:rsidRPr="00550520" w:rsidRDefault="00316F8B" w:rsidP="00316F8B">
      <w:pPr>
        <w:pStyle w:val="AERbodytext"/>
        <w:numPr>
          <w:ilvl w:val="0"/>
          <w:numId w:val="0"/>
        </w:numPr>
        <w:rPr>
          <w:rFonts w:ascii="Arial" w:hAnsi="Arial" w:cs="Arial"/>
        </w:rPr>
      </w:pPr>
      <w:r w:rsidRPr="00550520">
        <w:rPr>
          <w:rFonts w:ascii="Arial" w:hAnsi="Arial" w:cs="Arial"/>
        </w:rPr>
        <w:t xml:space="preserve">On verifying the </w:t>
      </w:r>
      <w:r w:rsidR="004812D2" w:rsidRPr="00550520">
        <w:rPr>
          <w:rFonts w:ascii="Arial" w:hAnsi="Arial" w:cs="Arial"/>
        </w:rPr>
        <w:t xml:space="preserve">authenticity of the proposed recipient, </w:t>
      </w:r>
      <w:r w:rsidRPr="00550520">
        <w:rPr>
          <w:rFonts w:ascii="Arial" w:hAnsi="Arial" w:cs="Arial"/>
        </w:rPr>
        <w:t>we w</w:t>
      </w:r>
      <w:r w:rsidR="00A26B1D" w:rsidRPr="00550520">
        <w:rPr>
          <w:rFonts w:ascii="Arial" w:hAnsi="Arial" w:cs="Arial"/>
        </w:rPr>
        <w:t>ill</w:t>
      </w:r>
      <w:r w:rsidRPr="00550520">
        <w:rPr>
          <w:rFonts w:ascii="Arial" w:hAnsi="Arial" w:cs="Arial"/>
        </w:rPr>
        <w:t xml:space="preserve"> inform the suppliers of the proposed recipient. We consider the most </w:t>
      </w:r>
      <w:r w:rsidR="00825E89" w:rsidRPr="00550520">
        <w:rPr>
          <w:rFonts w:ascii="Arial" w:hAnsi="Arial" w:cs="Arial"/>
        </w:rPr>
        <w:t>effective</w:t>
      </w:r>
      <w:r w:rsidRPr="00550520">
        <w:rPr>
          <w:rFonts w:ascii="Arial" w:hAnsi="Arial" w:cs="Arial"/>
        </w:rPr>
        <w:t xml:space="preserve"> way to do this would be through</w:t>
      </w:r>
      <w:r w:rsidR="00825E89" w:rsidRPr="00550520">
        <w:rPr>
          <w:rFonts w:ascii="Arial" w:hAnsi="Arial" w:cs="Arial"/>
        </w:rPr>
        <w:t xml:space="preserve"> maintaining a register on</w:t>
      </w:r>
      <w:r w:rsidRPr="00550520">
        <w:rPr>
          <w:rFonts w:ascii="Arial" w:hAnsi="Arial" w:cs="Arial"/>
        </w:rPr>
        <w:t xml:space="preserve"> our website (</w:t>
      </w:r>
      <w:hyperlink r:id="rId11" w:history="1">
        <w:r w:rsidRPr="00550520">
          <w:rPr>
            <w:rStyle w:val="Hyperlink"/>
            <w:rFonts w:ascii="Arial" w:hAnsi="Arial" w:cs="Arial"/>
          </w:rPr>
          <w:t>www.aer.gov.au</w:t>
        </w:r>
      </w:hyperlink>
      <w:r w:rsidRPr="00550520">
        <w:rPr>
          <w:rFonts w:ascii="Arial" w:hAnsi="Arial" w:cs="Arial"/>
        </w:rPr>
        <w:t>)</w:t>
      </w:r>
      <w:r w:rsidR="00825E89" w:rsidRPr="00550520">
        <w:rPr>
          <w:rFonts w:ascii="Arial" w:hAnsi="Arial" w:cs="Arial"/>
        </w:rPr>
        <w:t xml:space="preserve">. </w:t>
      </w:r>
    </w:p>
    <w:p w:rsidR="00A6139B" w:rsidRPr="00550520" w:rsidRDefault="00A6139B" w:rsidP="004812D2">
      <w:pPr>
        <w:pStyle w:val="AERbodytext"/>
        <w:numPr>
          <w:ilvl w:val="0"/>
          <w:numId w:val="0"/>
        </w:numPr>
        <w:rPr>
          <w:rFonts w:ascii="Arial" w:hAnsi="Arial" w:cs="Arial"/>
        </w:rPr>
      </w:pPr>
      <w:r w:rsidRPr="00550520">
        <w:rPr>
          <w:rFonts w:ascii="Arial" w:hAnsi="Arial" w:cs="Arial"/>
        </w:rPr>
        <w:t>The register will identify the name of the person receiving the information</w:t>
      </w:r>
      <w:r w:rsidR="00F53568" w:rsidRPr="00550520">
        <w:rPr>
          <w:rFonts w:ascii="Arial" w:hAnsi="Arial" w:cs="Arial"/>
        </w:rPr>
        <w:t>, their organisation</w:t>
      </w:r>
      <w:r w:rsidRPr="00550520">
        <w:rPr>
          <w:rFonts w:ascii="Arial" w:hAnsi="Arial" w:cs="Arial"/>
        </w:rPr>
        <w:t>, and the Regional Organisation of Councils (ROCs) or Council(s) that the individual represents.</w:t>
      </w:r>
    </w:p>
    <w:p w:rsidR="00A6139B" w:rsidRDefault="00A6139B" w:rsidP="00A6139B">
      <w:pPr>
        <w:pStyle w:val="HeadingBoldItalic"/>
      </w:pPr>
      <w:r>
        <w:t>Step 3</w:t>
      </w:r>
    </w:p>
    <w:p w:rsidR="00AC16DF" w:rsidRPr="00550520" w:rsidRDefault="00825E89" w:rsidP="004812D2">
      <w:pPr>
        <w:pStyle w:val="AERbodytext"/>
        <w:numPr>
          <w:ilvl w:val="0"/>
          <w:numId w:val="0"/>
        </w:numPr>
        <w:rPr>
          <w:rFonts w:ascii="Arial" w:hAnsi="Arial" w:cs="Arial"/>
        </w:rPr>
      </w:pPr>
      <w:r w:rsidRPr="00550520">
        <w:rPr>
          <w:rFonts w:ascii="Arial" w:hAnsi="Arial" w:cs="Arial"/>
        </w:rPr>
        <w:t xml:space="preserve">The </w:t>
      </w:r>
      <w:r w:rsidR="005F5E2A" w:rsidRPr="00550520">
        <w:rPr>
          <w:rFonts w:ascii="Arial" w:hAnsi="Arial" w:cs="Arial"/>
        </w:rPr>
        <w:t xml:space="preserve">final step </w:t>
      </w:r>
      <w:r w:rsidR="001C2AF7" w:rsidRPr="00550520">
        <w:rPr>
          <w:rFonts w:ascii="Arial" w:hAnsi="Arial" w:cs="Arial"/>
        </w:rPr>
        <w:t>will</w:t>
      </w:r>
      <w:r w:rsidR="005F5E2A" w:rsidRPr="00550520">
        <w:rPr>
          <w:rFonts w:ascii="Arial" w:hAnsi="Arial" w:cs="Arial"/>
        </w:rPr>
        <w:t xml:space="preserve"> be to disclos</w:t>
      </w:r>
      <w:r w:rsidRPr="00550520">
        <w:rPr>
          <w:rFonts w:ascii="Arial" w:hAnsi="Arial" w:cs="Arial"/>
        </w:rPr>
        <w:t>e the information to the recipient</w:t>
      </w:r>
      <w:r w:rsidR="004812D2" w:rsidRPr="00550520">
        <w:rPr>
          <w:rFonts w:ascii="Arial" w:hAnsi="Arial" w:cs="Arial"/>
        </w:rPr>
        <w:t>.</w:t>
      </w:r>
      <w:r w:rsidR="00AC16DF" w:rsidRPr="00550520">
        <w:rPr>
          <w:rFonts w:ascii="Arial" w:hAnsi="Arial" w:cs="Arial"/>
        </w:rPr>
        <w:t xml:space="preserve"> </w:t>
      </w:r>
      <w:r w:rsidR="005F5E2A" w:rsidRPr="00550520">
        <w:rPr>
          <w:rFonts w:ascii="Arial" w:hAnsi="Arial" w:cs="Arial"/>
        </w:rPr>
        <w:t>In this instance, t</w:t>
      </w:r>
      <w:r w:rsidR="00447B67" w:rsidRPr="00550520">
        <w:rPr>
          <w:rFonts w:ascii="Arial" w:hAnsi="Arial" w:cs="Arial"/>
        </w:rPr>
        <w:t xml:space="preserve">he information to be </w:t>
      </w:r>
      <w:r w:rsidR="00EE183E" w:rsidRPr="00550520">
        <w:rPr>
          <w:rFonts w:ascii="Arial" w:hAnsi="Arial" w:cs="Arial"/>
        </w:rPr>
        <w:t>provided to</w:t>
      </w:r>
      <w:r w:rsidR="00447B67" w:rsidRPr="00550520">
        <w:rPr>
          <w:rFonts w:ascii="Arial" w:hAnsi="Arial" w:cs="Arial"/>
        </w:rPr>
        <w:t xml:space="preserve"> the recipient will be those documents outlined in the </w:t>
      </w:r>
      <w:r w:rsidR="001C2AF7" w:rsidRPr="00550520">
        <w:rPr>
          <w:rFonts w:ascii="Arial" w:hAnsi="Arial" w:cs="Arial"/>
        </w:rPr>
        <w:t>revised</w:t>
      </w:r>
      <w:r w:rsidR="00447B67" w:rsidRPr="00550520">
        <w:rPr>
          <w:rFonts w:ascii="Arial" w:hAnsi="Arial" w:cs="Arial"/>
        </w:rPr>
        <w:t xml:space="preserve"> disclosure notices</w:t>
      </w:r>
      <w:r w:rsidR="005F5E2A" w:rsidRPr="00550520">
        <w:rPr>
          <w:rFonts w:ascii="Arial" w:hAnsi="Arial" w:cs="Arial"/>
        </w:rPr>
        <w:t xml:space="preserve"> and listed on the AER’s website</w:t>
      </w:r>
      <w:r w:rsidR="005D6311" w:rsidRPr="00550520">
        <w:rPr>
          <w:rFonts w:ascii="Arial" w:hAnsi="Arial" w:cs="Arial"/>
        </w:rPr>
        <w:t>:</w:t>
      </w:r>
      <w:r w:rsidR="005F5E2A" w:rsidRPr="00550520">
        <w:rPr>
          <w:rFonts w:ascii="Arial" w:hAnsi="Arial" w:cs="Arial"/>
        </w:rPr>
        <w:t xml:space="preserve"> </w:t>
      </w:r>
      <w:hyperlink r:id="rId12" w:history="1">
        <w:r w:rsidR="005D6311" w:rsidRPr="00550520">
          <w:rPr>
            <w:rStyle w:val="Hyperlink"/>
            <w:rFonts w:ascii="Arial" w:hAnsi="Arial" w:cs="Arial"/>
          </w:rPr>
          <w:t>https://www.aer.gov.au/node/26494</w:t>
        </w:r>
      </w:hyperlink>
      <w:r w:rsidR="00AC16DF" w:rsidRPr="00550520">
        <w:rPr>
          <w:rFonts w:ascii="Arial" w:hAnsi="Arial" w:cs="Arial"/>
        </w:rPr>
        <w:t xml:space="preserve">. </w:t>
      </w:r>
    </w:p>
    <w:p w:rsidR="003A0FFE" w:rsidRPr="00550520" w:rsidRDefault="00825E89" w:rsidP="003A0FFE">
      <w:pPr>
        <w:pStyle w:val="AERbodytext"/>
        <w:numPr>
          <w:ilvl w:val="0"/>
          <w:numId w:val="0"/>
        </w:numPr>
        <w:rPr>
          <w:rFonts w:ascii="Arial" w:hAnsi="Arial" w:cs="Arial"/>
        </w:rPr>
      </w:pPr>
      <w:r w:rsidRPr="00550520">
        <w:rPr>
          <w:rFonts w:ascii="Arial" w:hAnsi="Arial" w:cs="Arial"/>
        </w:rPr>
        <w:t>To avoid any doubt, only the persons who have accepted the undertaking</w:t>
      </w:r>
      <w:r w:rsidR="00AC16DF" w:rsidRPr="00550520">
        <w:rPr>
          <w:rFonts w:ascii="Arial" w:hAnsi="Arial" w:cs="Arial"/>
        </w:rPr>
        <w:t xml:space="preserve"> and </w:t>
      </w:r>
      <w:r w:rsidR="003A0FFE" w:rsidRPr="00550520">
        <w:rPr>
          <w:rFonts w:ascii="Arial" w:hAnsi="Arial" w:cs="Arial"/>
        </w:rPr>
        <w:t xml:space="preserve">signed the conflict of interest declaration </w:t>
      </w:r>
      <w:r w:rsidRPr="00550520">
        <w:rPr>
          <w:rFonts w:ascii="Arial" w:hAnsi="Arial" w:cs="Arial"/>
        </w:rPr>
        <w:t>would be able to receive the information.</w:t>
      </w:r>
      <w:r w:rsidR="00AC16DF" w:rsidRPr="00550520">
        <w:rPr>
          <w:rFonts w:ascii="Arial" w:hAnsi="Arial" w:cs="Arial"/>
        </w:rPr>
        <w:t xml:space="preserve"> </w:t>
      </w:r>
      <w:r w:rsidR="003A0FFE" w:rsidRPr="00550520">
        <w:rPr>
          <w:rFonts w:ascii="Arial" w:hAnsi="Arial" w:cs="Arial"/>
        </w:rPr>
        <w:t xml:space="preserve">The AER would give suppliers 48 </w:t>
      </w:r>
      <w:proofErr w:type="spellStart"/>
      <w:r w:rsidR="003A0FFE" w:rsidRPr="00550520">
        <w:rPr>
          <w:rFonts w:ascii="Arial" w:hAnsi="Arial" w:cs="Arial"/>
        </w:rPr>
        <w:t>hours notice</w:t>
      </w:r>
      <w:proofErr w:type="spellEnd"/>
      <w:r w:rsidR="003A0FFE" w:rsidRPr="00550520">
        <w:rPr>
          <w:rFonts w:ascii="Arial" w:hAnsi="Arial" w:cs="Arial"/>
        </w:rPr>
        <w:t xml:space="preserve"> that it is about to disclose information.</w:t>
      </w:r>
      <w:r w:rsidR="00377028">
        <w:rPr>
          <w:rFonts w:ascii="Arial" w:hAnsi="Arial" w:cs="Arial"/>
        </w:rPr>
        <w:t xml:space="preserve"> It will publish the consultant’s name in a register on the AER’s website.</w:t>
      </w:r>
    </w:p>
    <w:p w:rsidR="00AC16DF" w:rsidRDefault="00AC16DF" w:rsidP="00AC16DF">
      <w:pPr>
        <w:pStyle w:val="AERbodytext"/>
        <w:numPr>
          <w:ilvl w:val="0"/>
          <w:numId w:val="0"/>
        </w:numPr>
      </w:pPr>
    </w:p>
    <w:p w:rsidR="004812D2" w:rsidRDefault="00825E89" w:rsidP="004812D2">
      <w:pPr>
        <w:pStyle w:val="AERbodytext"/>
        <w:numPr>
          <w:ilvl w:val="0"/>
          <w:numId w:val="0"/>
        </w:numPr>
      </w:pPr>
      <w:r>
        <w:t xml:space="preserve"> </w:t>
      </w:r>
      <w:r w:rsidR="004812D2">
        <w:t xml:space="preserve"> </w:t>
      </w:r>
    </w:p>
    <w:p w:rsidR="00CB4FA1" w:rsidRPr="0023627D" w:rsidRDefault="00CB4FA1" w:rsidP="00CB4FA1">
      <w:pPr>
        <w:pStyle w:val="AERbodytext"/>
        <w:numPr>
          <w:ilvl w:val="0"/>
          <w:numId w:val="0"/>
        </w:numPr>
        <w:jc w:val="center"/>
      </w:pPr>
    </w:p>
    <w:sectPr w:rsidR="00CB4FA1" w:rsidRPr="0023627D" w:rsidSect="00456081">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2471E6" w:rsidP="00550520">
        <w:pPr>
          <w:pStyle w:val="Footer"/>
          <w:ind w:firstLine="2160"/>
          <w:jc w:val="center"/>
        </w:pPr>
        <w:r w:rsidRPr="00824CC8">
          <w:fldChar w:fldCharType="begin"/>
        </w:r>
        <w:r w:rsidRPr="00824CC8">
          <w:instrText xml:space="preserve"> PAGE   \* MERGEFORMAT </w:instrText>
        </w:r>
        <w:r w:rsidRPr="00824CC8">
          <w:fldChar w:fldCharType="separate"/>
        </w:r>
        <w:r w:rsidR="002118C3">
          <w:rPr>
            <w:noProof/>
          </w:rPr>
          <w:t>2</w:t>
        </w:r>
        <w:r w:rsidRPr="00824CC8">
          <w:fldChar w:fldCharType="end"/>
        </w:r>
        <w:r w:rsidRPr="00824CC8">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2471E6" w:rsidP="00824CC8">
    <w:pPr>
      <w:pStyle w:val="Footer"/>
      <w:rPr>
        <w:rStyle w:val="AERbody"/>
      </w:rPr>
    </w:pP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2118C3">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23627D" w:rsidRDefault="0023627D">
      <w:pPr>
        <w:pStyle w:val="FootnoteText"/>
      </w:pPr>
      <w:r>
        <w:rPr>
          <w:rStyle w:val="FootnoteReference"/>
        </w:rPr>
        <w:footnoteRef/>
      </w:r>
      <w:r>
        <w:t xml:space="preserve"> </w:t>
      </w:r>
      <w:r>
        <w:tab/>
        <w:t>National Electricity Law, section 28ZB.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rimdata\TRIM\TEMP\HPTRIM.5928\D15 6533  Final disclosure notice - Public lighting confidentiality - Limited disclosure process.DOCX"/>
  </w:docVars>
  <w:rsids>
    <w:rsidRoot w:val="000C052F"/>
    <w:rsid w:val="00011129"/>
    <w:rsid w:val="00022606"/>
    <w:rsid w:val="00040599"/>
    <w:rsid w:val="00040749"/>
    <w:rsid w:val="000A1CC2"/>
    <w:rsid w:val="000A5342"/>
    <w:rsid w:val="000B15CA"/>
    <w:rsid w:val="000C052F"/>
    <w:rsid w:val="000C3430"/>
    <w:rsid w:val="000D03C2"/>
    <w:rsid w:val="000D04B1"/>
    <w:rsid w:val="000D147B"/>
    <w:rsid w:val="000D401F"/>
    <w:rsid w:val="000D76C0"/>
    <w:rsid w:val="000E1A25"/>
    <w:rsid w:val="000E3739"/>
    <w:rsid w:val="000E6418"/>
    <w:rsid w:val="000F0267"/>
    <w:rsid w:val="000F3A6A"/>
    <w:rsid w:val="001033B3"/>
    <w:rsid w:val="00105636"/>
    <w:rsid w:val="00127A35"/>
    <w:rsid w:val="0013022D"/>
    <w:rsid w:val="00131287"/>
    <w:rsid w:val="001351A1"/>
    <w:rsid w:val="00143310"/>
    <w:rsid w:val="001543D2"/>
    <w:rsid w:val="00166917"/>
    <w:rsid w:val="001708CC"/>
    <w:rsid w:val="00174026"/>
    <w:rsid w:val="00183D1A"/>
    <w:rsid w:val="001856EE"/>
    <w:rsid w:val="00194C3C"/>
    <w:rsid w:val="001B6619"/>
    <w:rsid w:val="001C12E5"/>
    <w:rsid w:val="001C2AF7"/>
    <w:rsid w:val="002023C1"/>
    <w:rsid w:val="0020711E"/>
    <w:rsid w:val="00210880"/>
    <w:rsid w:val="002118C3"/>
    <w:rsid w:val="00213CEA"/>
    <w:rsid w:val="00222B21"/>
    <w:rsid w:val="00225718"/>
    <w:rsid w:val="002257B9"/>
    <w:rsid w:val="0023137D"/>
    <w:rsid w:val="0023627D"/>
    <w:rsid w:val="002471E6"/>
    <w:rsid w:val="00266710"/>
    <w:rsid w:val="002805B8"/>
    <w:rsid w:val="002854F6"/>
    <w:rsid w:val="0028673E"/>
    <w:rsid w:val="002938CE"/>
    <w:rsid w:val="002B3027"/>
    <w:rsid w:val="002B6640"/>
    <w:rsid w:val="002D61AC"/>
    <w:rsid w:val="002E4720"/>
    <w:rsid w:val="00303452"/>
    <w:rsid w:val="003068CF"/>
    <w:rsid w:val="00316F8B"/>
    <w:rsid w:val="003324F7"/>
    <w:rsid w:val="00333680"/>
    <w:rsid w:val="00334F88"/>
    <w:rsid w:val="003439E6"/>
    <w:rsid w:val="003707DB"/>
    <w:rsid w:val="00375AEC"/>
    <w:rsid w:val="00376236"/>
    <w:rsid w:val="0037652C"/>
    <w:rsid w:val="00377028"/>
    <w:rsid w:val="003800E4"/>
    <w:rsid w:val="00380FF5"/>
    <w:rsid w:val="003A0FFE"/>
    <w:rsid w:val="003A6174"/>
    <w:rsid w:val="003F1297"/>
    <w:rsid w:val="004030AB"/>
    <w:rsid w:val="00406B29"/>
    <w:rsid w:val="00411433"/>
    <w:rsid w:val="00412282"/>
    <w:rsid w:val="004256BA"/>
    <w:rsid w:val="00431999"/>
    <w:rsid w:val="00433475"/>
    <w:rsid w:val="00435682"/>
    <w:rsid w:val="00436C61"/>
    <w:rsid w:val="00447B67"/>
    <w:rsid w:val="00456081"/>
    <w:rsid w:val="00464F5D"/>
    <w:rsid w:val="00474FBD"/>
    <w:rsid w:val="00476AB6"/>
    <w:rsid w:val="004812D2"/>
    <w:rsid w:val="00491D7D"/>
    <w:rsid w:val="004964DB"/>
    <w:rsid w:val="004A1C29"/>
    <w:rsid w:val="004B2221"/>
    <w:rsid w:val="004C115A"/>
    <w:rsid w:val="004C3F45"/>
    <w:rsid w:val="004D34DE"/>
    <w:rsid w:val="004E40EF"/>
    <w:rsid w:val="004E73F7"/>
    <w:rsid w:val="004F14F5"/>
    <w:rsid w:val="004F76A0"/>
    <w:rsid w:val="00500E7F"/>
    <w:rsid w:val="0052179D"/>
    <w:rsid w:val="00525604"/>
    <w:rsid w:val="005456A9"/>
    <w:rsid w:val="00550520"/>
    <w:rsid w:val="00555D52"/>
    <w:rsid w:val="005566D7"/>
    <w:rsid w:val="00561F7F"/>
    <w:rsid w:val="00566B35"/>
    <w:rsid w:val="00567539"/>
    <w:rsid w:val="005732CC"/>
    <w:rsid w:val="00575422"/>
    <w:rsid w:val="005837BD"/>
    <w:rsid w:val="005938C6"/>
    <w:rsid w:val="00593907"/>
    <w:rsid w:val="005A0431"/>
    <w:rsid w:val="005B3752"/>
    <w:rsid w:val="005B61C2"/>
    <w:rsid w:val="005D26B7"/>
    <w:rsid w:val="005D4AA1"/>
    <w:rsid w:val="005D6311"/>
    <w:rsid w:val="005E3E0C"/>
    <w:rsid w:val="005F5E2A"/>
    <w:rsid w:val="0060146C"/>
    <w:rsid w:val="0060207D"/>
    <w:rsid w:val="006039F2"/>
    <w:rsid w:val="006061B0"/>
    <w:rsid w:val="0060732E"/>
    <w:rsid w:val="006076A9"/>
    <w:rsid w:val="006341BE"/>
    <w:rsid w:val="0065003C"/>
    <w:rsid w:val="0065125A"/>
    <w:rsid w:val="006544EA"/>
    <w:rsid w:val="00655A0F"/>
    <w:rsid w:val="0066569F"/>
    <w:rsid w:val="0069004B"/>
    <w:rsid w:val="006B08EB"/>
    <w:rsid w:val="006B481F"/>
    <w:rsid w:val="006C69CB"/>
    <w:rsid w:val="006F638E"/>
    <w:rsid w:val="00703E42"/>
    <w:rsid w:val="007368AD"/>
    <w:rsid w:val="00751D2A"/>
    <w:rsid w:val="0075437F"/>
    <w:rsid w:val="00755095"/>
    <w:rsid w:val="00774F6F"/>
    <w:rsid w:val="00796A07"/>
    <w:rsid w:val="007D14B0"/>
    <w:rsid w:val="007F10E3"/>
    <w:rsid w:val="007F2C0E"/>
    <w:rsid w:val="00804AEB"/>
    <w:rsid w:val="008159D5"/>
    <w:rsid w:val="008244B0"/>
    <w:rsid w:val="00824CC8"/>
    <w:rsid w:val="00825E89"/>
    <w:rsid w:val="00836D17"/>
    <w:rsid w:val="00840A55"/>
    <w:rsid w:val="00841E25"/>
    <w:rsid w:val="0084378B"/>
    <w:rsid w:val="008464CD"/>
    <w:rsid w:val="008515EE"/>
    <w:rsid w:val="008606AA"/>
    <w:rsid w:val="00861C4E"/>
    <w:rsid w:val="00866D21"/>
    <w:rsid w:val="00872D85"/>
    <w:rsid w:val="00883DDA"/>
    <w:rsid w:val="00891FF9"/>
    <w:rsid w:val="00893367"/>
    <w:rsid w:val="00893C01"/>
    <w:rsid w:val="00893D07"/>
    <w:rsid w:val="008A48A6"/>
    <w:rsid w:val="008B7956"/>
    <w:rsid w:val="008C3722"/>
    <w:rsid w:val="008C3B67"/>
    <w:rsid w:val="008C3F48"/>
    <w:rsid w:val="008C4CDB"/>
    <w:rsid w:val="008D49B4"/>
    <w:rsid w:val="008D513A"/>
    <w:rsid w:val="008D5D7C"/>
    <w:rsid w:val="008D7498"/>
    <w:rsid w:val="00932E96"/>
    <w:rsid w:val="009418E6"/>
    <w:rsid w:val="0094235F"/>
    <w:rsid w:val="0094279F"/>
    <w:rsid w:val="00946B98"/>
    <w:rsid w:val="0095052A"/>
    <w:rsid w:val="009516DF"/>
    <w:rsid w:val="009658F0"/>
    <w:rsid w:val="00971655"/>
    <w:rsid w:val="00971C63"/>
    <w:rsid w:val="00972175"/>
    <w:rsid w:val="0097384C"/>
    <w:rsid w:val="00990465"/>
    <w:rsid w:val="009A4AE9"/>
    <w:rsid w:val="009B03FD"/>
    <w:rsid w:val="009C71D5"/>
    <w:rsid w:val="009D0222"/>
    <w:rsid w:val="009F030C"/>
    <w:rsid w:val="009F71F0"/>
    <w:rsid w:val="009F7CE4"/>
    <w:rsid w:val="00A019AD"/>
    <w:rsid w:val="00A03321"/>
    <w:rsid w:val="00A11162"/>
    <w:rsid w:val="00A11C40"/>
    <w:rsid w:val="00A26B1D"/>
    <w:rsid w:val="00A36BEC"/>
    <w:rsid w:val="00A43227"/>
    <w:rsid w:val="00A46CCD"/>
    <w:rsid w:val="00A6139B"/>
    <w:rsid w:val="00A65133"/>
    <w:rsid w:val="00A652C5"/>
    <w:rsid w:val="00A85C5A"/>
    <w:rsid w:val="00A96A08"/>
    <w:rsid w:val="00AA0161"/>
    <w:rsid w:val="00AA0739"/>
    <w:rsid w:val="00AA4132"/>
    <w:rsid w:val="00AB1D08"/>
    <w:rsid w:val="00AB4345"/>
    <w:rsid w:val="00AB5BD7"/>
    <w:rsid w:val="00AC0135"/>
    <w:rsid w:val="00AC070D"/>
    <w:rsid w:val="00AC16DF"/>
    <w:rsid w:val="00AC1B94"/>
    <w:rsid w:val="00AD0616"/>
    <w:rsid w:val="00AD34FF"/>
    <w:rsid w:val="00AD4DE6"/>
    <w:rsid w:val="00AE0A12"/>
    <w:rsid w:val="00AE6DBC"/>
    <w:rsid w:val="00AF3E95"/>
    <w:rsid w:val="00AF7C67"/>
    <w:rsid w:val="00B006C2"/>
    <w:rsid w:val="00B15FE9"/>
    <w:rsid w:val="00B51281"/>
    <w:rsid w:val="00B51883"/>
    <w:rsid w:val="00B524E6"/>
    <w:rsid w:val="00B542BC"/>
    <w:rsid w:val="00B61FD4"/>
    <w:rsid w:val="00B674DB"/>
    <w:rsid w:val="00B82E8D"/>
    <w:rsid w:val="00B9264D"/>
    <w:rsid w:val="00B94D99"/>
    <w:rsid w:val="00BA32A0"/>
    <w:rsid w:val="00BB3FA1"/>
    <w:rsid w:val="00BB6021"/>
    <w:rsid w:val="00BB62BB"/>
    <w:rsid w:val="00BC05C5"/>
    <w:rsid w:val="00BD04BE"/>
    <w:rsid w:val="00BE0630"/>
    <w:rsid w:val="00BE185A"/>
    <w:rsid w:val="00BE6F28"/>
    <w:rsid w:val="00BF29FA"/>
    <w:rsid w:val="00C04D2B"/>
    <w:rsid w:val="00C40FD7"/>
    <w:rsid w:val="00C557F2"/>
    <w:rsid w:val="00C65A70"/>
    <w:rsid w:val="00C7085F"/>
    <w:rsid w:val="00C737C5"/>
    <w:rsid w:val="00C8280E"/>
    <w:rsid w:val="00CA3540"/>
    <w:rsid w:val="00CA6DED"/>
    <w:rsid w:val="00CB4FA1"/>
    <w:rsid w:val="00CC49D4"/>
    <w:rsid w:val="00CE6F5A"/>
    <w:rsid w:val="00CF42CF"/>
    <w:rsid w:val="00D01345"/>
    <w:rsid w:val="00D102E9"/>
    <w:rsid w:val="00D1688F"/>
    <w:rsid w:val="00D2117F"/>
    <w:rsid w:val="00D24535"/>
    <w:rsid w:val="00D25317"/>
    <w:rsid w:val="00D266D6"/>
    <w:rsid w:val="00D40DE5"/>
    <w:rsid w:val="00D66E8B"/>
    <w:rsid w:val="00D66E8F"/>
    <w:rsid w:val="00D85715"/>
    <w:rsid w:val="00D8706C"/>
    <w:rsid w:val="00DA4C62"/>
    <w:rsid w:val="00DB6A17"/>
    <w:rsid w:val="00DD18AE"/>
    <w:rsid w:val="00DD4E84"/>
    <w:rsid w:val="00DD5520"/>
    <w:rsid w:val="00DE178D"/>
    <w:rsid w:val="00DE22F1"/>
    <w:rsid w:val="00DF16C2"/>
    <w:rsid w:val="00E00F76"/>
    <w:rsid w:val="00E21E75"/>
    <w:rsid w:val="00E519DC"/>
    <w:rsid w:val="00E5383A"/>
    <w:rsid w:val="00E6571F"/>
    <w:rsid w:val="00E807DA"/>
    <w:rsid w:val="00E84E3A"/>
    <w:rsid w:val="00E94C06"/>
    <w:rsid w:val="00EA05AF"/>
    <w:rsid w:val="00EB5A33"/>
    <w:rsid w:val="00EB5CDF"/>
    <w:rsid w:val="00EC43B9"/>
    <w:rsid w:val="00ED4D69"/>
    <w:rsid w:val="00EE183E"/>
    <w:rsid w:val="00EE362F"/>
    <w:rsid w:val="00EF0E19"/>
    <w:rsid w:val="00F114AE"/>
    <w:rsid w:val="00F43CA0"/>
    <w:rsid w:val="00F53568"/>
    <w:rsid w:val="00F54216"/>
    <w:rsid w:val="00F55030"/>
    <w:rsid w:val="00F7696F"/>
    <w:rsid w:val="00F8209B"/>
    <w:rsid w:val="00F8634A"/>
    <w:rsid w:val="00F95E26"/>
    <w:rsid w:val="00F97CD9"/>
    <w:rsid w:val="00FA0576"/>
    <w:rsid w:val="00FB50B4"/>
    <w:rsid w:val="00FD4B97"/>
    <w:rsid w:val="00FE55EB"/>
    <w:rsid w:val="00FF0430"/>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B4FA1"/>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er.gov.au/node/264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tmp"/><Relationship Id="rId4" Type="http://schemas.microsoft.com/office/2007/relationships/stylesWithEffects" Target="stylesWithEffects.xml"/><Relationship Id="rId9" Type="http://schemas.openxmlformats.org/officeDocument/2006/relationships/hyperlink" Target="https://www.aer.gov.au/node/1888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3B81-71D1-4371-AE36-7100D2CC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8151AFC</Template>
  <TotalTime>1</TotalTime>
  <Pages>2</Pages>
  <Words>543</Words>
  <Characters>3098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3634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dc:creator>
  <cp:lastModifiedBy>Moffitt, Shannon</cp:lastModifiedBy>
  <cp:revision>2</cp:revision>
  <cp:lastPrinted>2015-01-20T00:13:00Z</cp:lastPrinted>
  <dcterms:created xsi:type="dcterms:W3CDTF">2015-01-21T02:38:00Z</dcterms:created>
  <dcterms:modified xsi:type="dcterms:W3CDTF">2015-01-21T02:38:00Z</dcterms:modified>
</cp:coreProperties>
</file>