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F58B7" w14:textId="77777777" w:rsidR="00995517" w:rsidRDefault="00995517">
      <w:r w:rsidRPr="00132FB3">
        <w:rPr>
          <w:noProof/>
          <w:lang w:eastAsia="en-AU"/>
        </w:rPr>
        <mc:AlternateContent>
          <mc:Choice Requires="wpg">
            <w:drawing>
              <wp:anchor distT="0" distB="0" distL="114300" distR="114300" simplePos="0" relativeHeight="251669504" behindDoc="0" locked="0" layoutInCell="1" allowOverlap="1" wp14:anchorId="057504E5" wp14:editId="754965A2">
                <wp:simplePos x="0" y="0"/>
                <wp:positionH relativeFrom="column">
                  <wp:posOffset>-457200</wp:posOffset>
                </wp:positionH>
                <wp:positionV relativeFrom="paragraph">
                  <wp:posOffset>152400</wp:posOffset>
                </wp:positionV>
                <wp:extent cx="7556500" cy="2098040"/>
                <wp:effectExtent l="0" t="0" r="12700" b="10160"/>
                <wp:wrapTopAndBottom/>
                <wp:docPr id="5" name="Group 5"/>
                <wp:cNvGraphicFramePr/>
                <a:graphic xmlns:a="http://schemas.openxmlformats.org/drawingml/2006/main">
                  <a:graphicData uri="http://schemas.microsoft.com/office/word/2010/wordprocessingGroup">
                    <wpg:wgp>
                      <wpg:cNvGrpSpPr/>
                      <wpg:grpSpPr>
                        <a:xfrm>
                          <a:off x="0" y="0"/>
                          <a:ext cx="7556500" cy="2098041"/>
                          <a:chOff x="0" y="0"/>
                          <a:chExt cx="7557185" cy="2099113"/>
                        </a:xfrm>
                      </wpg:grpSpPr>
                      <wps:wsp>
                        <wps:cNvPr id="2" name="Text Box 2"/>
                        <wps:cNvSpPr txBox="1">
                          <a:spLocks noChangeArrowheads="1"/>
                        </wps:cNvSpPr>
                        <wps:spPr bwMode="auto">
                          <a:xfrm>
                            <a:off x="0" y="787180"/>
                            <a:ext cx="7557185" cy="1311933"/>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475E7" w14:textId="77777777" w:rsidR="00995517" w:rsidRPr="00225391" w:rsidRDefault="00995517" w:rsidP="00995517">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New function: Wholesale electricity market monitoring – August 2017</w:t>
                              </w:r>
                            </w:p>
                            <w:p w14:paraId="2B3BDB3D" w14:textId="77777777" w:rsidR="00995517" w:rsidRPr="00E83166" w:rsidRDefault="00995517" w:rsidP="00995517">
                              <w:pPr>
                                <w:ind w:left="567" w:right="681"/>
                                <w:jc w:val="right"/>
                                <w:rPr>
                                  <w:rFonts w:ascii="MS Reference Sans Serif" w:hAnsi="MS Reference Sans Serif" w:cs="Tunga"/>
                                  <w:color w:val="FFFFFF"/>
                                </w:rPr>
                              </w:pPr>
                            </w:p>
                            <w:p w14:paraId="32566F1B" w14:textId="77777777" w:rsidR="00995517" w:rsidRPr="00390BEB" w:rsidRDefault="00995517" w:rsidP="00995517">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2pt;width:595pt;height:165.2pt;z-index:251669504;mso-width-relative:margin;mso-height-relative:margin" coordsize="75571,20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">
                <v:shapetype id="_x0000_t202" coordsize="21600,21600" o:spt="202" path="m,l,21600r21600,l21600,xe">
                  <v:stroke joinstyle="miter"/>
                  <v:path gradientshapeok="t" o:connecttype="rect"/>
                </v:shapetype>
                <v:shape id="Text Box 2" o:spid="_x0000_s1027" type="#_x0000_t202" style="position:absolute;top:7871;width:75571;height:1312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14:paraId="085475E7" w14:textId="77777777" w:rsidR="00995517" w:rsidRPr="00225391" w:rsidRDefault="00995517" w:rsidP="00995517">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New function: Wholesale electricity market monitoring – August 2017</w:t>
                        </w:r>
                      </w:p>
                      <w:p w14:paraId="2B3BDB3D" w14:textId="77777777" w:rsidR="00995517" w:rsidRPr="00E83166" w:rsidRDefault="00995517" w:rsidP="00995517">
                        <w:pPr>
                          <w:ind w:left="567" w:right="681"/>
                          <w:jc w:val="right"/>
                          <w:rPr>
                            <w:rFonts w:ascii="MS Reference Sans Serif" w:hAnsi="MS Reference Sans Serif" w:cs="Tunga"/>
                            <w:color w:val="FFFFFF"/>
                          </w:rPr>
                        </w:pPr>
                      </w:p>
                      <w:p w14:paraId="32566F1B" w14:textId="77777777" w:rsidR="00995517" w:rsidRPr="00390BEB" w:rsidRDefault="00995517" w:rsidP="00995517">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p>
    <w:p w14:paraId="600B443D" w14:textId="77777777" w:rsidR="00995517" w:rsidRDefault="00995517"/>
    <w:p w14:paraId="2B45B73F" w14:textId="5EE4F742" w:rsidR="00995517" w:rsidRDefault="00FB79ED">
      <w:pPr>
        <w:rPr>
          <w:rFonts w:ascii="Tunga" w:hAnsi="Tunga"/>
          <w:sz w:val="24"/>
          <w:szCs w:val="24"/>
        </w:rPr>
      </w:pPr>
      <w:r>
        <w:rPr>
          <w:rFonts w:ascii="Tunga" w:hAnsi="Tunga"/>
          <w:sz w:val="24"/>
          <w:szCs w:val="24"/>
        </w:rPr>
        <w:t>The Australian Energy Regulator (AER) is developing a</w:t>
      </w:r>
      <w:r w:rsidR="00995517">
        <w:rPr>
          <w:rFonts w:ascii="Tunga" w:hAnsi="Tunga"/>
          <w:sz w:val="24"/>
          <w:szCs w:val="24"/>
        </w:rPr>
        <w:t xml:space="preserve"> new approach to wholesale </w:t>
      </w:r>
      <w:r w:rsidR="00FC7B49">
        <w:rPr>
          <w:rFonts w:ascii="Tunga" w:hAnsi="Tunga"/>
          <w:sz w:val="24"/>
          <w:szCs w:val="24"/>
        </w:rPr>
        <w:t xml:space="preserve">electricity </w:t>
      </w:r>
      <w:r w:rsidR="00995517">
        <w:rPr>
          <w:rFonts w:ascii="Tunga" w:hAnsi="Tunga"/>
          <w:sz w:val="24"/>
          <w:szCs w:val="24"/>
        </w:rPr>
        <w:t xml:space="preserve">market monitoring. </w:t>
      </w:r>
      <w:r w:rsidR="003944B8">
        <w:rPr>
          <w:rFonts w:ascii="Tunga" w:hAnsi="Tunga"/>
          <w:sz w:val="24"/>
          <w:szCs w:val="24"/>
        </w:rPr>
        <w:t xml:space="preserve">We will be </w:t>
      </w:r>
      <w:r w:rsidR="00A15FF4">
        <w:rPr>
          <w:rFonts w:ascii="Tunga" w:hAnsi="Tunga"/>
          <w:sz w:val="24"/>
          <w:szCs w:val="24"/>
        </w:rPr>
        <w:t xml:space="preserve">publishing </w:t>
      </w:r>
      <w:r w:rsidR="003944B8">
        <w:rPr>
          <w:rFonts w:ascii="Tunga" w:hAnsi="Tunga"/>
          <w:sz w:val="24"/>
          <w:szCs w:val="24"/>
        </w:rPr>
        <w:t>report</w:t>
      </w:r>
      <w:r w:rsidR="00A15FF4">
        <w:rPr>
          <w:rFonts w:ascii="Tunga" w:hAnsi="Tunga"/>
          <w:sz w:val="24"/>
          <w:szCs w:val="24"/>
        </w:rPr>
        <w:t xml:space="preserve">s and providing advice </w:t>
      </w:r>
      <w:r w:rsidR="00957BE2">
        <w:rPr>
          <w:rFonts w:ascii="Tunga" w:hAnsi="Tunga"/>
          <w:sz w:val="24"/>
          <w:szCs w:val="24"/>
        </w:rPr>
        <w:t xml:space="preserve">to the COAG Energy Council </w:t>
      </w:r>
      <w:r w:rsidR="00995517">
        <w:rPr>
          <w:rFonts w:ascii="Tunga" w:hAnsi="Tunga"/>
          <w:sz w:val="24"/>
          <w:szCs w:val="24"/>
        </w:rPr>
        <w:t>on longer-term market performance</w:t>
      </w:r>
      <w:r>
        <w:rPr>
          <w:rFonts w:ascii="Tunga" w:hAnsi="Tunga"/>
          <w:sz w:val="24"/>
          <w:szCs w:val="24"/>
        </w:rPr>
        <w:t>,</w:t>
      </w:r>
      <w:r w:rsidR="00995517">
        <w:rPr>
          <w:rFonts w:ascii="Tunga" w:hAnsi="Tunga"/>
          <w:sz w:val="24"/>
          <w:szCs w:val="24"/>
        </w:rPr>
        <w:t xml:space="preserve"> including the effectiveness of competition and any barriers to competition and</w:t>
      </w:r>
      <w:r w:rsidR="00291605">
        <w:rPr>
          <w:rFonts w:ascii="Tunga" w:hAnsi="Tunga"/>
          <w:sz w:val="24"/>
          <w:szCs w:val="24"/>
        </w:rPr>
        <w:t xml:space="preserve"> the </w:t>
      </w:r>
      <w:r w:rsidR="00995517">
        <w:rPr>
          <w:rFonts w:ascii="Tunga" w:hAnsi="Tunga"/>
          <w:sz w:val="24"/>
          <w:szCs w:val="24"/>
        </w:rPr>
        <w:t>efficien</w:t>
      </w:r>
      <w:r w:rsidR="00291605">
        <w:rPr>
          <w:rFonts w:ascii="Tunga" w:hAnsi="Tunga"/>
          <w:sz w:val="24"/>
          <w:szCs w:val="24"/>
        </w:rPr>
        <w:t>t operation</w:t>
      </w:r>
      <w:r w:rsidR="00995517">
        <w:rPr>
          <w:rFonts w:ascii="Tunga" w:hAnsi="Tunga"/>
          <w:sz w:val="24"/>
          <w:szCs w:val="24"/>
        </w:rPr>
        <w:t xml:space="preserve"> of the National Electricity Market (NEM).</w:t>
      </w:r>
      <w:r w:rsidR="00FA33CD">
        <w:rPr>
          <w:rFonts w:ascii="Tunga" w:hAnsi="Tunga"/>
          <w:sz w:val="24"/>
          <w:szCs w:val="24"/>
        </w:rPr>
        <w:t xml:space="preserve"> </w:t>
      </w:r>
      <w:r w:rsidR="003944B8">
        <w:rPr>
          <w:rFonts w:ascii="Tunga" w:hAnsi="Tunga"/>
          <w:sz w:val="24"/>
          <w:szCs w:val="24"/>
        </w:rPr>
        <w:t xml:space="preserve">We are </w:t>
      </w:r>
      <w:r w:rsidR="00270106">
        <w:rPr>
          <w:rFonts w:ascii="Tunga" w:hAnsi="Tunga"/>
          <w:sz w:val="24"/>
          <w:szCs w:val="24"/>
        </w:rPr>
        <w:t xml:space="preserve">seeking feedback on </w:t>
      </w:r>
      <w:r w:rsidR="003944B8">
        <w:rPr>
          <w:rFonts w:ascii="Tunga" w:hAnsi="Tunga"/>
          <w:sz w:val="24"/>
          <w:szCs w:val="24"/>
        </w:rPr>
        <w:t xml:space="preserve">our </w:t>
      </w:r>
      <w:r w:rsidR="00270106">
        <w:rPr>
          <w:rFonts w:ascii="Tunga" w:hAnsi="Tunga"/>
          <w:sz w:val="24"/>
          <w:szCs w:val="24"/>
        </w:rPr>
        <w:t>approach to this new role</w:t>
      </w:r>
      <w:r w:rsidR="00957BE2">
        <w:rPr>
          <w:rFonts w:ascii="Tunga" w:hAnsi="Tunga"/>
          <w:sz w:val="24"/>
          <w:szCs w:val="24"/>
        </w:rPr>
        <w:t xml:space="preserve"> until mid-October</w:t>
      </w:r>
      <w:r w:rsidR="00270106">
        <w:rPr>
          <w:rFonts w:ascii="Tunga" w:hAnsi="Tunga"/>
          <w:sz w:val="24"/>
          <w:szCs w:val="24"/>
        </w:rPr>
        <w:t>.</w:t>
      </w:r>
    </w:p>
    <w:p w14:paraId="10EE8794" w14:textId="77777777" w:rsidR="00947602" w:rsidRDefault="00947602">
      <w:pPr>
        <w:rPr>
          <w:rFonts w:ascii="Tunga" w:hAnsi="Tunga"/>
          <w:sz w:val="24"/>
          <w:szCs w:val="24"/>
        </w:rPr>
      </w:pPr>
    </w:p>
    <w:p w14:paraId="1A234A7A" w14:textId="77777777" w:rsidR="003944B8" w:rsidRDefault="003944B8" w:rsidP="002C7470">
      <w:pPr>
        <w:widowControl w:val="0"/>
        <w:spacing w:before="120" w:after="120"/>
        <w:outlineLvl w:val="3"/>
        <w:rPr>
          <w:rFonts w:ascii="Tunga" w:eastAsia="Times New Roman" w:hAnsi="Tunga" w:cs="Tunga"/>
          <w:b/>
          <w:iCs/>
          <w:color w:val="006A99"/>
          <w:kern w:val="24"/>
          <w:sz w:val="24"/>
          <w:szCs w:val="24"/>
        </w:rPr>
        <w:sectPr w:rsidR="003944B8" w:rsidSect="00995517">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08"/>
          <w:docGrid w:linePitch="360"/>
        </w:sectPr>
      </w:pPr>
    </w:p>
    <w:p w14:paraId="39384339" w14:textId="77777777" w:rsidR="002C7470" w:rsidRPr="002C7470" w:rsidRDefault="0045789A" w:rsidP="002C7470">
      <w:pPr>
        <w:widowControl w:val="0"/>
        <w:spacing w:before="120" w:after="120"/>
        <w:outlineLvl w:val="3"/>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lastRenderedPageBreak/>
        <w:t>The new function</w:t>
      </w:r>
    </w:p>
    <w:p w14:paraId="3E77A3CB" w14:textId="262A8783" w:rsidR="00834109" w:rsidRPr="00834109" w:rsidRDefault="00084702" w:rsidP="00834109">
      <w:pPr>
        <w:widowControl w:val="0"/>
        <w:spacing w:after="120" w:line="252" w:lineRule="auto"/>
        <w:jc w:val="both"/>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Following amendments to the National Electricity Law (NEL) in </w:t>
      </w:r>
      <w:r w:rsidR="00291605">
        <w:rPr>
          <w:rFonts w:ascii="MS Reference Sans Serif" w:hAnsi="MS Reference Sans Serif" w:cs="Shruti"/>
          <w:spacing w:val="-10"/>
          <w:sz w:val="18"/>
          <w:szCs w:val="22"/>
        </w:rPr>
        <w:t>D</w:t>
      </w:r>
      <w:r>
        <w:rPr>
          <w:rFonts w:ascii="MS Reference Sans Serif" w:hAnsi="MS Reference Sans Serif" w:cs="Shruti"/>
          <w:spacing w:val="-10"/>
          <w:sz w:val="18"/>
          <w:szCs w:val="22"/>
        </w:rPr>
        <w:t xml:space="preserve">ecember 2016, </w:t>
      </w:r>
      <w:r w:rsidR="00987E71">
        <w:rPr>
          <w:rFonts w:ascii="MS Reference Sans Serif" w:hAnsi="MS Reference Sans Serif" w:cs="Shruti"/>
          <w:spacing w:val="-10"/>
          <w:sz w:val="18"/>
          <w:szCs w:val="22"/>
        </w:rPr>
        <w:t>we are</w:t>
      </w:r>
      <w:r w:rsidR="0045789A">
        <w:rPr>
          <w:rFonts w:ascii="MS Reference Sans Serif" w:hAnsi="MS Reference Sans Serif" w:cs="Shruti"/>
          <w:spacing w:val="-10"/>
          <w:sz w:val="18"/>
          <w:szCs w:val="22"/>
        </w:rPr>
        <w:t xml:space="preserve"> required </w:t>
      </w:r>
      <w:r w:rsidR="0026054D">
        <w:rPr>
          <w:rFonts w:ascii="MS Reference Sans Serif" w:hAnsi="MS Reference Sans Serif" w:cs="Shruti"/>
          <w:spacing w:val="-10"/>
          <w:sz w:val="18"/>
          <w:szCs w:val="22"/>
        </w:rPr>
        <w:t>to undertake the first comprehensive</w:t>
      </w:r>
      <w:r w:rsidR="00834109">
        <w:rPr>
          <w:rFonts w:ascii="MS Reference Sans Serif" w:hAnsi="MS Reference Sans Serif" w:cs="Shruti"/>
          <w:spacing w:val="-10"/>
          <w:sz w:val="18"/>
          <w:szCs w:val="22"/>
        </w:rPr>
        <w:t xml:space="preserve"> long-term assessment of </w:t>
      </w:r>
      <w:r w:rsidR="003D6260">
        <w:rPr>
          <w:rFonts w:ascii="MS Reference Sans Serif" w:hAnsi="MS Reference Sans Serif" w:cs="Shruti"/>
          <w:spacing w:val="-10"/>
          <w:sz w:val="18"/>
          <w:szCs w:val="22"/>
        </w:rPr>
        <w:t xml:space="preserve">the </w:t>
      </w:r>
      <w:r w:rsidR="00356200">
        <w:rPr>
          <w:rFonts w:ascii="MS Reference Sans Serif" w:hAnsi="MS Reference Sans Serif" w:cs="Shruti"/>
          <w:spacing w:val="-10"/>
          <w:sz w:val="18"/>
          <w:szCs w:val="22"/>
        </w:rPr>
        <w:t xml:space="preserve">performance </w:t>
      </w:r>
      <w:r w:rsidR="00834109">
        <w:rPr>
          <w:rFonts w:ascii="MS Reference Sans Serif" w:hAnsi="MS Reference Sans Serif" w:cs="Shruti"/>
          <w:spacing w:val="-10"/>
          <w:sz w:val="18"/>
          <w:szCs w:val="22"/>
        </w:rPr>
        <w:t xml:space="preserve">of </w:t>
      </w:r>
      <w:r w:rsidR="003944B8">
        <w:rPr>
          <w:rFonts w:ascii="MS Reference Sans Serif" w:hAnsi="MS Reference Sans Serif" w:cs="Shruti"/>
          <w:spacing w:val="-10"/>
          <w:sz w:val="18"/>
          <w:szCs w:val="22"/>
        </w:rPr>
        <w:t xml:space="preserve">the </w:t>
      </w:r>
      <w:r w:rsidR="00834109">
        <w:rPr>
          <w:rFonts w:ascii="MS Reference Sans Serif" w:hAnsi="MS Reference Sans Serif" w:cs="Shruti"/>
          <w:spacing w:val="-10"/>
          <w:sz w:val="18"/>
          <w:szCs w:val="22"/>
        </w:rPr>
        <w:t xml:space="preserve">wholesale </w:t>
      </w:r>
      <w:r w:rsidR="00834109" w:rsidRPr="00834109">
        <w:rPr>
          <w:rFonts w:ascii="MS Reference Sans Serif" w:hAnsi="MS Reference Sans Serif" w:cs="Shruti"/>
          <w:spacing w:val="-10"/>
          <w:sz w:val="18"/>
          <w:szCs w:val="22"/>
        </w:rPr>
        <w:t>electricity market</w:t>
      </w:r>
      <w:r w:rsidR="003944B8">
        <w:rPr>
          <w:rFonts w:ascii="MS Reference Sans Serif" w:hAnsi="MS Reference Sans Serif" w:cs="Shruti"/>
          <w:spacing w:val="-10"/>
          <w:sz w:val="18"/>
          <w:szCs w:val="22"/>
        </w:rPr>
        <w:t>s</w:t>
      </w:r>
      <w:r w:rsidR="00834109" w:rsidRPr="00834109">
        <w:rPr>
          <w:rFonts w:ascii="MS Reference Sans Serif" w:hAnsi="MS Reference Sans Serif" w:cs="Shruti"/>
          <w:spacing w:val="-10"/>
          <w:sz w:val="18"/>
          <w:szCs w:val="22"/>
        </w:rPr>
        <w:t xml:space="preserve"> to determine whether competition is sufficiently strong to protect consumer interests in the face of rising wholesale prices and the rapidly changing mix of generation. </w:t>
      </w:r>
    </w:p>
    <w:p w14:paraId="0ED38488" w14:textId="489D7472" w:rsidR="0045789A" w:rsidRDefault="00834109" w:rsidP="00270106">
      <w:pPr>
        <w:widowControl w:val="0"/>
        <w:spacing w:after="120" w:line="252" w:lineRule="auto"/>
        <w:jc w:val="both"/>
        <w:rPr>
          <w:rFonts w:ascii="MS Reference Sans Serif" w:hAnsi="MS Reference Sans Serif" w:cs="Shruti"/>
          <w:spacing w:val="-10"/>
          <w:sz w:val="18"/>
          <w:szCs w:val="22"/>
        </w:rPr>
      </w:pPr>
      <w:r w:rsidRPr="00834109">
        <w:rPr>
          <w:rFonts w:ascii="MS Reference Sans Serif" w:hAnsi="MS Reference Sans Serif" w:cs="Shruti"/>
          <w:spacing w:val="-10"/>
          <w:sz w:val="18"/>
          <w:szCs w:val="22"/>
        </w:rPr>
        <w:t xml:space="preserve">This expanded role enables </w:t>
      </w:r>
      <w:r w:rsidR="00987E71">
        <w:rPr>
          <w:rFonts w:ascii="MS Reference Sans Serif" w:hAnsi="MS Reference Sans Serif" w:cs="Shruti"/>
          <w:spacing w:val="-10"/>
          <w:sz w:val="18"/>
          <w:szCs w:val="22"/>
        </w:rPr>
        <w:t>us</w:t>
      </w:r>
      <w:r w:rsidRPr="00834109">
        <w:rPr>
          <w:rFonts w:ascii="MS Reference Sans Serif" w:hAnsi="MS Reference Sans Serif" w:cs="Shruti"/>
          <w:spacing w:val="-10"/>
          <w:sz w:val="18"/>
          <w:szCs w:val="22"/>
        </w:rPr>
        <w:t xml:space="preserve"> to probe more deeply into the way wholesale markets are operating to enhance market transparency</w:t>
      </w:r>
      <w:r w:rsidR="006A5086">
        <w:rPr>
          <w:rFonts w:ascii="MS Reference Sans Serif" w:hAnsi="MS Reference Sans Serif" w:cs="Shruti"/>
          <w:spacing w:val="-10"/>
          <w:sz w:val="18"/>
          <w:szCs w:val="22"/>
        </w:rPr>
        <w:t xml:space="preserve"> and</w:t>
      </w:r>
      <w:r w:rsidRPr="00834109">
        <w:rPr>
          <w:rFonts w:ascii="MS Reference Sans Serif" w:hAnsi="MS Reference Sans Serif" w:cs="Shruti"/>
          <w:spacing w:val="-10"/>
          <w:sz w:val="18"/>
          <w:szCs w:val="22"/>
        </w:rPr>
        <w:t xml:space="preserve"> </w:t>
      </w:r>
      <w:r w:rsidR="00356200">
        <w:rPr>
          <w:rFonts w:ascii="MS Reference Sans Serif" w:hAnsi="MS Reference Sans Serif" w:cs="Shruti"/>
          <w:spacing w:val="-10"/>
          <w:sz w:val="18"/>
          <w:szCs w:val="22"/>
        </w:rPr>
        <w:t>identify if there are impediments to competition or efficiency</w:t>
      </w:r>
      <w:r w:rsidR="006A5086">
        <w:rPr>
          <w:rFonts w:ascii="MS Reference Sans Serif" w:hAnsi="MS Reference Sans Serif" w:cs="Shruti"/>
          <w:spacing w:val="-10"/>
          <w:sz w:val="18"/>
          <w:szCs w:val="22"/>
        </w:rPr>
        <w:t xml:space="preserve">. </w:t>
      </w:r>
      <w:r w:rsidRPr="00834109">
        <w:rPr>
          <w:rFonts w:ascii="MS Reference Sans Serif" w:hAnsi="MS Reference Sans Serif" w:cs="Shruti"/>
          <w:spacing w:val="-10"/>
          <w:sz w:val="18"/>
          <w:szCs w:val="22"/>
        </w:rPr>
        <w:t xml:space="preserve"> </w:t>
      </w:r>
    </w:p>
    <w:p w14:paraId="63900A74" w14:textId="5F06667A" w:rsidR="00834109" w:rsidRPr="00834109" w:rsidRDefault="0045789A" w:rsidP="00BD46BD">
      <w:pPr>
        <w:widowControl w:val="0"/>
        <w:spacing w:after="120" w:line="252" w:lineRule="auto"/>
        <w:jc w:val="both"/>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It </w:t>
      </w:r>
      <w:r w:rsidR="00987E71">
        <w:rPr>
          <w:rFonts w:ascii="MS Reference Sans Serif" w:hAnsi="MS Reference Sans Serif" w:cs="Shruti"/>
          <w:spacing w:val="-10"/>
          <w:sz w:val="18"/>
          <w:szCs w:val="22"/>
        </w:rPr>
        <w:t>complements our existing monitoring of the wholesale markets, which largely have a shorter-term focus on compliance issues and high price events.</w:t>
      </w:r>
      <w:r w:rsidR="00834109" w:rsidRPr="00834109">
        <w:rPr>
          <w:rFonts w:ascii="MS Reference Sans Serif" w:hAnsi="MS Reference Sans Serif" w:cs="Shruti"/>
          <w:spacing w:val="-10"/>
          <w:sz w:val="18"/>
          <w:szCs w:val="22"/>
        </w:rPr>
        <w:t xml:space="preserve"> </w:t>
      </w:r>
    </w:p>
    <w:p w14:paraId="27EDF50F" w14:textId="77777777" w:rsidR="00834109" w:rsidRPr="00834109" w:rsidRDefault="00834109" w:rsidP="00BD46BD">
      <w:pPr>
        <w:widowControl w:val="0"/>
        <w:spacing w:after="120" w:line="252" w:lineRule="auto"/>
        <w:jc w:val="both"/>
        <w:rPr>
          <w:rFonts w:ascii="MS Reference Sans Serif" w:hAnsi="MS Reference Sans Serif" w:cs="Shruti"/>
          <w:spacing w:val="-10"/>
          <w:sz w:val="18"/>
          <w:szCs w:val="22"/>
        </w:rPr>
      </w:pPr>
      <w:r w:rsidRPr="00834109">
        <w:rPr>
          <w:rFonts w:ascii="MS Reference Sans Serif" w:hAnsi="MS Reference Sans Serif" w:cs="Shruti"/>
          <w:spacing w:val="-10"/>
          <w:sz w:val="18"/>
          <w:szCs w:val="22"/>
        </w:rPr>
        <w:t xml:space="preserve">We will draw on this work to advise the COAG Energy Council, other stakeholders and market bodies on wholesale market issues. </w:t>
      </w:r>
    </w:p>
    <w:p w14:paraId="6EDF1005" w14:textId="77777777" w:rsidR="002C7470" w:rsidRPr="002C7470" w:rsidRDefault="002C7470" w:rsidP="00BD46BD">
      <w:r w:rsidRPr="002C7470">
        <w:rPr>
          <w:noProof/>
          <w:lang w:eastAsia="en-AU"/>
        </w:rPr>
        <mc:AlternateContent>
          <mc:Choice Requires="wps">
            <w:drawing>
              <wp:inline distT="0" distB="0" distL="0" distR="0" wp14:anchorId="1BCCEAA5" wp14:editId="1F5279E9">
                <wp:extent cx="3214370" cy="830580"/>
                <wp:effectExtent l="0" t="0" r="36830" b="3302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30580"/>
                        </a:xfrm>
                        <a:prstGeom prst="rect">
                          <a:avLst/>
                        </a:prstGeom>
                        <a:solidFill>
                          <a:srgbClr val="DBE5F1"/>
                        </a:solidFill>
                        <a:ln w="9525">
                          <a:solidFill>
                            <a:srgbClr val="006A99"/>
                          </a:solidFill>
                          <a:miter lim="800000"/>
                          <a:headEnd/>
                          <a:tailEnd/>
                        </a:ln>
                      </wps:spPr>
                      <wps:txbx>
                        <w:txbxContent>
                          <w:p w14:paraId="15233781" w14:textId="72DC7D4B" w:rsidR="002C7470" w:rsidRPr="00916002" w:rsidRDefault="00987E71" w:rsidP="002C7470">
                            <w:pPr>
                              <w:pStyle w:val="AERfactsheetbodytext"/>
                              <w:jc w:val="both"/>
                            </w:pPr>
                            <w:r>
                              <w:t xml:space="preserve">We have </w:t>
                            </w:r>
                            <w:r w:rsidR="0045789A">
                              <w:t xml:space="preserve">expanded responsibilities to look at the long-term performance of the electricity wholesale market to identify </w:t>
                            </w:r>
                            <w:r w:rsidR="0014463A">
                              <w:t xml:space="preserve">the effectiveness of competition and </w:t>
                            </w:r>
                            <w:r w:rsidR="0045789A">
                              <w:t xml:space="preserve">any barriers to delivery of </w:t>
                            </w:r>
                            <w:r w:rsidR="003D6260">
                              <w:t xml:space="preserve">good </w:t>
                            </w:r>
                            <w:r w:rsidR="0045789A">
                              <w:t xml:space="preserve">outcomes for consumers regardless of the mix of generation.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9" type="#_x0000_t202" style="width:253.1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" fillcolor="#dbe5f1" strokecolor="#006a99">
                <v:textbox>
                  <w:txbxContent>
                    <w:p w14:paraId="15233781" w14:textId="72DC7D4B" w:rsidR="002C7470" w:rsidRPr="00916002" w:rsidRDefault="00987E71" w:rsidP="002C7470">
                      <w:pPr>
                        <w:pStyle w:val="AERfactsheetbodytext"/>
                        <w:jc w:val="both"/>
                      </w:pPr>
                      <w:r>
                        <w:t xml:space="preserve">We have </w:t>
                      </w:r>
                      <w:r w:rsidR="0045789A">
                        <w:t xml:space="preserve">expanded responsibilities to look at the long-term performance of the electricity wholesale market to identify </w:t>
                      </w:r>
                      <w:r w:rsidR="0014463A">
                        <w:t xml:space="preserve">the effectiveness of competition and </w:t>
                      </w:r>
                      <w:r w:rsidR="0045789A">
                        <w:t xml:space="preserve">any barriers to delivery of </w:t>
                      </w:r>
                      <w:r w:rsidR="003D6260">
                        <w:t xml:space="preserve">good </w:t>
                      </w:r>
                      <w:r w:rsidR="0045789A">
                        <w:t xml:space="preserve">outcomes for consumers regardless of the mix of generation. </w:t>
                      </w:r>
                    </w:p>
                  </w:txbxContent>
                </v:textbox>
                <w10:anchorlock/>
              </v:shape>
            </w:pict>
          </mc:Fallback>
        </mc:AlternateContent>
      </w:r>
    </w:p>
    <w:p w14:paraId="24F02808" w14:textId="337741F1" w:rsidR="0014463A" w:rsidRPr="0014463A" w:rsidRDefault="0014463A" w:rsidP="00BD46BD">
      <w:pPr>
        <w:spacing w:line="252" w:lineRule="auto"/>
        <w:jc w:val="both"/>
        <w:rPr>
          <w:rFonts w:ascii="MS Reference Sans Serif" w:hAnsi="MS Reference Sans Serif"/>
          <w:sz w:val="18"/>
          <w:szCs w:val="18"/>
        </w:rPr>
      </w:pPr>
      <w:r>
        <w:rPr>
          <w:rFonts w:ascii="Tunga" w:eastAsia="Times New Roman" w:hAnsi="Tunga" w:cs="Tunga"/>
          <w:b/>
          <w:iCs/>
          <w:color w:val="006A99"/>
          <w:kern w:val="24"/>
          <w:sz w:val="24"/>
          <w:szCs w:val="24"/>
        </w:rPr>
        <w:t>Background</w:t>
      </w:r>
      <w:r>
        <w:rPr>
          <w:rFonts w:ascii="Tunga" w:eastAsia="Times New Roman" w:hAnsi="Tunga" w:cs="Tunga"/>
          <w:b/>
          <w:iCs/>
          <w:color w:val="006A99"/>
          <w:kern w:val="24"/>
          <w:sz w:val="24"/>
          <w:szCs w:val="24"/>
        </w:rPr>
        <w:br/>
      </w:r>
      <w:r w:rsidRPr="0014463A">
        <w:rPr>
          <w:rFonts w:ascii="MS Reference Sans Serif" w:hAnsi="MS Reference Sans Serif"/>
          <w:sz w:val="18"/>
          <w:szCs w:val="18"/>
        </w:rPr>
        <w:t>In 2010, the Major Energy Users Inc.</w:t>
      </w:r>
      <w:r w:rsidR="00C51CCA">
        <w:rPr>
          <w:rFonts w:ascii="MS Reference Sans Serif" w:hAnsi="MS Reference Sans Serif"/>
          <w:sz w:val="18"/>
          <w:szCs w:val="18"/>
        </w:rPr>
        <w:t xml:space="preserve"> </w:t>
      </w:r>
      <w:r w:rsidRPr="0014463A">
        <w:rPr>
          <w:rFonts w:ascii="MS Reference Sans Serif" w:hAnsi="MS Reference Sans Serif"/>
          <w:sz w:val="18"/>
          <w:szCs w:val="18"/>
        </w:rPr>
        <w:t xml:space="preserve">(MEU) submitted the “Potential Generator Market Power in the NEM” rule change proposal to the AEMC. The MEU considered that during periods of high demand, some large generators have the ability and incentive to exercise market power to increase prices. The MEU proposal would have imposed restrictions on </w:t>
      </w:r>
      <w:r w:rsidRPr="0014463A">
        <w:rPr>
          <w:rFonts w:ascii="MS Reference Sans Serif" w:hAnsi="MS Reference Sans Serif"/>
          <w:sz w:val="18"/>
          <w:szCs w:val="18"/>
        </w:rPr>
        <w:lastRenderedPageBreak/>
        <w:t xml:space="preserve">dominant generators, capping the prices they could charge for their electricity at peak times. </w:t>
      </w:r>
    </w:p>
    <w:p w14:paraId="2C3C8337" w14:textId="77777777" w:rsidR="0014463A" w:rsidRDefault="0014463A" w:rsidP="00270106">
      <w:pPr>
        <w:spacing w:line="252" w:lineRule="auto"/>
        <w:jc w:val="both"/>
        <w:rPr>
          <w:rFonts w:ascii="MS Reference Sans Serif" w:hAnsi="MS Reference Sans Serif"/>
          <w:sz w:val="18"/>
          <w:szCs w:val="18"/>
        </w:rPr>
      </w:pPr>
    </w:p>
    <w:p w14:paraId="28829353" w14:textId="77777777" w:rsidR="0014463A" w:rsidRPr="0014463A" w:rsidRDefault="0014463A" w:rsidP="00BD46BD">
      <w:pPr>
        <w:spacing w:line="252" w:lineRule="auto"/>
        <w:jc w:val="both"/>
        <w:rPr>
          <w:rFonts w:ascii="MS Reference Sans Serif" w:hAnsi="MS Reference Sans Serif"/>
          <w:sz w:val="18"/>
          <w:szCs w:val="18"/>
        </w:rPr>
      </w:pPr>
      <w:r w:rsidRPr="0014463A">
        <w:rPr>
          <w:rFonts w:ascii="MS Reference Sans Serif" w:hAnsi="MS Reference Sans Serif"/>
          <w:sz w:val="18"/>
          <w:szCs w:val="18"/>
        </w:rPr>
        <w:t>The AEMC ultimately did not create the MEU’s proposed rule, as it did not consider that there was sufficient evidence of the exercise of market power. However, the AEMC did recognise that there was potential for substantial market power to exist and be exercised in the future</w:t>
      </w:r>
      <w:r w:rsidR="003D6260">
        <w:rPr>
          <w:rFonts w:ascii="MS Reference Sans Serif" w:hAnsi="MS Reference Sans Serif"/>
          <w:sz w:val="18"/>
          <w:szCs w:val="18"/>
        </w:rPr>
        <w:t xml:space="preserve">. The </w:t>
      </w:r>
      <w:r w:rsidRPr="0014463A">
        <w:rPr>
          <w:rFonts w:ascii="MS Reference Sans Serif" w:hAnsi="MS Reference Sans Serif"/>
          <w:sz w:val="18"/>
          <w:szCs w:val="18"/>
        </w:rPr>
        <w:t>COAG E</w:t>
      </w:r>
      <w:r w:rsidR="003D6260">
        <w:rPr>
          <w:rFonts w:ascii="MS Reference Sans Serif" w:hAnsi="MS Reference Sans Serif"/>
          <w:sz w:val="18"/>
          <w:szCs w:val="18"/>
        </w:rPr>
        <w:t xml:space="preserve">nergy </w:t>
      </w:r>
      <w:r w:rsidRPr="0014463A">
        <w:rPr>
          <w:rFonts w:ascii="MS Reference Sans Serif" w:hAnsi="MS Reference Sans Serif"/>
          <w:sz w:val="18"/>
          <w:szCs w:val="18"/>
        </w:rPr>
        <w:t>C</w:t>
      </w:r>
      <w:r w:rsidR="003D6260">
        <w:rPr>
          <w:rFonts w:ascii="MS Reference Sans Serif" w:hAnsi="MS Reference Sans Serif"/>
          <w:sz w:val="18"/>
          <w:szCs w:val="18"/>
        </w:rPr>
        <w:t xml:space="preserve">ouncil subsequently amended </w:t>
      </w:r>
      <w:r w:rsidRPr="0014463A">
        <w:rPr>
          <w:rFonts w:ascii="MS Reference Sans Serif" w:hAnsi="MS Reference Sans Serif"/>
          <w:sz w:val="18"/>
          <w:szCs w:val="18"/>
        </w:rPr>
        <w:t>the NEL to introduce an ongoing market monitoring and reporting role for the AER.</w:t>
      </w:r>
    </w:p>
    <w:p w14:paraId="345A8F6D" w14:textId="77777777" w:rsidR="002C7470" w:rsidRPr="002C7470" w:rsidRDefault="00270106" w:rsidP="00BD46BD">
      <w:pPr>
        <w:widowControl w:val="0"/>
        <w:spacing w:before="240" w:after="120"/>
        <w:outlineLvl w:val="3"/>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Reporting requirements</w:t>
      </w:r>
      <w:r w:rsidR="002C7470" w:rsidRPr="002C7470">
        <w:rPr>
          <w:rFonts w:ascii="Tunga" w:eastAsia="Times New Roman" w:hAnsi="Tunga" w:cs="Tunga"/>
          <w:b/>
          <w:iCs/>
          <w:color w:val="006A99"/>
          <w:kern w:val="24"/>
          <w:sz w:val="24"/>
          <w:szCs w:val="24"/>
        </w:rPr>
        <w:t xml:space="preserve"> </w:t>
      </w:r>
    </w:p>
    <w:p w14:paraId="113D0BE3" w14:textId="08659129" w:rsidR="00270106" w:rsidDel="003F58EA" w:rsidRDefault="00471477" w:rsidP="00BD46BD">
      <w:pPr>
        <w:spacing w:line="252" w:lineRule="auto"/>
        <w:jc w:val="both"/>
        <w:rPr>
          <w:rFonts w:ascii="MS Reference Sans Serif" w:hAnsi="MS Reference Sans Serif"/>
          <w:sz w:val="18"/>
          <w:szCs w:val="18"/>
        </w:rPr>
      </w:pPr>
      <w:r>
        <w:rPr>
          <w:rFonts w:ascii="MS Reference Sans Serif" w:hAnsi="MS Reference Sans Serif"/>
          <w:sz w:val="18"/>
          <w:szCs w:val="18"/>
        </w:rPr>
        <w:t xml:space="preserve">We will provide a </w:t>
      </w:r>
      <w:r w:rsidR="007A41D4">
        <w:rPr>
          <w:rFonts w:ascii="MS Reference Sans Serif" w:hAnsi="MS Reference Sans Serif"/>
          <w:sz w:val="18"/>
          <w:szCs w:val="18"/>
        </w:rPr>
        <w:t xml:space="preserve">report looking specifically </w:t>
      </w:r>
      <w:r w:rsidR="00270106" w:rsidRPr="00270106" w:rsidDel="003F58EA">
        <w:rPr>
          <w:rFonts w:ascii="MS Reference Sans Serif" w:hAnsi="MS Reference Sans Serif"/>
          <w:sz w:val="18"/>
          <w:szCs w:val="18"/>
        </w:rPr>
        <w:t xml:space="preserve">into the impact of the Hazelwood power station closure in Victoria </w:t>
      </w:r>
      <w:r w:rsidR="00270106" w:rsidDel="003F58EA">
        <w:rPr>
          <w:rFonts w:ascii="MS Reference Sans Serif" w:hAnsi="MS Reference Sans Serif"/>
          <w:sz w:val="18"/>
          <w:szCs w:val="18"/>
        </w:rPr>
        <w:t xml:space="preserve">on wholesale market competition </w:t>
      </w:r>
      <w:r w:rsidR="00270106" w:rsidRPr="00270106" w:rsidDel="003F58EA">
        <w:rPr>
          <w:rFonts w:ascii="MS Reference Sans Serif" w:hAnsi="MS Reference Sans Serif"/>
          <w:sz w:val="18"/>
          <w:szCs w:val="18"/>
        </w:rPr>
        <w:t xml:space="preserve">to the COAG Energy Council in March </w:t>
      </w:r>
      <w:r w:rsidR="00270106" w:rsidDel="003F58EA">
        <w:rPr>
          <w:rFonts w:ascii="MS Reference Sans Serif" w:hAnsi="MS Reference Sans Serif"/>
          <w:sz w:val="18"/>
          <w:szCs w:val="18"/>
        </w:rPr>
        <w:t>2018</w:t>
      </w:r>
      <w:r w:rsidR="00270106" w:rsidRPr="00270106" w:rsidDel="003F58EA">
        <w:rPr>
          <w:rFonts w:ascii="MS Reference Sans Serif" w:hAnsi="MS Reference Sans Serif"/>
          <w:sz w:val="18"/>
          <w:szCs w:val="18"/>
        </w:rPr>
        <w:t xml:space="preserve">. </w:t>
      </w:r>
    </w:p>
    <w:p w14:paraId="6DFDBB49" w14:textId="77777777" w:rsidR="00270106" w:rsidDel="003F58EA" w:rsidRDefault="00270106" w:rsidP="00270106">
      <w:pPr>
        <w:spacing w:line="252" w:lineRule="auto"/>
        <w:jc w:val="both"/>
        <w:rPr>
          <w:rFonts w:ascii="MS Reference Sans Serif" w:hAnsi="MS Reference Sans Serif"/>
          <w:sz w:val="18"/>
          <w:szCs w:val="18"/>
        </w:rPr>
      </w:pPr>
    </w:p>
    <w:p w14:paraId="3A06C5B9" w14:textId="3B7E76E9" w:rsidR="00270106" w:rsidRDefault="00FA33CD" w:rsidP="00270106">
      <w:pPr>
        <w:spacing w:line="252" w:lineRule="auto"/>
        <w:jc w:val="both"/>
        <w:rPr>
          <w:rFonts w:ascii="MS Reference Sans Serif" w:hAnsi="MS Reference Sans Serif"/>
          <w:sz w:val="18"/>
          <w:szCs w:val="18"/>
        </w:rPr>
      </w:pPr>
      <w:r w:rsidRPr="00270106">
        <w:rPr>
          <w:rFonts w:ascii="MS Reference Sans Serif" w:hAnsi="MS Reference Sans Serif"/>
          <w:sz w:val="18"/>
          <w:szCs w:val="18"/>
        </w:rPr>
        <w:t>From Dec</w:t>
      </w:r>
      <w:r>
        <w:rPr>
          <w:rFonts w:ascii="MS Reference Sans Serif" w:hAnsi="MS Reference Sans Serif"/>
          <w:sz w:val="18"/>
          <w:szCs w:val="18"/>
        </w:rPr>
        <w:t>ember</w:t>
      </w:r>
      <w:r w:rsidRPr="00270106">
        <w:rPr>
          <w:rFonts w:ascii="MS Reference Sans Serif" w:hAnsi="MS Reference Sans Serif"/>
          <w:sz w:val="18"/>
          <w:szCs w:val="18"/>
        </w:rPr>
        <w:t xml:space="preserve"> 2018, </w:t>
      </w:r>
      <w:r w:rsidR="00471477">
        <w:rPr>
          <w:rFonts w:ascii="MS Reference Sans Serif" w:hAnsi="MS Reference Sans Serif"/>
          <w:sz w:val="18"/>
          <w:szCs w:val="18"/>
        </w:rPr>
        <w:t xml:space="preserve">we </w:t>
      </w:r>
      <w:r>
        <w:rPr>
          <w:rFonts w:ascii="MS Reference Sans Serif" w:hAnsi="MS Reference Sans Serif"/>
          <w:sz w:val="18"/>
          <w:szCs w:val="18"/>
        </w:rPr>
        <w:t>will report</w:t>
      </w:r>
      <w:r w:rsidRPr="00270106">
        <w:rPr>
          <w:rFonts w:ascii="MS Reference Sans Serif" w:hAnsi="MS Reference Sans Serif"/>
          <w:sz w:val="18"/>
          <w:szCs w:val="18"/>
        </w:rPr>
        <w:t xml:space="preserve"> on the </w:t>
      </w:r>
      <w:r>
        <w:rPr>
          <w:rFonts w:ascii="MS Reference Sans Serif" w:hAnsi="MS Reference Sans Serif"/>
          <w:sz w:val="18"/>
          <w:szCs w:val="18"/>
        </w:rPr>
        <w:t xml:space="preserve">overall </w:t>
      </w:r>
      <w:r w:rsidRPr="00270106">
        <w:rPr>
          <w:rFonts w:ascii="MS Reference Sans Serif" w:hAnsi="MS Reference Sans Serif"/>
          <w:sz w:val="18"/>
          <w:szCs w:val="18"/>
        </w:rPr>
        <w:t>market</w:t>
      </w:r>
      <w:r w:rsidR="00FB79ED">
        <w:rPr>
          <w:rFonts w:ascii="MS Reference Sans Serif" w:hAnsi="MS Reference Sans Serif"/>
          <w:sz w:val="18"/>
          <w:szCs w:val="18"/>
        </w:rPr>
        <w:t>,</w:t>
      </w:r>
      <w:r w:rsidRPr="00270106">
        <w:rPr>
          <w:rFonts w:ascii="MS Reference Sans Serif" w:hAnsi="MS Reference Sans Serif"/>
          <w:sz w:val="18"/>
          <w:szCs w:val="18"/>
        </w:rPr>
        <w:t xml:space="preserve"> identifying any issues every two years. </w:t>
      </w:r>
    </w:p>
    <w:p w14:paraId="30DC1AC2" w14:textId="77777777" w:rsidR="00270106" w:rsidRDefault="00270106" w:rsidP="00270106">
      <w:pPr>
        <w:spacing w:line="252" w:lineRule="auto"/>
        <w:jc w:val="both"/>
        <w:rPr>
          <w:rFonts w:ascii="MS Reference Sans Serif" w:hAnsi="MS Reference Sans Serif"/>
          <w:sz w:val="18"/>
          <w:szCs w:val="18"/>
        </w:rPr>
      </w:pPr>
    </w:p>
    <w:p w14:paraId="06FB4212" w14:textId="2E6D9291" w:rsidR="00270106" w:rsidRPr="00270106" w:rsidRDefault="00270106" w:rsidP="00270106">
      <w:pPr>
        <w:spacing w:line="252" w:lineRule="auto"/>
        <w:jc w:val="both"/>
        <w:rPr>
          <w:rFonts w:ascii="MS Reference Sans Serif" w:hAnsi="MS Reference Sans Serif"/>
          <w:sz w:val="18"/>
          <w:szCs w:val="18"/>
        </w:rPr>
      </w:pPr>
      <w:r w:rsidRPr="00270106">
        <w:rPr>
          <w:rFonts w:ascii="MS Reference Sans Serif" w:hAnsi="MS Reference Sans Serif"/>
          <w:sz w:val="18"/>
          <w:szCs w:val="18"/>
        </w:rPr>
        <w:t xml:space="preserve">Issues </w:t>
      </w:r>
      <w:r w:rsidR="00471477">
        <w:rPr>
          <w:rFonts w:ascii="MS Reference Sans Serif" w:hAnsi="MS Reference Sans Serif"/>
          <w:sz w:val="18"/>
          <w:szCs w:val="18"/>
        </w:rPr>
        <w:t xml:space="preserve">we will </w:t>
      </w:r>
      <w:r w:rsidRPr="00270106">
        <w:rPr>
          <w:rFonts w:ascii="MS Reference Sans Serif" w:hAnsi="MS Reference Sans Serif"/>
          <w:sz w:val="18"/>
          <w:szCs w:val="18"/>
        </w:rPr>
        <w:t>examine in detail include:</w:t>
      </w:r>
    </w:p>
    <w:p w14:paraId="70226BDA" w14:textId="77777777" w:rsidR="00270106" w:rsidRDefault="00270106" w:rsidP="00270106">
      <w:pPr>
        <w:spacing w:line="252" w:lineRule="auto"/>
        <w:jc w:val="both"/>
        <w:rPr>
          <w:rFonts w:ascii="MS Reference Sans Serif" w:hAnsi="MS Reference Sans Serif"/>
          <w:sz w:val="18"/>
          <w:szCs w:val="18"/>
        </w:rPr>
      </w:pPr>
    </w:p>
    <w:p w14:paraId="739076B0" w14:textId="2B329477" w:rsidR="00270106" w:rsidRDefault="00561B59" w:rsidP="00270106">
      <w:pPr>
        <w:pStyle w:val="ListParagraph"/>
        <w:numPr>
          <w:ilvl w:val="0"/>
          <w:numId w:val="1"/>
        </w:numPr>
        <w:spacing w:line="252" w:lineRule="auto"/>
        <w:contextualSpacing w:val="0"/>
        <w:jc w:val="both"/>
        <w:rPr>
          <w:rFonts w:ascii="MS Reference Sans Serif" w:hAnsi="MS Reference Sans Serif"/>
          <w:sz w:val="18"/>
          <w:szCs w:val="18"/>
        </w:rPr>
      </w:pPr>
      <w:r>
        <w:rPr>
          <w:rFonts w:ascii="MS Reference Sans Serif" w:hAnsi="MS Reference Sans Serif"/>
          <w:sz w:val="18"/>
          <w:szCs w:val="18"/>
        </w:rPr>
        <w:t>w</w:t>
      </w:r>
      <w:r w:rsidR="00270106" w:rsidRPr="00270106">
        <w:rPr>
          <w:rFonts w:ascii="MS Reference Sans Serif" w:hAnsi="MS Reference Sans Serif"/>
          <w:sz w:val="18"/>
          <w:szCs w:val="18"/>
        </w:rPr>
        <w:t xml:space="preserve">hether there are active competitors in the market, and if those competitors hold a reasonably sustainable position in the market (or whether there is merely the threat or competition in the market) </w:t>
      </w:r>
    </w:p>
    <w:p w14:paraId="08263EBE" w14:textId="2E776A40" w:rsidR="00270106" w:rsidRDefault="00561B59" w:rsidP="00270106">
      <w:pPr>
        <w:pStyle w:val="ListParagraph"/>
        <w:numPr>
          <w:ilvl w:val="0"/>
          <w:numId w:val="1"/>
        </w:numPr>
        <w:spacing w:line="252" w:lineRule="auto"/>
        <w:contextualSpacing w:val="0"/>
        <w:jc w:val="both"/>
        <w:rPr>
          <w:rFonts w:ascii="MS Reference Sans Serif" w:hAnsi="MS Reference Sans Serif"/>
          <w:sz w:val="18"/>
          <w:szCs w:val="18"/>
        </w:rPr>
      </w:pPr>
      <w:r>
        <w:rPr>
          <w:rFonts w:ascii="MS Reference Sans Serif" w:hAnsi="MS Reference Sans Serif"/>
          <w:sz w:val="18"/>
          <w:szCs w:val="18"/>
        </w:rPr>
        <w:t>w</w:t>
      </w:r>
      <w:r w:rsidR="00270106" w:rsidRPr="00270106">
        <w:rPr>
          <w:rFonts w:ascii="MS Reference Sans Serif" w:hAnsi="MS Reference Sans Serif"/>
          <w:sz w:val="18"/>
          <w:szCs w:val="18"/>
        </w:rPr>
        <w:t>hether prices are determined on a long-term basis by underlying costs, rather than the existence of market power, even though a competitor may hold a substantial degree of mar</w:t>
      </w:r>
      <w:r w:rsidR="00270106">
        <w:rPr>
          <w:rFonts w:ascii="MS Reference Sans Serif" w:hAnsi="MS Reference Sans Serif"/>
          <w:sz w:val="18"/>
          <w:szCs w:val="18"/>
        </w:rPr>
        <w:t>ket power from time to time</w:t>
      </w:r>
    </w:p>
    <w:p w14:paraId="3E41BBCA" w14:textId="3C9C9752" w:rsidR="00270106" w:rsidRPr="00270106" w:rsidRDefault="00561B59" w:rsidP="00270106">
      <w:pPr>
        <w:pStyle w:val="ListParagraph"/>
        <w:numPr>
          <w:ilvl w:val="0"/>
          <w:numId w:val="1"/>
        </w:numPr>
        <w:spacing w:line="252" w:lineRule="auto"/>
        <w:contextualSpacing w:val="0"/>
        <w:jc w:val="both"/>
        <w:rPr>
          <w:rFonts w:ascii="MS Reference Sans Serif" w:hAnsi="MS Reference Sans Serif"/>
          <w:sz w:val="18"/>
          <w:szCs w:val="18"/>
        </w:rPr>
      </w:pPr>
      <w:r>
        <w:rPr>
          <w:rFonts w:ascii="MS Reference Sans Serif" w:hAnsi="MS Reference Sans Serif"/>
          <w:sz w:val="18"/>
          <w:szCs w:val="18"/>
        </w:rPr>
        <w:t>w</w:t>
      </w:r>
      <w:r w:rsidR="00270106" w:rsidRPr="00270106">
        <w:rPr>
          <w:rFonts w:ascii="MS Reference Sans Serif" w:hAnsi="MS Reference Sans Serif"/>
          <w:sz w:val="18"/>
          <w:szCs w:val="18"/>
        </w:rPr>
        <w:t xml:space="preserve">hether barriers to entry are sufficiently low so that a substantial degree of market power may </w:t>
      </w:r>
      <w:r w:rsidR="00270106" w:rsidRPr="00270106">
        <w:rPr>
          <w:rFonts w:ascii="MS Reference Sans Serif" w:hAnsi="MS Reference Sans Serif"/>
          <w:sz w:val="18"/>
          <w:szCs w:val="18"/>
        </w:rPr>
        <w:lastRenderedPageBreak/>
        <w:t xml:space="preserve">be held by a competitor </w:t>
      </w:r>
      <w:r w:rsidR="00471477">
        <w:rPr>
          <w:rFonts w:ascii="MS Reference Sans Serif" w:hAnsi="MS Reference Sans Serif"/>
          <w:sz w:val="18"/>
          <w:szCs w:val="18"/>
        </w:rPr>
        <w:t xml:space="preserve">only </w:t>
      </w:r>
      <w:r w:rsidR="00270106" w:rsidRPr="00270106">
        <w:rPr>
          <w:rFonts w:ascii="MS Reference Sans Serif" w:hAnsi="MS Reference Sans Serif"/>
          <w:sz w:val="18"/>
          <w:szCs w:val="18"/>
        </w:rPr>
        <w:t>on a temporary basis</w:t>
      </w:r>
    </w:p>
    <w:p w14:paraId="7ACE1A22" w14:textId="3BCA95D6" w:rsidR="00270106" w:rsidRDefault="00561B59" w:rsidP="00270106">
      <w:pPr>
        <w:pStyle w:val="ListParagraph"/>
        <w:numPr>
          <w:ilvl w:val="0"/>
          <w:numId w:val="1"/>
        </w:numPr>
        <w:spacing w:line="252" w:lineRule="auto"/>
        <w:contextualSpacing w:val="0"/>
        <w:jc w:val="both"/>
        <w:rPr>
          <w:rFonts w:ascii="MS Reference Sans Serif" w:hAnsi="MS Reference Sans Serif"/>
          <w:sz w:val="18"/>
          <w:szCs w:val="18"/>
        </w:rPr>
      </w:pPr>
      <w:r>
        <w:rPr>
          <w:rFonts w:ascii="MS Reference Sans Serif" w:hAnsi="MS Reference Sans Serif"/>
          <w:sz w:val="18"/>
          <w:szCs w:val="18"/>
        </w:rPr>
        <w:t>w</w:t>
      </w:r>
      <w:r w:rsidR="00270106" w:rsidRPr="00270106">
        <w:rPr>
          <w:rFonts w:ascii="MS Reference Sans Serif" w:hAnsi="MS Reference Sans Serif"/>
          <w:sz w:val="18"/>
          <w:szCs w:val="18"/>
        </w:rPr>
        <w:t>hether there is independent rivalry in all dimensions of the price, product or se</w:t>
      </w:r>
      <w:r w:rsidR="00270106">
        <w:rPr>
          <w:rFonts w:ascii="MS Reference Sans Serif" w:hAnsi="MS Reference Sans Serif"/>
          <w:sz w:val="18"/>
          <w:szCs w:val="18"/>
        </w:rPr>
        <w:t>rvice offered in the market.</w:t>
      </w:r>
    </w:p>
    <w:p w14:paraId="4FCD7DD1" w14:textId="77777777" w:rsidR="003F58EA" w:rsidRPr="00270106" w:rsidRDefault="003F58EA" w:rsidP="00270106">
      <w:pPr>
        <w:spacing w:line="252" w:lineRule="auto"/>
        <w:jc w:val="both"/>
        <w:rPr>
          <w:rFonts w:ascii="MS Reference Sans Serif" w:hAnsi="MS Reference Sans Serif"/>
          <w:sz w:val="18"/>
          <w:szCs w:val="18"/>
        </w:rPr>
      </w:pPr>
    </w:p>
    <w:p w14:paraId="19609152" w14:textId="77777777" w:rsidR="00270106" w:rsidRDefault="00270106" w:rsidP="00270106">
      <w:pPr>
        <w:spacing w:line="252" w:lineRule="auto"/>
        <w:jc w:val="both"/>
        <w:rPr>
          <w:rFonts w:ascii="MS Reference Sans Serif" w:hAnsi="MS Reference Sans Serif"/>
          <w:sz w:val="18"/>
          <w:szCs w:val="18"/>
        </w:rPr>
      </w:pPr>
      <w:r w:rsidRPr="002C7470">
        <w:rPr>
          <w:noProof/>
          <w:lang w:eastAsia="en-AU"/>
        </w:rPr>
        <mc:AlternateContent>
          <mc:Choice Requires="wps">
            <w:drawing>
              <wp:inline distT="0" distB="0" distL="0" distR="0" wp14:anchorId="3A1B9B70" wp14:editId="14FA0704">
                <wp:extent cx="3095625" cy="723900"/>
                <wp:effectExtent l="0" t="0" r="28575"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23900"/>
                        </a:xfrm>
                        <a:prstGeom prst="rect">
                          <a:avLst/>
                        </a:prstGeom>
                        <a:solidFill>
                          <a:srgbClr val="DBE5F1"/>
                        </a:solidFill>
                        <a:ln w="9525">
                          <a:solidFill>
                            <a:srgbClr val="006A99"/>
                          </a:solidFill>
                          <a:miter lim="800000"/>
                          <a:headEnd/>
                          <a:tailEnd/>
                        </a:ln>
                      </wps:spPr>
                      <wps:txbx>
                        <w:txbxContent>
                          <w:p w14:paraId="5708BF78" w14:textId="0FBF8A21" w:rsidR="00270106" w:rsidRPr="00916002" w:rsidRDefault="00471477" w:rsidP="00270106">
                            <w:pPr>
                              <w:pStyle w:val="AERfactsheetbodytext"/>
                              <w:jc w:val="both"/>
                            </w:pPr>
                            <w:r>
                              <w:t>We</w:t>
                            </w:r>
                            <w:r w:rsidR="007A41D4">
                              <w:t xml:space="preserve"> will </w:t>
                            </w:r>
                            <w:r w:rsidR="00E471A7">
                              <w:t xml:space="preserve">publish reports and </w:t>
                            </w:r>
                            <w:r w:rsidR="007A41D4">
                              <w:t xml:space="preserve">provide advice to the </w:t>
                            </w:r>
                            <w:r w:rsidR="00270106">
                              <w:t>COAG Energy Council</w:t>
                            </w:r>
                            <w:r w:rsidR="007A41D4">
                              <w:t xml:space="preserve"> on the performance of the wholesale electricity market </w:t>
                            </w:r>
                            <w:r w:rsidR="00270106">
                              <w:t xml:space="preserve">every two years from December 2018. </w:t>
                            </w:r>
                          </w:p>
                        </w:txbxContent>
                      </wps:txbx>
                      <wps:bodyPr rot="0" vert="horz" wrap="square" lIns="91440" tIns="45720" rIns="91440" bIns="45720" anchor="t" anchorCtr="0" upright="1">
                        <a:noAutofit/>
                      </wps:bodyPr>
                    </wps:wsp>
                  </a:graphicData>
                </a:graphic>
              </wp:inline>
            </w:drawing>
          </mc:Choice>
          <mc:Fallback>
            <w:pict>
              <v:shape id="Text Box 24" o:spid="_x0000_s1030" type="#_x0000_t202" style="width:243.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" fillcolor="#dbe5f1" strokecolor="#006a99">
                <v:textbox>
                  <w:txbxContent>
                    <w:p w14:paraId="5708BF78" w14:textId="0FBF8A21" w:rsidR="00270106" w:rsidRPr="00916002" w:rsidRDefault="00471477" w:rsidP="00270106">
                      <w:pPr>
                        <w:pStyle w:val="AERfactsheetbodytext"/>
                        <w:jc w:val="both"/>
                      </w:pPr>
                      <w:r>
                        <w:t>We</w:t>
                      </w:r>
                      <w:r w:rsidR="007A41D4">
                        <w:t xml:space="preserve"> will </w:t>
                      </w:r>
                      <w:r w:rsidR="00E471A7">
                        <w:t xml:space="preserve">publish reports and </w:t>
                      </w:r>
                      <w:r w:rsidR="007A41D4">
                        <w:t xml:space="preserve">provide advice to the </w:t>
                      </w:r>
                      <w:r w:rsidR="00270106">
                        <w:t>COAG Energy Council</w:t>
                      </w:r>
                      <w:r w:rsidR="007A41D4">
                        <w:t xml:space="preserve"> on the performance of the wholesale electricity market </w:t>
                      </w:r>
                      <w:r w:rsidR="00270106">
                        <w:t xml:space="preserve">every two years from December 2018. </w:t>
                      </w:r>
                    </w:p>
                  </w:txbxContent>
                </v:textbox>
                <w10:anchorlock/>
              </v:shape>
            </w:pict>
          </mc:Fallback>
        </mc:AlternateContent>
      </w:r>
    </w:p>
    <w:p w14:paraId="28B3BAD3" w14:textId="77777777" w:rsidR="00270106" w:rsidRPr="002C7470" w:rsidRDefault="00270106" w:rsidP="001C1172">
      <w:pPr>
        <w:widowControl w:val="0"/>
        <w:spacing w:before="240" w:after="120"/>
        <w:jc w:val="both"/>
        <w:outlineLvl w:val="3"/>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Our approach</w:t>
      </w:r>
      <w:r w:rsidRPr="002C7470">
        <w:rPr>
          <w:rFonts w:ascii="Tunga" w:eastAsia="Times New Roman" w:hAnsi="Tunga" w:cs="Tunga"/>
          <w:b/>
          <w:iCs/>
          <w:color w:val="006A99"/>
          <w:kern w:val="24"/>
          <w:sz w:val="24"/>
          <w:szCs w:val="24"/>
        </w:rPr>
        <w:t xml:space="preserve"> </w:t>
      </w:r>
    </w:p>
    <w:p w14:paraId="121307CC" w14:textId="0BE8C104" w:rsidR="003C3E6E" w:rsidRDefault="00471477" w:rsidP="001C1172">
      <w:pPr>
        <w:jc w:val="both"/>
        <w:rPr>
          <w:rFonts w:ascii="MS Reference Sans Serif" w:hAnsi="MS Reference Sans Serif"/>
          <w:sz w:val="18"/>
          <w:szCs w:val="18"/>
        </w:rPr>
      </w:pPr>
      <w:r>
        <w:rPr>
          <w:rFonts w:ascii="MS Reference Sans Serif" w:hAnsi="MS Reference Sans Serif"/>
          <w:sz w:val="18"/>
          <w:szCs w:val="18"/>
        </w:rPr>
        <w:t>We are</w:t>
      </w:r>
      <w:r w:rsidR="00FA33CD">
        <w:rPr>
          <w:rFonts w:ascii="MS Reference Sans Serif" w:hAnsi="MS Reference Sans Serif"/>
          <w:sz w:val="18"/>
          <w:szCs w:val="18"/>
        </w:rPr>
        <w:t xml:space="preserve"> </w:t>
      </w:r>
      <w:r w:rsidR="00BD46BD">
        <w:rPr>
          <w:rFonts w:ascii="MS Reference Sans Serif" w:hAnsi="MS Reference Sans Serif"/>
          <w:sz w:val="18"/>
          <w:szCs w:val="18"/>
        </w:rPr>
        <w:t xml:space="preserve">seeking stakeholder input into the development of a practical, robust and systematic approach to assessing wholesale market performance. </w:t>
      </w:r>
    </w:p>
    <w:p w14:paraId="7F1EDA19" w14:textId="77777777" w:rsidR="003C3E6E" w:rsidRDefault="003C3E6E" w:rsidP="001C1172">
      <w:pPr>
        <w:jc w:val="both"/>
        <w:rPr>
          <w:rFonts w:ascii="MS Reference Sans Serif" w:hAnsi="MS Reference Sans Serif"/>
          <w:sz w:val="18"/>
          <w:szCs w:val="18"/>
        </w:rPr>
      </w:pPr>
    </w:p>
    <w:p w14:paraId="5DA1EBBD" w14:textId="77777777" w:rsidR="00900DEE" w:rsidRDefault="00FA33CD" w:rsidP="001C1172">
      <w:pPr>
        <w:jc w:val="both"/>
        <w:rPr>
          <w:rFonts w:ascii="MS Reference Sans Serif" w:hAnsi="MS Reference Sans Serif"/>
          <w:sz w:val="18"/>
          <w:szCs w:val="18"/>
        </w:rPr>
      </w:pPr>
      <w:r>
        <w:rPr>
          <w:rFonts w:ascii="MS Reference Sans Serif" w:hAnsi="MS Reference Sans Serif"/>
          <w:sz w:val="18"/>
          <w:szCs w:val="18"/>
        </w:rPr>
        <w:t xml:space="preserve">A </w:t>
      </w:r>
      <w:r w:rsidR="00900DEE">
        <w:rPr>
          <w:rFonts w:ascii="MS Reference Sans Serif" w:hAnsi="MS Reference Sans Serif"/>
          <w:sz w:val="18"/>
          <w:szCs w:val="18"/>
        </w:rPr>
        <w:t xml:space="preserve">discussion paper </w:t>
      </w:r>
      <w:r>
        <w:rPr>
          <w:rFonts w:ascii="MS Reference Sans Serif" w:hAnsi="MS Reference Sans Serif"/>
          <w:sz w:val="18"/>
          <w:szCs w:val="18"/>
        </w:rPr>
        <w:t xml:space="preserve">will be released </w:t>
      </w:r>
      <w:r w:rsidR="00900DEE">
        <w:rPr>
          <w:rFonts w:ascii="MS Reference Sans Serif" w:hAnsi="MS Reference Sans Serif"/>
          <w:sz w:val="18"/>
          <w:szCs w:val="18"/>
        </w:rPr>
        <w:t>outlining the options under consideration, which include:</w:t>
      </w:r>
    </w:p>
    <w:p w14:paraId="27DD98D7" w14:textId="77777777" w:rsidR="00900DEE" w:rsidRDefault="00900DEE" w:rsidP="001C1172">
      <w:pPr>
        <w:jc w:val="both"/>
        <w:rPr>
          <w:rFonts w:ascii="MS Reference Sans Serif" w:hAnsi="MS Reference Sans Serif"/>
          <w:sz w:val="18"/>
          <w:szCs w:val="18"/>
        </w:rPr>
      </w:pPr>
    </w:p>
    <w:p w14:paraId="7B3D2826" w14:textId="7B4160B6" w:rsidR="00900DEE" w:rsidRPr="00900DEE" w:rsidRDefault="00561B59" w:rsidP="001C1172">
      <w:pPr>
        <w:pStyle w:val="ListParagraph"/>
        <w:numPr>
          <w:ilvl w:val="0"/>
          <w:numId w:val="2"/>
        </w:numPr>
        <w:jc w:val="both"/>
      </w:pPr>
      <w:r>
        <w:rPr>
          <w:rFonts w:ascii="MS Reference Sans Serif" w:hAnsi="MS Reference Sans Serif"/>
          <w:sz w:val="18"/>
          <w:szCs w:val="18"/>
        </w:rPr>
        <w:t>h</w:t>
      </w:r>
      <w:r w:rsidR="00900DEE">
        <w:rPr>
          <w:rFonts w:ascii="MS Reference Sans Serif" w:hAnsi="MS Reference Sans Serif"/>
          <w:sz w:val="18"/>
          <w:szCs w:val="18"/>
        </w:rPr>
        <w:t>ow to define key concepts such effective competition and efficiency</w:t>
      </w:r>
    </w:p>
    <w:p w14:paraId="743A34E9" w14:textId="77E02C89" w:rsidR="00995517" w:rsidRPr="00900DEE" w:rsidRDefault="00561B59" w:rsidP="001C1172">
      <w:pPr>
        <w:pStyle w:val="ListParagraph"/>
        <w:numPr>
          <w:ilvl w:val="0"/>
          <w:numId w:val="2"/>
        </w:numPr>
        <w:jc w:val="both"/>
      </w:pPr>
      <w:r>
        <w:rPr>
          <w:rFonts w:ascii="MS Reference Sans Serif" w:hAnsi="MS Reference Sans Serif"/>
          <w:sz w:val="18"/>
          <w:szCs w:val="18"/>
        </w:rPr>
        <w:t>t</w:t>
      </w:r>
      <w:r w:rsidR="00900DEE">
        <w:rPr>
          <w:rFonts w:ascii="MS Reference Sans Serif" w:hAnsi="MS Reference Sans Serif"/>
          <w:sz w:val="18"/>
          <w:szCs w:val="18"/>
        </w:rPr>
        <w:t xml:space="preserve">he relevant products and </w:t>
      </w:r>
      <w:r w:rsidR="008F3E58">
        <w:rPr>
          <w:rFonts w:ascii="MS Reference Sans Serif" w:hAnsi="MS Reference Sans Serif"/>
          <w:sz w:val="18"/>
          <w:szCs w:val="18"/>
        </w:rPr>
        <w:t xml:space="preserve">geographic </w:t>
      </w:r>
      <w:r w:rsidR="00900DEE">
        <w:rPr>
          <w:rFonts w:ascii="MS Reference Sans Serif" w:hAnsi="MS Reference Sans Serif"/>
          <w:sz w:val="18"/>
          <w:szCs w:val="18"/>
        </w:rPr>
        <w:t>markets that should be considered</w:t>
      </w:r>
    </w:p>
    <w:p w14:paraId="780CB944" w14:textId="611FD946" w:rsidR="00900DEE" w:rsidRPr="00900DEE" w:rsidRDefault="00561B59" w:rsidP="001C1172">
      <w:pPr>
        <w:pStyle w:val="ListParagraph"/>
        <w:numPr>
          <w:ilvl w:val="0"/>
          <w:numId w:val="2"/>
        </w:numPr>
        <w:jc w:val="both"/>
      </w:pPr>
      <w:r>
        <w:rPr>
          <w:rFonts w:ascii="MS Reference Sans Serif" w:hAnsi="MS Reference Sans Serif"/>
          <w:sz w:val="18"/>
          <w:szCs w:val="18"/>
        </w:rPr>
        <w:t>h</w:t>
      </w:r>
      <w:r w:rsidR="00900DEE">
        <w:rPr>
          <w:rFonts w:ascii="MS Reference Sans Serif" w:hAnsi="MS Reference Sans Serif"/>
          <w:sz w:val="18"/>
          <w:szCs w:val="18"/>
        </w:rPr>
        <w:t>ow to best assess market performance</w:t>
      </w:r>
    </w:p>
    <w:p w14:paraId="1B2C51D4" w14:textId="1DDF4B71" w:rsidR="00900DEE" w:rsidRPr="008F3E58" w:rsidRDefault="00561B59" w:rsidP="001C1172">
      <w:pPr>
        <w:pStyle w:val="ListParagraph"/>
        <w:numPr>
          <w:ilvl w:val="0"/>
          <w:numId w:val="2"/>
        </w:numPr>
        <w:jc w:val="both"/>
      </w:pPr>
      <w:r>
        <w:rPr>
          <w:rFonts w:ascii="MS Reference Sans Serif" w:hAnsi="MS Reference Sans Serif"/>
          <w:sz w:val="18"/>
          <w:szCs w:val="18"/>
        </w:rPr>
        <w:t>h</w:t>
      </w:r>
      <w:r w:rsidR="00896DB5">
        <w:rPr>
          <w:rFonts w:ascii="MS Reference Sans Serif" w:hAnsi="MS Reference Sans Serif"/>
          <w:sz w:val="18"/>
          <w:szCs w:val="18"/>
        </w:rPr>
        <w:t>ow i</w:t>
      </w:r>
      <w:r w:rsidR="00900DEE">
        <w:rPr>
          <w:rFonts w:ascii="MS Reference Sans Serif" w:hAnsi="MS Reference Sans Serif"/>
          <w:sz w:val="18"/>
          <w:szCs w:val="18"/>
        </w:rPr>
        <w:t>nformation should be gathered, used and presented.</w:t>
      </w:r>
    </w:p>
    <w:p w14:paraId="0E4BE9B1" w14:textId="77777777" w:rsidR="008F3E58" w:rsidRPr="00900DEE" w:rsidRDefault="008F3E58" w:rsidP="008F3E58"/>
    <w:p w14:paraId="1150DD35" w14:textId="2CE0CDFF" w:rsidR="00900DEE" w:rsidRDefault="008F3E58" w:rsidP="00900DEE">
      <w:r w:rsidRPr="002C7470">
        <w:rPr>
          <w:noProof/>
          <w:lang w:eastAsia="en-AU"/>
        </w:rPr>
        <mc:AlternateContent>
          <mc:Choice Requires="wps">
            <w:drawing>
              <wp:inline distT="0" distB="0" distL="0" distR="0" wp14:anchorId="00C1DD15" wp14:editId="2182708A">
                <wp:extent cx="3095625" cy="606582"/>
                <wp:effectExtent l="0" t="0" r="28575" b="222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6582"/>
                        </a:xfrm>
                        <a:prstGeom prst="rect">
                          <a:avLst/>
                        </a:prstGeom>
                        <a:solidFill>
                          <a:srgbClr val="DBE5F1"/>
                        </a:solidFill>
                        <a:ln w="9525">
                          <a:solidFill>
                            <a:srgbClr val="006A99"/>
                          </a:solidFill>
                          <a:miter lim="800000"/>
                          <a:headEnd/>
                          <a:tailEnd/>
                        </a:ln>
                      </wps:spPr>
                      <wps:txbx>
                        <w:txbxContent>
                          <w:p w14:paraId="547F669F" w14:textId="2B8D55F7" w:rsidR="008F3E58" w:rsidRPr="00916002" w:rsidRDefault="008F3E58" w:rsidP="008F3E58">
                            <w:pPr>
                              <w:pStyle w:val="AERfactsheetbodytext"/>
                              <w:jc w:val="both"/>
                            </w:pPr>
                            <w:r>
                              <w:t xml:space="preserve">Stakeholder input is being sought to ensure </w:t>
                            </w:r>
                            <w:r w:rsidR="00F87E34">
                              <w:t xml:space="preserve">our </w:t>
                            </w:r>
                            <w:r>
                              <w:t>approach to assessing wholesale market performance</w:t>
                            </w:r>
                            <w:r w:rsidR="00F87E34">
                              <w:t xml:space="preserve"> is practical, robust and systematic</w:t>
                            </w:r>
                            <w:r>
                              <w:t xml:space="preserve">. </w:t>
                            </w:r>
                          </w:p>
                        </w:txbxContent>
                      </wps:txbx>
                      <wps:bodyPr rot="0" vert="horz" wrap="square" lIns="91440" tIns="45720" rIns="91440" bIns="45720" anchor="t" anchorCtr="0" upright="1">
                        <a:noAutofit/>
                      </wps:bodyPr>
                    </wps:wsp>
                  </a:graphicData>
                </a:graphic>
              </wp:inline>
            </w:drawing>
          </mc:Choice>
          <mc:Fallback>
            <w:pict>
              <v:shape id="Text Box 25" o:spid="_x0000_s1031" type="#_x0000_t202" style="width:243.75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" fillcolor="#dbe5f1" strokecolor="#006a99">
                <v:textbox>
                  <w:txbxContent>
                    <w:p w14:paraId="547F669F" w14:textId="2B8D55F7" w:rsidR="008F3E58" w:rsidRPr="00916002" w:rsidRDefault="008F3E58" w:rsidP="008F3E58">
                      <w:pPr>
                        <w:pStyle w:val="AERfactsheetbodytext"/>
                        <w:jc w:val="both"/>
                      </w:pPr>
                      <w:r>
                        <w:t xml:space="preserve">Stakeholder input is being sought to ensure </w:t>
                      </w:r>
                      <w:r w:rsidR="00F87E34">
                        <w:t xml:space="preserve">our </w:t>
                      </w:r>
                      <w:r>
                        <w:t>approach to assessing wholesale market performance</w:t>
                      </w:r>
                      <w:r w:rsidR="00F87E34">
                        <w:t xml:space="preserve"> is practical, robust and systematic</w:t>
                      </w:r>
                      <w:r>
                        <w:t xml:space="preserve">. </w:t>
                      </w:r>
                    </w:p>
                  </w:txbxContent>
                </v:textbox>
                <w10:anchorlock/>
              </v:shape>
            </w:pict>
          </mc:Fallback>
        </mc:AlternateContent>
      </w:r>
    </w:p>
    <w:p w14:paraId="6642ECAE" w14:textId="77777777" w:rsidR="00900DEE" w:rsidRPr="002C7470" w:rsidRDefault="00900DEE" w:rsidP="00900DEE">
      <w:pPr>
        <w:widowControl w:val="0"/>
        <w:spacing w:before="240" w:after="120"/>
        <w:outlineLvl w:val="3"/>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lastRenderedPageBreak/>
        <w:t>Next steps</w:t>
      </w:r>
      <w:r w:rsidRPr="002C7470">
        <w:rPr>
          <w:rFonts w:ascii="Tunga" w:eastAsia="Times New Roman" w:hAnsi="Tunga" w:cs="Tunga"/>
          <w:b/>
          <w:iCs/>
          <w:color w:val="006A99"/>
          <w:kern w:val="24"/>
          <w:sz w:val="24"/>
          <w:szCs w:val="24"/>
        </w:rPr>
        <w:t xml:space="preserve"> </w:t>
      </w:r>
    </w:p>
    <w:p w14:paraId="307EB26B" w14:textId="1628110B" w:rsidR="001C1172" w:rsidRDefault="0008444C" w:rsidP="001C1172">
      <w:pPr>
        <w:jc w:val="both"/>
        <w:rPr>
          <w:rFonts w:ascii="MS Reference Sans Serif" w:hAnsi="MS Reference Sans Serif"/>
          <w:sz w:val="18"/>
          <w:szCs w:val="18"/>
        </w:rPr>
      </w:pPr>
      <w:r>
        <w:rPr>
          <w:rFonts w:ascii="MS Reference Sans Serif" w:hAnsi="MS Reference Sans Serif"/>
          <w:sz w:val="18"/>
          <w:szCs w:val="18"/>
        </w:rPr>
        <w:t>C</w:t>
      </w:r>
      <w:r w:rsidR="001C1172">
        <w:rPr>
          <w:rFonts w:ascii="MS Reference Sans Serif" w:hAnsi="MS Reference Sans Serif"/>
          <w:sz w:val="18"/>
          <w:szCs w:val="18"/>
        </w:rPr>
        <w:t>onsultation commence</w:t>
      </w:r>
      <w:r>
        <w:rPr>
          <w:rFonts w:ascii="MS Reference Sans Serif" w:hAnsi="MS Reference Sans Serif"/>
          <w:sz w:val="18"/>
          <w:szCs w:val="18"/>
        </w:rPr>
        <w:t>d</w:t>
      </w:r>
      <w:r w:rsidR="001C1172">
        <w:rPr>
          <w:rFonts w:ascii="MS Reference Sans Serif" w:hAnsi="MS Reference Sans Serif"/>
          <w:sz w:val="18"/>
          <w:szCs w:val="18"/>
        </w:rPr>
        <w:t xml:space="preserve"> with the release of the discussion paper on </w:t>
      </w:r>
      <w:r w:rsidR="00E471A7">
        <w:rPr>
          <w:rFonts w:ascii="MS Reference Sans Serif" w:hAnsi="MS Reference Sans Serif"/>
          <w:sz w:val="18"/>
          <w:szCs w:val="18"/>
        </w:rPr>
        <w:t xml:space="preserve">31 </w:t>
      </w:r>
      <w:r w:rsidR="001C1172">
        <w:rPr>
          <w:rFonts w:ascii="MS Reference Sans Serif" w:hAnsi="MS Reference Sans Serif"/>
          <w:sz w:val="18"/>
          <w:szCs w:val="18"/>
        </w:rPr>
        <w:t xml:space="preserve">August 2017. </w:t>
      </w:r>
      <w:r w:rsidR="00471477">
        <w:rPr>
          <w:rFonts w:ascii="MS Reference Sans Serif" w:hAnsi="MS Reference Sans Serif"/>
          <w:sz w:val="18"/>
          <w:szCs w:val="18"/>
        </w:rPr>
        <w:t xml:space="preserve">We </w:t>
      </w:r>
      <w:r>
        <w:rPr>
          <w:rFonts w:ascii="MS Reference Sans Serif" w:hAnsi="MS Reference Sans Serif"/>
          <w:sz w:val="18"/>
          <w:szCs w:val="18"/>
        </w:rPr>
        <w:t xml:space="preserve">will be </w:t>
      </w:r>
      <w:r w:rsidR="001C1172">
        <w:rPr>
          <w:rFonts w:ascii="MS Reference Sans Serif" w:hAnsi="MS Reference Sans Serif"/>
          <w:sz w:val="18"/>
          <w:szCs w:val="18"/>
        </w:rPr>
        <w:t xml:space="preserve">holding a public forum </w:t>
      </w:r>
      <w:r>
        <w:rPr>
          <w:rFonts w:ascii="MS Reference Sans Serif" w:hAnsi="MS Reference Sans Serif"/>
          <w:sz w:val="18"/>
          <w:szCs w:val="18"/>
        </w:rPr>
        <w:t xml:space="preserve">in Melbourne on 6 </w:t>
      </w:r>
      <w:r w:rsidR="00896DB5">
        <w:rPr>
          <w:rFonts w:ascii="MS Reference Sans Serif" w:hAnsi="MS Reference Sans Serif"/>
          <w:sz w:val="18"/>
          <w:szCs w:val="18"/>
        </w:rPr>
        <w:t>October</w:t>
      </w:r>
      <w:r w:rsidR="001C1172">
        <w:rPr>
          <w:rFonts w:ascii="MS Reference Sans Serif" w:hAnsi="MS Reference Sans Serif"/>
          <w:sz w:val="18"/>
          <w:szCs w:val="18"/>
        </w:rPr>
        <w:t xml:space="preserve">, before submissions close on </w:t>
      </w:r>
      <w:r w:rsidR="00896DB5">
        <w:rPr>
          <w:rFonts w:ascii="MS Reference Sans Serif" w:hAnsi="MS Reference Sans Serif"/>
          <w:sz w:val="18"/>
          <w:szCs w:val="18"/>
        </w:rPr>
        <w:t xml:space="preserve">13 </w:t>
      </w:r>
      <w:r w:rsidR="001C1172">
        <w:rPr>
          <w:rFonts w:ascii="MS Reference Sans Serif" w:hAnsi="MS Reference Sans Serif"/>
          <w:sz w:val="18"/>
          <w:szCs w:val="18"/>
        </w:rPr>
        <w:t>October.</w:t>
      </w:r>
    </w:p>
    <w:p w14:paraId="078F793C" w14:textId="77777777" w:rsidR="001C1172" w:rsidRDefault="001C1172" w:rsidP="001C1172">
      <w:pPr>
        <w:jc w:val="both"/>
        <w:rPr>
          <w:rFonts w:ascii="MS Reference Sans Serif" w:hAnsi="MS Reference Sans Serif"/>
          <w:sz w:val="18"/>
          <w:szCs w:val="18"/>
        </w:rPr>
      </w:pPr>
    </w:p>
    <w:p w14:paraId="262A956A" w14:textId="2AA3F90E" w:rsidR="00900DEE" w:rsidRDefault="00471477" w:rsidP="001C1172">
      <w:pPr>
        <w:jc w:val="both"/>
        <w:rPr>
          <w:rFonts w:ascii="MS Reference Sans Serif" w:hAnsi="MS Reference Sans Serif"/>
          <w:sz w:val="18"/>
          <w:szCs w:val="18"/>
        </w:rPr>
      </w:pPr>
      <w:r>
        <w:rPr>
          <w:rFonts w:ascii="MS Reference Sans Serif" w:hAnsi="MS Reference Sans Serif"/>
          <w:sz w:val="18"/>
          <w:szCs w:val="18"/>
        </w:rPr>
        <w:t xml:space="preserve">We </w:t>
      </w:r>
      <w:r w:rsidR="001C1172">
        <w:rPr>
          <w:rFonts w:ascii="MS Reference Sans Serif" w:hAnsi="MS Reference Sans Serif"/>
          <w:sz w:val="18"/>
          <w:szCs w:val="18"/>
        </w:rPr>
        <w:t xml:space="preserve">propose to release the draft approach </w:t>
      </w:r>
      <w:r w:rsidR="0008444C">
        <w:rPr>
          <w:rFonts w:ascii="MS Reference Sans Serif" w:hAnsi="MS Reference Sans Serif"/>
          <w:sz w:val="18"/>
          <w:szCs w:val="18"/>
        </w:rPr>
        <w:t xml:space="preserve">later this year </w:t>
      </w:r>
      <w:r w:rsidR="001C1172">
        <w:rPr>
          <w:rFonts w:ascii="MS Reference Sans Serif" w:hAnsi="MS Reference Sans Serif"/>
          <w:sz w:val="18"/>
          <w:szCs w:val="18"/>
        </w:rPr>
        <w:t xml:space="preserve">after taking this feedback on board, with further opportunities for feedback prior to finalising the approach. </w:t>
      </w:r>
      <w:r w:rsidR="00B9045A">
        <w:rPr>
          <w:rFonts w:ascii="MS Reference Sans Serif" w:hAnsi="MS Reference Sans Serif"/>
          <w:sz w:val="18"/>
          <w:szCs w:val="18"/>
        </w:rPr>
        <w:t xml:space="preserve"> </w:t>
      </w:r>
    </w:p>
    <w:p w14:paraId="4AB2DA33" w14:textId="77777777" w:rsidR="001C1172" w:rsidRDefault="001C1172" w:rsidP="00900DEE">
      <w:pPr>
        <w:rPr>
          <w:rFonts w:ascii="MS Reference Sans Serif" w:hAnsi="MS Reference Sans Serif"/>
          <w:sz w:val="18"/>
          <w:szCs w:val="18"/>
        </w:rPr>
      </w:pPr>
    </w:p>
    <w:p w14:paraId="4A69B66F" w14:textId="77777777" w:rsidR="001C1172" w:rsidRDefault="001C1172" w:rsidP="00900DEE">
      <w:r w:rsidRPr="002C7470">
        <w:rPr>
          <w:noProof/>
          <w:lang w:eastAsia="en-AU"/>
        </w:rPr>
        <mc:AlternateContent>
          <mc:Choice Requires="wps">
            <w:drawing>
              <wp:inline distT="0" distB="0" distL="0" distR="0" wp14:anchorId="642645F7" wp14:editId="2B56FAD2">
                <wp:extent cx="3095625" cy="454660"/>
                <wp:effectExtent l="0" t="0" r="28575" b="2794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54660"/>
                        </a:xfrm>
                        <a:prstGeom prst="rect">
                          <a:avLst/>
                        </a:prstGeom>
                        <a:solidFill>
                          <a:srgbClr val="DBE5F1"/>
                        </a:solidFill>
                        <a:ln w="9525">
                          <a:solidFill>
                            <a:srgbClr val="006A99"/>
                          </a:solidFill>
                          <a:miter lim="800000"/>
                          <a:headEnd/>
                          <a:tailEnd/>
                        </a:ln>
                      </wps:spPr>
                      <wps:txbx>
                        <w:txbxContent>
                          <w:p w14:paraId="68184486" w14:textId="6827AB3C" w:rsidR="001C1172" w:rsidRPr="00916002" w:rsidRDefault="001C1172" w:rsidP="001C1172">
                            <w:pPr>
                              <w:pStyle w:val="AERfactsheetbodytext"/>
                              <w:jc w:val="both"/>
                            </w:pPr>
                            <w:r>
                              <w:t xml:space="preserve">There are extensive opportunities to contribute to the approach throughout September. </w:t>
                            </w:r>
                          </w:p>
                        </w:txbxContent>
                      </wps:txbx>
                      <wps:bodyPr rot="0" vert="horz" wrap="square" lIns="91440" tIns="45720" rIns="91440" bIns="45720" anchor="t" anchorCtr="0" upright="1">
                        <a:noAutofit/>
                      </wps:bodyPr>
                    </wps:wsp>
                  </a:graphicData>
                </a:graphic>
              </wp:inline>
            </w:drawing>
          </mc:Choice>
          <mc:Fallback>
            <w:pict>
              <v:shape id="Text Box 26" o:spid="_x0000_s1032" type="#_x0000_t202" style="width:243.75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" fillcolor="#dbe5f1" strokecolor="#006a99">
                <v:textbox>
                  <w:txbxContent>
                    <w:p w14:paraId="68184486" w14:textId="6827AB3C" w:rsidR="001C1172" w:rsidRPr="00916002" w:rsidRDefault="001C1172" w:rsidP="001C1172">
                      <w:pPr>
                        <w:pStyle w:val="AERfactsheetbodytext"/>
                        <w:jc w:val="both"/>
                      </w:pPr>
                      <w:r>
                        <w:t xml:space="preserve">There are extensive opportunities to contribute to the approach throughout September. </w:t>
                      </w:r>
                    </w:p>
                  </w:txbxContent>
                </v:textbox>
                <w10:anchorlock/>
              </v:shape>
            </w:pict>
          </mc:Fallback>
        </mc:AlternateContent>
      </w:r>
    </w:p>
    <w:p w14:paraId="5488AD58" w14:textId="77777777" w:rsidR="00FA33CD" w:rsidRPr="002C7470" w:rsidRDefault="00FA33CD" w:rsidP="00FA33CD">
      <w:pPr>
        <w:widowControl w:val="0"/>
        <w:spacing w:before="240" w:after="120"/>
        <w:outlineLvl w:val="3"/>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How to get involved</w:t>
      </w:r>
      <w:r w:rsidRPr="002C7470">
        <w:rPr>
          <w:rFonts w:ascii="Tunga" w:eastAsia="Times New Roman" w:hAnsi="Tunga" w:cs="Tunga"/>
          <w:b/>
          <w:iCs/>
          <w:color w:val="006A99"/>
          <w:kern w:val="24"/>
          <w:sz w:val="24"/>
          <w:szCs w:val="24"/>
        </w:rPr>
        <w:t xml:space="preserve"> </w:t>
      </w:r>
    </w:p>
    <w:p w14:paraId="26ED73FF" w14:textId="77777777" w:rsidR="00987E71" w:rsidRDefault="0008444C" w:rsidP="0008444C">
      <w:pPr>
        <w:rPr>
          <w:rFonts w:ascii="MS Reference Sans Serif" w:hAnsi="MS Reference Sans Serif"/>
          <w:sz w:val="18"/>
          <w:szCs w:val="18"/>
        </w:rPr>
      </w:pPr>
      <w:r w:rsidRPr="0008444C">
        <w:rPr>
          <w:rFonts w:ascii="MS Reference Sans Serif" w:hAnsi="MS Reference Sans Serif"/>
          <w:sz w:val="18"/>
          <w:szCs w:val="18"/>
        </w:rPr>
        <w:t xml:space="preserve">We invite stakeholders to register their interest in receiving updates on this project via </w:t>
      </w:r>
      <w:hyperlink r:id="rId16" w:history="1">
        <w:r w:rsidRPr="001374A3">
          <w:rPr>
            <w:rStyle w:val="Hyperlink"/>
            <w:rFonts w:ascii="MS Reference Sans Serif" w:hAnsi="MS Reference Sans Serif"/>
            <w:sz w:val="18"/>
            <w:szCs w:val="18"/>
          </w:rPr>
          <w:t>wholesaleperformance@aer.gov.au</w:t>
        </w:r>
      </w:hyperlink>
      <w:r>
        <w:rPr>
          <w:rFonts w:ascii="MS Reference Sans Serif" w:hAnsi="MS Reference Sans Serif"/>
          <w:sz w:val="18"/>
          <w:szCs w:val="18"/>
        </w:rPr>
        <w:t xml:space="preserve"> </w:t>
      </w:r>
      <w:r w:rsidRPr="0008444C">
        <w:rPr>
          <w:rFonts w:ascii="MS Reference Sans Serif" w:hAnsi="MS Reference Sans Serif"/>
          <w:sz w:val="18"/>
          <w:szCs w:val="18"/>
        </w:rPr>
        <w:t>preferably by close of business 8 September 2017.</w:t>
      </w:r>
      <w:r>
        <w:rPr>
          <w:rFonts w:ascii="MS Reference Sans Serif" w:hAnsi="MS Reference Sans Serif"/>
          <w:sz w:val="18"/>
          <w:szCs w:val="18"/>
        </w:rPr>
        <w:t xml:space="preserve"> </w:t>
      </w:r>
    </w:p>
    <w:p w14:paraId="3796CC37" w14:textId="77777777" w:rsidR="00987E71" w:rsidRDefault="00987E71" w:rsidP="0008444C">
      <w:pPr>
        <w:rPr>
          <w:rFonts w:ascii="MS Reference Sans Serif" w:hAnsi="MS Reference Sans Serif"/>
          <w:sz w:val="18"/>
          <w:szCs w:val="18"/>
        </w:rPr>
      </w:pPr>
    </w:p>
    <w:p w14:paraId="1A6EEDD3" w14:textId="7E87B77A" w:rsidR="00FA33CD" w:rsidRDefault="0008444C" w:rsidP="0008444C">
      <w:pPr>
        <w:rPr>
          <w:rFonts w:ascii="MS Reference Sans Serif" w:hAnsi="MS Reference Sans Serif"/>
          <w:sz w:val="18"/>
          <w:szCs w:val="18"/>
        </w:rPr>
      </w:pPr>
      <w:r w:rsidRPr="0008444C">
        <w:rPr>
          <w:rFonts w:ascii="MS Reference Sans Serif" w:hAnsi="MS Reference Sans Serif"/>
          <w:sz w:val="18"/>
          <w:szCs w:val="18"/>
        </w:rPr>
        <w:t>Participants who register before this date will be consulted on the content and format of our upcoming stakeholder forum. Further details of the forum will be published on our website and emailed to stakeholders who register</w:t>
      </w:r>
      <w:r w:rsidR="00FA33CD">
        <w:rPr>
          <w:rFonts w:ascii="MS Reference Sans Serif" w:hAnsi="MS Reference Sans Serif"/>
          <w:sz w:val="18"/>
          <w:szCs w:val="18"/>
        </w:rPr>
        <w:t>.</w:t>
      </w:r>
    </w:p>
    <w:p w14:paraId="2CA67DDD" w14:textId="77777777" w:rsidR="00FA33CD" w:rsidRDefault="00FA33CD" w:rsidP="00FA33CD">
      <w:pPr>
        <w:rPr>
          <w:rFonts w:ascii="MS Reference Sans Serif" w:hAnsi="MS Reference Sans Serif"/>
          <w:sz w:val="18"/>
          <w:szCs w:val="18"/>
        </w:rPr>
      </w:pPr>
    </w:p>
    <w:p w14:paraId="0D92F818" w14:textId="77777777" w:rsidR="0008444C" w:rsidRDefault="0008444C" w:rsidP="00FA33CD">
      <w:pPr>
        <w:rPr>
          <w:rFonts w:ascii="MS Reference Sans Serif" w:hAnsi="MS Reference Sans Serif"/>
          <w:sz w:val="18"/>
          <w:szCs w:val="18"/>
        </w:rPr>
      </w:pPr>
    </w:p>
    <w:p w14:paraId="0A374255" w14:textId="77777777" w:rsidR="00FA33CD" w:rsidRDefault="00FA33CD">
      <w:pPr>
        <w:sectPr w:rsidR="00FA33CD" w:rsidSect="002C7470">
          <w:type w:val="continuous"/>
          <w:pgSz w:w="11900" w:h="16840"/>
          <w:pgMar w:top="720" w:right="720" w:bottom="720" w:left="720" w:header="708" w:footer="708" w:gutter="0"/>
          <w:cols w:num="2" w:space="709"/>
          <w:docGrid w:linePitch="360"/>
        </w:sectPr>
      </w:pPr>
      <w:bookmarkStart w:id="0" w:name="_GoBack"/>
      <w:bookmarkEnd w:id="0"/>
    </w:p>
    <w:p w14:paraId="062201E4" w14:textId="77777777" w:rsidR="00170479" w:rsidRDefault="00170479">
      <w:pPr>
        <w:rPr>
          <w:b/>
        </w:rPr>
      </w:pPr>
    </w:p>
    <w:p w14:paraId="2DCB7740" w14:textId="77777777" w:rsidR="00087210" w:rsidRDefault="00FA33CD">
      <w:pPr>
        <w:rPr>
          <w:b/>
        </w:rPr>
      </w:pPr>
      <w:r w:rsidRPr="00FA33CD">
        <w:rPr>
          <w:b/>
        </w:rPr>
        <w:t>Image 1: New AER role in context of overall NEM wholesale market governance</w:t>
      </w:r>
      <w:r w:rsidR="00D901DC">
        <w:rPr>
          <w:b/>
        </w:rPr>
        <w:t xml:space="preserve"> (</w:t>
      </w:r>
      <w:r w:rsidR="00087210">
        <w:rPr>
          <w:b/>
        </w:rPr>
        <w:t>interim pending finalisation of Energy Security Board responsibilities)</w:t>
      </w:r>
    </w:p>
    <w:p w14:paraId="6586F515" w14:textId="4F0EC28E" w:rsidR="00FA33CD" w:rsidRDefault="007B5280">
      <w:r>
        <w:rPr>
          <w:noProof/>
          <w:lang w:eastAsia="en-AU"/>
        </w:rPr>
        <w:drawing>
          <wp:inline distT="0" distB="0" distL="0" distR="0" wp14:anchorId="044A9582" wp14:editId="78714FB5">
            <wp:extent cx="6699564" cy="394744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698898" cy="3947053"/>
                    </a:xfrm>
                    <a:prstGeom prst="rect">
                      <a:avLst/>
                    </a:prstGeom>
                  </pic:spPr>
                </pic:pic>
              </a:graphicData>
            </a:graphic>
          </wp:inline>
        </w:drawing>
      </w:r>
    </w:p>
    <w:sectPr w:rsidR="00FA33CD" w:rsidSect="00FA33CD">
      <w:type w:val="continuous"/>
      <w:pgSz w:w="11900" w:h="16840"/>
      <w:pgMar w:top="720" w:right="720" w:bottom="720" w:left="720" w:header="708" w:footer="708" w:gutter="0"/>
      <w:cols w:space="709"/>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EC551" w15:done="0"/>
  <w15:commentEx w15:paraId="60C335CE" w15:done="0"/>
  <w15:commentEx w15:paraId="52702E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0D151" w14:textId="77777777" w:rsidR="001355A0" w:rsidRDefault="001355A0" w:rsidP="00543FB0">
      <w:r>
        <w:separator/>
      </w:r>
    </w:p>
  </w:endnote>
  <w:endnote w:type="continuationSeparator" w:id="0">
    <w:p w14:paraId="609E7016" w14:textId="77777777" w:rsidR="001355A0" w:rsidRDefault="001355A0" w:rsidP="0054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064F4" w14:textId="77777777" w:rsidR="006415BB" w:rsidRDefault="00641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D31AA" w14:textId="77777777" w:rsidR="006415BB" w:rsidRDefault="00641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71E8" w14:textId="77777777" w:rsidR="006415BB" w:rsidRDefault="00641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5807B" w14:textId="77777777" w:rsidR="001355A0" w:rsidRDefault="001355A0" w:rsidP="00543FB0">
      <w:r>
        <w:separator/>
      </w:r>
    </w:p>
  </w:footnote>
  <w:footnote w:type="continuationSeparator" w:id="0">
    <w:p w14:paraId="5F1465E3" w14:textId="77777777" w:rsidR="001355A0" w:rsidRDefault="001355A0" w:rsidP="00543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C0DFD" w14:textId="77777777" w:rsidR="006415BB" w:rsidRDefault="00641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F147A" w14:textId="77777777" w:rsidR="006415BB" w:rsidRDefault="00641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52C73" w14:textId="77777777" w:rsidR="006415BB" w:rsidRDefault="00641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723F"/>
    <w:multiLevelType w:val="hybridMultilevel"/>
    <w:tmpl w:val="6042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334F2C"/>
    <w:multiLevelType w:val="hybridMultilevel"/>
    <w:tmpl w:val="06E8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Sheather">
    <w15:presenceInfo w15:providerId="None" w15:userId="Julie She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772\D17 119018  20170825 - fact sheet for Dept - wholesale market review.DOCX"/>
  </w:docVars>
  <w:rsids>
    <w:rsidRoot w:val="001547F0"/>
    <w:rsid w:val="0003300E"/>
    <w:rsid w:val="00043561"/>
    <w:rsid w:val="0008444C"/>
    <w:rsid w:val="00084702"/>
    <w:rsid w:val="00087210"/>
    <w:rsid w:val="00090EA0"/>
    <w:rsid w:val="00093257"/>
    <w:rsid w:val="000A1403"/>
    <w:rsid w:val="001355A0"/>
    <w:rsid w:val="0014463A"/>
    <w:rsid w:val="00150E4B"/>
    <w:rsid w:val="001547F0"/>
    <w:rsid w:val="00170479"/>
    <w:rsid w:val="00196CEF"/>
    <w:rsid w:val="001C1172"/>
    <w:rsid w:val="001D2BDC"/>
    <w:rsid w:val="00256461"/>
    <w:rsid w:val="0026054D"/>
    <w:rsid w:val="00270106"/>
    <w:rsid w:val="00291605"/>
    <w:rsid w:val="002C7470"/>
    <w:rsid w:val="002D7CE8"/>
    <w:rsid w:val="00356200"/>
    <w:rsid w:val="003944B8"/>
    <w:rsid w:val="003C3E6E"/>
    <w:rsid w:val="003D6260"/>
    <w:rsid w:val="003F58EA"/>
    <w:rsid w:val="00402BC3"/>
    <w:rsid w:val="0045789A"/>
    <w:rsid w:val="00471477"/>
    <w:rsid w:val="004B57E8"/>
    <w:rsid w:val="005426DB"/>
    <w:rsid w:val="00543FB0"/>
    <w:rsid w:val="00556CF5"/>
    <w:rsid w:val="00561B59"/>
    <w:rsid w:val="005B76DC"/>
    <w:rsid w:val="006415BB"/>
    <w:rsid w:val="006A1614"/>
    <w:rsid w:val="006A5086"/>
    <w:rsid w:val="00734752"/>
    <w:rsid w:val="00763EDB"/>
    <w:rsid w:val="007A41D4"/>
    <w:rsid w:val="007B5280"/>
    <w:rsid w:val="00834109"/>
    <w:rsid w:val="0085303F"/>
    <w:rsid w:val="00896DB5"/>
    <w:rsid w:val="008F3E58"/>
    <w:rsid w:val="00900DEE"/>
    <w:rsid w:val="00937873"/>
    <w:rsid w:val="00947602"/>
    <w:rsid w:val="00957BE2"/>
    <w:rsid w:val="00987E71"/>
    <w:rsid w:val="00995517"/>
    <w:rsid w:val="009A03F7"/>
    <w:rsid w:val="009A31A9"/>
    <w:rsid w:val="009A56FB"/>
    <w:rsid w:val="009B70FB"/>
    <w:rsid w:val="00A07B56"/>
    <w:rsid w:val="00A15FF4"/>
    <w:rsid w:val="00A215F1"/>
    <w:rsid w:val="00B82044"/>
    <w:rsid w:val="00B9045A"/>
    <w:rsid w:val="00BC629C"/>
    <w:rsid w:val="00BD46BD"/>
    <w:rsid w:val="00C51CCA"/>
    <w:rsid w:val="00C91ED7"/>
    <w:rsid w:val="00CE69BD"/>
    <w:rsid w:val="00D42AB4"/>
    <w:rsid w:val="00D83FC9"/>
    <w:rsid w:val="00D901DC"/>
    <w:rsid w:val="00DE30D4"/>
    <w:rsid w:val="00E05AB1"/>
    <w:rsid w:val="00E3524E"/>
    <w:rsid w:val="00E43715"/>
    <w:rsid w:val="00E471A7"/>
    <w:rsid w:val="00F06034"/>
    <w:rsid w:val="00F33192"/>
    <w:rsid w:val="00F61FB8"/>
    <w:rsid w:val="00F87E34"/>
    <w:rsid w:val="00FA33CD"/>
    <w:rsid w:val="00FB79ED"/>
    <w:rsid w:val="00FC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8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3FB0"/>
    <w:rPr>
      <w:rFonts w:ascii="Calibri" w:eastAsia="Calibri" w:hAnsi="Calibri"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B0"/>
    <w:pPr>
      <w:tabs>
        <w:tab w:val="center" w:pos="4513"/>
        <w:tab w:val="right" w:pos="9026"/>
      </w:tabs>
    </w:pPr>
  </w:style>
  <w:style w:type="character" w:customStyle="1" w:styleId="HeaderChar">
    <w:name w:val="Header Char"/>
    <w:basedOn w:val="DefaultParagraphFont"/>
    <w:link w:val="Header"/>
    <w:uiPriority w:val="99"/>
    <w:rsid w:val="00543FB0"/>
    <w:rPr>
      <w:rFonts w:ascii="Calibri" w:eastAsia="Calibri" w:hAnsi="Calibri" w:cs="Times New Roman"/>
      <w:sz w:val="20"/>
      <w:szCs w:val="20"/>
      <w:lang w:val="en-AU"/>
    </w:rPr>
  </w:style>
  <w:style w:type="paragraph" w:styleId="Footer">
    <w:name w:val="footer"/>
    <w:basedOn w:val="Normal"/>
    <w:link w:val="FooterChar"/>
    <w:uiPriority w:val="99"/>
    <w:unhideWhenUsed/>
    <w:rsid w:val="00543FB0"/>
    <w:pPr>
      <w:tabs>
        <w:tab w:val="center" w:pos="4513"/>
        <w:tab w:val="right" w:pos="9026"/>
      </w:tabs>
    </w:pPr>
  </w:style>
  <w:style w:type="character" w:customStyle="1" w:styleId="FooterChar">
    <w:name w:val="Footer Char"/>
    <w:basedOn w:val="DefaultParagraphFont"/>
    <w:link w:val="Footer"/>
    <w:uiPriority w:val="99"/>
    <w:rsid w:val="00543FB0"/>
    <w:rPr>
      <w:rFonts w:ascii="Calibri" w:eastAsia="Calibri" w:hAnsi="Calibri" w:cs="Times New Roman"/>
      <w:sz w:val="20"/>
      <w:szCs w:val="20"/>
      <w:lang w:val="en-AU"/>
    </w:rPr>
  </w:style>
  <w:style w:type="paragraph" w:customStyle="1" w:styleId="AERfactsheetbodytext">
    <w:name w:val="AER factsheet body text"/>
    <w:basedOn w:val="Normal"/>
    <w:qFormat/>
    <w:rsid w:val="002C7470"/>
    <w:pPr>
      <w:spacing w:after="120" w:line="252" w:lineRule="auto"/>
    </w:pPr>
    <w:rPr>
      <w:rFonts w:ascii="MS Reference Sans Serif" w:hAnsi="MS Reference Sans Serif" w:cs="Shruti"/>
      <w:spacing w:val="-10"/>
      <w:sz w:val="18"/>
      <w:szCs w:val="22"/>
    </w:rPr>
  </w:style>
  <w:style w:type="paragraph" w:styleId="ListParagraph">
    <w:name w:val="List Paragraph"/>
    <w:basedOn w:val="Normal"/>
    <w:uiPriority w:val="34"/>
    <w:qFormat/>
    <w:rsid w:val="00270106"/>
    <w:pPr>
      <w:ind w:left="720"/>
      <w:contextualSpacing/>
    </w:pPr>
  </w:style>
  <w:style w:type="character" w:styleId="CommentReference">
    <w:name w:val="annotation reference"/>
    <w:basedOn w:val="DefaultParagraphFont"/>
    <w:uiPriority w:val="99"/>
    <w:semiHidden/>
    <w:unhideWhenUsed/>
    <w:rsid w:val="00356200"/>
    <w:rPr>
      <w:sz w:val="16"/>
      <w:szCs w:val="16"/>
    </w:rPr>
  </w:style>
  <w:style w:type="paragraph" w:styleId="CommentText">
    <w:name w:val="annotation text"/>
    <w:basedOn w:val="Normal"/>
    <w:link w:val="CommentTextChar"/>
    <w:uiPriority w:val="99"/>
    <w:semiHidden/>
    <w:unhideWhenUsed/>
    <w:rsid w:val="00356200"/>
  </w:style>
  <w:style w:type="character" w:customStyle="1" w:styleId="CommentTextChar">
    <w:name w:val="Comment Text Char"/>
    <w:basedOn w:val="DefaultParagraphFont"/>
    <w:link w:val="CommentText"/>
    <w:uiPriority w:val="99"/>
    <w:semiHidden/>
    <w:rsid w:val="00356200"/>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56200"/>
    <w:rPr>
      <w:b/>
      <w:bCs/>
    </w:rPr>
  </w:style>
  <w:style w:type="character" w:customStyle="1" w:styleId="CommentSubjectChar">
    <w:name w:val="Comment Subject Char"/>
    <w:basedOn w:val="CommentTextChar"/>
    <w:link w:val="CommentSubject"/>
    <w:uiPriority w:val="99"/>
    <w:semiHidden/>
    <w:rsid w:val="00356200"/>
    <w:rPr>
      <w:rFonts w:ascii="Calibri" w:eastAsia="Calibri" w:hAnsi="Calibri" w:cs="Times New Roman"/>
      <w:b/>
      <w:bCs/>
      <w:sz w:val="20"/>
      <w:szCs w:val="20"/>
      <w:lang w:val="en-AU"/>
    </w:rPr>
  </w:style>
  <w:style w:type="paragraph" w:styleId="BalloonText">
    <w:name w:val="Balloon Text"/>
    <w:basedOn w:val="Normal"/>
    <w:link w:val="BalloonTextChar"/>
    <w:uiPriority w:val="99"/>
    <w:semiHidden/>
    <w:unhideWhenUsed/>
    <w:rsid w:val="00356200"/>
    <w:rPr>
      <w:rFonts w:ascii="Tahoma" w:hAnsi="Tahoma" w:cs="Tahoma"/>
      <w:sz w:val="16"/>
      <w:szCs w:val="16"/>
    </w:rPr>
  </w:style>
  <w:style w:type="character" w:customStyle="1" w:styleId="BalloonTextChar">
    <w:name w:val="Balloon Text Char"/>
    <w:basedOn w:val="DefaultParagraphFont"/>
    <w:link w:val="BalloonText"/>
    <w:uiPriority w:val="99"/>
    <w:semiHidden/>
    <w:rsid w:val="00356200"/>
    <w:rPr>
      <w:rFonts w:ascii="Tahoma" w:eastAsia="Calibri" w:hAnsi="Tahoma" w:cs="Tahoma"/>
      <w:sz w:val="16"/>
      <w:szCs w:val="16"/>
      <w:lang w:val="en-AU"/>
    </w:rPr>
  </w:style>
  <w:style w:type="character" w:styleId="Hyperlink">
    <w:name w:val="Hyperlink"/>
    <w:basedOn w:val="DefaultParagraphFont"/>
    <w:uiPriority w:val="99"/>
    <w:unhideWhenUsed/>
    <w:rsid w:val="000844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3FB0"/>
    <w:rPr>
      <w:rFonts w:ascii="Calibri" w:eastAsia="Calibri" w:hAnsi="Calibri"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B0"/>
    <w:pPr>
      <w:tabs>
        <w:tab w:val="center" w:pos="4513"/>
        <w:tab w:val="right" w:pos="9026"/>
      </w:tabs>
    </w:pPr>
  </w:style>
  <w:style w:type="character" w:customStyle="1" w:styleId="HeaderChar">
    <w:name w:val="Header Char"/>
    <w:basedOn w:val="DefaultParagraphFont"/>
    <w:link w:val="Header"/>
    <w:uiPriority w:val="99"/>
    <w:rsid w:val="00543FB0"/>
    <w:rPr>
      <w:rFonts w:ascii="Calibri" w:eastAsia="Calibri" w:hAnsi="Calibri" w:cs="Times New Roman"/>
      <w:sz w:val="20"/>
      <w:szCs w:val="20"/>
      <w:lang w:val="en-AU"/>
    </w:rPr>
  </w:style>
  <w:style w:type="paragraph" w:styleId="Footer">
    <w:name w:val="footer"/>
    <w:basedOn w:val="Normal"/>
    <w:link w:val="FooterChar"/>
    <w:uiPriority w:val="99"/>
    <w:unhideWhenUsed/>
    <w:rsid w:val="00543FB0"/>
    <w:pPr>
      <w:tabs>
        <w:tab w:val="center" w:pos="4513"/>
        <w:tab w:val="right" w:pos="9026"/>
      </w:tabs>
    </w:pPr>
  </w:style>
  <w:style w:type="character" w:customStyle="1" w:styleId="FooterChar">
    <w:name w:val="Footer Char"/>
    <w:basedOn w:val="DefaultParagraphFont"/>
    <w:link w:val="Footer"/>
    <w:uiPriority w:val="99"/>
    <w:rsid w:val="00543FB0"/>
    <w:rPr>
      <w:rFonts w:ascii="Calibri" w:eastAsia="Calibri" w:hAnsi="Calibri" w:cs="Times New Roman"/>
      <w:sz w:val="20"/>
      <w:szCs w:val="20"/>
      <w:lang w:val="en-AU"/>
    </w:rPr>
  </w:style>
  <w:style w:type="paragraph" w:customStyle="1" w:styleId="AERfactsheetbodytext">
    <w:name w:val="AER factsheet body text"/>
    <w:basedOn w:val="Normal"/>
    <w:qFormat/>
    <w:rsid w:val="002C7470"/>
    <w:pPr>
      <w:spacing w:after="120" w:line="252" w:lineRule="auto"/>
    </w:pPr>
    <w:rPr>
      <w:rFonts w:ascii="MS Reference Sans Serif" w:hAnsi="MS Reference Sans Serif" w:cs="Shruti"/>
      <w:spacing w:val="-10"/>
      <w:sz w:val="18"/>
      <w:szCs w:val="22"/>
    </w:rPr>
  </w:style>
  <w:style w:type="paragraph" w:styleId="ListParagraph">
    <w:name w:val="List Paragraph"/>
    <w:basedOn w:val="Normal"/>
    <w:uiPriority w:val="34"/>
    <w:qFormat/>
    <w:rsid w:val="00270106"/>
    <w:pPr>
      <w:ind w:left="720"/>
      <w:contextualSpacing/>
    </w:pPr>
  </w:style>
  <w:style w:type="character" w:styleId="CommentReference">
    <w:name w:val="annotation reference"/>
    <w:basedOn w:val="DefaultParagraphFont"/>
    <w:uiPriority w:val="99"/>
    <w:semiHidden/>
    <w:unhideWhenUsed/>
    <w:rsid w:val="00356200"/>
    <w:rPr>
      <w:sz w:val="16"/>
      <w:szCs w:val="16"/>
    </w:rPr>
  </w:style>
  <w:style w:type="paragraph" w:styleId="CommentText">
    <w:name w:val="annotation text"/>
    <w:basedOn w:val="Normal"/>
    <w:link w:val="CommentTextChar"/>
    <w:uiPriority w:val="99"/>
    <w:semiHidden/>
    <w:unhideWhenUsed/>
    <w:rsid w:val="00356200"/>
  </w:style>
  <w:style w:type="character" w:customStyle="1" w:styleId="CommentTextChar">
    <w:name w:val="Comment Text Char"/>
    <w:basedOn w:val="DefaultParagraphFont"/>
    <w:link w:val="CommentText"/>
    <w:uiPriority w:val="99"/>
    <w:semiHidden/>
    <w:rsid w:val="00356200"/>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56200"/>
    <w:rPr>
      <w:b/>
      <w:bCs/>
    </w:rPr>
  </w:style>
  <w:style w:type="character" w:customStyle="1" w:styleId="CommentSubjectChar">
    <w:name w:val="Comment Subject Char"/>
    <w:basedOn w:val="CommentTextChar"/>
    <w:link w:val="CommentSubject"/>
    <w:uiPriority w:val="99"/>
    <w:semiHidden/>
    <w:rsid w:val="00356200"/>
    <w:rPr>
      <w:rFonts w:ascii="Calibri" w:eastAsia="Calibri" w:hAnsi="Calibri" w:cs="Times New Roman"/>
      <w:b/>
      <w:bCs/>
      <w:sz w:val="20"/>
      <w:szCs w:val="20"/>
      <w:lang w:val="en-AU"/>
    </w:rPr>
  </w:style>
  <w:style w:type="paragraph" w:styleId="BalloonText">
    <w:name w:val="Balloon Text"/>
    <w:basedOn w:val="Normal"/>
    <w:link w:val="BalloonTextChar"/>
    <w:uiPriority w:val="99"/>
    <w:semiHidden/>
    <w:unhideWhenUsed/>
    <w:rsid w:val="00356200"/>
    <w:rPr>
      <w:rFonts w:ascii="Tahoma" w:hAnsi="Tahoma" w:cs="Tahoma"/>
      <w:sz w:val="16"/>
      <w:szCs w:val="16"/>
    </w:rPr>
  </w:style>
  <w:style w:type="character" w:customStyle="1" w:styleId="BalloonTextChar">
    <w:name w:val="Balloon Text Char"/>
    <w:basedOn w:val="DefaultParagraphFont"/>
    <w:link w:val="BalloonText"/>
    <w:uiPriority w:val="99"/>
    <w:semiHidden/>
    <w:rsid w:val="00356200"/>
    <w:rPr>
      <w:rFonts w:ascii="Tahoma" w:eastAsia="Calibri" w:hAnsi="Tahoma" w:cs="Tahoma"/>
      <w:sz w:val="16"/>
      <w:szCs w:val="16"/>
      <w:lang w:val="en-AU"/>
    </w:rPr>
  </w:style>
  <w:style w:type="character" w:styleId="Hyperlink">
    <w:name w:val="Hyperlink"/>
    <w:basedOn w:val="DefaultParagraphFont"/>
    <w:uiPriority w:val="99"/>
    <w:unhideWhenUsed/>
    <w:rsid w:val="00084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2258">
      <w:bodyDiv w:val="1"/>
      <w:marLeft w:val="0"/>
      <w:marRight w:val="0"/>
      <w:marTop w:val="0"/>
      <w:marBottom w:val="0"/>
      <w:divBdr>
        <w:top w:val="none" w:sz="0" w:space="0" w:color="auto"/>
        <w:left w:val="none" w:sz="0" w:space="0" w:color="auto"/>
        <w:bottom w:val="none" w:sz="0" w:space="0" w:color="auto"/>
        <w:right w:val="none" w:sz="0" w:space="0" w:color="auto"/>
      </w:divBdr>
      <w:divsChild>
        <w:div w:id="92240924">
          <w:marLeft w:val="605"/>
          <w:marRight w:val="0"/>
          <w:marTop w:val="40"/>
          <w:marBottom w:val="80"/>
          <w:divBdr>
            <w:top w:val="none" w:sz="0" w:space="0" w:color="auto"/>
            <w:left w:val="none" w:sz="0" w:space="0" w:color="auto"/>
            <w:bottom w:val="none" w:sz="0" w:space="0" w:color="auto"/>
            <w:right w:val="none" w:sz="0" w:space="0" w:color="auto"/>
          </w:divBdr>
        </w:div>
        <w:div w:id="759837398">
          <w:marLeft w:val="734"/>
          <w:marRight w:val="0"/>
          <w:marTop w:val="40"/>
          <w:marBottom w:val="80"/>
          <w:divBdr>
            <w:top w:val="none" w:sz="0" w:space="0" w:color="auto"/>
            <w:left w:val="none" w:sz="0" w:space="0" w:color="auto"/>
            <w:bottom w:val="none" w:sz="0" w:space="0" w:color="auto"/>
            <w:right w:val="none" w:sz="0" w:space="0" w:color="auto"/>
          </w:divBdr>
        </w:div>
        <w:div w:id="1212770588">
          <w:marLeft w:val="605"/>
          <w:marRight w:val="0"/>
          <w:marTop w:val="40"/>
          <w:marBottom w:val="80"/>
          <w:divBdr>
            <w:top w:val="none" w:sz="0" w:space="0" w:color="auto"/>
            <w:left w:val="none" w:sz="0" w:space="0" w:color="auto"/>
            <w:bottom w:val="none" w:sz="0" w:space="0" w:color="auto"/>
            <w:right w:val="none" w:sz="0" w:space="0" w:color="auto"/>
          </w:divBdr>
        </w:div>
        <w:div w:id="1566910326">
          <w:marLeft w:val="605"/>
          <w:marRight w:val="0"/>
          <w:marTop w:val="40"/>
          <w:marBottom w:val="80"/>
          <w:divBdr>
            <w:top w:val="none" w:sz="0" w:space="0" w:color="auto"/>
            <w:left w:val="none" w:sz="0" w:space="0" w:color="auto"/>
            <w:bottom w:val="none" w:sz="0" w:space="0" w:color="auto"/>
            <w:right w:val="none" w:sz="0" w:space="0" w:color="auto"/>
          </w:divBdr>
        </w:div>
        <w:div w:id="1917476925">
          <w:marLeft w:val="144"/>
          <w:marRight w:val="0"/>
          <w:marTop w:val="240"/>
          <w:marBottom w:val="40"/>
          <w:divBdr>
            <w:top w:val="none" w:sz="0" w:space="0" w:color="auto"/>
            <w:left w:val="none" w:sz="0" w:space="0" w:color="auto"/>
            <w:bottom w:val="none" w:sz="0" w:space="0" w:color="auto"/>
            <w:right w:val="none" w:sz="0" w:space="0" w:color="auto"/>
          </w:divBdr>
        </w:div>
      </w:divsChild>
    </w:div>
    <w:div w:id="211504558">
      <w:bodyDiv w:val="1"/>
      <w:marLeft w:val="0"/>
      <w:marRight w:val="0"/>
      <w:marTop w:val="0"/>
      <w:marBottom w:val="0"/>
      <w:divBdr>
        <w:top w:val="none" w:sz="0" w:space="0" w:color="auto"/>
        <w:left w:val="none" w:sz="0" w:space="0" w:color="auto"/>
        <w:bottom w:val="none" w:sz="0" w:space="0" w:color="auto"/>
        <w:right w:val="none" w:sz="0" w:space="0" w:color="auto"/>
      </w:divBdr>
      <w:divsChild>
        <w:div w:id="359624819">
          <w:marLeft w:val="144"/>
          <w:marRight w:val="0"/>
          <w:marTop w:val="240"/>
          <w:marBottom w:val="40"/>
          <w:divBdr>
            <w:top w:val="none" w:sz="0" w:space="0" w:color="auto"/>
            <w:left w:val="none" w:sz="0" w:space="0" w:color="auto"/>
            <w:bottom w:val="none" w:sz="0" w:space="0" w:color="auto"/>
            <w:right w:val="none" w:sz="0" w:space="0" w:color="auto"/>
          </w:divBdr>
        </w:div>
        <w:div w:id="1187476556">
          <w:marLeft w:val="144"/>
          <w:marRight w:val="0"/>
          <w:marTop w:val="240"/>
          <w:marBottom w:val="40"/>
          <w:divBdr>
            <w:top w:val="none" w:sz="0" w:space="0" w:color="auto"/>
            <w:left w:val="none" w:sz="0" w:space="0" w:color="auto"/>
            <w:bottom w:val="none" w:sz="0" w:space="0" w:color="auto"/>
            <w:right w:val="none" w:sz="0" w:space="0" w:color="auto"/>
          </w:divBdr>
        </w:div>
        <w:div w:id="2074692417">
          <w:marLeft w:val="144"/>
          <w:marRight w:val="0"/>
          <w:marTop w:val="24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wholesaleperformance@aer.gov.a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64C3AE25</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2017-08-31T01:29:00Z</dcterms:created>
  <dcterms:modified xsi:type="dcterms:W3CDTF">2017-08-31T01:31:00Z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8959433</vt:lpwstr>
  </property>
</Properties>
</file>