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1277"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40"/>
      </w:tblGrid>
      <w:tr>
        <w:trPr>
          <w:trHeight w:val="1055"/>
        </w:trPr>
        <w:tc>
          <w:tcPr>
            <w:tcW w:w="12840" w:type="dxa"/>
            <w:tcMar>
              <w:top w:w="1213" w:type="dxa"/>
            </w:tcMar>
          </w:tcPr>
          <w:p>
            <w:pPr>
              <w:pStyle w:val="Title"/>
              <w:spacing w:before="0"/>
              <w:jc w:val="right"/>
            </w:pPr>
            <w:r>
              <w:t>10.01.01 –  Confidentiality claims</w:t>
            </w:r>
          </w:p>
          <w:p>
            <w:pPr>
              <w:pStyle w:val="Title"/>
              <w:spacing w:before="0"/>
              <w:jc w:val="right"/>
              <w:rPr>
                <w:sz w:val="36"/>
                <w:szCs w:val="36"/>
              </w:rPr>
            </w:pPr>
            <w:r>
              <w:rPr>
                <w:sz w:val="36"/>
                <w:szCs w:val="36"/>
              </w:rPr>
              <w:t>Regulatory Proposal</w:t>
            </w:r>
          </w:p>
        </w:tc>
      </w:tr>
      <w:tr>
        <w:trPr>
          <w:trHeight w:val="706"/>
        </w:trPr>
        <w:tc>
          <w:tcPr>
            <w:tcW w:w="12840" w:type="dxa"/>
            <w:vAlign w:val="center"/>
          </w:tcPr>
          <w:p>
            <w:pPr>
              <w:pStyle w:val="Date-cover"/>
              <w:framePr w:hSpace="0" w:wrap="auto" w:vAnchor="margin" w:hAnchor="text" w:xAlign="left" w:yAlign="inline"/>
              <w:suppressOverlap w:val="0"/>
            </w:pPr>
          </w:p>
          <w:p>
            <w:pPr>
              <w:pStyle w:val="Date-cover"/>
              <w:framePr w:hSpace="0" w:wrap="auto" w:vAnchor="margin" w:hAnchor="text" w:xAlign="left" w:yAlign="inline"/>
              <w:suppressOverlap w:val="0"/>
            </w:pPr>
            <w:r>
              <w:t>31 October  2014</w:t>
            </w:r>
          </w:p>
        </w:tc>
      </w:tr>
    </w:tbl>
    <w:p>
      <w:pPr>
        <w:sectPr>
          <w:headerReference w:type="even" r:id="rId8"/>
          <w:headerReference w:type="default" r:id="rId9"/>
          <w:footerReference w:type="even" r:id="rId10"/>
          <w:footerReference w:type="default" r:id="rId11"/>
          <w:headerReference w:type="first" r:id="rId12"/>
          <w:footerReference w:type="first" r:id="rId13"/>
          <w:pgSz w:w="16817" w:h="11901" w:orient="landscape"/>
          <w:pgMar w:top="1134" w:right="1134" w:bottom="1418" w:left="1134" w:header="567" w:footer="567" w:gutter="0"/>
          <w:cols w:space="708"/>
          <w:docGrid w:linePitch="360"/>
        </w:sectPr>
      </w:pPr>
    </w:p>
    <w:p>
      <w:pPr>
        <w:pStyle w:val="Heading1"/>
      </w:pPr>
      <w:r>
        <w:lastRenderedPageBreak/>
        <w:t>Confidentiality template</w:t>
      </w:r>
    </w:p>
    <w:tbl>
      <w:tblPr>
        <w:tblW w:w="158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984"/>
        <w:gridCol w:w="1559"/>
        <w:gridCol w:w="1701"/>
        <w:gridCol w:w="2835"/>
        <w:gridCol w:w="2693"/>
        <w:gridCol w:w="2835"/>
      </w:tblGrid>
      <w:tr>
        <w:trPr>
          <w:tblHeader/>
        </w:trPr>
        <w:tc>
          <w:tcPr>
            <w:tcW w:w="2269"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Title, page and paragraph number of document containing the confidential information</w:t>
            </w:r>
          </w:p>
        </w:tc>
        <w:tc>
          <w:tcPr>
            <w:tcW w:w="1984"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Description of the confidential information</w:t>
            </w:r>
          </w:p>
        </w:tc>
        <w:tc>
          <w:tcPr>
            <w:tcW w:w="1559"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Topic the confidential information relates to</w:t>
            </w:r>
          </w:p>
        </w:tc>
        <w:tc>
          <w:tcPr>
            <w:tcW w:w="1701"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 xml:space="preserve">Identify the recognised confidentiality category that the confidential information falls within  </w:t>
            </w:r>
          </w:p>
        </w:tc>
        <w:tc>
          <w:tcPr>
            <w:tcW w:w="2835"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 xml:space="preserve">Provide a brief explanation of why the confidential information falls into the selected category. </w:t>
            </w:r>
          </w:p>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If information falls within ‘other’ please provide further details on why the information should be treated as confidential.</w:t>
            </w:r>
          </w:p>
        </w:tc>
        <w:tc>
          <w:tcPr>
            <w:tcW w:w="2693"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 xml:space="preserve">Specify reasons supporting how and why detriment would be caused from disclosing the confidential information. </w:t>
            </w:r>
          </w:p>
        </w:tc>
        <w:tc>
          <w:tcPr>
            <w:tcW w:w="2835" w:type="dxa"/>
            <w:tcBorders>
              <w:bottom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Provide any reasons supporting why the identified detriment is not outweighed by the public benefit (especially public benefits such as the effect on the long term interests of consumers).</w:t>
            </w:r>
          </w:p>
        </w:tc>
      </w:tr>
      <w:tr>
        <w:tc>
          <w:tcPr>
            <w:tcW w:w="15876" w:type="dxa"/>
            <w:gridSpan w:val="7"/>
            <w:shd w:val="clear" w:color="auto" w:fill="D9D9D9" w:themeFill="background1" w:themeFillShade="D9"/>
          </w:tcPr>
          <w:p>
            <w:pPr>
              <w:pStyle w:val="AERtabletextleft"/>
              <w:spacing w:before="60" w:after="60"/>
              <w:rPr>
                <w:rStyle w:val="AERbody"/>
                <w:rFonts w:ascii="Arial" w:hAnsi="Arial" w:cs="Arial"/>
                <w:i/>
              </w:rPr>
            </w:pPr>
            <w:r>
              <w:rPr>
                <w:rStyle w:val="AERbody"/>
                <w:rFonts w:ascii="Arial" w:hAnsi="Arial" w:cs="Arial"/>
                <w:i/>
              </w:rPr>
              <w:t>Demand Management</w:t>
            </w:r>
          </w:p>
        </w:tc>
      </w:tr>
      <w:tr>
        <w:trPr>
          <w:cantSplit/>
          <w:trHeight w:val="1024"/>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 xml:space="preserve">07.02.11 </w:t>
            </w:r>
            <w:proofErr w:type="spellStart"/>
            <w:r>
              <w:rPr>
                <w:rStyle w:val="AERbody"/>
                <w:rFonts w:ascii="Arial" w:hAnsi="Arial" w:cs="Arial"/>
                <w:b/>
                <w:szCs w:val="20"/>
              </w:rPr>
              <w:t>Ergon</w:t>
            </w:r>
            <w:proofErr w:type="spellEnd"/>
            <w:r>
              <w:rPr>
                <w:rStyle w:val="AERbody"/>
                <w:rFonts w:ascii="Arial" w:hAnsi="Arial" w:cs="Arial"/>
                <w:b/>
                <w:szCs w:val="20"/>
              </w:rPr>
              <w:t xml:space="preserve"> Energy DM Overview 2015-2020</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9.10.1</w:t>
            </w:r>
          </w:p>
          <w:p>
            <w:pPr>
              <w:pStyle w:val="AERtabletextleft"/>
              <w:spacing w:before="0" w:after="0" w:line="240" w:lineRule="auto"/>
              <w:rPr>
                <w:rStyle w:val="AERbody"/>
                <w:rFonts w:ascii="Arial" w:hAnsi="Arial" w:cs="Arial"/>
                <w:szCs w:val="20"/>
              </w:rPr>
            </w:pPr>
            <w:r>
              <w:rPr>
                <w:rStyle w:val="AERbody"/>
                <w:rFonts w:ascii="Arial" w:hAnsi="Arial" w:cs="Arial"/>
                <w:szCs w:val="20"/>
              </w:rPr>
              <w:t>Page 45 table 12</w:t>
            </w:r>
          </w:p>
          <w:p>
            <w:pPr>
              <w:pStyle w:val="AERtabletextleft"/>
              <w:spacing w:before="0" w:after="0" w:line="240" w:lineRule="auto"/>
              <w:rPr>
                <w:rStyle w:val="AERbody"/>
                <w:rFonts w:ascii="Arial" w:hAnsi="Arial" w:cs="Arial"/>
                <w:szCs w:val="20"/>
              </w:rPr>
            </w:pPr>
            <w:r>
              <w:rPr>
                <w:rStyle w:val="AERbody"/>
                <w:rFonts w:ascii="Arial" w:hAnsi="Arial" w:cs="Arial"/>
                <w:szCs w:val="20"/>
              </w:rPr>
              <w:t>Intersection $ in rows 6-13 and columns 2-7 only</w:t>
            </w:r>
          </w:p>
          <w:p>
            <w:pPr>
              <w:pStyle w:val="AERtabletextleft"/>
              <w:spacing w:before="0" w:after="0" w:line="240" w:lineRule="auto"/>
              <w:rPr>
                <w:rStyle w:val="AERbody"/>
                <w:rFonts w:ascii="Arial" w:hAnsi="Arial" w:cs="Arial"/>
                <w:szCs w:val="20"/>
              </w:rPr>
            </w:pP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information about </w:t>
            </w:r>
            <w:proofErr w:type="spellStart"/>
            <w:r>
              <w:rPr>
                <w:rStyle w:val="AERbody"/>
                <w:rFonts w:ascii="Arial" w:hAnsi="Arial" w:cs="Arial"/>
                <w:szCs w:val="20"/>
              </w:rPr>
              <w:t>Ergon</w:t>
            </w:r>
            <w:proofErr w:type="spellEnd"/>
            <w:r>
              <w:rPr>
                <w:rStyle w:val="AERbody"/>
                <w:rFonts w:ascii="Arial" w:hAnsi="Arial" w:cs="Arial"/>
                <w:szCs w:val="20"/>
              </w:rPr>
              <w:t xml:space="preserve"> Energy’s payments to customer owned embedded generators</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Operating expenditure external payments</w:t>
            </w:r>
          </w:p>
        </w:tc>
        <w:tc>
          <w:tcPr>
            <w:tcW w:w="1701" w:type="dxa"/>
            <w:shd w:val="clear" w:color="auto" w:fill="auto"/>
          </w:tcPr>
          <w:p>
            <w:pPr>
              <w:pStyle w:val="AERtabletextleft"/>
              <w:spacing w:before="0" w:after="0" w:line="240" w:lineRule="auto"/>
              <w:rPr>
                <w:rStyle w:val="AERbody"/>
                <w:rFonts w:ascii="Arial" w:hAnsi="Arial" w:cs="Arial"/>
                <w:szCs w:val="20"/>
              </w:rPr>
            </w:pPr>
            <w:r>
              <w:rPr>
                <w:rStyle w:val="AERbody"/>
                <w:rFonts w:ascii="Arial" w:hAnsi="Arial" w:cs="Arial"/>
                <w:szCs w:val="20"/>
              </w:rPr>
              <w:t>Market sensitive cost inputs</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Market intelligence</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details relating to the cost of individual dedicated customer contracts. It may therefore advantage other providers of embedded generation services by giving them access to market-sensitive data. This may affect </w:t>
            </w:r>
            <w:proofErr w:type="spellStart"/>
            <w:r>
              <w:rPr>
                <w:rStyle w:val="AERbody"/>
                <w:rFonts w:ascii="Arial" w:hAnsi="Arial" w:cs="Arial"/>
                <w:szCs w:val="20"/>
              </w:rPr>
              <w:t>Ergon</w:t>
            </w:r>
            <w:proofErr w:type="spellEnd"/>
            <w:r>
              <w:rPr>
                <w:rStyle w:val="AERbody"/>
                <w:rFonts w:ascii="Arial" w:hAnsi="Arial" w:cs="Arial"/>
                <w:szCs w:val="20"/>
              </w:rPr>
              <w:t xml:space="preserve"> Energy’s ability to obtain competitive prices for similar services in the future.</w:t>
            </w:r>
          </w:p>
          <w:p>
            <w:pPr>
              <w:pStyle w:val="AERtabletextleft"/>
              <w:spacing w:before="0" w:after="0" w:line="240" w:lineRule="auto"/>
              <w:rPr>
                <w:rStyle w:val="AERbody"/>
                <w:rFonts w:ascii="Arial" w:hAnsi="Arial" w:cs="Arial"/>
                <w:szCs w:val="20"/>
              </w:rPr>
            </w:pP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could be used by market forces to gain an understanding of what </w:t>
            </w:r>
            <w:proofErr w:type="spellStart"/>
            <w:r>
              <w:rPr>
                <w:rStyle w:val="AERbody"/>
                <w:rFonts w:ascii="Arial" w:hAnsi="Arial" w:cs="Arial"/>
                <w:szCs w:val="20"/>
              </w:rPr>
              <w:t>Ergon</w:t>
            </w:r>
            <w:proofErr w:type="spellEnd"/>
            <w:r>
              <w:rPr>
                <w:rStyle w:val="AERbody"/>
                <w:rFonts w:ascii="Arial" w:hAnsi="Arial" w:cs="Arial"/>
                <w:szCs w:val="20"/>
              </w:rPr>
              <w:t xml:space="preserve"> Energy is willing to pay for embedded generators and cause an inflated price for future contracts.</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It may be used by market forces for determining what competitors are offering for embedded generation contracts thus enabling market distortion. </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may be covered under the </w:t>
            </w:r>
            <w:proofErr w:type="spellStart"/>
            <w:r>
              <w:rPr>
                <w:rStyle w:val="AERbody"/>
                <w:rFonts w:ascii="Arial" w:hAnsi="Arial" w:cs="Arial"/>
                <w:szCs w:val="20"/>
              </w:rPr>
              <w:t>Ergon</w:t>
            </w:r>
            <w:proofErr w:type="spellEnd"/>
            <w:r>
              <w:rPr>
                <w:rStyle w:val="AERbody"/>
                <w:rFonts w:ascii="Arial" w:hAnsi="Arial" w:cs="Arial"/>
                <w:szCs w:val="20"/>
              </w:rPr>
              <w:t xml:space="preserve"> Energy contracts entered into with the generation supplier, and if so its disclosure would place </w:t>
            </w:r>
            <w:proofErr w:type="spellStart"/>
            <w:r>
              <w:rPr>
                <w:rStyle w:val="AERbody"/>
                <w:rFonts w:ascii="Arial" w:hAnsi="Arial" w:cs="Arial"/>
                <w:szCs w:val="20"/>
              </w:rPr>
              <w:t>Ergon</w:t>
            </w:r>
            <w:proofErr w:type="spellEnd"/>
            <w:r>
              <w:rPr>
                <w:rStyle w:val="AERbody"/>
                <w:rFonts w:ascii="Arial" w:hAnsi="Arial" w:cs="Arial"/>
                <w:szCs w:val="20"/>
              </w:rPr>
              <w:t xml:space="preserve"> Energy at risk of action for breach of contract.</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disclosure of the information may enable market forces to inflate the prices quoted for embedded generation based on previous contracts entered into by </w:t>
            </w:r>
            <w:proofErr w:type="spellStart"/>
            <w:r>
              <w:rPr>
                <w:rStyle w:val="AERbody"/>
                <w:rFonts w:ascii="Arial" w:hAnsi="Arial" w:cs="Arial"/>
                <w:szCs w:val="20"/>
              </w:rPr>
              <w:t>Ergon</w:t>
            </w:r>
            <w:proofErr w:type="spellEnd"/>
            <w:r>
              <w:rPr>
                <w:rStyle w:val="AERbody"/>
                <w:rFonts w:ascii="Arial" w:hAnsi="Arial" w:cs="Arial"/>
                <w:szCs w:val="20"/>
              </w:rPr>
              <w:t xml:space="preserve"> Energy. This would have an adverse impact on electricity prices which is not in the long term interests of consumers.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396"/>
        </w:trPr>
        <w:tc>
          <w:tcPr>
            <w:tcW w:w="15876" w:type="dxa"/>
            <w:gridSpan w:val="7"/>
            <w:shd w:val="clear" w:color="auto" w:fill="D9D9D9" w:themeFill="background1" w:themeFillShade="D9"/>
          </w:tcPr>
          <w:p>
            <w:pPr>
              <w:pStyle w:val="AERtabletextleft"/>
              <w:spacing w:before="60" w:after="60"/>
              <w:rPr>
                <w:rStyle w:val="AERbody"/>
                <w:rFonts w:ascii="Arial" w:hAnsi="Arial" w:cs="Arial"/>
                <w:i/>
              </w:rPr>
            </w:pPr>
            <w:r>
              <w:rPr>
                <w:rStyle w:val="AERbody"/>
                <w:rFonts w:ascii="Arial" w:hAnsi="Arial" w:cs="Arial"/>
                <w:i/>
              </w:rPr>
              <w:lastRenderedPageBreak/>
              <w:t>Asset Renewal</w:t>
            </w:r>
          </w:p>
        </w:tc>
      </w:tr>
      <w:tr>
        <w:trPr>
          <w:trHeight w:val="295"/>
        </w:trPr>
        <w:tc>
          <w:tcPr>
            <w:tcW w:w="15876" w:type="dxa"/>
            <w:gridSpan w:val="7"/>
            <w:shd w:val="clear" w:color="auto" w:fill="F2F2F2" w:themeFill="background1" w:themeFillShade="F2"/>
          </w:tcPr>
          <w:p>
            <w:pPr>
              <w:pStyle w:val="AERtabletextleft"/>
              <w:spacing w:before="60" w:after="60"/>
              <w:rPr>
                <w:rStyle w:val="AERbody"/>
                <w:rFonts w:ascii="Arial" w:hAnsi="Arial" w:cs="Arial"/>
              </w:rPr>
            </w:pPr>
            <w:r>
              <w:rPr>
                <w:rStyle w:val="AERbody"/>
                <w:rFonts w:ascii="Arial" w:hAnsi="Arial" w:cs="Arial"/>
              </w:rPr>
              <w:t xml:space="preserve">Expenditure category: </w:t>
            </w:r>
            <w:proofErr w:type="spellStart"/>
            <w:r>
              <w:rPr>
                <w:rStyle w:val="AERbody"/>
                <w:rFonts w:ascii="Arial" w:hAnsi="Arial" w:cs="Arial"/>
              </w:rPr>
              <w:t>ARW</w:t>
            </w:r>
            <w:proofErr w:type="spellEnd"/>
          </w:p>
        </w:tc>
      </w:tr>
      <w:tr>
        <w:trPr>
          <w:trHeight w:val="1024"/>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t xml:space="preserve">07.01.18 Engineering Report </w:t>
            </w:r>
            <w:proofErr w:type="spellStart"/>
            <w:r>
              <w:rPr>
                <w:rStyle w:val="AERbody"/>
                <w:rFonts w:ascii="Arial" w:hAnsi="Arial" w:cs="Arial"/>
                <w:b/>
                <w:szCs w:val="20"/>
              </w:rPr>
              <w:t>XLPE</w:t>
            </w:r>
            <w:proofErr w:type="spellEnd"/>
            <w:r>
              <w:rPr>
                <w:rStyle w:val="AERbody"/>
                <w:rFonts w:ascii="Arial" w:hAnsi="Arial" w:cs="Arial"/>
                <w:b/>
                <w:szCs w:val="20"/>
              </w:rPr>
              <w:t xml:space="preserve"> Service Cable Insulation Degradation</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 page 31</w:t>
            </w:r>
          </w:p>
          <w:p>
            <w:pPr>
              <w:pStyle w:val="AERtabletextleft"/>
              <w:spacing w:before="100" w:beforeAutospacing="1" w:after="100" w:afterAutospacing="1" w:line="240" w:lineRule="auto"/>
              <w:rPr>
                <w:rStyle w:val="AERbody"/>
                <w:rFonts w:ascii="Arial" w:hAnsi="Arial" w:cs="Arial"/>
                <w:szCs w:val="20"/>
              </w:rPr>
            </w:pPr>
          </w:p>
          <w:p>
            <w:pPr>
              <w:pStyle w:val="AERtabletextleft"/>
              <w:spacing w:before="100" w:beforeAutospacing="1" w:after="100" w:afterAutospacing="1" w:line="240" w:lineRule="auto"/>
              <w:rPr>
                <w:rStyle w:val="AERbody"/>
                <w:rFonts w:ascii="Arial" w:hAnsi="Arial" w:cs="Arial"/>
                <w:szCs w:val="20"/>
              </w:rPr>
            </w:pP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Manufacturer names </w:t>
            </w:r>
          </w:p>
        </w:tc>
        <w:tc>
          <w:tcPr>
            <w:tcW w:w="1559" w:type="dxa"/>
          </w:tcPr>
          <w:p>
            <w:pPr>
              <w:rPr>
                <w:rFonts w:cs="Arial"/>
                <w:sz w:val="20"/>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Other – litigation risk</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Information relates to specific products which have been supplied by manufacturers and that have been assessed as having inherent problems. Disclosure of information which could identify the manufacturer may increase the risk of legal action being brought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by the manufacturer e.g. if the manufacturer’s reputation is affected by the disclosure, or if it suffers economic loss due to the effect of the disclosure on its sales.</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The naming of the manufacturers may put them at a disadvantage in the market place.</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This information may also adversely impact </w:t>
            </w:r>
            <w:proofErr w:type="spellStart"/>
            <w:r>
              <w:rPr>
                <w:rStyle w:val="AERbody"/>
                <w:rFonts w:ascii="Arial" w:hAnsi="Arial" w:cs="Arial"/>
                <w:szCs w:val="20"/>
              </w:rPr>
              <w:t>Ergon</w:t>
            </w:r>
            <w:proofErr w:type="spellEnd"/>
            <w:r>
              <w:rPr>
                <w:rStyle w:val="AERbody"/>
                <w:rFonts w:ascii="Arial" w:hAnsi="Arial" w:cs="Arial"/>
                <w:szCs w:val="20"/>
              </w:rPr>
              <w:t xml:space="preserve"> Energy by increasing the risk of legal action being brought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by the manufacturer if the manufacturer’s reputation is affected by the disclosure or if the disclosure results in economic loss to the manufacturer.</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Affected stakeholders may wish to know the manufacturer of the services because the services are a known safety risk, and because the services may be in close proximity to affected stakeholders and their properties.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However, there is little benefit in disclosing the information, because affected stakeholders do not have the knowledge or ability to identify the type of service that they are connected to, nor are they qualified to deal with the asset if they were to identify it. There are no additional prudent precautions that stakeholders can take to minimise the risk to them.  </w:t>
            </w:r>
          </w:p>
          <w:p>
            <w:pPr>
              <w:pStyle w:val="AERtabletextleft"/>
              <w:spacing w:before="100" w:beforeAutospacing="1" w:after="100" w:afterAutospacing="1" w:line="240" w:lineRule="auto"/>
              <w:rPr>
                <w:rStyle w:val="AERbody"/>
                <w:rFonts w:ascii="Arial" w:hAnsi="Arial" w:cs="Arial"/>
                <w:szCs w:val="20"/>
              </w:rPr>
            </w:pPr>
            <w:proofErr w:type="spellStart"/>
            <w:r>
              <w:rPr>
                <w:rStyle w:val="AERbody"/>
                <w:rFonts w:ascii="Arial" w:hAnsi="Arial" w:cs="Arial"/>
                <w:szCs w:val="20"/>
              </w:rPr>
              <w:t>Ergon</w:t>
            </w:r>
            <w:proofErr w:type="spellEnd"/>
            <w:r>
              <w:rPr>
                <w:rStyle w:val="AERbody"/>
                <w:rFonts w:ascii="Arial" w:hAnsi="Arial" w:cs="Arial"/>
                <w:szCs w:val="20"/>
              </w:rPr>
              <w:t xml:space="preserve"> Energy has clear </w:t>
            </w:r>
            <w:r>
              <w:rPr>
                <w:rStyle w:val="AERbody"/>
                <w:rFonts w:ascii="Arial" w:hAnsi="Arial" w:cs="Arial"/>
                <w:szCs w:val="20"/>
              </w:rPr>
              <w:lastRenderedPageBreak/>
              <w:t xml:space="preserve">protocols in place to communicate known safety risks to the public when it is appropriate to do so.  In this instance the public will receive little benefit from being able to identify the manufacturer and any benefit is outweighed by the possible detriment to </w:t>
            </w:r>
            <w:proofErr w:type="spellStart"/>
            <w:r>
              <w:rPr>
                <w:rStyle w:val="AERbody"/>
                <w:rFonts w:ascii="Arial" w:hAnsi="Arial" w:cs="Arial"/>
                <w:szCs w:val="20"/>
              </w:rPr>
              <w:t>Ergon</w:t>
            </w:r>
            <w:proofErr w:type="spellEnd"/>
            <w:r>
              <w:rPr>
                <w:rStyle w:val="AERbody"/>
                <w:rFonts w:ascii="Arial" w:hAnsi="Arial" w:cs="Arial"/>
                <w:szCs w:val="20"/>
              </w:rPr>
              <w:t xml:space="preserve"> Energy.</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417"/>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07.01.08 Engineering Report Instrument Transformer Replacement and Refurbishment</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9.4, pp 16, 17</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Annex B, pp 46, 47, 48 </w:t>
            </w:r>
          </w:p>
          <w:p>
            <w:pPr>
              <w:pStyle w:val="AERtabletextleft"/>
              <w:spacing w:before="100" w:beforeAutospacing="1" w:after="100" w:afterAutospacing="1" w:line="240" w:lineRule="auto"/>
              <w:rPr>
                <w:rStyle w:val="AERbody"/>
                <w:rFonts w:ascii="Arial" w:hAnsi="Arial" w:cs="Arial"/>
                <w:b/>
                <w:szCs w:val="20"/>
              </w:rPr>
            </w:pP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Incident investigation report</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the Preliminary Incident Report was prepared for the purpose of providing legal advice to </w:t>
            </w:r>
            <w:proofErr w:type="spellStart"/>
            <w:r>
              <w:rPr>
                <w:rStyle w:val="AERbody"/>
                <w:rFonts w:ascii="Arial" w:hAnsi="Arial" w:cs="Arial"/>
                <w:szCs w:val="20"/>
              </w:rPr>
              <w:t>Ergon</w:t>
            </w:r>
            <w:proofErr w:type="spellEnd"/>
            <w:r>
              <w:rPr>
                <w:rStyle w:val="AERbody"/>
                <w:rFonts w:ascii="Arial" w:hAnsi="Arial" w:cs="Arial"/>
                <w:szCs w:val="20"/>
              </w:rPr>
              <w:t xml:space="preserve"> Energy and its executive officers.  The Preliminary Incident Report is </w:t>
            </w:r>
            <w:r>
              <w:rPr>
                <w:rStyle w:val="AERbody"/>
                <w:rFonts w:ascii="Arial" w:hAnsi="Arial" w:cs="Arial"/>
                <w:szCs w:val="20"/>
              </w:rPr>
              <w:lastRenderedPageBreak/>
              <w:t xml:space="preserve">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xml:space="preserve"> Energy does not waive privilege over the information. </w:t>
            </w:r>
          </w:p>
          <w:p>
            <w:pPr>
              <w:pStyle w:val="AERtabletextleft"/>
              <w:spacing w:before="100" w:beforeAutospacing="1" w:after="100" w:afterAutospacing="1" w:line="240" w:lineRule="auto"/>
              <w:rPr>
                <w:rStyle w:val="AERbody"/>
                <w:rFonts w:ascii="Arial" w:hAnsi="Arial" w:cs="Arial"/>
                <w:szCs w:val="20"/>
              </w:rPr>
            </w:pPr>
            <w:proofErr w:type="spellStart"/>
            <w:r>
              <w:rPr>
                <w:rStyle w:val="AERbody"/>
                <w:rFonts w:ascii="Arial" w:hAnsi="Arial" w:cs="Arial"/>
                <w:szCs w:val="20"/>
              </w:rPr>
              <w:t>Powerlink</w:t>
            </w:r>
            <w:proofErr w:type="spellEnd"/>
            <w:r>
              <w:rPr>
                <w:rStyle w:val="AERbody"/>
                <w:rFonts w:ascii="Arial" w:hAnsi="Arial" w:cs="Arial"/>
                <w:szCs w:val="20"/>
              </w:rPr>
              <w:t xml:space="preserve"> has not advised agreement to use its confidential information.</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Pr>
                <w:rStyle w:val="AERbody"/>
                <w:rFonts w:ascii="Arial" w:hAnsi="Arial" w:cs="Arial"/>
                <w:szCs w:val="20"/>
              </w:rPr>
              <w:lastRenderedPageBreak/>
              <w:t>proposed expenditure.</w:t>
            </w:r>
          </w:p>
          <w:p>
            <w:pPr>
              <w:pStyle w:val="AERtabletextleft"/>
              <w:spacing w:before="100" w:beforeAutospacing="1" w:after="100" w:afterAutospacing="1" w:line="240" w:lineRule="auto"/>
              <w:rPr>
                <w:rStyle w:val="AERbody"/>
                <w:rFonts w:ascii="Arial" w:hAnsi="Arial" w:cs="Arial"/>
                <w:szCs w:val="20"/>
              </w:rPr>
            </w:pP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07.01.08 Engineering Report Instrument Transformer Replacement and Refurbishment</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 all rows except row 1, columns 2-5, Table 20 and Table 21, pp 38 and 39.</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Reference to </w:t>
            </w:r>
            <w:proofErr w:type="spellStart"/>
            <w:r>
              <w:rPr>
                <w:rStyle w:val="AERbody"/>
                <w:rFonts w:ascii="Arial" w:hAnsi="Arial" w:cs="Arial"/>
                <w:szCs w:val="20"/>
              </w:rPr>
              <w:t>Ergon</w:t>
            </w:r>
            <w:proofErr w:type="spellEnd"/>
            <w:r>
              <w:rPr>
                <w:rStyle w:val="AERbody"/>
                <w:rFonts w:ascii="Arial" w:hAnsi="Arial" w:cs="Arial"/>
                <w:szCs w:val="20"/>
              </w:rPr>
              <w:t xml:space="preserve"> Energy Benchmark Standards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Market intelligence</w:t>
            </w:r>
          </w:p>
        </w:tc>
        <w:tc>
          <w:tcPr>
            <w:tcW w:w="2835" w:type="dxa"/>
          </w:tcPr>
          <w:p>
            <w:pPr>
              <w:pStyle w:val="AERtabletextleft"/>
              <w:spacing w:before="100" w:beforeAutospacing="1" w:after="100" w:afterAutospacing="1" w:line="240" w:lineRule="auto"/>
              <w:rPr>
                <w:rStyle w:val="AERbody"/>
                <w:rFonts w:ascii="Arial" w:hAnsi="Arial" w:cs="Arial"/>
                <w:szCs w:val="20"/>
              </w:rPr>
            </w:pPr>
            <w:proofErr w:type="spellStart"/>
            <w:r>
              <w:rPr>
                <w:rStyle w:val="AERbody"/>
                <w:rFonts w:ascii="Arial" w:hAnsi="Arial" w:cs="Arial"/>
                <w:szCs w:val="20"/>
              </w:rPr>
              <w:t>Ergon</w:t>
            </w:r>
            <w:proofErr w:type="spellEnd"/>
            <w:r>
              <w:rPr>
                <w:rStyle w:val="AERbody"/>
                <w:rFonts w:ascii="Arial" w:hAnsi="Arial" w:cs="Arial"/>
                <w:szCs w:val="20"/>
              </w:rPr>
              <w:t xml:space="preserve"> Energy/</w:t>
            </w:r>
            <w:proofErr w:type="spellStart"/>
            <w:r>
              <w:rPr>
                <w:rStyle w:val="AERbody"/>
                <w:rFonts w:ascii="Arial" w:hAnsi="Arial" w:cs="Arial"/>
                <w:szCs w:val="20"/>
              </w:rPr>
              <w:t>Energex</w:t>
            </w:r>
            <w:proofErr w:type="spellEnd"/>
            <w:r>
              <w:rPr>
                <w:rStyle w:val="AERbody"/>
                <w:rFonts w:ascii="Arial" w:hAnsi="Arial" w:cs="Arial"/>
                <w:szCs w:val="20"/>
              </w:rPr>
              <w:t xml:space="preserve"> developed intellectual property.</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Corporate Information that has commercial value and may be sold at a later date.</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Releasing the information will reduce the commercial value to almost nothing. The information may provide advantage to commercial enterprises for future non-regulated services. This will impact </w:t>
            </w:r>
            <w:proofErr w:type="spellStart"/>
            <w:r>
              <w:rPr>
                <w:rStyle w:val="AERbody"/>
                <w:rFonts w:ascii="Arial" w:hAnsi="Arial" w:cs="Arial"/>
                <w:szCs w:val="20"/>
              </w:rPr>
              <w:t>Ergon</w:t>
            </w:r>
            <w:proofErr w:type="spellEnd"/>
            <w:r>
              <w:rPr>
                <w:rStyle w:val="AERbody"/>
                <w:rFonts w:ascii="Arial" w:hAnsi="Arial" w:cs="Arial"/>
                <w:szCs w:val="20"/>
              </w:rPr>
              <w:t xml:space="preserve"> Energy’s ability to obtain competitive market prices for future products and services.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The information is technical in nature and will not provide useful information to the public that assists them to assess the Regulatory Proposal. 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t xml:space="preserve">07.01.05 Engineering Report Power Transformer Replacement and Refurbishment </w:t>
            </w:r>
            <w:r>
              <w:rPr>
                <w:rStyle w:val="AERbody"/>
                <w:rFonts w:ascii="Arial" w:hAnsi="Arial" w:cs="Arial"/>
                <w:b/>
                <w:szCs w:val="20"/>
              </w:rPr>
              <w:lastRenderedPageBreak/>
              <w:t>program</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9.1, Table 3, all rows except row 1, columns 2-5, p 18.</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9.2, Table 4, all rows except row 1, columns 2-5, p 19.</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9.4, Table 5, p 20, row 2-5, column 1.</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Reference to </w:t>
            </w:r>
            <w:proofErr w:type="spellStart"/>
            <w:r>
              <w:rPr>
                <w:rStyle w:val="AERbody"/>
                <w:rFonts w:ascii="Arial" w:hAnsi="Arial" w:cs="Arial"/>
                <w:szCs w:val="20"/>
              </w:rPr>
              <w:t>Ergon</w:t>
            </w:r>
            <w:proofErr w:type="spellEnd"/>
            <w:r>
              <w:rPr>
                <w:rStyle w:val="AERbody"/>
                <w:rFonts w:ascii="Arial" w:hAnsi="Arial" w:cs="Arial"/>
                <w:szCs w:val="20"/>
              </w:rPr>
              <w:t xml:space="preserve"> Energy Benchmark Standards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Market intelligence</w:t>
            </w:r>
          </w:p>
        </w:tc>
        <w:tc>
          <w:tcPr>
            <w:tcW w:w="2835" w:type="dxa"/>
          </w:tcPr>
          <w:p>
            <w:pPr>
              <w:pStyle w:val="AERtabletextleft"/>
              <w:spacing w:before="100" w:beforeAutospacing="1" w:after="100" w:afterAutospacing="1" w:line="240" w:lineRule="auto"/>
              <w:rPr>
                <w:rStyle w:val="AERbody"/>
                <w:rFonts w:ascii="Arial" w:hAnsi="Arial" w:cs="Arial"/>
                <w:szCs w:val="20"/>
              </w:rPr>
            </w:pPr>
            <w:proofErr w:type="spellStart"/>
            <w:r>
              <w:rPr>
                <w:rStyle w:val="AERbody"/>
                <w:rFonts w:ascii="Arial" w:hAnsi="Arial" w:cs="Arial"/>
                <w:szCs w:val="20"/>
              </w:rPr>
              <w:t>Ergon</w:t>
            </w:r>
            <w:proofErr w:type="spellEnd"/>
            <w:r>
              <w:rPr>
                <w:rStyle w:val="AERbody"/>
                <w:rFonts w:ascii="Arial" w:hAnsi="Arial" w:cs="Arial"/>
                <w:szCs w:val="20"/>
              </w:rPr>
              <w:t xml:space="preserve"> Energy/</w:t>
            </w:r>
            <w:proofErr w:type="spellStart"/>
            <w:r>
              <w:rPr>
                <w:rStyle w:val="AERbody"/>
                <w:rFonts w:ascii="Arial" w:hAnsi="Arial" w:cs="Arial"/>
                <w:szCs w:val="20"/>
              </w:rPr>
              <w:t>Energex</w:t>
            </w:r>
            <w:proofErr w:type="spellEnd"/>
            <w:r>
              <w:rPr>
                <w:rStyle w:val="AERbody"/>
                <w:rFonts w:ascii="Arial" w:hAnsi="Arial" w:cs="Arial"/>
                <w:szCs w:val="20"/>
              </w:rPr>
              <w:t xml:space="preserve"> developed intellectual property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Corporate information that has commercial value and </w:t>
            </w:r>
            <w:r>
              <w:rPr>
                <w:rStyle w:val="AERbody"/>
                <w:rFonts w:ascii="Arial" w:hAnsi="Arial" w:cs="Arial"/>
                <w:szCs w:val="20"/>
              </w:rPr>
              <w:lastRenderedPageBreak/>
              <w:t>may be sold at a later date.</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Releasing the information will reduce the commercial value to almost nothing. The information may provide advantage to commercial enterprises for </w:t>
            </w:r>
            <w:r>
              <w:rPr>
                <w:rStyle w:val="AERbody"/>
                <w:rFonts w:ascii="Arial" w:hAnsi="Arial" w:cs="Arial"/>
                <w:szCs w:val="20"/>
              </w:rPr>
              <w:lastRenderedPageBreak/>
              <w:t xml:space="preserve">future non-regulated services. This will impact </w:t>
            </w:r>
            <w:proofErr w:type="spellStart"/>
            <w:r>
              <w:rPr>
                <w:rStyle w:val="AERbody"/>
                <w:rFonts w:ascii="Arial" w:hAnsi="Arial" w:cs="Arial"/>
                <w:szCs w:val="20"/>
              </w:rPr>
              <w:t>Ergon</w:t>
            </w:r>
            <w:proofErr w:type="spellEnd"/>
            <w:r>
              <w:rPr>
                <w:rStyle w:val="AERbody"/>
                <w:rFonts w:ascii="Arial" w:hAnsi="Arial" w:cs="Arial"/>
                <w:szCs w:val="20"/>
              </w:rPr>
              <w:t xml:space="preserve"> Energy’s ability to obtain competitive market prices for future products and services.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The information is technical in nature and will not provide useful information to the public that assists them to assess the Regulatory Proposal. Substantial </w:t>
            </w:r>
            <w:r>
              <w:rPr>
                <w:rStyle w:val="AERbody"/>
                <w:rFonts w:ascii="Arial" w:hAnsi="Arial" w:cs="Arial"/>
                <w:szCs w:val="20"/>
              </w:rPr>
              <w:lastRenderedPageBreak/>
              <w:t>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 xml:space="preserve">07.01.17 Engineering report </w:t>
            </w:r>
            <w:proofErr w:type="spellStart"/>
            <w:r>
              <w:rPr>
                <w:rStyle w:val="AERbody"/>
                <w:rFonts w:ascii="Arial" w:hAnsi="Arial" w:cs="Arial"/>
                <w:b/>
                <w:szCs w:val="20"/>
              </w:rPr>
              <w:t>ACQ</w:t>
            </w:r>
            <w:proofErr w:type="spellEnd"/>
            <w:r>
              <w:rPr>
                <w:rStyle w:val="AERbody"/>
                <w:rFonts w:ascii="Arial" w:hAnsi="Arial" w:cs="Arial"/>
                <w:b/>
                <w:szCs w:val="20"/>
              </w:rPr>
              <w:t xml:space="preserve"> treated Laminated veneer </w:t>
            </w:r>
            <w:proofErr w:type="spellStart"/>
            <w:r>
              <w:rPr>
                <w:rStyle w:val="AERbody"/>
                <w:rFonts w:ascii="Arial" w:hAnsi="Arial" w:cs="Arial"/>
                <w:b/>
                <w:szCs w:val="20"/>
              </w:rPr>
              <w:t>Crossarms</w:t>
            </w:r>
            <w:proofErr w:type="spellEnd"/>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9.1, pp 8, 9</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10.1.1, p 14, Table 6, rows 5 and 6, column 4.</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Details of incident investigations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the investigations were carried out for the purpose of providing legal advice to </w:t>
            </w:r>
            <w:proofErr w:type="spellStart"/>
            <w:r>
              <w:rPr>
                <w:rStyle w:val="AERbody"/>
                <w:rFonts w:ascii="Arial" w:hAnsi="Arial" w:cs="Arial"/>
                <w:szCs w:val="20"/>
              </w:rPr>
              <w:t>Ergon</w:t>
            </w:r>
            <w:proofErr w:type="spellEnd"/>
            <w:r>
              <w:rPr>
                <w:rStyle w:val="AERbody"/>
                <w:rFonts w:ascii="Arial" w:hAnsi="Arial" w:cs="Arial"/>
                <w:szCs w:val="20"/>
              </w:rPr>
              <w:t xml:space="preserve"> Energy and its executive officers.  The information is 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xml:space="preserve"> Energy does not waive privilege over the information. </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p>
            <w:pPr>
              <w:pStyle w:val="AERtabletextleft"/>
              <w:spacing w:before="100" w:beforeAutospacing="1" w:after="100" w:afterAutospacing="1" w:line="240" w:lineRule="auto"/>
              <w:rPr>
                <w:rStyle w:val="AERbody"/>
                <w:rFonts w:ascii="Arial" w:hAnsi="Arial" w:cs="Arial"/>
                <w:szCs w:val="20"/>
              </w:rPr>
            </w:pPr>
          </w:p>
        </w:tc>
      </w:tr>
      <w:tr>
        <w:trPr>
          <w:trHeight w:val="275"/>
        </w:trPr>
        <w:tc>
          <w:tcPr>
            <w:tcW w:w="2269" w:type="dxa"/>
          </w:tcPr>
          <w:p>
            <w:pPr>
              <w:pStyle w:val="AERtabletextleft"/>
              <w:spacing w:before="100" w:beforeAutospacing="1" w:after="100" w:afterAutospacing="1"/>
              <w:rPr>
                <w:rFonts w:ascii="Arial" w:hAnsi="Arial" w:cs="Arial"/>
                <w:b/>
                <w:sz w:val="20"/>
                <w:szCs w:val="20"/>
              </w:rPr>
            </w:pPr>
            <w:r>
              <w:rPr>
                <w:rFonts w:ascii="Arial" w:hAnsi="Arial" w:cs="Arial"/>
                <w:b/>
                <w:sz w:val="20"/>
                <w:szCs w:val="20"/>
              </w:rPr>
              <w:t xml:space="preserve">07.01.02 Distribution Feeder </w:t>
            </w:r>
            <w:proofErr w:type="spellStart"/>
            <w:r>
              <w:rPr>
                <w:rFonts w:ascii="Arial" w:hAnsi="Arial" w:cs="Arial"/>
                <w:b/>
                <w:sz w:val="20"/>
                <w:szCs w:val="20"/>
              </w:rPr>
              <w:t>Reconductoring</w:t>
            </w:r>
            <w:proofErr w:type="spellEnd"/>
            <w:r>
              <w:rPr>
                <w:rFonts w:ascii="Arial" w:hAnsi="Arial" w:cs="Arial"/>
                <w:b/>
                <w:sz w:val="20"/>
                <w:szCs w:val="20"/>
              </w:rPr>
              <w:t xml:space="preserve"> </w:t>
            </w:r>
            <w:r>
              <w:rPr>
                <w:rFonts w:ascii="Arial" w:hAnsi="Arial" w:cs="Arial"/>
                <w:b/>
                <w:sz w:val="20"/>
                <w:szCs w:val="20"/>
              </w:rPr>
              <w:lastRenderedPageBreak/>
              <w:t>Program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6 Page 6 (paragraph 1), last sentence.</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9.2, p 12 (final paragraph) Second and third sentence</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Details of safety incidents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the investigations were carried out for the purpose of providing legal </w:t>
            </w:r>
            <w:r>
              <w:rPr>
                <w:rStyle w:val="AERbody"/>
                <w:rFonts w:ascii="Arial" w:hAnsi="Arial" w:cs="Arial"/>
                <w:szCs w:val="20"/>
              </w:rPr>
              <w:lastRenderedPageBreak/>
              <w:t xml:space="preserve">advice to </w:t>
            </w:r>
            <w:proofErr w:type="spellStart"/>
            <w:r>
              <w:rPr>
                <w:rStyle w:val="AERbody"/>
                <w:rFonts w:ascii="Arial" w:hAnsi="Arial" w:cs="Arial"/>
                <w:szCs w:val="20"/>
              </w:rPr>
              <w:t>Ergon</w:t>
            </w:r>
            <w:proofErr w:type="spellEnd"/>
            <w:r>
              <w:rPr>
                <w:rStyle w:val="AERbody"/>
                <w:rFonts w:ascii="Arial" w:hAnsi="Arial" w:cs="Arial"/>
                <w:szCs w:val="20"/>
              </w:rPr>
              <w:t xml:space="preserve"> Energy and its executive officers.  The information is 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Energy does not waive privilege over the information.</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Substantial information about the justification for this investment is disclosed throughout the document and so redaction of this limited </w:t>
            </w:r>
            <w:r>
              <w:rPr>
                <w:rStyle w:val="AERbody"/>
                <w:rFonts w:ascii="Arial" w:hAnsi="Arial" w:cs="Arial"/>
                <w:szCs w:val="20"/>
              </w:rPr>
              <w:lastRenderedPageBreak/>
              <w:t>amount of confidential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 xml:space="preserve">07.01.07 Engineering Report Circuit Breakers and Switchboards Replacement and Refurbishment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2, pp 6 and 7 – 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9.3 – 9.6, pp 17 and 18 – 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11.2, p 21 – 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Section 12, pp 26-35 – </w:t>
            </w:r>
            <w:r>
              <w:rPr>
                <w:rStyle w:val="AERbody"/>
                <w:rFonts w:ascii="Arial" w:hAnsi="Arial" w:cs="Arial"/>
                <w:szCs w:val="20"/>
              </w:rPr>
              <w:lastRenderedPageBreak/>
              <w:t>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 and Annex B, pp 36-57 – 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A.4.2, Table 30, p 44, all rows except first, column 3.</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A.4.2, Table 31 and 32, p 45, all rows except first, column 3.</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A.6, Table 38, p 55, all rows except header row, columns 1 and 2.</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A.6, Table 39, pp 56-57, all rows except header row, columns 1 and 2.</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Manufacturer names and types</w:t>
            </w:r>
          </w:p>
          <w:p>
            <w:pPr>
              <w:pStyle w:val="AERtabletextleft"/>
              <w:spacing w:before="100" w:beforeAutospacing="1" w:after="100" w:afterAutospacing="1" w:line="240" w:lineRule="auto"/>
              <w:rPr>
                <w:rStyle w:val="AERbody"/>
                <w:rFonts w:ascii="Arial" w:hAnsi="Arial" w:cs="Arial"/>
                <w:szCs w:val="20"/>
              </w:rPr>
            </w:pPr>
          </w:p>
        </w:tc>
        <w:tc>
          <w:tcPr>
            <w:tcW w:w="1559" w:type="dxa"/>
          </w:tcPr>
          <w:p>
            <w:pPr>
              <w:rPr>
                <w:rFonts w:cs="Arial"/>
                <w:sz w:val="20"/>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Other – litigation risk</w:t>
            </w:r>
          </w:p>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Market intelligence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Information relates to specific products which have been supplied by manufacturers and that have been assessed as having inherent problems. Disclosure of information which could identify the manufacturer may increase the risk of legal action being brought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by the manufacturer e.g. if the manufacturer’s reputation is affected by the disclosure, or if it suffers economic loss due to the effect of the disclosure on its sales.</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This naming of the manufacturers may put them at a disadvantage in the market place. This information may also adversely impact </w:t>
            </w:r>
            <w:proofErr w:type="spellStart"/>
            <w:r>
              <w:rPr>
                <w:rStyle w:val="AERbody"/>
                <w:rFonts w:ascii="Arial" w:hAnsi="Arial" w:cs="Arial"/>
                <w:szCs w:val="20"/>
              </w:rPr>
              <w:t>Ergon</w:t>
            </w:r>
            <w:proofErr w:type="spellEnd"/>
            <w:r>
              <w:rPr>
                <w:rStyle w:val="AERbody"/>
                <w:rFonts w:ascii="Arial" w:hAnsi="Arial" w:cs="Arial"/>
                <w:szCs w:val="20"/>
              </w:rPr>
              <w:t xml:space="preserve"> Energy by increasing the risk of legal action being brought against </w:t>
            </w:r>
            <w:proofErr w:type="spellStart"/>
            <w:r>
              <w:rPr>
                <w:rStyle w:val="AERbody"/>
                <w:rFonts w:ascii="Arial" w:hAnsi="Arial" w:cs="Arial"/>
                <w:szCs w:val="20"/>
              </w:rPr>
              <w:t>Ergon</w:t>
            </w:r>
            <w:proofErr w:type="spellEnd"/>
            <w:r>
              <w:rPr>
                <w:rStyle w:val="AERbody"/>
                <w:rFonts w:ascii="Arial" w:hAnsi="Arial" w:cs="Arial"/>
                <w:szCs w:val="20"/>
              </w:rPr>
              <w:t> Energy by the manufacturer if the manufacturer’s reputation is affected by the disclosure or if the disclosure results in economic loss to the manufacturer.</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assets described are contained within controlled areas of </w:t>
            </w:r>
            <w:proofErr w:type="spellStart"/>
            <w:r>
              <w:rPr>
                <w:rStyle w:val="AERbody"/>
                <w:rFonts w:ascii="Arial" w:hAnsi="Arial" w:cs="Arial"/>
                <w:szCs w:val="20"/>
              </w:rPr>
              <w:t>Ergon</w:t>
            </w:r>
            <w:proofErr w:type="spellEnd"/>
            <w:r>
              <w:rPr>
                <w:rStyle w:val="AERbody"/>
                <w:rFonts w:ascii="Arial" w:hAnsi="Arial" w:cs="Arial"/>
                <w:szCs w:val="20"/>
              </w:rPr>
              <w:t xml:space="preserve"> Energy’s distribution network that are not accessible to the public. The public will therefore obtain little benefit in knowing the manufacturer.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 xml:space="preserve">07.01.07 Engineering Report Circuit Breakers and Switchboards Replacement and Refurbishment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Annex A.2.2, p 36, para 3.</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A.2.8, p 41, para 1.</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A.4.3, pp 45, 46 (last and first paragraphs)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A.6, pp 55, Table 38, rows 3 and 4, columns 5 and 6.</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A.6, Table 39, pp 56 and 57, rows 3-7, columns 5 and 6.</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Details of incident investigations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the investigations were carried out for the purpose of providing legal advice to </w:t>
            </w:r>
            <w:proofErr w:type="spellStart"/>
            <w:r>
              <w:rPr>
                <w:rStyle w:val="AERbody"/>
                <w:rFonts w:ascii="Arial" w:hAnsi="Arial" w:cs="Arial"/>
                <w:szCs w:val="20"/>
              </w:rPr>
              <w:t>Ergon</w:t>
            </w:r>
            <w:proofErr w:type="spellEnd"/>
            <w:r>
              <w:rPr>
                <w:rStyle w:val="AERbody"/>
                <w:rFonts w:ascii="Arial" w:hAnsi="Arial" w:cs="Arial"/>
                <w:szCs w:val="20"/>
              </w:rPr>
              <w:t xml:space="preserve"> Energy and its executive officers.  The </w:t>
            </w:r>
            <w:r>
              <w:rPr>
                <w:rStyle w:val="AERbody"/>
                <w:rFonts w:ascii="Arial" w:hAnsi="Arial" w:cs="Arial"/>
                <w:szCs w:val="20"/>
              </w:rPr>
              <w:lastRenderedPageBreak/>
              <w:t xml:space="preserve">information is 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xml:space="preserve"> Energy does not waive privilege over the information. </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w:t>
            </w:r>
            <w:r>
              <w:rPr>
                <w:rStyle w:val="AERbody"/>
                <w:rFonts w:ascii="Arial" w:hAnsi="Arial" w:cs="Arial"/>
                <w:szCs w:val="20"/>
              </w:rPr>
              <w:lastRenderedPageBreak/>
              <w:t>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07.01.06 Protection relay Replacement Engineering Report</w:t>
            </w:r>
          </w:p>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Annex A.7, p 36, Table 15, row 2, all columns.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A.8, p 37, Table 16, all rows except row 1, columns 1 and 2.</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Annex A.8, pp 38-39, </w:t>
            </w:r>
            <w:r>
              <w:rPr>
                <w:rStyle w:val="AERbody"/>
                <w:rFonts w:ascii="Arial" w:hAnsi="Arial" w:cs="Arial"/>
                <w:szCs w:val="20"/>
              </w:rPr>
              <w:lastRenderedPageBreak/>
              <w:t>Table 17, all rows except row 1, columns 1 and 2.</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A.9, pp 40-42, Table 18, all rows except row 1, columns 1 and 2.</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Option details lists all problematic relays and types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Other – litigation risk</w:t>
            </w:r>
          </w:p>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Market intelligence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Information relates to specific products which have been supplied by manufacturers and that have been assessed as having inherent problems. Disclosure of information which could identify the manufacturer may increase the risk of legal action being brought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by the manufacturer e.g. if the manufacturer’s </w:t>
            </w:r>
            <w:r>
              <w:rPr>
                <w:rStyle w:val="AERbody"/>
                <w:rFonts w:ascii="Arial" w:hAnsi="Arial" w:cs="Arial"/>
                <w:szCs w:val="20"/>
              </w:rPr>
              <w:lastRenderedPageBreak/>
              <w:t>reputation is affected by the disclosure, or if it suffers economic loss due to the effect of the disclosure on its sales.</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This naming of the manufacturers may put them at a disadvantage in the market place. This information may also adversely impact </w:t>
            </w:r>
            <w:proofErr w:type="spellStart"/>
            <w:r>
              <w:rPr>
                <w:rStyle w:val="AERbody"/>
                <w:rFonts w:ascii="Arial" w:hAnsi="Arial" w:cs="Arial"/>
                <w:szCs w:val="20"/>
              </w:rPr>
              <w:t>Ergon</w:t>
            </w:r>
            <w:proofErr w:type="spellEnd"/>
            <w:r>
              <w:rPr>
                <w:rStyle w:val="AERbody"/>
                <w:rFonts w:ascii="Arial" w:hAnsi="Arial" w:cs="Arial"/>
                <w:szCs w:val="20"/>
              </w:rPr>
              <w:t xml:space="preserve"> Energy by increasing the risk of legal action being brought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by the manufacturer if the manufacturer’s reputation is affected by the </w:t>
            </w:r>
            <w:r>
              <w:rPr>
                <w:rStyle w:val="AERbody"/>
                <w:rFonts w:ascii="Arial" w:hAnsi="Arial" w:cs="Arial"/>
                <w:szCs w:val="20"/>
              </w:rPr>
              <w:lastRenderedPageBreak/>
              <w:t>disclosure or if the disclosure results in economic loss to the manufacturer.</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The assets described are contained within controlled areas of </w:t>
            </w:r>
            <w:proofErr w:type="spellStart"/>
            <w:r>
              <w:rPr>
                <w:rStyle w:val="AERbody"/>
                <w:rFonts w:ascii="Arial" w:hAnsi="Arial" w:cs="Arial"/>
                <w:szCs w:val="20"/>
              </w:rPr>
              <w:t>Ergon</w:t>
            </w:r>
            <w:proofErr w:type="spellEnd"/>
            <w:r>
              <w:rPr>
                <w:rStyle w:val="AERbody"/>
                <w:rFonts w:ascii="Arial" w:hAnsi="Arial" w:cs="Arial"/>
                <w:szCs w:val="20"/>
              </w:rPr>
              <w:t xml:space="preserve"> Energy’s distribution network that are not accessible to the public. The public will therefore obtain little benefit from being able to identify the manufacturer.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Substantial information about the justification for this </w:t>
            </w:r>
            <w:r>
              <w:rPr>
                <w:rStyle w:val="AERbody"/>
                <w:rFonts w:ascii="Arial" w:hAnsi="Arial" w:cs="Arial"/>
                <w:szCs w:val="20"/>
              </w:rPr>
              <w:lastRenderedPageBreak/>
              <w:t>investment is disclosed throughout the document and so redaction of this limited amount of confidential information will not impact the public’s ability to understand or assess the proposed expenditure.</w:t>
            </w:r>
          </w:p>
        </w:tc>
      </w:tr>
      <w:tr>
        <w:trPr>
          <w:trHeight w:val="359"/>
        </w:trPr>
        <w:tc>
          <w:tcPr>
            <w:tcW w:w="15876" w:type="dxa"/>
            <w:gridSpan w:val="7"/>
            <w:shd w:val="clear" w:color="auto" w:fill="F2F2F2" w:themeFill="background1" w:themeFillShade="F2"/>
            <w:vAlign w:val="center"/>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Expenditure category: </w:t>
            </w:r>
            <w:proofErr w:type="spellStart"/>
            <w:r>
              <w:rPr>
                <w:rStyle w:val="AERbody"/>
                <w:rFonts w:ascii="Arial" w:hAnsi="Arial" w:cs="Arial"/>
                <w:szCs w:val="20"/>
              </w:rPr>
              <w:t>OST</w:t>
            </w:r>
            <w:proofErr w:type="spellEnd"/>
          </w:p>
        </w:tc>
      </w:tr>
      <w:tr>
        <w:trPr>
          <w:trHeight w:val="275"/>
        </w:trPr>
        <w:tc>
          <w:tcPr>
            <w:tcW w:w="2269" w:type="dxa"/>
          </w:tcPr>
          <w:p>
            <w:pPr>
              <w:pStyle w:val="AERtabletextleft"/>
              <w:rPr>
                <w:rStyle w:val="AERbody"/>
                <w:rFonts w:ascii="Arial" w:hAnsi="Arial" w:cs="Arial"/>
                <w:szCs w:val="20"/>
              </w:rPr>
            </w:pPr>
            <w:r>
              <w:rPr>
                <w:rFonts w:ascii="Arial" w:hAnsi="Arial" w:cs="Arial"/>
                <w:b/>
                <w:sz w:val="20"/>
                <w:szCs w:val="20"/>
              </w:rPr>
              <w:t>07.04.01 Engineering Report Zone Substation Bunding Upgrade program</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C, pp 24 – 29.</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Legal Privilege Advice</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it contains </w:t>
            </w:r>
            <w:proofErr w:type="spellStart"/>
            <w:r>
              <w:rPr>
                <w:rStyle w:val="AERbody"/>
                <w:rFonts w:ascii="Arial" w:hAnsi="Arial" w:cs="Arial"/>
                <w:szCs w:val="20"/>
              </w:rPr>
              <w:t>Ergon</w:t>
            </w:r>
            <w:proofErr w:type="spellEnd"/>
            <w:r>
              <w:rPr>
                <w:rStyle w:val="AERbody"/>
                <w:rFonts w:ascii="Arial" w:hAnsi="Arial" w:cs="Arial"/>
                <w:szCs w:val="20"/>
              </w:rPr>
              <w:t xml:space="preserve"> Energy’s legal advice on potential breaches of legislation.  The advice is 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xml:space="preserve"> Energy does not waive privilege over the information.</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t>07.04.02 Engineering Report AC Systems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Annex A, p 15&amp; 16, Table 4, columns 3 and 4, all rows except row 1.</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Annex A, p 17 &amp; 18, Table 5, columns 3 </w:t>
            </w:r>
            <w:r>
              <w:rPr>
                <w:rStyle w:val="AERbody"/>
                <w:rFonts w:ascii="Arial" w:hAnsi="Arial" w:cs="Arial"/>
                <w:szCs w:val="20"/>
              </w:rPr>
              <w:lastRenderedPageBreak/>
              <w:t>and 4, all rows except row 1.</w:t>
            </w:r>
          </w:p>
          <w:p>
            <w:pPr>
              <w:pStyle w:val="AERtabletextleft"/>
              <w:spacing w:before="100" w:beforeAutospacing="1" w:after="100" w:afterAutospacing="1" w:line="240" w:lineRule="auto"/>
              <w:rPr>
                <w:rStyle w:val="AERbody"/>
                <w:rFonts w:ascii="Arial" w:hAnsi="Arial" w:cs="Arial"/>
                <w:szCs w:val="20"/>
              </w:rPr>
            </w:pP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Locations requiring AC system upgrades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Other – reputational risk</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relates to specific substation locations where a transfer of potential could occur, exposing the public to unsafe voltages under specific fault conditions. These identified safety risks are to be addressed through </w:t>
            </w:r>
            <w:proofErr w:type="spellStart"/>
            <w:r>
              <w:rPr>
                <w:rStyle w:val="AERbody"/>
                <w:rFonts w:ascii="Arial" w:hAnsi="Arial" w:cs="Arial"/>
                <w:szCs w:val="20"/>
              </w:rPr>
              <w:t>Ergon</w:t>
            </w:r>
            <w:proofErr w:type="spellEnd"/>
            <w:r>
              <w:rPr>
                <w:rStyle w:val="AERbody"/>
                <w:rFonts w:ascii="Arial" w:hAnsi="Arial" w:cs="Arial"/>
                <w:szCs w:val="20"/>
              </w:rPr>
              <w:t xml:space="preserve"> Energy’s proposed capital </w:t>
            </w:r>
            <w:r>
              <w:rPr>
                <w:rStyle w:val="AERbody"/>
                <w:rFonts w:ascii="Arial" w:hAnsi="Arial" w:cs="Arial"/>
                <w:szCs w:val="20"/>
              </w:rPr>
              <w:lastRenderedPageBreak/>
              <w:t>expenditure.</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Disclosure of information which could identify the location may be </w:t>
            </w:r>
            <w:proofErr w:type="spellStart"/>
            <w:r>
              <w:rPr>
                <w:rStyle w:val="AERbody"/>
                <w:rFonts w:ascii="Arial" w:hAnsi="Arial" w:cs="Arial"/>
                <w:szCs w:val="20"/>
              </w:rPr>
              <w:t>mis</w:t>
            </w:r>
            <w:proofErr w:type="spellEnd"/>
            <w:r>
              <w:rPr>
                <w:rStyle w:val="AERbody"/>
                <w:rFonts w:ascii="Arial" w:hAnsi="Arial" w:cs="Arial"/>
                <w:szCs w:val="20"/>
              </w:rPr>
              <w:t xml:space="preserve">-interpreted and could adversely impact </w:t>
            </w:r>
            <w:proofErr w:type="spellStart"/>
            <w:r>
              <w:rPr>
                <w:rStyle w:val="AERbody"/>
                <w:rFonts w:ascii="Arial" w:hAnsi="Arial" w:cs="Arial"/>
                <w:szCs w:val="20"/>
              </w:rPr>
              <w:t>Ergon</w:t>
            </w:r>
            <w:proofErr w:type="spellEnd"/>
            <w:r>
              <w:rPr>
                <w:rStyle w:val="AERbody"/>
                <w:rFonts w:ascii="Arial" w:hAnsi="Arial" w:cs="Arial"/>
                <w:szCs w:val="20"/>
              </w:rPr>
              <w:t xml:space="preserve"> Energy’s reputation for safety.</w:t>
            </w:r>
          </w:p>
          <w:p>
            <w:pPr>
              <w:pStyle w:val="AERtabletextleft"/>
              <w:spacing w:before="100" w:beforeAutospacing="1" w:after="100" w:afterAutospacing="1" w:line="240" w:lineRule="auto"/>
              <w:rPr>
                <w:rStyle w:val="AERbody"/>
                <w:rFonts w:ascii="Arial" w:hAnsi="Arial" w:cs="Arial"/>
                <w:szCs w:val="20"/>
              </w:rPr>
            </w:pP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Disclosure of the information may cause unjustified concern amongst affected members of the public who live in the vicinity of the substations identified.</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could be easily misinterpreted as </w:t>
            </w:r>
            <w:r>
              <w:rPr>
                <w:rStyle w:val="AERbody"/>
                <w:rFonts w:ascii="Arial" w:hAnsi="Arial" w:cs="Arial"/>
                <w:szCs w:val="20"/>
              </w:rPr>
              <w:lastRenderedPageBreak/>
              <w:t xml:space="preserve">suggesting that the location around the substation has a high likelihood of unexpected potential rise when this is not the case - the conditions under which a member of the public would experience a shock due to an earth potential rise at a substation are very rare.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Misinterpretation of the information would adversely impact </w:t>
            </w:r>
            <w:proofErr w:type="spellStart"/>
            <w:r>
              <w:rPr>
                <w:rStyle w:val="AERbody"/>
                <w:rFonts w:ascii="Arial" w:hAnsi="Arial" w:cs="Arial"/>
                <w:szCs w:val="20"/>
              </w:rPr>
              <w:t>Ergon</w:t>
            </w:r>
            <w:proofErr w:type="spellEnd"/>
            <w:r>
              <w:rPr>
                <w:rStyle w:val="AERbody"/>
                <w:rFonts w:ascii="Arial" w:hAnsi="Arial" w:cs="Arial"/>
                <w:szCs w:val="20"/>
              </w:rPr>
              <w:t xml:space="preserve"> Energy’s reputation for safety.</w:t>
            </w:r>
          </w:p>
          <w:p>
            <w:pPr>
              <w:pStyle w:val="AERtabletextleft"/>
              <w:spacing w:before="100" w:beforeAutospacing="1" w:after="100" w:afterAutospacing="1" w:line="240" w:lineRule="auto"/>
              <w:rPr>
                <w:rStyle w:val="AERbody"/>
                <w:rFonts w:ascii="Arial" w:hAnsi="Arial" w:cs="Arial"/>
                <w:szCs w:val="20"/>
              </w:rPr>
            </w:pP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Affected stakeholders may wish to know the location of the substations which have been identified as exhibiting a known safety risk, because there is a possibility that, under certain conditions, this could result in an electric shock to a member of the public who is in close </w:t>
            </w:r>
            <w:r>
              <w:rPr>
                <w:rStyle w:val="AERbody"/>
                <w:rFonts w:ascii="Arial" w:hAnsi="Arial" w:cs="Arial"/>
                <w:szCs w:val="20"/>
              </w:rPr>
              <w:lastRenderedPageBreak/>
              <w:t xml:space="preserve">proximity to the substation.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However the nature of the problem is that a member of the public cannot predict when such conditions would occur. There are no additional prudent precautions that stakeholders can take to minimise the risk to them.    </w:t>
            </w:r>
          </w:p>
          <w:p>
            <w:pPr>
              <w:pStyle w:val="AERtabletextleft"/>
              <w:spacing w:before="100" w:beforeAutospacing="1" w:after="100" w:afterAutospacing="1" w:line="240" w:lineRule="auto"/>
              <w:rPr>
                <w:rStyle w:val="AERbody"/>
                <w:rFonts w:ascii="Arial" w:hAnsi="Arial" w:cs="Arial"/>
                <w:szCs w:val="20"/>
              </w:rPr>
            </w:pPr>
            <w:proofErr w:type="spellStart"/>
            <w:r>
              <w:rPr>
                <w:rStyle w:val="AERbody"/>
                <w:rFonts w:ascii="Arial" w:hAnsi="Arial" w:cs="Arial"/>
                <w:szCs w:val="20"/>
              </w:rPr>
              <w:t>Ergon</w:t>
            </w:r>
            <w:proofErr w:type="spellEnd"/>
            <w:r>
              <w:rPr>
                <w:rStyle w:val="AERbody"/>
                <w:rFonts w:ascii="Arial" w:hAnsi="Arial" w:cs="Arial"/>
                <w:szCs w:val="20"/>
              </w:rPr>
              <w:t xml:space="preserve"> Energy has clear protocols in place to communicate known safety risks to the public. In this instance the public will have little benefit in being able to identify the location of these AC system issues and any benefit is outweighed by the possible detriment to </w:t>
            </w:r>
            <w:proofErr w:type="spellStart"/>
            <w:r>
              <w:rPr>
                <w:rStyle w:val="AERbody"/>
                <w:rFonts w:ascii="Arial" w:hAnsi="Arial" w:cs="Arial"/>
                <w:szCs w:val="20"/>
              </w:rPr>
              <w:t>Ergon</w:t>
            </w:r>
            <w:proofErr w:type="spellEnd"/>
            <w:r>
              <w:rPr>
                <w:rStyle w:val="AERbody"/>
                <w:rFonts w:ascii="Arial" w:hAnsi="Arial" w:cs="Arial"/>
                <w:szCs w:val="20"/>
              </w:rPr>
              <w:t xml:space="preserve"> Energy.</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Substantial information about the justification for this investment is disclosed throughout the document and so redaction of this limited amount of confidential </w:t>
            </w:r>
            <w:r>
              <w:rPr>
                <w:rStyle w:val="AERbody"/>
                <w:rFonts w:ascii="Arial" w:hAnsi="Arial" w:cs="Arial"/>
                <w:szCs w:val="20"/>
              </w:rPr>
              <w:lastRenderedPageBreak/>
              <w:t>information will not impact the public’s ability to understand or assess the proposed expenditure.</w:t>
            </w:r>
          </w:p>
        </w:tc>
      </w:tr>
      <w:tr>
        <w:trPr>
          <w:trHeight w:val="345"/>
        </w:trPr>
        <w:tc>
          <w:tcPr>
            <w:tcW w:w="15876" w:type="dxa"/>
            <w:gridSpan w:val="7"/>
            <w:shd w:val="clear" w:color="auto" w:fill="F2F2F2" w:themeFill="background1" w:themeFillShade="F2"/>
            <w:vAlign w:val="center"/>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Expenditure category: </w:t>
            </w:r>
            <w:proofErr w:type="spellStart"/>
            <w:r>
              <w:rPr>
                <w:rStyle w:val="AERbody"/>
                <w:rFonts w:ascii="Arial" w:hAnsi="Arial" w:cs="Arial"/>
                <w:szCs w:val="20"/>
              </w:rPr>
              <w:t>HLV</w:t>
            </w:r>
            <w:proofErr w:type="spellEnd"/>
          </w:p>
        </w:tc>
      </w:tr>
      <w:tr>
        <w:trPr>
          <w:trHeight w:val="275"/>
        </w:trPr>
        <w:tc>
          <w:tcPr>
            <w:tcW w:w="2269"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t>07.09.05 Management Plan Overhead and Underground Plant and Equipment</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Pages 25, 26 (last paragraph and first paragraph)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Page 41 (paragraphs 2, 3 and 5) </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Details of incident investigations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the investigations were carried out for the purpose of providing legal advice to </w:t>
            </w:r>
            <w:proofErr w:type="spellStart"/>
            <w:r>
              <w:rPr>
                <w:rStyle w:val="AERbody"/>
                <w:rFonts w:ascii="Arial" w:hAnsi="Arial" w:cs="Arial"/>
                <w:szCs w:val="20"/>
              </w:rPr>
              <w:t>Ergon</w:t>
            </w:r>
            <w:proofErr w:type="spellEnd"/>
            <w:r>
              <w:rPr>
                <w:rStyle w:val="AERbody"/>
                <w:rFonts w:ascii="Arial" w:hAnsi="Arial" w:cs="Arial"/>
                <w:szCs w:val="20"/>
              </w:rPr>
              <w:t xml:space="preserve"> Energy and its executive officers.  The information is 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xml:space="preserve"> Energy does not waive privilege over the information. </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t>07.09.10 Management Plan Zone and Bulk Supply Substation Plant and Equipment</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11.4, pp 62 and 64 – 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Section 11.6.1, p 66 – </w:t>
            </w:r>
            <w:r>
              <w:rPr>
                <w:rStyle w:val="AERbody"/>
                <w:rFonts w:ascii="Arial" w:hAnsi="Arial" w:cs="Arial"/>
                <w:szCs w:val="20"/>
              </w:rPr>
              <w:lastRenderedPageBreak/>
              <w:t>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11.6.2, p 67 – identified words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11.7.2, pp 70 – 71 – identified words</w:t>
            </w:r>
          </w:p>
          <w:p>
            <w:pPr>
              <w:pStyle w:val="AERtabletextleft"/>
              <w:spacing w:before="100" w:beforeAutospacing="1" w:after="100" w:afterAutospacing="1" w:line="240" w:lineRule="auto"/>
              <w:rPr>
                <w:rStyle w:val="AERbody"/>
                <w:rFonts w:ascii="Arial" w:hAnsi="Arial" w:cs="Arial"/>
                <w:szCs w:val="20"/>
                <w:highlight w:val="yellow"/>
              </w:rPr>
            </w:pPr>
          </w:p>
          <w:p>
            <w:pPr>
              <w:pStyle w:val="AERtabletextleft"/>
              <w:spacing w:before="100" w:beforeAutospacing="1" w:after="100" w:afterAutospacing="1" w:line="240" w:lineRule="auto"/>
              <w:rPr>
                <w:rStyle w:val="AERbody"/>
                <w:rFonts w:ascii="Arial" w:hAnsi="Arial" w:cs="Arial"/>
                <w:szCs w:val="20"/>
                <w:highlight w:val="yellow"/>
              </w:rPr>
            </w:pP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Manufacturer Names and Types </w:t>
            </w:r>
          </w:p>
        </w:tc>
        <w:tc>
          <w:tcPr>
            <w:tcW w:w="1559" w:type="dxa"/>
          </w:tcPr>
          <w:p>
            <w:pPr>
              <w:rPr>
                <w:rFonts w:cs="Arial"/>
                <w:sz w:val="20"/>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Other – litigation risk</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Market intelligence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Information relates to specific products which have been supplied by manufacturers and that have been assessed as having inherent problems. The disclosure of information which could identify the manufacturer may cause legal action to be brought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by the manufacturer or another party, e.g. if the </w:t>
            </w:r>
            <w:r>
              <w:rPr>
                <w:rStyle w:val="AERbody"/>
                <w:rFonts w:ascii="Arial" w:hAnsi="Arial" w:cs="Arial"/>
                <w:szCs w:val="20"/>
              </w:rPr>
              <w:lastRenderedPageBreak/>
              <w:t>manufacturer’s reputation is affected by the disclosure, or if it suffers economic loss due to the effect of the disclosure on its sales.</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Disclosure of information which may identify the manufacturers may put them at a disadvantage in the market place. This information may also adversely impact </w:t>
            </w:r>
            <w:proofErr w:type="spellStart"/>
            <w:r>
              <w:rPr>
                <w:rStyle w:val="AERbody"/>
                <w:rFonts w:ascii="Arial" w:hAnsi="Arial" w:cs="Arial"/>
                <w:szCs w:val="20"/>
              </w:rPr>
              <w:t>Ergon</w:t>
            </w:r>
            <w:proofErr w:type="spellEnd"/>
            <w:r>
              <w:rPr>
                <w:rStyle w:val="AERbody"/>
                <w:rFonts w:ascii="Arial" w:hAnsi="Arial" w:cs="Arial"/>
                <w:szCs w:val="20"/>
              </w:rPr>
              <w:t xml:space="preserve"> Energy by creating the risk that the manufacturer may bring an action against </w:t>
            </w:r>
            <w:proofErr w:type="spellStart"/>
            <w:r>
              <w:rPr>
                <w:rStyle w:val="AERbody"/>
                <w:rFonts w:ascii="Arial" w:hAnsi="Arial" w:cs="Arial"/>
                <w:szCs w:val="20"/>
              </w:rPr>
              <w:t>Ergon</w:t>
            </w:r>
            <w:proofErr w:type="spellEnd"/>
            <w:r>
              <w:rPr>
                <w:rStyle w:val="AERbody"/>
                <w:rFonts w:ascii="Arial" w:hAnsi="Arial" w:cs="Arial"/>
                <w:szCs w:val="20"/>
              </w:rPr>
              <w:t xml:space="preserve"> Energy because of the effect of the disclosure </w:t>
            </w:r>
            <w:r>
              <w:rPr>
                <w:rStyle w:val="AERbody"/>
                <w:rFonts w:ascii="Arial" w:hAnsi="Arial" w:cs="Arial"/>
                <w:szCs w:val="20"/>
              </w:rPr>
              <w:lastRenderedPageBreak/>
              <w:t xml:space="preserve">on them. </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The assets described are contained within controlled areas of </w:t>
            </w:r>
            <w:proofErr w:type="spellStart"/>
            <w:r>
              <w:rPr>
                <w:rStyle w:val="AERbody"/>
                <w:rFonts w:ascii="Arial" w:hAnsi="Arial" w:cs="Arial"/>
                <w:szCs w:val="20"/>
              </w:rPr>
              <w:t>Ergon</w:t>
            </w:r>
            <w:proofErr w:type="spellEnd"/>
            <w:r>
              <w:rPr>
                <w:rStyle w:val="AERbody"/>
                <w:rFonts w:ascii="Arial" w:hAnsi="Arial" w:cs="Arial"/>
                <w:szCs w:val="20"/>
              </w:rPr>
              <w:t xml:space="preserve"> Energy’s distribution network that are not accessible to the public. The public will obtain little benefit in knowing the manufacturer and being able to identify assets that may create safety risks. </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Substantial information about </w:t>
            </w:r>
            <w:r>
              <w:rPr>
                <w:rStyle w:val="AERbody"/>
                <w:rFonts w:ascii="Arial" w:hAnsi="Arial" w:cs="Arial"/>
                <w:szCs w:val="20"/>
              </w:rPr>
              <w:lastRenderedPageBreak/>
              <w:t>the justification for this investment is disclosed throughout the document and so redaction of this limited amount of information will not impact the public’s ability to understand or assess the proposed expenditure.</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lastRenderedPageBreak/>
              <w:t>07.09.10 Management Plan Zone and Bulk Supply Substation Plant and Equipment</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10.4, p 49 (last two paragraphs)</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Section 11.4, p 62 (last paragraph).</w:t>
            </w:r>
          </w:p>
          <w:p>
            <w:pPr>
              <w:pStyle w:val="AERtabletextleft"/>
              <w:spacing w:before="100" w:beforeAutospacing="1" w:after="100" w:afterAutospacing="1"/>
              <w:rPr>
                <w:rStyle w:val="AERbody"/>
                <w:rFonts w:ascii="Arial" w:hAnsi="Arial" w:cs="Arial"/>
                <w:bCs/>
                <w:szCs w:val="20"/>
              </w:rPr>
            </w:pPr>
            <w:r>
              <w:rPr>
                <w:rFonts w:ascii="Arial" w:hAnsi="Arial" w:cs="Arial"/>
                <w:bCs/>
                <w:sz w:val="20"/>
                <w:szCs w:val="20"/>
              </w:rPr>
              <w:t xml:space="preserve">Section 11.4, P 63, last 3 </w:t>
            </w:r>
            <w:proofErr w:type="spellStart"/>
            <w:r>
              <w:rPr>
                <w:rFonts w:ascii="Arial" w:hAnsi="Arial" w:cs="Arial"/>
                <w:bCs/>
                <w:sz w:val="20"/>
                <w:szCs w:val="20"/>
              </w:rPr>
              <w:t>paras</w:t>
            </w:r>
            <w:proofErr w:type="spellEnd"/>
            <w:r>
              <w:rPr>
                <w:rFonts w:ascii="Arial" w:hAnsi="Arial" w:cs="Arial"/>
                <w:bCs/>
                <w:sz w:val="20"/>
                <w:szCs w:val="20"/>
              </w:rPr>
              <w:t xml:space="preserve"> </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Details of incident investigations</w:t>
            </w:r>
          </w:p>
        </w:tc>
        <w:tc>
          <w:tcPr>
            <w:tcW w:w="1559" w:type="dxa"/>
          </w:tcPr>
          <w:p>
            <w:pPr>
              <w:rPr>
                <w:rStyle w:val="AERbody"/>
                <w:rFonts w:ascii="Arial" w:hAnsi="Arial" w:cs="Arial"/>
                <w:szCs w:val="20"/>
              </w:rPr>
            </w:pPr>
            <w:r>
              <w:rPr>
                <w:rStyle w:val="AERbody"/>
                <w:rFonts w:ascii="Arial" w:hAnsi="Arial" w:cs="Arial"/>
                <w:szCs w:val="20"/>
              </w:rPr>
              <w:t>Network capital expenditure</w:t>
            </w:r>
          </w:p>
        </w:tc>
        <w:tc>
          <w:tcPr>
            <w:tcW w:w="1701" w:type="dxa"/>
          </w:tcPr>
          <w:p>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szCs w:val="20"/>
              </w:rPr>
              <w:t>Other - information subject to legal professional privilege</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The information should be treated as confidential because the investigations were carried out for the purpose of providing legal advice to </w:t>
            </w:r>
            <w:proofErr w:type="spellStart"/>
            <w:r>
              <w:rPr>
                <w:rStyle w:val="AERbody"/>
                <w:rFonts w:ascii="Arial" w:hAnsi="Arial" w:cs="Arial"/>
                <w:szCs w:val="20"/>
              </w:rPr>
              <w:t>Ergon</w:t>
            </w:r>
            <w:proofErr w:type="spellEnd"/>
            <w:r>
              <w:rPr>
                <w:rStyle w:val="AERbody"/>
                <w:rFonts w:ascii="Arial" w:hAnsi="Arial" w:cs="Arial"/>
                <w:szCs w:val="20"/>
              </w:rPr>
              <w:t xml:space="preserve"> Energy and its executive officers.  The information is subject to legal professional privilege.  </w:t>
            </w:r>
            <w:proofErr w:type="spellStart"/>
            <w:r>
              <w:rPr>
                <w:rStyle w:val="AERbody"/>
                <w:rFonts w:ascii="Arial" w:hAnsi="Arial" w:cs="Arial"/>
                <w:szCs w:val="20"/>
              </w:rPr>
              <w:t>Ergon</w:t>
            </w:r>
            <w:proofErr w:type="spellEnd"/>
            <w:r>
              <w:rPr>
                <w:rStyle w:val="AERbody"/>
                <w:rFonts w:ascii="Arial" w:hAnsi="Arial" w:cs="Arial"/>
                <w:szCs w:val="20"/>
              </w:rPr>
              <w:t xml:space="preserve"> Energy does not waive privilege over the information. </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 xml:space="preserve">If the information was disclosed, it could be used against </w:t>
            </w:r>
            <w:proofErr w:type="spellStart"/>
            <w:r>
              <w:rPr>
                <w:rStyle w:val="AERbody"/>
                <w:rFonts w:ascii="Arial" w:hAnsi="Arial" w:cs="Arial"/>
                <w:szCs w:val="20"/>
              </w:rPr>
              <w:t>Ergon</w:t>
            </w:r>
            <w:proofErr w:type="spellEnd"/>
            <w:r>
              <w:rPr>
                <w:rStyle w:val="AERbody"/>
                <w:rFonts w:ascii="Arial" w:hAnsi="Arial" w:cs="Arial"/>
                <w:szCs w:val="20"/>
              </w:rPr>
              <w:t xml:space="preserve"> Energy in legal proceedings or prosecutions.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339"/>
        </w:trPr>
        <w:tc>
          <w:tcPr>
            <w:tcW w:w="15876" w:type="dxa"/>
            <w:gridSpan w:val="7"/>
            <w:shd w:val="clear" w:color="auto" w:fill="F2F2F2" w:themeFill="background1" w:themeFillShade="F2"/>
            <w:vAlign w:val="center"/>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Reference Documents</w:t>
            </w:r>
          </w:p>
        </w:tc>
      </w:tr>
      <w:tr>
        <w:trPr>
          <w:trHeight w:val="275"/>
        </w:trPr>
        <w:tc>
          <w:tcPr>
            <w:tcW w:w="2269" w:type="dxa"/>
          </w:tcPr>
          <w:p>
            <w:pPr>
              <w:pStyle w:val="AERtabletextleft"/>
              <w:spacing w:before="100" w:beforeAutospacing="1" w:after="100" w:afterAutospacing="1" w:line="240" w:lineRule="auto"/>
              <w:rPr>
                <w:rStyle w:val="AERbody"/>
                <w:rFonts w:ascii="Arial" w:hAnsi="Arial" w:cs="Arial"/>
                <w:szCs w:val="20"/>
              </w:rPr>
            </w:pPr>
            <w:r>
              <w:rPr>
                <w:rFonts w:ascii="Arial" w:hAnsi="Arial" w:cs="Arial"/>
                <w:b/>
                <w:sz w:val="20"/>
                <w:szCs w:val="20"/>
              </w:rPr>
              <w:t xml:space="preserve">07.01.46 and 07.01.41 Lines and Substation </w:t>
            </w:r>
            <w:r>
              <w:rPr>
                <w:rFonts w:ascii="Arial" w:hAnsi="Arial" w:cs="Arial"/>
                <w:b/>
                <w:sz w:val="20"/>
                <w:szCs w:val="20"/>
              </w:rPr>
              <w:lastRenderedPageBreak/>
              <w:t>Defect Classification Manuals (x2)</w:t>
            </w:r>
            <w:r>
              <w:rPr>
                <w:rFonts w:ascii="Arial" w:hAnsi="Arial" w:cs="Arial"/>
                <w:sz w:val="20"/>
                <w:szCs w:val="20"/>
              </w:rPr>
              <w:t xml:space="preserve"> – whole documents</w:t>
            </w:r>
          </w:p>
        </w:tc>
        <w:tc>
          <w:tcPr>
            <w:tcW w:w="1984"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Complete Document</w:t>
            </w:r>
          </w:p>
        </w:tc>
        <w:tc>
          <w:tcPr>
            <w:tcW w:w="1559" w:type="dxa"/>
          </w:tcPr>
          <w:p>
            <w:pPr>
              <w:rPr>
                <w:rStyle w:val="AERbody"/>
                <w:rFonts w:ascii="Arial" w:hAnsi="Arial" w:cs="Arial"/>
                <w:szCs w:val="20"/>
              </w:rPr>
            </w:pPr>
            <w:r>
              <w:rPr>
                <w:rStyle w:val="AERbody"/>
                <w:rFonts w:ascii="Arial" w:hAnsi="Arial" w:cs="Arial"/>
                <w:szCs w:val="20"/>
              </w:rPr>
              <w:t xml:space="preserve">Network </w:t>
            </w:r>
            <w:r>
              <w:rPr>
                <w:rStyle w:val="AERbody"/>
                <w:rFonts w:ascii="Arial" w:hAnsi="Arial" w:cs="Arial"/>
                <w:szCs w:val="20"/>
              </w:rPr>
              <w:lastRenderedPageBreak/>
              <w:t>capital expenditure</w:t>
            </w:r>
          </w:p>
        </w:tc>
        <w:tc>
          <w:tcPr>
            <w:tcW w:w="1701"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Market intelligence</w:t>
            </w:r>
          </w:p>
        </w:tc>
        <w:tc>
          <w:tcPr>
            <w:tcW w:w="2835" w:type="dxa"/>
          </w:tcPr>
          <w:p>
            <w:pPr>
              <w:pStyle w:val="AERtabletextleft"/>
              <w:spacing w:before="100" w:beforeAutospacing="1" w:after="100" w:afterAutospacing="1" w:line="240" w:lineRule="auto"/>
              <w:rPr>
                <w:rStyle w:val="AERbody"/>
                <w:rFonts w:ascii="Arial" w:hAnsi="Arial" w:cs="Arial"/>
                <w:szCs w:val="20"/>
              </w:rPr>
            </w:pPr>
            <w:proofErr w:type="spellStart"/>
            <w:r>
              <w:rPr>
                <w:rStyle w:val="AERbody"/>
                <w:rFonts w:ascii="Arial" w:hAnsi="Arial" w:cs="Arial"/>
                <w:szCs w:val="20"/>
              </w:rPr>
              <w:t>Ergon</w:t>
            </w:r>
            <w:proofErr w:type="spellEnd"/>
            <w:r>
              <w:rPr>
                <w:rStyle w:val="AERbody"/>
                <w:rFonts w:ascii="Arial" w:hAnsi="Arial" w:cs="Arial"/>
                <w:szCs w:val="20"/>
              </w:rPr>
              <w:t xml:space="preserve"> Energy/</w:t>
            </w:r>
            <w:proofErr w:type="spellStart"/>
            <w:r>
              <w:rPr>
                <w:rStyle w:val="AERbody"/>
                <w:rFonts w:ascii="Arial" w:hAnsi="Arial" w:cs="Arial"/>
                <w:szCs w:val="20"/>
              </w:rPr>
              <w:t>Energex</w:t>
            </w:r>
            <w:proofErr w:type="spellEnd"/>
            <w:r>
              <w:rPr>
                <w:rStyle w:val="AERbody"/>
                <w:rFonts w:ascii="Arial" w:hAnsi="Arial" w:cs="Arial"/>
                <w:szCs w:val="20"/>
              </w:rPr>
              <w:t xml:space="preserve"> developed intellectual </w:t>
            </w:r>
            <w:r>
              <w:rPr>
                <w:rStyle w:val="AERbody"/>
                <w:rFonts w:ascii="Arial" w:hAnsi="Arial" w:cs="Arial"/>
                <w:szCs w:val="20"/>
              </w:rPr>
              <w:lastRenderedPageBreak/>
              <w:t>property</w:t>
            </w:r>
          </w:p>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Corporate Information that has commercial value and may be sold at a later date.</w:t>
            </w:r>
          </w:p>
        </w:tc>
        <w:tc>
          <w:tcPr>
            <w:tcW w:w="2693"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Releasing the information will reduce the commercial </w:t>
            </w:r>
            <w:r>
              <w:rPr>
                <w:rStyle w:val="AERbody"/>
                <w:rFonts w:ascii="Arial" w:hAnsi="Arial" w:cs="Arial"/>
                <w:szCs w:val="20"/>
              </w:rPr>
              <w:lastRenderedPageBreak/>
              <w:t>value to almost nothing. The information may provide advantage to commercial enterprises for future non-regulated services.</w:t>
            </w:r>
          </w:p>
        </w:tc>
        <w:tc>
          <w:tcPr>
            <w:tcW w:w="2835" w:type="dxa"/>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The information is technical in nature and will not provide </w:t>
            </w:r>
            <w:r>
              <w:rPr>
                <w:rStyle w:val="AERbody"/>
                <w:rFonts w:ascii="Arial" w:hAnsi="Arial" w:cs="Arial"/>
                <w:szCs w:val="20"/>
              </w:rPr>
              <w:lastRenderedPageBreak/>
              <w:t xml:space="preserve">useful information to the public that assists them to assess the Regulatory Proposal. </w:t>
            </w:r>
          </w:p>
        </w:tc>
      </w:tr>
      <w:tr>
        <w:trPr>
          <w:trHeight w:val="428"/>
        </w:trPr>
        <w:tc>
          <w:tcPr>
            <w:tcW w:w="15876" w:type="dxa"/>
            <w:gridSpan w:val="7"/>
            <w:shd w:val="clear" w:color="auto" w:fill="F2F2F2" w:themeFill="background1" w:themeFillShade="F2"/>
            <w:vAlign w:val="center"/>
          </w:tcPr>
          <w:p>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Distribution Augmentation</w:t>
            </w:r>
          </w:p>
        </w:tc>
      </w:tr>
      <w:tr>
        <w:trPr>
          <w:trHeight w:val="275"/>
        </w:trPr>
        <w:tc>
          <w:tcPr>
            <w:tcW w:w="2269" w:type="dxa"/>
          </w:tcPr>
          <w:p>
            <w:pPr>
              <w:pStyle w:val="AERtabletextleft"/>
              <w:rPr>
                <w:rStyle w:val="AERbody"/>
                <w:rFonts w:ascii="Arial" w:hAnsi="Arial" w:cs="Arial"/>
                <w:b/>
                <w:szCs w:val="20"/>
              </w:rPr>
            </w:pPr>
            <w:r>
              <w:rPr>
                <w:rStyle w:val="AERbody"/>
                <w:rFonts w:ascii="Arial" w:hAnsi="Arial" w:cs="Arial"/>
                <w:b/>
                <w:szCs w:val="20"/>
              </w:rPr>
              <w:t xml:space="preserve">07.02.16 </w:t>
            </w:r>
            <w:proofErr w:type="spellStart"/>
            <w:r>
              <w:rPr>
                <w:rStyle w:val="AERbody"/>
                <w:rFonts w:ascii="Arial" w:hAnsi="Arial" w:cs="Arial"/>
                <w:b/>
                <w:szCs w:val="20"/>
              </w:rPr>
              <w:t>Ergon</w:t>
            </w:r>
            <w:proofErr w:type="spellEnd"/>
            <w:r>
              <w:rPr>
                <w:rStyle w:val="AERbody"/>
                <w:rFonts w:ascii="Arial" w:hAnsi="Arial" w:cs="Arial"/>
                <w:b/>
                <w:szCs w:val="20"/>
              </w:rPr>
              <w:t xml:space="preserve"> Energy Network Business Case Photovoltaic (PV) Augmentation Central</w:t>
            </w:r>
          </w:p>
          <w:p>
            <w:pPr>
              <w:pStyle w:val="AERtabletextleft"/>
              <w:rPr>
                <w:rStyle w:val="AERbody"/>
                <w:rFonts w:ascii="Arial" w:hAnsi="Arial" w:cs="Arial"/>
                <w:szCs w:val="20"/>
              </w:rPr>
            </w:pPr>
            <w:r>
              <w:rPr>
                <w:rStyle w:val="AERbody"/>
                <w:rFonts w:ascii="Arial" w:hAnsi="Arial" w:cs="Arial"/>
                <w:szCs w:val="20"/>
                <w:u w:val="single"/>
              </w:rPr>
              <w:t>Page  5 - Section 2</w:t>
            </w:r>
            <w:r>
              <w:rPr>
                <w:rStyle w:val="AERbody"/>
                <w:rFonts w:ascii="Arial" w:hAnsi="Arial" w:cs="Arial"/>
                <w:szCs w:val="20"/>
              </w:rPr>
              <w:t xml:space="preserve">  Option Analysis</w:t>
            </w:r>
          </w:p>
          <w:p>
            <w:pPr>
              <w:pStyle w:val="AERtabletextleft"/>
              <w:rPr>
                <w:rStyle w:val="AERbody"/>
                <w:rFonts w:ascii="Arial" w:hAnsi="Arial" w:cs="Arial"/>
                <w:szCs w:val="20"/>
              </w:rPr>
            </w:pPr>
            <w:r>
              <w:rPr>
                <w:rStyle w:val="AERbody"/>
                <w:rFonts w:ascii="Arial" w:hAnsi="Arial" w:cs="Arial"/>
                <w:szCs w:val="20"/>
                <w:u w:val="single"/>
              </w:rPr>
              <w:t>Page 8 – Section 4</w:t>
            </w:r>
            <w:r>
              <w:rPr>
                <w:rStyle w:val="AERbody"/>
                <w:rFonts w:ascii="Arial" w:hAnsi="Arial" w:cs="Arial"/>
                <w:szCs w:val="20"/>
              </w:rPr>
              <w:t xml:space="preserve">  Investment Implementation </w:t>
            </w:r>
          </w:p>
        </w:tc>
        <w:tc>
          <w:tcPr>
            <w:tcW w:w="1984" w:type="dxa"/>
          </w:tcPr>
          <w:p>
            <w:pPr>
              <w:pStyle w:val="AERtabletextleft"/>
              <w:rPr>
                <w:rStyle w:val="AERbody"/>
                <w:rFonts w:ascii="Arial" w:hAnsi="Arial" w:cs="Arial"/>
                <w:szCs w:val="20"/>
              </w:rPr>
            </w:pPr>
            <w:r>
              <w:rPr>
                <w:rStyle w:val="AERbody"/>
                <w:rFonts w:ascii="Arial" w:hAnsi="Arial" w:cs="Arial"/>
                <w:szCs w:val="20"/>
              </w:rPr>
              <w:t xml:space="preserve">These two sections describe considered credible options. Summary includes cost of studied options, </w:t>
            </w:r>
            <w:proofErr w:type="spellStart"/>
            <w:r>
              <w:rPr>
                <w:rStyle w:val="AERbody"/>
                <w:rFonts w:ascii="Arial" w:hAnsi="Arial" w:cs="Arial"/>
                <w:szCs w:val="20"/>
              </w:rPr>
              <w:t>NPV</w:t>
            </w:r>
            <w:proofErr w:type="spellEnd"/>
            <w:r>
              <w:rPr>
                <w:rStyle w:val="AERbody"/>
                <w:rFonts w:ascii="Arial" w:hAnsi="Arial" w:cs="Arial"/>
                <w:szCs w:val="20"/>
              </w:rPr>
              <w:t>, risk, and a 20-year cash-flow. Also, proposed full investment implementation cost by categories, including labour and overheads is provided.</w:t>
            </w:r>
          </w:p>
        </w:tc>
        <w:tc>
          <w:tcPr>
            <w:tcW w:w="1559" w:type="dxa"/>
          </w:tcPr>
          <w:p>
            <w:pPr>
              <w:pStyle w:val="AERtabletextleft"/>
              <w:rPr>
                <w:rStyle w:val="AERbody"/>
                <w:rFonts w:ascii="Arial" w:hAnsi="Arial" w:cs="Arial"/>
                <w:szCs w:val="20"/>
              </w:rPr>
            </w:pPr>
            <w:r>
              <w:rPr>
                <w:rStyle w:val="AERbody"/>
                <w:rFonts w:ascii="Arial" w:hAnsi="Arial" w:cs="Arial"/>
                <w:szCs w:val="20"/>
              </w:rPr>
              <w:t>Network operating expenditure</w:t>
            </w:r>
          </w:p>
          <w:p>
            <w:pPr>
              <w:pStyle w:val="AERtabletextleft"/>
              <w:rPr>
                <w:rStyle w:val="AERbody"/>
                <w:rFonts w:ascii="Arial" w:hAnsi="Arial" w:cs="Arial"/>
                <w:szCs w:val="20"/>
              </w:rPr>
            </w:pPr>
          </w:p>
        </w:tc>
        <w:tc>
          <w:tcPr>
            <w:tcW w:w="1701" w:type="dxa"/>
          </w:tcPr>
          <w:p>
            <w:pPr>
              <w:pStyle w:val="AERtabletextleft"/>
              <w:rPr>
                <w:rStyle w:val="AERbody"/>
                <w:rFonts w:ascii="Arial" w:hAnsi="Arial" w:cs="Arial"/>
                <w:szCs w:val="20"/>
              </w:rPr>
            </w:pPr>
            <w:r>
              <w:rPr>
                <w:rStyle w:val="AERbody"/>
                <w:rFonts w:ascii="Arial" w:hAnsi="Arial" w:cs="Arial"/>
                <w:szCs w:val="20"/>
              </w:rPr>
              <w:t xml:space="preserve">Market sensitive cost inputs  </w:t>
            </w:r>
          </w:p>
          <w:p>
            <w:pPr>
              <w:pStyle w:val="AERtabletextleft"/>
              <w:rPr>
                <w:rStyle w:val="AERbody"/>
                <w:rFonts w:ascii="Arial" w:hAnsi="Arial" w:cs="Arial"/>
                <w:szCs w:val="20"/>
              </w:rPr>
            </w:pPr>
            <w:r>
              <w:rPr>
                <w:rStyle w:val="AERbody"/>
                <w:rFonts w:ascii="Arial" w:hAnsi="Arial" w:cs="Arial"/>
                <w:szCs w:val="20"/>
              </w:rPr>
              <w:t>Market Intelligence</w:t>
            </w:r>
          </w:p>
        </w:tc>
        <w:tc>
          <w:tcPr>
            <w:tcW w:w="2835" w:type="dxa"/>
          </w:tcPr>
          <w:p>
            <w:pPr>
              <w:pStyle w:val="AERtabletextleft"/>
              <w:rPr>
                <w:rStyle w:val="AERbody"/>
                <w:rFonts w:ascii="Arial" w:hAnsi="Arial" w:cs="Arial"/>
                <w:szCs w:val="20"/>
              </w:rPr>
            </w:pPr>
            <w:r>
              <w:rPr>
                <w:rStyle w:val="AERbody"/>
                <w:rFonts w:ascii="Arial" w:hAnsi="Arial" w:cs="Arial"/>
                <w:szCs w:val="20"/>
                <w:u w:val="single"/>
              </w:rPr>
              <w:t>Section 4</w:t>
            </w:r>
            <w:r>
              <w:rPr>
                <w:rStyle w:val="AERbody"/>
                <w:rFonts w:ascii="Arial" w:hAnsi="Arial" w:cs="Arial"/>
                <w:szCs w:val="20"/>
              </w:rPr>
              <w:t xml:space="preserve"> includes sensitive data about material cost and internal labour cost which may affect </w:t>
            </w:r>
            <w:proofErr w:type="spellStart"/>
            <w:r>
              <w:rPr>
                <w:rStyle w:val="AERbody"/>
                <w:rFonts w:ascii="Arial" w:hAnsi="Arial" w:cs="Arial"/>
                <w:szCs w:val="20"/>
              </w:rPr>
              <w:t>Ergon</w:t>
            </w:r>
            <w:proofErr w:type="spellEnd"/>
            <w:r>
              <w:rPr>
                <w:rStyle w:val="AERbody"/>
                <w:rFonts w:ascii="Arial" w:hAnsi="Arial" w:cs="Arial"/>
                <w:szCs w:val="20"/>
              </w:rPr>
              <w:t xml:space="preserve"> Energy’s ability to obtain competitive prices on the market. </w:t>
            </w:r>
          </w:p>
          <w:p>
            <w:pPr>
              <w:pStyle w:val="AERtabletextleft"/>
              <w:rPr>
                <w:rStyle w:val="AERbody"/>
                <w:rFonts w:ascii="Arial" w:hAnsi="Arial" w:cs="Arial"/>
                <w:szCs w:val="20"/>
              </w:rPr>
            </w:pPr>
            <w:r>
              <w:rPr>
                <w:rStyle w:val="AERbody"/>
                <w:rFonts w:ascii="Arial" w:hAnsi="Arial" w:cs="Arial"/>
                <w:szCs w:val="20"/>
                <w:u w:val="single"/>
              </w:rPr>
              <w:t>Section 2</w:t>
            </w:r>
            <w:r>
              <w:rPr>
                <w:rStyle w:val="AERbody"/>
                <w:rFonts w:ascii="Arial" w:hAnsi="Arial" w:cs="Arial"/>
                <w:szCs w:val="20"/>
              </w:rPr>
              <w:t xml:space="preserve"> includes </w:t>
            </w:r>
            <w:proofErr w:type="spellStart"/>
            <w:r>
              <w:rPr>
                <w:rStyle w:val="AERbody"/>
                <w:rFonts w:ascii="Arial" w:hAnsi="Arial" w:cs="Arial"/>
                <w:szCs w:val="20"/>
              </w:rPr>
              <w:t>NPV</w:t>
            </w:r>
            <w:proofErr w:type="spellEnd"/>
            <w:r>
              <w:rPr>
                <w:rStyle w:val="AERbody"/>
                <w:rFonts w:ascii="Arial" w:hAnsi="Arial" w:cs="Arial"/>
                <w:szCs w:val="20"/>
              </w:rPr>
              <w:t xml:space="preserve"> data which may also have same impacts on the business as data in Section 4. In addition, Section 2 includes general </w:t>
            </w:r>
            <w:proofErr w:type="spellStart"/>
            <w:r>
              <w:rPr>
                <w:rStyle w:val="AERbody"/>
                <w:rFonts w:ascii="Arial" w:hAnsi="Arial" w:cs="Arial"/>
                <w:szCs w:val="20"/>
              </w:rPr>
              <w:t>Ergon</w:t>
            </w:r>
            <w:proofErr w:type="spellEnd"/>
            <w:r>
              <w:rPr>
                <w:rStyle w:val="AERbody"/>
                <w:rFonts w:ascii="Arial" w:hAnsi="Arial" w:cs="Arial"/>
                <w:szCs w:val="20"/>
              </w:rPr>
              <w:t xml:space="preserve"> Energy philosophies in development of different options for PV assessments, which may advantage competitors for non-regulated services.      </w:t>
            </w:r>
          </w:p>
          <w:p>
            <w:pPr>
              <w:pStyle w:val="AERtabletextleft"/>
              <w:rPr>
                <w:rStyle w:val="AERbody"/>
                <w:rFonts w:ascii="Arial" w:hAnsi="Arial" w:cs="Arial"/>
                <w:szCs w:val="20"/>
              </w:rPr>
            </w:pPr>
          </w:p>
          <w:p>
            <w:pPr>
              <w:pStyle w:val="AERtabletextleft"/>
              <w:rPr>
                <w:rStyle w:val="AERbody"/>
                <w:rFonts w:ascii="Arial" w:hAnsi="Arial" w:cs="Arial"/>
                <w:szCs w:val="20"/>
              </w:rPr>
            </w:pPr>
            <w:r>
              <w:rPr>
                <w:rStyle w:val="AERbody"/>
                <w:rFonts w:ascii="Arial" w:hAnsi="Arial" w:cs="Arial"/>
                <w:szCs w:val="20"/>
              </w:rPr>
              <w:t xml:space="preserve">  </w:t>
            </w:r>
          </w:p>
        </w:tc>
        <w:tc>
          <w:tcPr>
            <w:tcW w:w="2693" w:type="dxa"/>
          </w:tcPr>
          <w:p>
            <w:pPr>
              <w:pStyle w:val="AERtabletextleft"/>
              <w:rPr>
                <w:rStyle w:val="AERbody"/>
                <w:rFonts w:ascii="Arial" w:hAnsi="Arial" w:cs="Arial"/>
                <w:szCs w:val="20"/>
              </w:rPr>
            </w:pPr>
            <w:proofErr w:type="spellStart"/>
            <w:r>
              <w:rPr>
                <w:rStyle w:val="AERbody"/>
                <w:rFonts w:ascii="Arial" w:hAnsi="Arial" w:cs="Arial"/>
                <w:szCs w:val="20"/>
              </w:rPr>
              <w:lastRenderedPageBreak/>
              <w:t>Ergon</w:t>
            </w:r>
            <w:proofErr w:type="spellEnd"/>
            <w:r>
              <w:rPr>
                <w:rStyle w:val="AERbody"/>
                <w:rFonts w:ascii="Arial" w:hAnsi="Arial" w:cs="Arial"/>
                <w:szCs w:val="20"/>
              </w:rPr>
              <w:t xml:space="preserve"> Energy is progressing with its effective market reform. The business competitors may use </w:t>
            </w:r>
            <w:proofErr w:type="spellStart"/>
            <w:r>
              <w:rPr>
                <w:rStyle w:val="AERbody"/>
                <w:rFonts w:ascii="Arial" w:hAnsi="Arial" w:cs="Arial"/>
                <w:szCs w:val="20"/>
              </w:rPr>
              <w:t>Ergon</w:t>
            </w:r>
            <w:proofErr w:type="spellEnd"/>
            <w:r>
              <w:rPr>
                <w:rStyle w:val="AERbody"/>
                <w:rFonts w:ascii="Arial" w:hAnsi="Arial" w:cs="Arial"/>
                <w:szCs w:val="20"/>
              </w:rPr>
              <w:t xml:space="preserve"> Energy expertise in planning of PV systems, as well as cost analysis of this relatively new, emerging and still not-well understood engineering area.  </w:t>
            </w:r>
          </w:p>
        </w:tc>
        <w:tc>
          <w:tcPr>
            <w:tcW w:w="2835" w:type="dxa"/>
          </w:tcPr>
          <w:p>
            <w:pPr>
              <w:pStyle w:val="AERtabletextleft"/>
              <w:rPr>
                <w:rStyle w:val="AERbody"/>
                <w:rFonts w:ascii="Arial" w:hAnsi="Arial" w:cs="Arial"/>
                <w:szCs w:val="20"/>
              </w:rPr>
            </w:pPr>
            <w:r>
              <w:rPr>
                <w:rStyle w:val="AERbody"/>
                <w:rFonts w:ascii="Arial" w:hAnsi="Arial" w:cs="Arial"/>
                <w:szCs w:val="20"/>
              </w:rPr>
              <w:t xml:space="preserve">As the PV Business Case associates with very complex engineering matters, there is no public benefit in disclosing these sections.   </w:t>
            </w:r>
          </w:p>
          <w:p>
            <w:pPr>
              <w:pStyle w:val="AERtabletextleft"/>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in other parts of the Regulatory Proposal and so redaction of this limited amount of information will not impact the public’s ability to understand or assess the proposed expenditure.</w:t>
            </w:r>
          </w:p>
        </w:tc>
      </w:tr>
      <w:tr>
        <w:trPr>
          <w:trHeight w:val="275"/>
        </w:trPr>
        <w:tc>
          <w:tcPr>
            <w:tcW w:w="15876" w:type="dxa"/>
            <w:gridSpan w:val="7"/>
            <w:shd w:val="clear" w:color="auto" w:fill="F2F2F2" w:themeFill="background1" w:themeFillShade="F2"/>
          </w:tcPr>
          <w:p>
            <w:pPr>
              <w:pStyle w:val="AERtabletextleft"/>
              <w:rPr>
                <w:rStyle w:val="AERbody"/>
                <w:rFonts w:ascii="Arial" w:hAnsi="Arial" w:cs="Arial"/>
                <w:szCs w:val="20"/>
              </w:rPr>
            </w:pPr>
            <w:r>
              <w:rPr>
                <w:rStyle w:val="AERbody"/>
                <w:rFonts w:ascii="Arial" w:hAnsi="Arial" w:cs="Arial"/>
                <w:szCs w:val="20"/>
              </w:rPr>
              <w:lastRenderedPageBreak/>
              <w:t>Alternative Control Services</w:t>
            </w:r>
          </w:p>
        </w:tc>
      </w:tr>
      <w:tr>
        <w:trPr>
          <w:trHeight w:val="275"/>
        </w:trPr>
        <w:tc>
          <w:tcPr>
            <w:tcW w:w="2269" w:type="dxa"/>
          </w:tcPr>
          <w:p>
            <w:pPr>
              <w:pStyle w:val="AERtabletextleft"/>
              <w:rPr>
                <w:rStyle w:val="AERbody"/>
                <w:rFonts w:ascii="Arial" w:hAnsi="Arial" w:cs="Arial"/>
                <w:b/>
                <w:szCs w:val="20"/>
              </w:rPr>
            </w:pPr>
            <w:r>
              <w:rPr>
                <w:rStyle w:val="AERbody"/>
                <w:rFonts w:ascii="Arial" w:hAnsi="Arial" w:cs="Arial"/>
                <w:b/>
                <w:szCs w:val="20"/>
              </w:rPr>
              <w:t>05.05.01 Inputs and assumptions for Alternative Control Services</w:t>
            </w:r>
          </w:p>
          <w:p>
            <w:pPr>
              <w:pStyle w:val="AERtabletextleft"/>
              <w:rPr>
                <w:rStyle w:val="AERbody"/>
                <w:rFonts w:ascii="Arial" w:hAnsi="Arial" w:cs="Arial"/>
                <w:szCs w:val="20"/>
              </w:rPr>
            </w:pPr>
            <w:r>
              <w:rPr>
                <w:rStyle w:val="AERbody"/>
                <w:rFonts w:ascii="Arial" w:hAnsi="Arial" w:cs="Arial"/>
                <w:szCs w:val="20"/>
              </w:rPr>
              <w:t>Appendix A, page 20, Tables 6 and 7</w:t>
            </w:r>
          </w:p>
        </w:tc>
        <w:tc>
          <w:tcPr>
            <w:tcW w:w="1984" w:type="dxa"/>
          </w:tcPr>
          <w:p>
            <w:pPr>
              <w:pStyle w:val="AERtabletextleft"/>
              <w:rPr>
                <w:rStyle w:val="AERbody"/>
                <w:rFonts w:ascii="Arial" w:hAnsi="Arial" w:cs="Arial"/>
                <w:szCs w:val="20"/>
              </w:rPr>
            </w:pPr>
            <w:r>
              <w:rPr>
                <w:rStyle w:val="AERbody"/>
                <w:rFonts w:ascii="Arial" w:hAnsi="Arial" w:cs="Arial"/>
                <w:szCs w:val="20"/>
              </w:rPr>
              <w:t>Labour rates (base) and fleet rates (base)</w:t>
            </w:r>
          </w:p>
        </w:tc>
        <w:tc>
          <w:tcPr>
            <w:tcW w:w="1559" w:type="dxa"/>
          </w:tcPr>
          <w:p>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pPr>
              <w:pStyle w:val="AERtabletextleft"/>
              <w:spacing w:before="60" w:after="60"/>
              <w:rPr>
                <w:rStyle w:val="AERbody"/>
                <w:rFonts w:ascii="Arial" w:hAnsi="Arial" w:cs="Arial"/>
              </w:rPr>
            </w:pPr>
            <w:r>
              <w:rPr>
                <w:rStyle w:val="AERbody"/>
                <w:rFonts w:ascii="Arial" w:hAnsi="Arial" w:cs="Arial"/>
              </w:rPr>
              <w:t xml:space="preserve">This is commercially sensitive information which provides the costs of </w:t>
            </w:r>
            <w:proofErr w:type="spellStart"/>
            <w:r>
              <w:rPr>
                <w:rStyle w:val="AERbody"/>
                <w:rFonts w:ascii="Arial" w:hAnsi="Arial" w:cs="Arial"/>
              </w:rPr>
              <w:t>Ergon</w:t>
            </w:r>
            <w:proofErr w:type="spellEnd"/>
            <w:r>
              <w:rPr>
                <w:rStyle w:val="AERbody"/>
                <w:rFonts w:ascii="Arial" w:hAnsi="Arial" w:cs="Arial"/>
              </w:rPr>
              <w:t> Energy undertaking work itself (i.e. internal labour and fleet costs).</w:t>
            </w:r>
          </w:p>
          <w:p>
            <w:pPr>
              <w:pStyle w:val="AERtabletextleft"/>
              <w:rPr>
                <w:rStyle w:val="AERbody"/>
                <w:rFonts w:ascii="Arial" w:hAnsi="Arial" w:cs="Arial"/>
                <w:szCs w:val="20"/>
                <w:u w:val="single"/>
              </w:rPr>
            </w:pPr>
          </w:p>
        </w:tc>
        <w:tc>
          <w:tcPr>
            <w:tcW w:w="2693" w:type="dxa"/>
          </w:tcPr>
          <w:p>
            <w:pPr>
              <w:pStyle w:val="AERtabletextleft"/>
              <w:rPr>
                <w:rStyle w:val="AERbody"/>
                <w:rFonts w:ascii="Arial" w:hAnsi="Arial" w:cs="Arial"/>
                <w:szCs w:val="20"/>
              </w:rPr>
            </w:pPr>
            <w:r>
              <w:rPr>
                <w:rStyle w:val="AERbody"/>
                <w:rFonts w:ascii="Arial" w:hAnsi="Arial" w:cs="Arial"/>
              </w:rPr>
              <w:t xml:space="preserve">If publicly released, this information may provide an advantage to our competitors and adversely affect the market for certain materials and services </w:t>
            </w:r>
            <w:proofErr w:type="spellStart"/>
            <w:r>
              <w:rPr>
                <w:rStyle w:val="AERbody"/>
                <w:rFonts w:ascii="Arial" w:hAnsi="Arial" w:cs="Arial"/>
              </w:rPr>
              <w:t>Ergon</w:t>
            </w:r>
            <w:proofErr w:type="spellEnd"/>
            <w:r>
              <w:rPr>
                <w:rStyle w:val="AERbody"/>
                <w:rFonts w:ascii="Arial" w:hAnsi="Arial" w:cs="Arial"/>
              </w:rPr>
              <w:t xml:space="preserve"> Energy acquires from our suppliers and contractors.</w:t>
            </w:r>
          </w:p>
        </w:tc>
        <w:tc>
          <w:tcPr>
            <w:tcW w:w="2835" w:type="dxa"/>
          </w:tcPr>
          <w:p>
            <w:pPr>
              <w:pStyle w:val="AERtabletextleft"/>
              <w:rPr>
                <w:rStyle w:val="AERbody"/>
                <w:rFonts w:ascii="Arial" w:hAnsi="Arial" w:cs="Arial"/>
                <w:szCs w:val="20"/>
              </w:rPr>
            </w:pPr>
            <w:r>
              <w:rPr>
                <w:rStyle w:val="AERbody"/>
                <w:rFonts w:ascii="Arial" w:hAnsi="Arial" w:cs="Arial"/>
              </w:rPr>
              <w:t>Making our input prices known to competitors may weaken any existing competitive market for similar services in some areas and would be counter to the development of competition in service delivery.</w:t>
            </w:r>
          </w:p>
        </w:tc>
      </w:tr>
      <w:tr>
        <w:trPr>
          <w:trHeight w:val="275"/>
        </w:trPr>
        <w:tc>
          <w:tcPr>
            <w:tcW w:w="2269" w:type="dxa"/>
          </w:tcPr>
          <w:p>
            <w:pPr>
              <w:pStyle w:val="AERtabletextleft"/>
              <w:rPr>
                <w:rStyle w:val="AERbody"/>
                <w:rFonts w:ascii="Arial" w:hAnsi="Arial" w:cs="Arial"/>
                <w:b/>
                <w:szCs w:val="20"/>
              </w:rPr>
            </w:pPr>
            <w:r>
              <w:rPr>
                <w:rStyle w:val="AERbody"/>
                <w:rFonts w:ascii="Arial" w:hAnsi="Arial" w:cs="Arial"/>
                <w:b/>
                <w:szCs w:val="20"/>
              </w:rPr>
              <w:t>05.06.01 ACS pricing inputs</w:t>
            </w:r>
          </w:p>
          <w:p>
            <w:pPr>
              <w:pStyle w:val="AERtabletextleft"/>
              <w:rPr>
                <w:rStyle w:val="AERbody"/>
                <w:rFonts w:ascii="Arial" w:hAnsi="Arial" w:cs="Arial"/>
                <w:szCs w:val="20"/>
              </w:rPr>
            </w:pPr>
            <w:r>
              <w:rPr>
                <w:rStyle w:val="AERbody"/>
                <w:rFonts w:ascii="Arial" w:hAnsi="Arial" w:cs="Arial"/>
                <w:szCs w:val="20"/>
              </w:rPr>
              <w:t>Page 1, rows 15 to 25, 35 to 48, and 59 to 72 (labour)</w:t>
            </w:r>
          </w:p>
          <w:p>
            <w:pPr>
              <w:pStyle w:val="AERtabletextleft"/>
              <w:rPr>
                <w:rStyle w:val="AERbody"/>
                <w:rFonts w:ascii="Arial" w:hAnsi="Arial" w:cs="Arial"/>
                <w:szCs w:val="20"/>
              </w:rPr>
            </w:pPr>
            <w:r>
              <w:rPr>
                <w:rStyle w:val="AERbody"/>
                <w:rFonts w:ascii="Arial" w:hAnsi="Arial" w:cs="Arial"/>
                <w:szCs w:val="20"/>
              </w:rPr>
              <w:t>Page 1, rows 80 to 88 and 93 to 101 (fleet)</w:t>
            </w:r>
          </w:p>
          <w:p>
            <w:pPr>
              <w:pStyle w:val="AERtabletextleft"/>
              <w:rPr>
                <w:rStyle w:val="AERbody"/>
                <w:rFonts w:ascii="Arial" w:hAnsi="Arial" w:cs="Arial"/>
                <w:szCs w:val="20"/>
              </w:rPr>
            </w:pPr>
          </w:p>
        </w:tc>
        <w:tc>
          <w:tcPr>
            <w:tcW w:w="1984" w:type="dxa"/>
          </w:tcPr>
          <w:p>
            <w:pPr>
              <w:pStyle w:val="AERtabletextleft"/>
              <w:rPr>
                <w:rStyle w:val="AERbody"/>
                <w:rFonts w:ascii="Arial" w:hAnsi="Arial" w:cs="Arial"/>
                <w:szCs w:val="20"/>
              </w:rPr>
            </w:pPr>
            <w:r>
              <w:rPr>
                <w:rStyle w:val="AERbody"/>
                <w:rFonts w:ascii="Arial" w:hAnsi="Arial" w:cs="Arial"/>
                <w:szCs w:val="20"/>
              </w:rPr>
              <w:t>Labour rates (base and inclusive of on-costs and overheads) and fleet rates (inclusive of overheads)</w:t>
            </w:r>
          </w:p>
        </w:tc>
        <w:tc>
          <w:tcPr>
            <w:tcW w:w="1559" w:type="dxa"/>
          </w:tcPr>
          <w:p>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pPr>
              <w:pStyle w:val="AERtabletextleft"/>
              <w:spacing w:before="60" w:after="60"/>
              <w:rPr>
                <w:rStyle w:val="AERbody"/>
                <w:rFonts w:ascii="Arial" w:hAnsi="Arial" w:cs="Arial"/>
              </w:rPr>
            </w:pPr>
            <w:r>
              <w:rPr>
                <w:rStyle w:val="AERbody"/>
                <w:rFonts w:ascii="Arial" w:hAnsi="Arial" w:cs="Arial"/>
              </w:rPr>
              <w:t>As per above</w:t>
            </w:r>
          </w:p>
          <w:p>
            <w:pPr>
              <w:pStyle w:val="AERtabletextleft"/>
              <w:rPr>
                <w:rStyle w:val="AERbody"/>
                <w:rFonts w:ascii="Arial" w:hAnsi="Arial" w:cs="Arial"/>
                <w:szCs w:val="20"/>
                <w:u w:val="single"/>
              </w:rPr>
            </w:pPr>
          </w:p>
        </w:tc>
        <w:tc>
          <w:tcPr>
            <w:tcW w:w="2693" w:type="dxa"/>
          </w:tcPr>
          <w:p>
            <w:pPr>
              <w:pStyle w:val="AERtabletextleft"/>
              <w:rPr>
                <w:rStyle w:val="AERbody"/>
                <w:rFonts w:ascii="Arial" w:hAnsi="Arial" w:cs="Arial"/>
                <w:szCs w:val="20"/>
              </w:rPr>
            </w:pPr>
            <w:r>
              <w:rPr>
                <w:rStyle w:val="AERbody"/>
                <w:rFonts w:ascii="Arial" w:hAnsi="Arial" w:cs="Arial"/>
                <w:szCs w:val="20"/>
              </w:rPr>
              <w:t>As per above</w:t>
            </w:r>
          </w:p>
        </w:tc>
        <w:tc>
          <w:tcPr>
            <w:tcW w:w="2835" w:type="dxa"/>
          </w:tcPr>
          <w:p>
            <w:pPr>
              <w:pStyle w:val="AERtabletextleft"/>
              <w:rPr>
                <w:rStyle w:val="AERbody"/>
                <w:rFonts w:ascii="Arial" w:hAnsi="Arial" w:cs="Arial"/>
                <w:szCs w:val="20"/>
              </w:rPr>
            </w:pPr>
            <w:r>
              <w:rPr>
                <w:rStyle w:val="AERbody"/>
                <w:rFonts w:ascii="Arial" w:hAnsi="Arial" w:cs="Arial"/>
                <w:szCs w:val="20"/>
              </w:rPr>
              <w:t>As per above</w:t>
            </w:r>
          </w:p>
        </w:tc>
      </w:tr>
      <w:tr>
        <w:trPr>
          <w:trHeight w:val="275"/>
        </w:trPr>
        <w:tc>
          <w:tcPr>
            <w:tcW w:w="2269" w:type="dxa"/>
          </w:tcPr>
          <w:p>
            <w:pPr>
              <w:pStyle w:val="AERtabletextleft"/>
              <w:rPr>
                <w:rStyle w:val="AERbody"/>
                <w:rFonts w:ascii="Arial" w:hAnsi="Arial" w:cs="Arial"/>
                <w:b/>
                <w:szCs w:val="20"/>
              </w:rPr>
            </w:pPr>
            <w:r>
              <w:rPr>
                <w:rStyle w:val="AERbody"/>
                <w:rFonts w:ascii="Arial" w:hAnsi="Arial" w:cs="Arial"/>
                <w:b/>
                <w:szCs w:val="20"/>
              </w:rPr>
              <w:lastRenderedPageBreak/>
              <w:t>05.06.02 Fixed fee services model</w:t>
            </w:r>
          </w:p>
          <w:p>
            <w:pPr>
              <w:pStyle w:val="AERtabletextleft"/>
              <w:rPr>
                <w:rStyle w:val="AERbody"/>
                <w:rFonts w:ascii="Arial" w:hAnsi="Arial" w:cs="Arial"/>
                <w:szCs w:val="20"/>
              </w:rPr>
            </w:pPr>
            <w:r>
              <w:rPr>
                <w:rStyle w:val="AERbody"/>
                <w:rFonts w:ascii="Arial" w:hAnsi="Arial" w:cs="Arial"/>
                <w:szCs w:val="20"/>
              </w:rPr>
              <w:t>Page 4 (Inputs), rows 15 to 25, 35 to 48, and 57 to 70 (labour)</w:t>
            </w:r>
          </w:p>
          <w:p>
            <w:pPr>
              <w:pStyle w:val="AERtabletextleft"/>
              <w:rPr>
                <w:rStyle w:val="AERbody"/>
                <w:rFonts w:ascii="Arial" w:hAnsi="Arial" w:cs="Arial"/>
                <w:szCs w:val="20"/>
              </w:rPr>
            </w:pPr>
            <w:r>
              <w:rPr>
                <w:rStyle w:val="AERbody"/>
                <w:rFonts w:ascii="Arial" w:hAnsi="Arial" w:cs="Arial"/>
                <w:szCs w:val="20"/>
              </w:rPr>
              <w:t>Page 4 (Inputs), rows 78 and 83 (fleet)</w:t>
            </w:r>
          </w:p>
          <w:p>
            <w:pPr>
              <w:pStyle w:val="AERtabletextleft"/>
              <w:rPr>
                <w:rStyle w:val="AERbody"/>
                <w:rFonts w:ascii="Arial" w:hAnsi="Arial" w:cs="Arial"/>
                <w:szCs w:val="20"/>
              </w:rPr>
            </w:pPr>
            <w:r>
              <w:rPr>
                <w:rStyle w:val="AERbody"/>
                <w:rFonts w:ascii="Arial" w:hAnsi="Arial" w:cs="Arial"/>
                <w:szCs w:val="20"/>
              </w:rPr>
              <w:t>Page 5 (Assumptions), rows 11 to 32 (labour hours)</w:t>
            </w:r>
          </w:p>
        </w:tc>
        <w:tc>
          <w:tcPr>
            <w:tcW w:w="1984" w:type="dxa"/>
          </w:tcPr>
          <w:p>
            <w:pPr>
              <w:pStyle w:val="AERtabletextleft"/>
              <w:rPr>
                <w:rStyle w:val="AERbody"/>
                <w:rFonts w:ascii="Arial" w:hAnsi="Arial" w:cs="Arial"/>
                <w:szCs w:val="20"/>
              </w:rPr>
            </w:pPr>
            <w:r>
              <w:rPr>
                <w:rStyle w:val="AERbody"/>
                <w:rFonts w:ascii="Arial" w:hAnsi="Arial" w:cs="Arial"/>
                <w:szCs w:val="20"/>
              </w:rPr>
              <w:t>Labour rates (base and inclusive of on-costs and overheads) and fleet rates (inclusive of overheads)</w:t>
            </w:r>
          </w:p>
          <w:p>
            <w:pPr>
              <w:pStyle w:val="AERtabletextleft"/>
              <w:rPr>
                <w:rStyle w:val="AERbody"/>
                <w:rFonts w:ascii="Arial" w:hAnsi="Arial" w:cs="Arial"/>
                <w:szCs w:val="20"/>
              </w:rPr>
            </w:pPr>
            <w:r>
              <w:rPr>
                <w:rStyle w:val="AERbody"/>
                <w:rFonts w:ascii="Arial" w:hAnsi="Arial" w:cs="Arial"/>
                <w:szCs w:val="20"/>
              </w:rPr>
              <w:t>Assumed average travel time, time on the job and total time (hours)</w:t>
            </w:r>
          </w:p>
        </w:tc>
        <w:tc>
          <w:tcPr>
            <w:tcW w:w="1559" w:type="dxa"/>
          </w:tcPr>
          <w:p>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pPr>
              <w:pStyle w:val="AERtabletextleft"/>
              <w:spacing w:before="60" w:after="60"/>
              <w:rPr>
                <w:rStyle w:val="AERbody"/>
                <w:rFonts w:ascii="Arial" w:hAnsi="Arial" w:cs="Arial"/>
              </w:rPr>
            </w:pPr>
            <w:r>
              <w:rPr>
                <w:rStyle w:val="AERbody"/>
                <w:rFonts w:ascii="Arial" w:hAnsi="Arial" w:cs="Arial"/>
              </w:rPr>
              <w:t>As per above.</w:t>
            </w:r>
          </w:p>
          <w:p>
            <w:pPr>
              <w:pStyle w:val="AERtabletextleft"/>
              <w:spacing w:before="60" w:after="60"/>
              <w:rPr>
                <w:rStyle w:val="AERbody"/>
                <w:rFonts w:ascii="Arial" w:hAnsi="Arial" w:cs="Arial"/>
                <w:szCs w:val="20"/>
                <w:u w:val="single"/>
              </w:rPr>
            </w:pPr>
          </w:p>
        </w:tc>
        <w:tc>
          <w:tcPr>
            <w:tcW w:w="2693" w:type="dxa"/>
          </w:tcPr>
          <w:p>
            <w:pPr>
              <w:pStyle w:val="AERtabletextleft"/>
              <w:rPr>
                <w:rStyle w:val="AERbody"/>
                <w:rFonts w:ascii="Arial" w:hAnsi="Arial" w:cs="Arial"/>
                <w:szCs w:val="20"/>
              </w:rPr>
            </w:pPr>
            <w:r>
              <w:rPr>
                <w:rStyle w:val="AERbody"/>
                <w:rFonts w:ascii="Arial" w:hAnsi="Arial" w:cs="Arial"/>
                <w:szCs w:val="20"/>
              </w:rPr>
              <w:t>As per above</w:t>
            </w:r>
          </w:p>
        </w:tc>
        <w:tc>
          <w:tcPr>
            <w:tcW w:w="2835" w:type="dxa"/>
          </w:tcPr>
          <w:p>
            <w:pPr>
              <w:pStyle w:val="AERtabletextleft"/>
              <w:rPr>
                <w:rStyle w:val="AERbody"/>
                <w:rFonts w:ascii="Arial" w:hAnsi="Arial" w:cs="Arial"/>
                <w:szCs w:val="20"/>
              </w:rPr>
            </w:pPr>
            <w:r>
              <w:rPr>
                <w:rStyle w:val="AERbody"/>
                <w:rFonts w:ascii="Arial" w:hAnsi="Arial" w:cs="Arial"/>
                <w:szCs w:val="20"/>
              </w:rPr>
              <w:t>As per above</w:t>
            </w:r>
          </w:p>
        </w:tc>
      </w:tr>
      <w:tr>
        <w:trPr>
          <w:trHeight w:val="275"/>
        </w:trPr>
        <w:tc>
          <w:tcPr>
            <w:tcW w:w="2269" w:type="dxa"/>
          </w:tcPr>
          <w:p>
            <w:pPr>
              <w:pStyle w:val="AERtabletextleft"/>
              <w:rPr>
                <w:rStyle w:val="AERbody"/>
                <w:rFonts w:ascii="Arial" w:hAnsi="Arial" w:cs="Arial"/>
                <w:b/>
                <w:szCs w:val="20"/>
              </w:rPr>
            </w:pPr>
            <w:r>
              <w:rPr>
                <w:rStyle w:val="AERbody"/>
                <w:rFonts w:ascii="Arial" w:hAnsi="Arial" w:cs="Arial"/>
                <w:b/>
                <w:szCs w:val="20"/>
              </w:rPr>
              <w:t>05.06.03 Quoted price services model</w:t>
            </w:r>
          </w:p>
          <w:p>
            <w:pPr>
              <w:pStyle w:val="AERtabletextleft"/>
              <w:rPr>
                <w:rStyle w:val="AERbody"/>
                <w:rFonts w:ascii="Arial" w:hAnsi="Arial" w:cs="Arial"/>
                <w:szCs w:val="20"/>
              </w:rPr>
            </w:pPr>
            <w:r>
              <w:rPr>
                <w:rStyle w:val="AERbody"/>
                <w:rFonts w:ascii="Arial" w:hAnsi="Arial" w:cs="Arial"/>
                <w:szCs w:val="20"/>
              </w:rPr>
              <w:t>Page 4 (Inputs), rows 15 to 25, 35 to 48, and 59 to 72 (labour)</w:t>
            </w:r>
          </w:p>
          <w:p>
            <w:pPr>
              <w:pStyle w:val="AERtabletextleft"/>
              <w:rPr>
                <w:rStyle w:val="AERbody"/>
                <w:rFonts w:ascii="Arial" w:hAnsi="Arial" w:cs="Arial"/>
                <w:szCs w:val="20"/>
              </w:rPr>
            </w:pPr>
            <w:r>
              <w:rPr>
                <w:rStyle w:val="AERbody"/>
                <w:rFonts w:ascii="Arial" w:hAnsi="Arial" w:cs="Arial"/>
                <w:szCs w:val="20"/>
              </w:rPr>
              <w:t>Page 4 (Inputs), rows 80 to 88 and 93 to 101 (fleet)</w:t>
            </w:r>
          </w:p>
          <w:p>
            <w:pPr>
              <w:pStyle w:val="AERtabletextleft"/>
              <w:rPr>
                <w:rStyle w:val="AERbody"/>
                <w:rFonts w:ascii="Arial" w:hAnsi="Arial" w:cs="Arial"/>
                <w:szCs w:val="20"/>
              </w:rPr>
            </w:pPr>
            <w:r>
              <w:rPr>
                <w:rStyle w:val="AERbody"/>
                <w:rFonts w:ascii="Arial" w:hAnsi="Arial" w:cs="Arial"/>
                <w:szCs w:val="20"/>
              </w:rPr>
              <w:t>Page 5 (Assumptions), rows 14 to 72 (labour hours and fleet hours)</w:t>
            </w:r>
          </w:p>
        </w:tc>
        <w:tc>
          <w:tcPr>
            <w:tcW w:w="1984" w:type="dxa"/>
          </w:tcPr>
          <w:p>
            <w:pPr>
              <w:pStyle w:val="AERtabletextleft"/>
              <w:rPr>
                <w:rStyle w:val="AERbody"/>
                <w:rFonts w:ascii="Arial" w:hAnsi="Arial" w:cs="Arial"/>
                <w:szCs w:val="20"/>
              </w:rPr>
            </w:pPr>
            <w:r>
              <w:rPr>
                <w:rStyle w:val="AERbody"/>
                <w:rFonts w:ascii="Arial" w:hAnsi="Arial" w:cs="Arial"/>
                <w:szCs w:val="20"/>
              </w:rPr>
              <w:t>Labour rates (base and inclusive of on-costs and overheads) and fleet rates (inclusive of overheads)</w:t>
            </w:r>
          </w:p>
          <w:p>
            <w:pPr>
              <w:pStyle w:val="AERtabletextleft"/>
              <w:rPr>
                <w:rStyle w:val="AERbody"/>
                <w:rFonts w:ascii="Arial" w:hAnsi="Arial" w:cs="Arial"/>
                <w:szCs w:val="20"/>
              </w:rPr>
            </w:pPr>
            <w:r>
              <w:rPr>
                <w:rStyle w:val="AERbody"/>
                <w:rFonts w:ascii="Arial" w:hAnsi="Arial" w:cs="Arial"/>
                <w:szCs w:val="20"/>
              </w:rPr>
              <w:t>Assumed average total time to perform illustrative service and assumed vehicle usage (hours)</w:t>
            </w:r>
          </w:p>
        </w:tc>
        <w:tc>
          <w:tcPr>
            <w:tcW w:w="1559" w:type="dxa"/>
          </w:tcPr>
          <w:p>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pPr>
              <w:pStyle w:val="AERtabletextleft"/>
              <w:spacing w:before="60" w:after="60"/>
              <w:rPr>
                <w:rStyle w:val="AERbody"/>
                <w:rFonts w:ascii="Arial" w:hAnsi="Arial" w:cs="Arial"/>
              </w:rPr>
            </w:pPr>
            <w:r>
              <w:rPr>
                <w:rStyle w:val="AERbody"/>
                <w:rFonts w:ascii="Arial" w:hAnsi="Arial" w:cs="Arial"/>
              </w:rPr>
              <w:t>As per above.</w:t>
            </w:r>
          </w:p>
          <w:p>
            <w:pPr>
              <w:pStyle w:val="AERtabletextleft"/>
              <w:spacing w:before="60" w:after="60"/>
              <w:rPr>
                <w:rStyle w:val="AERbody"/>
                <w:rFonts w:ascii="Arial" w:hAnsi="Arial" w:cs="Arial"/>
                <w:szCs w:val="20"/>
                <w:u w:val="single"/>
              </w:rPr>
            </w:pPr>
          </w:p>
        </w:tc>
        <w:tc>
          <w:tcPr>
            <w:tcW w:w="2693" w:type="dxa"/>
          </w:tcPr>
          <w:p>
            <w:pPr>
              <w:pStyle w:val="AERtabletextleft"/>
              <w:rPr>
                <w:rStyle w:val="AERbody"/>
                <w:rFonts w:ascii="Arial" w:hAnsi="Arial" w:cs="Arial"/>
                <w:szCs w:val="20"/>
              </w:rPr>
            </w:pPr>
            <w:r>
              <w:rPr>
                <w:rStyle w:val="AERbody"/>
                <w:rFonts w:ascii="Arial" w:hAnsi="Arial" w:cs="Arial"/>
                <w:szCs w:val="20"/>
              </w:rPr>
              <w:t>As per above</w:t>
            </w:r>
          </w:p>
        </w:tc>
        <w:tc>
          <w:tcPr>
            <w:tcW w:w="2835" w:type="dxa"/>
          </w:tcPr>
          <w:p>
            <w:pPr>
              <w:pStyle w:val="AERtabletextleft"/>
              <w:rPr>
                <w:rStyle w:val="AERbody"/>
                <w:rFonts w:ascii="Arial" w:hAnsi="Arial" w:cs="Arial"/>
                <w:szCs w:val="20"/>
              </w:rPr>
            </w:pPr>
            <w:r>
              <w:rPr>
                <w:rStyle w:val="AERbody"/>
                <w:rFonts w:ascii="Arial" w:hAnsi="Arial" w:cs="Arial"/>
                <w:szCs w:val="20"/>
              </w:rPr>
              <w:t>As per above</w:t>
            </w:r>
          </w:p>
        </w:tc>
      </w:tr>
      <w:tr>
        <w:trPr>
          <w:trHeight w:val="275"/>
        </w:trPr>
        <w:tc>
          <w:tcPr>
            <w:tcW w:w="15876" w:type="dxa"/>
            <w:gridSpan w:val="7"/>
            <w:shd w:val="clear" w:color="auto" w:fill="F2F2F2" w:themeFill="background1" w:themeFillShade="F2"/>
          </w:tcPr>
          <w:p>
            <w:pPr>
              <w:pStyle w:val="AERtabletextleft"/>
              <w:rPr>
                <w:rStyle w:val="AERbody"/>
                <w:rFonts w:ascii="Arial" w:hAnsi="Arial" w:cs="Arial"/>
                <w:szCs w:val="20"/>
              </w:rPr>
            </w:pPr>
            <w:r>
              <w:rPr>
                <w:rStyle w:val="AERbody"/>
                <w:rFonts w:ascii="Arial" w:hAnsi="Arial" w:cs="Arial"/>
                <w:szCs w:val="20"/>
              </w:rPr>
              <w:lastRenderedPageBreak/>
              <w:t>Proposed averaging periods</w:t>
            </w:r>
          </w:p>
        </w:tc>
      </w:tr>
      <w:tr>
        <w:trPr>
          <w:trHeight w:val="275"/>
        </w:trPr>
        <w:tc>
          <w:tcPr>
            <w:tcW w:w="2269" w:type="dxa"/>
          </w:tcPr>
          <w:p>
            <w:pPr>
              <w:pStyle w:val="AERtabletextleft"/>
              <w:rPr>
                <w:rStyle w:val="AERbody"/>
                <w:rFonts w:ascii="Arial" w:hAnsi="Arial" w:cs="Arial"/>
                <w:b/>
                <w:szCs w:val="20"/>
              </w:rPr>
            </w:pPr>
            <w:r>
              <w:rPr>
                <w:rStyle w:val="AERbody"/>
                <w:rFonts w:ascii="Arial" w:hAnsi="Arial" w:cs="Arial"/>
                <w:b/>
                <w:szCs w:val="20"/>
              </w:rPr>
              <w:t>08.02.04 Averaging period template</w:t>
            </w:r>
          </w:p>
          <w:p>
            <w:pPr>
              <w:pStyle w:val="AERtabletextleft"/>
              <w:rPr>
                <w:rStyle w:val="AERbody"/>
                <w:rFonts w:ascii="Arial" w:hAnsi="Arial" w:cs="Arial"/>
                <w:szCs w:val="20"/>
              </w:rPr>
            </w:pPr>
            <w:r>
              <w:rPr>
                <w:rStyle w:val="AERbody"/>
                <w:rFonts w:ascii="Arial" w:hAnsi="Arial" w:cs="Arial"/>
                <w:szCs w:val="20"/>
              </w:rPr>
              <w:t>Page 1 (table)</w:t>
            </w:r>
          </w:p>
          <w:p>
            <w:pPr>
              <w:pStyle w:val="AERtabletextleft"/>
              <w:rPr>
                <w:rStyle w:val="AERbody"/>
                <w:rFonts w:ascii="Arial" w:hAnsi="Arial" w:cs="Arial"/>
                <w:szCs w:val="20"/>
              </w:rPr>
            </w:pPr>
          </w:p>
        </w:tc>
        <w:tc>
          <w:tcPr>
            <w:tcW w:w="1984" w:type="dxa"/>
          </w:tcPr>
          <w:p>
            <w:pPr>
              <w:pStyle w:val="AERtabletextleft"/>
              <w:spacing w:before="60" w:after="60" w:line="240" w:lineRule="auto"/>
              <w:rPr>
                <w:rStyle w:val="AERbody"/>
                <w:rFonts w:ascii="Arial" w:hAnsi="Arial" w:cs="Arial"/>
                <w:szCs w:val="20"/>
              </w:rPr>
            </w:pPr>
            <w:r>
              <w:rPr>
                <w:rStyle w:val="AERbody"/>
                <w:rFonts w:ascii="Arial" w:hAnsi="Arial" w:cs="Arial"/>
                <w:szCs w:val="20"/>
              </w:rPr>
              <w:t xml:space="preserve">Time period when </w:t>
            </w:r>
            <w:proofErr w:type="spellStart"/>
            <w:r>
              <w:rPr>
                <w:rStyle w:val="AERbody"/>
                <w:rFonts w:ascii="Arial" w:hAnsi="Arial" w:cs="Arial"/>
                <w:szCs w:val="20"/>
              </w:rPr>
              <w:t>Ergon</w:t>
            </w:r>
            <w:proofErr w:type="spellEnd"/>
            <w:r>
              <w:rPr>
                <w:rStyle w:val="AERbody"/>
                <w:rFonts w:ascii="Arial" w:hAnsi="Arial" w:cs="Arial"/>
                <w:szCs w:val="20"/>
              </w:rPr>
              <w:t> Energy will refinance debt in 2015–16, and the proposed approach to annual averaging periods in the remaining years of the regulatory control period 2015–20.</w:t>
            </w:r>
          </w:p>
        </w:tc>
        <w:tc>
          <w:tcPr>
            <w:tcW w:w="1559" w:type="dxa"/>
          </w:tcPr>
          <w:p>
            <w:pPr>
              <w:pStyle w:val="AERtabletextleft"/>
              <w:spacing w:before="60" w:after="60" w:line="240" w:lineRule="auto"/>
              <w:rPr>
                <w:rStyle w:val="AERbody"/>
                <w:rFonts w:ascii="Arial" w:hAnsi="Arial" w:cs="Arial"/>
                <w:szCs w:val="20"/>
              </w:rPr>
            </w:pPr>
            <w:r>
              <w:rPr>
                <w:rStyle w:val="AERbody"/>
                <w:rFonts w:ascii="Arial" w:hAnsi="Arial" w:cs="Arial"/>
                <w:szCs w:val="20"/>
              </w:rPr>
              <w:t>Rate of return</w:t>
            </w:r>
          </w:p>
        </w:tc>
        <w:tc>
          <w:tcPr>
            <w:tcW w:w="1701" w:type="dxa"/>
          </w:tcPr>
          <w:p>
            <w:pPr>
              <w:pStyle w:val="AERtabletextleft"/>
              <w:spacing w:before="60" w:after="60" w:line="240" w:lineRule="auto"/>
              <w:rPr>
                <w:rStyle w:val="AERbody"/>
                <w:rFonts w:ascii="Arial" w:hAnsi="Arial" w:cs="Arial"/>
                <w:szCs w:val="20"/>
              </w:rPr>
            </w:pPr>
            <w:r>
              <w:rPr>
                <w:rStyle w:val="AERbody"/>
                <w:rFonts w:ascii="Arial" w:hAnsi="Arial" w:cs="Arial"/>
                <w:szCs w:val="20"/>
              </w:rPr>
              <w:t>Market sensitive cost inputs</w:t>
            </w:r>
          </w:p>
        </w:tc>
        <w:tc>
          <w:tcPr>
            <w:tcW w:w="2835" w:type="dxa"/>
          </w:tcPr>
          <w:p>
            <w:pPr>
              <w:pStyle w:val="AERtabletextleft"/>
              <w:spacing w:before="60" w:after="60" w:line="240" w:lineRule="auto"/>
              <w:rPr>
                <w:rStyle w:val="AERbody"/>
                <w:rFonts w:ascii="Arial" w:hAnsi="Arial" w:cs="Arial"/>
                <w:szCs w:val="20"/>
              </w:rPr>
            </w:pPr>
            <w:r>
              <w:rPr>
                <w:rStyle w:val="AERbody"/>
                <w:rFonts w:ascii="Arial" w:hAnsi="Arial" w:cs="Arial"/>
                <w:szCs w:val="20"/>
              </w:rPr>
              <w:t>Ability to obtain competitive market rates for the refinancing of a significant debt portfolio within a specified timeframe.</w:t>
            </w:r>
          </w:p>
        </w:tc>
        <w:tc>
          <w:tcPr>
            <w:tcW w:w="2693" w:type="dxa"/>
          </w:tcPr>
          <w:p>
            <w:pPr>
              <w:pStyle w:val="AERtabletextleft"/>
              <w:spacing w:before="60" w:after="60" w:line="240" w:lineRule="auto"/>
              <w:rPr>
                <w:rStyle w:val="AERbody"/>
                <w:rFonts w:ascii="Arial" w:hAnsi="Arial" w:cs="Arial"/>
                <w:szCs w:val="20"/>
              </w:rPr>
            </w:pPr>
            <w:r>
              <w:rPr>
                <w:rStyle w:val="AERbody"/>
                <w:rFonts w:ascii="Arial" w:hAnsi="Arial" w:cs="Arial"/>
                <w:szCs w:val="20"/>
              </w:rPr>
              <w:t>The Australian Energy Regulator’s (</w:t>
            </w:r>
            <w:proofErr w:type="spellStart"/>
            <w:r>
              <w:rPr>
                <w:rStyle w:val="AERbody"/>
                <w:rFonts w:ascii="Arial" w:hAnsi="Arial" w:cs="Arial"/>
                <w:szCs w:val="20"/>
              </w:rPr>
              <w:t>AER</w:t>
            </w:r>
            <w:proofErr w:type="spellEnd"/>
            <w:r>
              <w:rPr>
                <w:rStyle w:val="AERbody"/>
                <w:rFonts w:ascii="Arial" w:hAnsi="Arial" w:cs="Arial"/>
                <w:szCs w:val="20"/>
              </w:rPr>
              <w:t>) Rate of Return Guideline specifies that a network service provider can nominate the averaging period for estimating the prevailing rate of return of debt in the Framework and Approach.  The Guideline specifies that the agreed averaging periods should be confidential.</w:t>
            </w:r>
            <w:r>
              <w:rPr>
                <w:rStyle w:val="FootnoteReference"/>
                <w:rFonts w:cs="Arial"/>
              </w:rPr>
              <w:footnoteReference w:id="1"/>
            </w:r>
          </w:p>
          <w:p>
            <w:pPr>
              <w:pStyle w:val="AERtabletextleft"/>
              <w:spacing w:before="60" w:after="60" w:line="240" w:lineRule="auto"/>
              <w:rPr>
                <w:rStyle w:val="AERbody"/>
                <w:rFonts w:ascii="Arial" w:hAnsi="Arial" w:cs="Arial"/>
                <w:szCs w:val="20"/>
              </w:rPr>
            </w:pPr>
            <w:r>
              <w:rPr>
                <w:rStyle w:val="AERbody"/>
                <w:rFonts w:ascii="Arial" w:hAnsi="Arial" w:cs="Arial"/>
                <w:szCs w:val="20"/>
              </w:rPr>
              <w:t xml:space="preserve">Given the size of the debt portfolio to be refinanced, pre-empting to the market the value and timing of when </w:t>
            </w:r>
            <w:proofErr w:type="spellStart"/>
            <w:r>
              <w:rPr>
                <w:rStyle w:val="AERbody"/>
                <w:rFonts w:ascii="Arial" w:hAnsi="Arial" w:cs="Arial"/>
                <w:szCs w:val="20"/>
              </w:rPr>
              <w:t>Ergon</w:t>
            </w:r>
            <w:proofErr w:type="spellEnd"/>
            <w:r>
              <w:rPr>
                <w:rStyle w:val="AERbody"/>
                <w:rFonts w:ascii="Arial" w:hAnsi="Arial" w:cs="Arial"/>
                <w:szCs w:val="20"/>
              </w:rPr>
              <w:t xml:space="preserve"> Energy would propose to refinance could influence the opportunity to achieve an efficient market rate.</w:t>
            </w:r>
          </w:p>
        </w:tc>
        <w:tc>
          <w:tcPr>
            <w:tcW w:w="2835" w:type="dxa"/>
          </w:tcPr>
          <w:p>
            <w:pPr>
              <w:pStyle w:val="AERtabletextleft"/>
              <w:spacing w:before="60" w:after="60" w:line="240" w:lineRule="auto"/>
              <w:rPr>
                <w:rStyle w:val="AERbody"/>
                <w:rFonts w:ascii="Arial" w:hAnsi="Arial" w:cs="Arial"/>
                <w:szCs w:val="20"/>
              </w:rPr>
            </w:pPr>
            <w:r>
              <w:rPr>
                <w:rStyle w:val="AERbody"/>
                <w:rFonts w:ascii="Arial" w:hAnsi="Arial" w:cs="Arial"/>
                <w:szCs w:val="20"/>
              </w:rPr>
              <w:t xml:space="preserve">As the cost of debt is a key input to the rate of return </w:t>
            </w:r>
            <w:proofErr w:type="spellStart"/>
            <w:r>
              <w:rPr>
                <w:rStyle w:val="AERbody"/>
                <w:rFonts w:ascii="Arial" w:hAnsi="Arial" w:cs="Arial"/>
                <w:szCs w:val="20"/>
              </w:rPr>
              <w:t>Ergon</w:t>
            </w:r>
            <w:proofErr w:type="spellEnd"/>
            <w:r>
              <w:rPr>
                <w:rStyle w:val="AERbody"/>
                <w:rFonts w:ascii="Arial" w:hAnsi="Arial" w:cs="Arial"/>
                <w:szCs w:val="20"/>
              </w:rPr>
              <w:t> Energy receives on our assets, not receiving an efficient market rate will have a detrimental impact on the price customers will ultimately pay for the distribution of electricity.</w:t>
            </w:r>
          </w:p>
          <w:p>
            <w:pPr>
              <w:pStyle w:val="AERtabletextleft"/>
              <w:spacing w:before="60" w:after="60" w:line="240" w:lineRule="auto"/>
              <w:rPr>
                <w:rStyle w:val="AERbody"/>
                <w:rFonts w:ascii="Arial" w:hAnsi="Arial" w:cs="Arial"/>
                <w:szCs w:val="20"/>
              </w:rPr>
            </w:pPr>
            <w:r>
              <w:rPr>
                <w:rStyle w:val="AERbody"/>
                <w:rFonts w:ascii="Arial" w:hAnsi="Arial" w:cs="Arial"/>
                <w:szCs w:val="20"/>
              </w:rPr>
              <w:t xml:space="preserve">There is little public benefit from disclosing the averaging period, particularly when compared to the possible impact on customers if the averaging period is disclosed.  The </w:t>
            </w:r>
            <w:proofErr w:type="spellStart"/>
            <w:r>
              <w:rPr>
                <w:rStyle w:val="AERbody"/>
                <w:rFonts w:ascii="Arial" w:hAnsi="Arial" w:cs="Arial"/>
                <w:szCs w:val="20"/>
              </w:rPr>
              <w:t>AER</w:t>
            </w:r>
            <w:proofErr w:type="spellEnd"/>
            <w:r>
              <w:rPr>
                <w:rStyle w:val="AERbody"/>
                <w:rFonts w:ascii="Arial" w:hAnsi="Arial" w:cs="Arial"/>
                <w:szCs w:val="20"/>
              </w:rPr>
              <w:t xml:space="preserve"> notes that opportunities for regulatory gaming are limited, to the extent that averaging periods are specified and agreed upon in advance.</w:t>
            </w:r>
            <w:r>
              <w:rPr>
                <w:rStyle w:val="FootnoteReference"/>
                <w:rFonts w:cs="Arial"/>
              </w:rPr>
              <w:footnoteReference w:id="2"/>
            </w:r>
          </w:p>
        </w:tc>
      </w:tr>
      <w:tr>
        <w:trPr>
          <w:trHeight w:val="275"/>
        </w:trPr>
        <w:tc>
          <w:tcPr>
            <w:tcW w:w="15876" w:type="dxa"/>
            <w:gridSpan w:val="7"/>
            <w:shd w:val="clear" w:color="auto" w:fill="D9D9D9" w:themeFill="background1" w:themeFillShade="D9"/>
          </w:tcPr>
          <w:p>
            <w:pPr>
              <w:pStyle w:val="AERtabletextleft"/>
              <w:rPr>
                <w:rStyle w:val="AERbody"/>
                <w:rFonts w:ascii="Arial" w:hAnsi="Arial" w:cs="Arial"/>
                <w:i/>
                <w:szCs w:val="20"/>
              </w:rPr>
            </w:pPr>
            <w:r>
              <w:rPr>
                <w:rStyle w:val="AERbody"/>
                <w:rFonts w:ascii="Arial" w:hAnsi="Arial" w:cs="Arial"/>
                <w:i/>
                <w:szCs w:val="20"/>
              </w:rPr>
              <w:lastRenderedPageBreak/>
              <w:t>Operational Technology</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Alternative Data Acquisition Strategy -2020</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6.3, p8, para 1,2,3.</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information about </w:t>
            </w:r>
            <w:proofErr w:type="spellStart"/>
            <w:r>
              <w:rPr>
                <w:rStyle w:val="AERbody"/>
                <w:rFonts w:ascii="Arial" w:hAnsi="Arial" w:cs="Arial"/>
                <w:szCs w:val="20"/>
              </w:rPr>
              <w:t>Ergon</w:t>
            </w:r>
            <w:proofErr w:type="spellEnd"/>
            <w:r>
              <w:rPr>
                <w:rStyle w:val="AERbody"/>
                <w:rFonts w:ascii="Arial" w:hAnsi="Arial" w:cs="Arial"/>
                <w:szCs w:val="20"/>
              </w:rPr>
              <w:t xml:space="preserve"> Energy’s </w:t>
            </w:r>
            <w:proofErr w:type="spellStart"/>
            <w:r>
              <w:rPr>
                <w:rStyle w:val="AERbody"/>
                <w:rFonts w:ascii="Arial" w:hAnsi="Arial" w:cs="Arial"/>
                <w:szCs w:val="20"/>
              </w:rPr>
              <w:t>SCADA</w:t>
            </w:r>
            <w:proofErr w:type="spellEnd"/>
            <w:r>
              <w:rPr>
                <w:rStyle w:val="AERbody"/>
                <w:rFonts w:ascii="Arial" w:hAnsi="Arial" w:cs="Arial"/>
                <w:szCs w:val="20"/>
              </w:rPr>
              <w:t xml:space="preserve"> and Operational Communications Network</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Use of </w:t>
            </w:r>
            <w:proofErr w:type="spellStart"/>
            <w:r>
              <w:rPr>
                <w:rStyle w:val="AERbody"/>
                <w:rFonts w:ascii="Arial" w:hAnsi="Arial" w:cs="Arial"/>
                <w:szCs w:val="20"/>
              </w:rPr>
              <w:t>SCADA</w:t>
            </w:r>
            <w:proofErr w:type="spellEnd"/>
            <w:r>
              <w:rPr>
                <w:rStyle w:val="AERbody"/>
                <w:rFonts w:ascii="Arial" w:hAnsi="Arial" w:cs="Arial"/>
                <w:szCs w:val="20"/>
              </w:rPr>
              <w:t xml:space="preserve"> and </w:t>
            </w:r>
            <w:proofErr w:type="spellStart"/>
            <w:r>
              <w:rPr>
                <w:rStyle w:val="AERbody"/>
                <w:rFonts w:ascii="Arial" w:hAnsi="Arial" w:cs="Arial"/>
                <w:szCs w:val="20"/>
              </w:rPr>
              <w:t>OCN</w:t>
            </w:r>
            <w:proofErr w:type="spellEnd"/>
          </w:p>
        </w:tc>
        <w:tc>
          <w:tcPr>
            <w:tcW w:w="1701"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operational and technical details on the </w:t>
            </w:r>
            <w:proofErr w:type="spellStart"/>
            <w:r>
              <w:rPr>
                <w:rStyle w:val="AERbody"/>
                <w:rFonts w:ascii="Arial" w:hAnsi="Arial" w:cs="Arial"/>
                <w:szCs w:val="20"/>
              </w:rPr>
              <w:t>SCADA</w:t>
            </w:r>
            <w:proofErr w:type="spellEnd"/>
            <w:r>
              <w:rPr>
                <w:rStyle w:val="AERbody"/>
                <w:rFonts w:ascii="Arial" w:hAnsi="Arial" w:cs="Arial"/>
                <w:szCs w:val="20"/>
              </w:rPr>
              <w:t xml:space="preserve"> and </w:t>
            </w:r>
            <w:proofErr w:type="spellStart"/>
            <w:r>
              <w:rPr>
                <w:rStyle w:val="AERbody"/>
                <w:rFonts w:ascii="Arial" w:hAnsi="Arial" w:cs="Arial"/>
                <w:szCs w:val="20"/>
              </w:rPr>
              <w:t>OCN</w:t>
            </w:r>
            <w:proofErr w:type="spellEnd"/>
            <w:r>
              <w:rPr>
                <w:rStyle w:val="AERbody"/>
                <w:rFonts w:ascii="Arial" w:hAnsi="Arial" w:cs="Arial"/>
                <w:szCs w:val="20"/>
              </w:rPr>
              <w:t xml:space="preserve"> which can be used to compromise the system and the power network</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areas of attack associated with </w:t>
            </w:r>
            <w:proofErr w:type="spellStart"/>
            <w:r>
              <w:rPr>
                <w:rStyle w:val="AERbody"/>
                <w:rFonts w:ascii="Arial" w:hAnsi="Arial" w:cs="Arial"/>
                <w:szCs w:val="20"/>
              </w:rPr>
              <w:t>SCADA</w:t>
            </w:r>
            <w:proofErr w:type="spellEnd"/>
            <w:r>
              <w:rPr>
                <w:rStyle w:val="AERbody"/>
                <w:rFonts w:ascii="Arial" w:hAnsi="Arial" w:cs="Arial"/>
                <w:szCs w:val="20"/>
              </w:rPr>
              <w:t xml:space="preserve"> and </w:t>
            </w:r>
            <w:proofErr w:type="spellStart"/>
            <w:r>
              <w:rPr>
                <w:rStyle w:val="AERbody"/>
                <w:rFonts w:ascii="Arial" w:hAnsi="Arial" w:cs="Arial"/>
                <w:szCs w:val="20"/>
              </w:rPr>
              <w:t>OCN</w:t>
            </w:r>
            <w:proofErr w:type="spellEnd"/>
            <w:r>
              <w:rPr>
                <w:rStyle w:val="AERbody"/>
                <w:rFonts w:ascii="Arial" w:hAnsi="Arial" w:cs="Arial"/>
                <w:szCs w:val="20"/>
              </w:rPr>
              <w:t xml:space="preserve">. Information listed explains where </w:t>
            </w:r>
            <w:proofErr w:type="spellStart"/>
            <w:r>
              <w:rPr>
                <w:rStyle w:val="AERbody"/>
                <w:rFonts w:ascii="Arial" w:hAnsi="Arial" w:cs="Arial"/>
                <w:szCs w:val="20"/>
              </w:rPr>
              <w:t>SCADA</w:t>
            </w:r>
            <w:proofErr w:type="spellEnd"/>
            <w:r>
              <w:rPr>
                <w:rStyle w:val="AERbody"/>
                <w:rFonts w:ascii="Arial" w:hAnsi="Arial" w:cs="Arial"/>
                <w:szCs w:val="20"/>
              </w:rPr>
              <w:t xml:space="preserve"> is used and its limits, and how direct access to </w:t>
            </w:r>
            <w:proofErr w:type="spellStart"/>
            <w:r>
              <w:rPr>
                <w:rStyle w:val="AERbody"/>
                <w:rFonts w:ascii="Arial" w:hAnsi="Arial" w:cs="Arial"/>
                <w:szCs w:val="20"/>
              </w:rPr>
              <w:t>OCN</w:t>
            </w:r>
            <w:proofErr w:type="spellEnd"/>
            <w:r>
              <w:rPr>
                <w:rStyle w:val="AERbody"/>
                <w:rFonts w:ascii="Arial" w:hAnsi="Arial" w:cs="Arial"/>
                <w:szCs w:val="20"/>
              </w:rPr>
              <w:t xml:space="preserve"> can operate devices.</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Alternative Data Acquisition Strategy -2020</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Fonts w:ascii="Arial" w:hAnsi="Arial" w:cs="Arial"/>
                <w:sz w:val="20"/>
                <w:szCs w:val="20"/>
                <w:lang w:eastAsia="en-AU"/>
              </w:rPr>
            </w:pPr>
            <w:r>
              <w:rPr>
                <w:rStyle w:val="AERbody"/>
                <w:rFonts w:ascii="Arial" w:hAnsi="Arial" w:cs="Arial"/>
                <w:szCs w:val="20"/>
              </w:rPr>
              <w:t>Section 8, p 13, “</w:t>
            </w:r>
            <w:r>
              <w:rPr>
                <w:rFonts w:ascii="Arial" w:hAnsi="Arial" w:cs="Arial"/>
                <w:sz w:val="20"/>
                <w:szCs w:val="20"/>
                <w:lang w:eastAsia="en-AU"/>
              </w:rPr>
              <w:t xml:space="preserve"> The overall strategy is to have an </w:t>
            </w:r>
            <w:proofErr w:type="spellStart"/>
            <w:r>
              <w:rPr>
                <w:rFonts w:ascii="Arial" w:hAnsi="Arial" w:cs="Arial"/>
                <w:sz w:val="20"/>
                <w:szCs w:val="20"/>
                <w:lang w:eastAsia="en-AU"/>
              </w:rPr>
              <w:t>ADAS</w:t>
            </w:r>
            <w:proofErr w:type="spellEnd"/>
            <w:r>
              <w:rPr>
                <w:rFonts w:ascii="Arial" w:hAnsi="Arial" w:cs="Arial"/>
                <w:sz w:val="20"/>
                <w:szCs w:val="20"/>
                <w:lang w:eastAsia="en-AU"/>
              </w:rPr>
              <w:t xml:space="preserve"> located on the </w:t>
            </w:r>
            <w:proofErr w:type="spellStart"/>
            <w:r>
              <w:rPr>
                <w:rFonts w:ascii="Arial" w:hAnsi="Arial" w:cs="Arial"/>
                <w:sz w:val="20"/>
                <w:szCs w:val="20"/>
                <w:lang w:eastAsia="en-AU"/>
              </w:rPr>
              <w:t>Ergon</w:t>
            </w:r>
            <w:proofErr w:type="spellEnd"/>
            <w:r>
              <w:rPr>
                <w:rFonts w:ascii="Arial" w:hAnsi="Arial" w:cs="Arial"/>
                <w:sz w:val="20"/>
                <w:szCs w:val="20"/>
                <w:lang w:eastAsia="en-AU"/>
              </w:rPr>
              <w:t xml:space="preserve"> Energy </w:t>
            </w:r>
            <w:proofErr w:type="spellStart"/>
            <w:r>
              <w:rPr>
                <w:rFonts w:ascii="Arial" w:hAnsi="Arial" w:cs="Arial"/>
                <w:sz w:val="20"/>
                <w:szCs w:val="20"/>
                <w:lang w:eastAsia="en-AU"/>
              </w:rPr>
              <w:t>OCN</w:t>
            </w:r>
            <w:proofErr w:type="spellEnd"/>
            <w:r>
              <w:rPr>
                <w:rFonts w:ascii="Arial" w:hAnsi="Arial" w:cs="Arial"/>
                <w:sz w:val="20"/>
                <w:szCs w:val="20"/>
                <w:lang w:eastAsia="en-AU"/>
              </w:rPr>
              <w:t xml:space="preserve"> to fill the data collection gap within the business.”</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8, Figure 1, p </w:t>
            </w:r>
            <w:r>
              <w:rPr>
                <w:rStyle w:val="AERbody"/>
                <w:rFonts w:ascii="Arial" w:hAnsi="Arial" w:cs="Arial"/>
                <w:szCs w:val="20"/>
              </w:rPr>
              <w:lastRenderedPageBreak/>
              <w:t>13.</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8, Para 3, p 13.</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8.6, p 15, para 2.</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8.9, p 16 paragraphs 3, 4 &amp; 5.</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information about </w:t>
            </w:r>
            <w:proofErr w:type="spellStart"/>
            <w:r>
              <w:rPr>
                <w:rStyle w:val="AERbody"/>
                <w:rFonts w:ascii="Arial" w:hAnsi="Arial" w:cs="Arial"/>
                <w:szCs w:val="20"/>
              </w:rPr>
              <w:t>Ergon</w:t>
            </w:r>
            <w:proofErr w:type="spellEnd"/>
            <w:r>
              <w:rPr>
                <w:rStyle w:val="AERbody"/>
                <w:rFonts w:ascii="Arial" w:hAnsi="Arial" w:cs="Arial"/>
                <w:szCs w:val="20"/>
              </w:rPr>
              <w:t xml:space="preserve"> Energy’s </w:t>
            </w:r>
            <w:proofErr w:type="spellStart"/>
            <w:r>
              <w:rPr>
                <w:rStyle w:val="AERbody"/>
                <w:rFonts w:ascii="Arial" w:hAnsi="Arial" w:cs="Arial"/>
                <w:szCs w:val="20"/>
              </w:rPr>
              <w:t>SCADA</w:t>
            </w:r>
            <w:proofErr w:type="spellEnd"/>
            <w:r>
              <w:rPr>
                <w:rStyle w:val="AERbody"/>
                <w:rFonts w:ascii="Arial" w:hAnsi="Arial" w:cs="Arial"/>
                <w:szCs w:val="20"/>
              </w:rPr>
              <w:t xml:space="preserve"> and management and control of devices (</w:t>
            </w:r>
            <w:proofErr w:type="spellStart"/>
            <w:r>
              <w:rPr>
                <w:rStyle w:val="AERbody"/>
                <w:rFonts w:ascii="Arial" w:hAnsi="Arial" w:cs="Arial"/>
                <w:szCs w:val="20"/>
              </w:rPr>
              <w:t>iNOC</w:t>
            </w:r>
            <w:proofErr w:type="spellEnd"/>
            <w:r>
              <w:rPr>
                <w:rStyle w:val="AERbody"/>
                <w:rFonts w:ascii="Arial" w:hAnsi="Arial" w:cs="Arial"/>
                <w:szCs w:val="20"/>
              </w:rPr>
              <w:t>)</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Use of </w:t>
            </w:r>
            <w:proofErr w:type="spellStart"/>
            <w:r>
              <w:rPr>
                <w:rStyle w:val="AERbody"/>
                <w:rFonts w:ascii="Arial" w:hAnsi="Arial" w:cs="Arial"/>
                <w:szCs w:val="20"/>
              </w:rPr>
              <w:t>SCADA</w:t>
            </w:r>
            <w:proofErr w:type="spellEnd"/>
            <w:r>
              <w:rPr>
                <w:rStyle w:val="AERbody"/>
                <w:rFonts w:ascii="Arial" w:hAnsi="Arial" w:cs="Arial"/>
                <w:szCs w:val="20"/>
              </w:rPr>
              <w:t xml:space="preserve"> and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operational and technical details on the </w:t>
            </w:r>
            <w:proofErr w:type="spellStart"/>
            <w:r>
              <w:rPr>
                <w:rStyle w:val="AERbody"/>
                <w:rFonts w:ascii="Arial" w:hAnsi="Arial" w:cs="Arial"/>
                <w:szCs w:val="20"/>
              </w:rPr>
              <w:t>SCADA</w:t>
            </w:r>
            <w:proofErr w:type="spellEnd"/>
            <w:r>
              <w:rPr>
                <w:rStyle w:val="AERbody"/>
                <w:rFonts w:ascii="Arial" w:hAnsi="Arial" w:cs="Arial"/>
                <w:szCs w:val="20"/>
              </w:rPr>
              <w:t xml:space="preserve"> and network control strategies and be used to compromise the system and the power network</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areas of attack associated with </w:t>
            </w:r>
            <w:proofErr w:type="spellStart"/>
            <w:r>
              <w:rPr>
                <w:rStyle w:val="AERbody"/>
                <w:rFonts w:ascii="Arial" w:hAnsi="Arial" w:cs="Arial"/>
                <w:szCs w:val="20"/>
              </w:rPr>
              <w:t>SCADA</w:t>
            </w:r>
            <w:proofErr w:type="spellEnd"/>
            <w:r>
              <w:rPr>
                <w:rStyle w:val="AERbody"/>
                <w:rFonts w:ascii="Arial" w:hAnsi="Arial" w:cs="Arial"/>
                <w:szCs w:val="20"/>
              </w:rPr>
              <w:t xml:space="preserve"> and the low voltage network. Information listed explains where </w:t>
            </w:r>
            <w:proofErr w:type="spellStart"/>
            <w:r>
              <w:rPr>
                <w:rStyle w:val="AERbody"/>
                <w:rFonts w:ascii="Arial" w:hAnsi="Arial" w:cs="Arial"/>
                <w:szCs w:val="20"/>
              </w:rPr>
              <w:t>SCADA</w:t>
            </w:r>
            <w:proofErr w:type="spellEnd"/>
            <w:r>
              <w:rPr>
                <w:rStyle w:val="AERbody"/>
                <w:rFonts w:ascii="Arial" w:hAnsi="Arial" w:cs="Arial"/>
                <w:szCs w:val="20"/>
              </w:rPr>
              <w:t xml:space="preserve"> is used and its limits, how </w:t>
            </w:r>
            <w:proofErr w:type="spellStart"/>
            <w:r>
              <w:rPr>
                <w:rStyle w:val="AERbody"/>
                <w:rFonts w:ascii="Arial" w:hAnsi="Arial" w:cs="Arial"/>
                <w:szCs w:val="20"/>
              </w:rPr>
              <w:t>IEDs</w:t>
            </w:r>
            <w:proofErr w:type="spellEnd"/>
            <w:r>
              <w:rPr>
                <w:rStyle w:val="AERbody"/>
                <w:rFonts w:ascii="Arial" w:hAnsi="Arial" w:cs="Arial"/>
                <w:szCs w:val="20"/>
              </w:rPr>
              <w:t xml:space="preserve"> are managed and how control of the devices will occur.</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Substantial information about the justification for this investment is disclosed throughout the document and so redaction of this limited amount of confidential </w:t>
            </w:r>
            <w:r>
              <w:rPr>
                <w:rStyle w:val="AERbody"/>
                <w:rFonts w:ascii="Arial" w:hAnsi="Arial" w:cs="Arial"/>
                <w:szCs w:val="20"/>
              </w:rPr>
              <w:lastRenderedPageBreak/>
              <w:t>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lastRenderedPageBreak/>
              <w:t>Alternative Data Acquisition Strategy -2020</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9.2, p 17.</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9.6, p 18</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9.8, p 19. </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information about </w:t>
            </w:r>
            <w:proofErr w:type="spellStart"/>
            <w:r>
              <w:rPr>
                <w:rStyle w:val="AERbody"/>
                <w:rFonts w:ascii="Arial" w:hAnsi="Arial" w:cs="Arial"/>
                <w:szCs w:val="20"/>
              </w:rPr>
              <w:t>Ergon</w:t>
            </w:r>
            <w:proofErr w:type="spellEnd"/>
            <w:r>
              <w:rPr>
                <w:rStyle w:val="AERbody"/>
                <w:rFonts w:ascii="Arial" w:hAnsi="Arial" w:cs="Arial"/>
                <w:szCs w:val="20"/>
              </w:rPr>
              <w:t xml:space="preserve"> Energy’s data protocols and management and control of devices (</w:t>
            </w:r>
            <w:proofErr w:type="spellStart"/>
            <w:r>
              <w:rPr>
                <w:rStyle w:val="AERbody"/>
                <w:rFonts w:ascii="Arial" w:hAnsi="Arial" w:cs="Arial"/>
                <w:szCs w:val="20"/>
              </w:rPr>
              <w:t>iNOC</w:t>
            </w:r>
            <w:proofErr w:type="spellEnd"/>
            <w:r>
              <w:rPr>
                <w:rStyle w:val="AERbody"/>
                <w:rFonts w:ascii="Arial" w:hAnsi="Arial" w:cs="Arial"/>
                <w:szCs w:val="20"/>
              </w:rPr>
              <w:t>)</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Use of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operational and technical details on how </w:t>
            </w:r>
            <w:proofErr w:type="spellStart"/>
            <w:r>
              <w:rPr>
                <w:rStyle w:val="AERbody"/>
                <w:rFonts w:ascii="Arial" w:hAnsi="Arial" w:cs="Arial"/>
                <w:szCs w:val="20"/>
              </w:rPr>
              <w:t>IEDs</w:t>
            </w:r>
            <w:proofErr w:type="spellEnd"/>
            <w:r>
              <w:rPr>
                <w:rStyle w:val="AERbody"/>
                <w:rFonts w:ascii="Arial" w:hAnsi="Arial" w:cs="Arial"/>
                <w:szCs w:val="20"/>
              </w:rPr>
              <w:t xml:space="preserve"> communicate and network control strategies and be used to compromise the system and the power network</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areas of attack associated with the power network. Information listed explains used protocols, how </w:t>
            </w:r>
            <w:proofErr w:type="spellStart"/>
            <w:r>
              <w:rPr>
                <w:rStyle w:val="AERbody"/>
                <w:rFonts w:ascii="Arial" w:hAnsi="Arial" w:cs="Arial"/>
                <w:szCs w:val="20"/>
              </w:rPr>
              <w:t>IEDs</w:t>
            </w:r>
            <w:proofErr w:type="spellEnd"/>
            <w:r>
              <w:rPr>
                <w:rStyle w:val="AERbody"/>
                <w:rFonts w:ascii="Arial" w:hAnsi="Arial" w:cs="Arial"/>
                <w:szCs w:val="20"/>
              </w:rPr>
              <w:t xml:space="preserve"> are managed and how control of the devices will occur.</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 xml:space="preserve">Operational Technology Architecture and Environment Strategy 2020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6, p 9, paragraph 3 </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information about </w:t>
            </w:r>
            <w:proofErr w:type="spellStart"/>
            <w:r>
              <w:rPr>
                <w:rStyle w:val="AERbody"/>
                <w:rFonts w:ascii="Arial" w:hAnsi="Arial" w:cs="Arial"/>
                <w:szCs w:val="20"/>
              </w:rPr>
              <w:t>Ergon’s</w:t>
            </w:r>
            <w:proofErr w:type="spellEnd"/>
            <w:r>
              <w:rPr>
                <w:rStyle w:val="AERbody"/>
                <w:rFonts w:ascii="Arial" w:hAnsi="Arial" w:cs="Arial"/>
                <w:szCs w:val="20"/>
              </w:rPr>
              <w:t xml:space="preserve"> </w:t>
            </w:r>
            <w:proofErr w:type="spellStart"/>
            <w:r>
              <w:rPr>
                <w:rStyle w:val="AERbody"/>
                <w:rFonts w:ascii="Arial" w:hAnsi="Arial" w:cs="Arial"/>
                <w:szCs w:val="20"/>
              </w:rPr>
              <w:t>SCADA</w:t>
            </w:r>
            <w:proofErr w:type="spellEnd"/>
            <w:r>
              <w:rPr>
                <w:rStyle w:val="AERbody"/>
                <w:rFonts w:ascii="Arial" w:hAnsi="Arial" w:cs="Arial"/>
                <w:szCs w:val="20"/>
              </w:rPr>
              <w:t xml:space="preserve"> and control network</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Use of </w:t>
            </w:r>
            <w:proofErr w:type="spellStart"/>
            <w:r>
              <w:rPr>
                <w:rStyle w:val="AERbody"/>
                <w:rFonts w:ascii="Arial" w:hAnsi="Arial" w:cs="Arial"/>
                <w:szCs w:val="20"/>
              </w:rPr>
              <w:t>SCADA</w:t>
            </w:r>
            <w:proofErr w:type="spellEnd"/>
            <w:r>
              <w:rPr>
                <w:rStyle w:val="AERbody"/>
                <w:rFonts w:ascii="Arial" w:hAnsi="Arial" w:cs="Arial"/>
                <w:szCs w:val="20"/>
              </w:rPr>
              <w:t xml:space="preserve"> and Protection</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information contains operational and technical details on scale and breadth of </w:t>
            </w:r>
            <w:proofErr w:type="spellStart"/>
            <w:r>
              <w:rPr>
                <w:rStyle w:val="AERbody"/>
                <w:rFonts w:ascii="Arial" w:hAnsi="Arial" w:cs="Arial"/>
                <w:szCs w:val="20"/>
              </w:rPr>
              <w:t>SCADA</w:t>
            </w:r>
            <w:proofErr w:type="spellEnd"/>
            <w:r>
              <w:rPr>
                <w:rStyle w:val="AERbody"/>
                <w:rFonts w:ascii="Arial" w:hAnsi="Arial" w:cs="Arial"/>
                <w:szCs w:val="20"/>
              </w:rPr>
              <w:t xml:space="preserve"> and be used to compromise the system and </w:t>
            </w:r>
            <w:r>
              <w:rPr>
                <w:rStyle w:val="AERbody"/>
                <w:rFonts w:ascii="Arial" w:hAnsi="Arial" w:cs="Arial"/>
                <w:szCs w:val="20"/>
              </w:rPr>
              <w:lastRenderedPageBreak/>
              <w:t>the power network</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This information would allow a threat actor to plan specific areas of attack associated with the power network. Information listed </w:t>
            </w:r>
            <w:r>
              <w:rPr>
                <w:rStyle w:val="AERbody"/>
                <w:rFonts w:ascii="Arial" w:hAnsi="Arial" w:cs="Arial"/>
                <w:szCs w:val="20"/>
              </w:rPr>
              <w:lastRenderedPageBreak/>
              <w:t xml:space="preserve">defines reach of </w:t>
            </w:r>
            <w:proofErr w:type="spellStart"/>
            <w:r>
              <w:rPr>
                <w:rStyle w:val="AERbody"/>
                <w:rFonts w:ascii="Arial" w:hAnsi="Arial" w:cs="Arial"/>
                <w:szCs w:val="20"/>
              </w:rPr>
              <w:t>SCADA</w:t>
            </w:r>
            <w:proofErr w:type="spellEnd"/>
            <w:r>
              <w:rPr>
                <w:rStyle w:val="AERbody"/>
                <w:rFonts w:ascii="Arial" w:hAnsi="Arial" w:cs="Arial"/>
                <w:szCs w:val="20"/>
              </w:rPr>
              <w:t xml:space="preserve"> and number of potential </w:t>
            </w:r>
            <w:proofErr w:type="spellStart"/>
            <w:r>
              <w:rPr>
                <w:rStyle w:val="AERbody"/>
                <w:rFonts w:ascii="Arial" w:hAnsi="Arial" w:cs="Arial"/>
                <w:szCs w:val="20"/>
              </w:rPr>
              <w:t>recloser</w:t>
            </w:r>
            <w:proofErr w:type="spellEnd"/>
            <w:r>
              <w:rPr>
                <w:rStyle w:val="AERbody"/>
                <w:rFonts w:ascii="Arial" w:hAnsi="Arial" w:cs="Arial"/>
                <w:szCs w:val="20"/>
              </w:rPr>
              <w:t xml:space="preserve"> targets</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w:t>
            </w:r>
            <w:r>
              <w:rPr>
                <w:rStyle w:val="AERbody"/>
                <w:rFonts w:ascii="Arial" w:hAnsi="Arial" w:cs="Arial"/>
                <w:szCs w:val="20"/>
              </w:rPr>
              <w:lastRenderedPageBreak/>
              <w:t xml:space="preserve">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b/>
                <w:szCs w:val="20"/>
              </w:rPr>
              <w:lastRenderedPageBreak/>
              <w:t>Operational Technology Architecture and Environment Strategy 2020</w:t>
            </w:r>
            <w:r>
              <w:rPr>
                <w:rStyle w:val="AERbody"/>
                <w:rFonts w:ascii="Arial" w:hAnsi="Arial" w:cs="Arial"/>
                <w:szCs w:val="20"/>
              </w:rPr>
              <w:t xml:space="preserve">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7.4, p 10.</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information about </w:t>
            </w:r>
            <w:proofErr w:type="spellStart"/>
            <w:r>
              <w:rPr>
                <w:rStyle w:val="AERbody"/>
                <w:rFonts w:ascii="Arial" w:hAnsi="Arial" w:cs="Arial"/>
                <w:szCs w:val="20"/>
              </w:rPr>
              <w:t>Ergon’s</w:t>
            </w:r>
            <w:proofErr w:type="spellEnd"/>
            <w:r>
              <w:rPr>
                <w:rStyle w:val="AERbody"/>
                <w:rFonts w:ascii="Arial" w:hAnsi="Arial" w:cs="Arial"/>
                <w:szCs w:val="20"/>
              </w:rPr>
              <w:t xml:space="preserve"> Security Practices</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Security vulnerabilities in the OT environment</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information contains security details and vulnerabilities</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This information would allow a threat actor to plan specific areas of attack associated with the power network. Information listed defines security flaws for a targeted approach</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 xml:space="preserve">Operational Technology Architecture and </w:t>
            </w:r>
            <w:r>
              <w:rPr>
                <w:rStyle w:val="AERbody"/>
                <w:rFonts w:ascii="Arial" w:hAnsi="Arial" w:cs="Arial"/>
                <w:b/>
                <w:szCs w:val="20"/>
              </w:rPr>
              <w:lastRenderedPageBreak/>
              <w:t xml:space="preserve">Environment Strategy 2020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9.3, p 15.</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9.4, p 15.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9.7, p 16. </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information about </w:t>
            </w:r>
            <w:proofErr w:type="spellStart"/>
            <w:r>
              <w:rPr>
                <w:rStyle w:val="AERbody"/>
                <w:rFonts w:ascii="Arial" w:hAnsi="Arial" w:cs="Arial"/>
                <w:szCs w:val="20"/>
              </w:rPr>
              <w:lastRenderedPageBreak/>
              <w:t>Ergon’s</w:t>
            </w:r>
            <w:proofErr w:type="spellEnd"/>
            <w:r>
              <w:rPr>
                <w:rStyle w:val="AERbody"/>
                <w:rFonts w:ascii="Arial" w:hAnsi="Arial" w:cs="Arial"/>
                <w:szCs w:val="20"/>
              </w:rPr>
              <w:t xml:space="preserve"> plans for the Operational Environment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Understanding of the operational </w:t>
            </w:r>
            <w:r>
              <w:rPr>
                <w:rStyle w:val="AERbody"/>
                <w:rFonts w:ascii="Arial" w:hAnsi="Arial" w:cs="Arial"/>
                <w:szCs w:val="20"/>
              </w:rPr>
              <w:lastRenderedPageBreak/>
              <w:t>environment</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lastRenderedPageBreak/>
              <w:t xml:space="preserve">Information affecting the security of the </w:t>
            </w:r>
            <w:r>
              <w:rPr>
                <w:rFonts w:ascii="Arial" w:hAnsi="Arial" w:cs="Arial"/>
                <w:b/>
                <w:bCs/>
                <w:color w:val="000000"/>
                <w:sz w:val="20"/>
                <w:szCs w:val="20"/>
              </w:rPr>
              <w:lastRenderedPageBreak/>
              <w:t>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information contains useful background details on the systems expectations in </w:t>
            </w:r>
            <w:r>
              <w:rPr>
                <w:rStyle w:val="AERbody"/>
                <w:rFonts w:ascii="Arial" w:hAnsi="Arial" w:cs="Arial"/>
                <w:szCs w:val="20"/>
              </w:rPr>
              <w:lastRenderedPageBreak/>
              <w:t>the OT environment and strategies to manage them.</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This information would allow a threat actor to plan specific areas of attack </w:t>
            </w:r>
            <w:r>
              <w:rPr>
                <w:rStyle w:val="AERbody"/>
                <w:rFonts w:ascii="Arial" w:hAnsi="Arial" w:cs="Arial"/>
                <w:szCs w:val="20"/>
              </w:rPr>
              <w:lastRenderedPageBreak/>
              <w:t>associated with the power network. Information listed defines the design principles for the OT environment</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loss of all or part of the power network associated with a specific attack would </w:t>
            </w:r>
            <w:r>
              <w:rPr>
                <w:rStyle w:val="AERbody"/>
                <w:rFonts w:ascii="Arial" w:hAnsi="Arial" w:cs="Arial"/>
                <w:szCs w:val="20"/>
              </w:rPr>
              <w:lastRenderedPageBreak/>
              <w:t xml:space="preserve">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Operational Technology Architecture and Environment Strategy 2020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10.1, p 17</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10.3, p 18</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10.4, p 19</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10.5, dot points and para 2.</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10.7, p 20.</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information about </w:t>
            </w:r>
            <w:proofErr w:type="spellStart"/>
            <w:r>
              <w:rPr>
                <w:rStyle w:val="AERbody"/>
                <w:rFonts w:ascii="Arial" w:hAnsi="Arial" w:cs="Arial"/>
                <w:szCs w:val="20"/>
              </w:rPr>
              <w:t>Ergon’s</w:t>
            </w:r>
            <w:proofErr w:type="spellEnd"/>
            <w:r>
              <w:rPr>
                <w:rStyle w:val="AERbody"/>
                <w:rFonts w:ascii="Arial" w:hAnsi="Arial" w:cs="Arial"/>
                <w:szCs w:val="20"/>
              </w:rPr>
              <w:t xml:space="preserve"> plans for the Operational Environment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Understanding of the operational environment</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information contains useful background details on the systems expectations in the OT environment and strategies to manage them.</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This information would allow a threat actor to plan specific areas of attack associated with the power network. Information listed defines the design principles for the OT environment</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 xml:space="preserve">Operational Network </w:t>
            </w:r>
            <w:r>
              <w:rPr>
                <w:rStyle w:val="AERbody"/>
                <w:rFonts w:ascii="Arial" w:hAnsi="Arial" w:cs="Arial"/>
                <w:b/>
                <w:szCs w:val="20"/>
              </w:rPr>
              <w:lastRenderedPageBreak/>
              <w:t xml:space="preserve">Security Strategy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5, p 7.</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6, p 7-9</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8, p 12-15</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9, p 15-23</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 p 23</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w:t>
            </w:r>
            <w:r>
              <w:rPr>
                <w:rStyle w:val="AERbody"/>
                <w:rFonts w:ascii="Arial" w:hAnsi="Arial" w:cs="Arial"/>
                <w:szCs w:val="20"/>
              </w:rPr>
              <w:lastRenderedPageBreak/>
              <w:t xml:space="preserve">contains detailed information about </w:t>
            </w:r>
            <w:proofErr w:type="spellStart"/>
            <w:r>
              <w:rPr>
                <w:rStyle w:val="AERbody"/>
                <w:rFonts w:ascii="Arial" w:hAnsi="Arial" w:cs="Arial"/>
                <w:szCs w:val="20"/>
              </w:rPr>
              <w:t>Ergon’s</w:t>
            </w:r>
            <w:proofErr w:type="spellEnd"/>
            <w:r>
              <w:rPr>
                <w:rStyle w:val="AERbody"/>
                <w:rFonts w:ascii="Arial" w:hAnsi="Arial" w:cs="Arial"/>
                <w:szCs w:val="20"/>
              </w:rPr>
              <w:t xml:space="preserve"> current security environment and plans for security in the Operational Environment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Understanding </w:t>
            </w:r>
            <w:r>
              <w:rPr>
                <w:rStyle w:val="AERbody"/>
                <w:rFonts w:ascii="Arial" w:hAnsi="Arial" w:cs="Arial"/>
                <w:szCs w:val="20"/>
              </w:rPr>
              <w:lastRenderedPageBreak/>
              <w:t>of security the operational environment</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lastRenderedPageBreak/>
              <w:t xml:space="preserve">Information </w:t>
            </w:r>
            <w:r>
              <w:rPr>
                <w:rFonts w:ascii="Arial" w:hAnsi="Arial" w:cs="Arial"/>
                <w:b/>
                <w:bCs/>
                <w:color w:val="000000"/>
                <w:sz w:val="20"/>
                <w:szCs w:val="20"/>
              </w:rPr>
              <w:lastRenderedPageBreak/>
              <w:t>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information contains </w:t>
            </w:r>
            <w:r>
              <w:rPr>
                <w:rStyle w:val="AERbody"/>
                <w:rFonts w:ascii="Arial" w:hAnsi="Arial" w:cs="Arial"/>
                <w:szCs w:val="20"/>
              </w:rPr>
              <w:lastRenderedPageBreak/>
              <w:t>details on the security systems, limitations and strategies OT environment.</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This information would </w:t>
            </w:r>
            <w:r>
              <w:rPr>
                <w:rStyle w:val="AERbody"/>
                <w:rFonts w:ascii="Arial" w:hAnsi="Arial" w:cs="Arial"/>
                <w:szCs w:val="20"/>
              </w:rPr>
              <w:lastRenderedPageBreak/>
              <w:t>allow a threat actor to plan specific and detailed attacks associated with the power network. Information listed provides very specific security information about the OT environment</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loss of all or part of the </w:t>
            </w:r>
            <w:r>
              <w:rPr>
                <w:rStyle w:val="AERbody"/>
                <w:rFonts w:ascii="Arial" w:hAnsi="Arial" w:cs="Arial"/>
                <w:szCs w:val="20"/>
              </w:rPr>
              <w:lastRenderedPageBreak/>
              <w:t xml:space="preserve">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lastRenderedPageBreak/>
              <w:t xml:space="preserve">10 Year 2015-2025 Master Station </w:t>
            </w:r>
            <w:proofErr w:type="spellStart"/>
            <w:r>
              <w:rPr>
                <w:rStyle w:val="AERbody"/>
                <w:rFonts w:ascii="Arial" w:hAnsi="Arial" w:cs="Arial"/>
                <w:b/>
                <w:szCs w:val="20"/>
              </w:rPr>
              <w:t>SCADA</w:t>
            </w:r>
            <w:proofErr w:type="spellEnd"/>
            <w:r>
              <w:rPr>
                <w:rStyle w:val="AERbody"/>
                <w:rFonts w:ascii="Arial" w:hAnsi="Arial" w:cs="Arial"/>
                <w:b/>
                <w:szCs w:val="20"/>
              </w:rPr>
              <w:t xml:space="preserve"> Strategy </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5, p 7, </w:t>
            </w:r>
            <w:proofErr w:type="spellStart"/>
            <w:r>
              <w:rPr>
                <w:rStyle w:val="AERbody"/>
                <w:rFonts w:ascii="Arial" w:hAnsi="Arial" w:cs="Arial"/>
                <w:szCs w:val="20"/>
              </w:rPr>
              <w:t>paras</w:t>
            </w:r>
            <w:proofErr w:type="spellEnd"/>
            <w:r>
              <w:rPr>
                <w:rStyle w:val="AERbody"/>
                <w:rFonts w:ascii="Arial" w:hAnsi="Arial" w:cs="Arial"/>
                <w:szCs w:val="20"/>
              </w:rPr>
              <w:t xml:space="preserve"> 1,2,3,4,8,9.</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6, p 9-11</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8.4, p 14-15.</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8.6, p 16-17</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8.7, p 17</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Section 9.2, p 20</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9.4, p 21-22</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9.5, p 23</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10, p 23-25</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detailed information about </w:t>
            </w:r>
            <w:proofErr w:type="spellStart"/>
            <w:r>
              <w:rPr>
                <w:rStyle w:val="AERbody"/>
                <w:rFonts w:ascii="Arial" w:hAnsi="Arial" w:cs="Arial"/>
                <w:szCs w:val="20"/>
              </w:rPr>
              <w:t>Ergon’s</w:t>
            </w:r>
            <w:proofErr w:type="spellEnd"/>
            <w:r>
              <w:rPr>
                <w:rStyle w:val="AERbody"/>
                <w:rFonts w:ascii="Arial" w:hAnsi="Arial" w:cs="Arial"/>
                <w:szCs w:val="20"/>
              </w:rPr>
              <w:t xml:space="preserve"> current and planned </w:t>
            </w:r>
            <w:proofErr w:type="spellStart"/>
            <w:r>
              <w:rPr>
                <w:rStyle w:val="AERbody"/>
                <w:rFonts w:ascii="Arial" w:hAnsi="Arial" w:cs="Arial"/>
                <w:szCs w:val="20"/>
              </w:rPr>
              <w:t>SCADA</w:t>
            </w:r>
            <w:proofErr w:type="spellEnd"/>
            <w:r>
              <w:rPr>
                <w:rStyle w:val="AERbody"/>
                <w:rFonts w:ascii="Arial" w:hAnsi="Arial" w:cs="Arial"/>
                <w:szCs w:val="20"/>
              </w:rPr>
              <w:t xml:space="preserve"> system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of technical makeup of the </w:t>
            </w:r>
            <w:proofErr w:type="spellStart"/>
            <w:r>
              <w:rPr>
                <w:rStyle w:val="AERbody"/>
                <w:rFonts w:ascii="Arial" w:hAnsi="Arial" w:cs="Arial"/>
                <w:szCs w:val="20"/>
              </w:rPr>
              <w:t>SCADA</w:t>
            </w:r>
            <w:proofErr w:type="spellEnd"/>
            <w:r>
              <w:rPr>
                <w:rStyle w:val="AERbody"/>
                <w:rFonts w:ascii="Arial" w:hAnsi="Arial" w:cs="Arial"/>
                <w:szCs w:val="20"/>
              </w:rPr>
              <w:t xml:space="preserve"> system</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detailed data including model numbers, vendor, architecture associated with the </w:t>
            </w:r>
            <w:proofErr w:type="spellStart"/>
            <w:r>
              <w:rPr>
                <w:rStyle w:val="AERbody"/>
                <w:rFonts w:ascii="Arial" w:hAnsi="Arial" w:cs="Arial"/>
                <w:szCs w:val="20"/>
              </w:rPr>
              <w:t>SCADA</w:t>
            </w:r>
            <w:proofErr w:type="spellEnd"/>
            <w:r>
              <w:rPr>
                <w:rStyle w:val="AERbody"/>
                <w:rFonts w:ascii="Arial" w:hAnsi="Arial" w:cs="Arial"/>
                <w:szCs w:val="20"/>
              </w:rPr>
              <w:t xml:space="preserve"> system</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detailed attacks associated with the power network. Information listed provides very specific security information about </w:t>
            </w:r>
            <w:proofErr w:type="spellStart"/>
            <w:r>
              <w:rPr>
                <w:rStyle w:val="AERbody"/>
                <w:rFonts w:ascii="Arial" w:hAnsi="Arial" w:cs="Arial"/>
                <w:szCs w:val="20"/>
              </w:rPr>
              <w:t>SCADA</w:t>
            </w:r>
            <w:proofErr w:type="spellEnd"/>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Pr>
                <w:rStyle w:val="AERbody"/>
                <w:rFonts w:ascii="Arial" w:hAnsi="Arial" w:cs="Arial"/>
                <w:szCs w:val="20"/>
              </w:rPr>
              <w:lastRenderedPageBreak/>
              <w:t>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Integrated Network Operations Centre (</w:t>
            </w:r>
            <w:proofErr w:type="spellStart"/>
            <w:r>
              <w:rPr>
                <w:rStyle w:val="AERbody"/>
                <w:rFonts w:ascii="Arial" w:hAnsi="Arial" w:cs="Arial"/>
                <w:szCs w:val="20"/>
              </w:rPr>
              <w:t>iNOC</w:t>
            </w:r>
            <w:proofErr w:type="spellEnd"/>
            <w:r>
              <w:rPr>
                <w:rStyle w:val="AERbody"/>
                <w:rFonts w:ascii="Arial" w:hAnsi="Arial" w:cs="Arial"/>
                <w:szCs w:val="20"/>
              </w:rPr>
              <w:t>) Strategy</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6, p 6-7</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operational information about how the operational technology environment is used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Impact on </w:t>
            </w:r>
            <w:proofErr w:type="spellStart"/>
            <w:r>
              <w:rPr>
                <w:rStyle w:val="AERbody"/>
                <w:rFonts w:ascii="Arial" w:hAnsi="Arial" w:cs="Arial"/>
                <w:szCs w:val="20"/>
              </w:rPr>
              <w:t>OCN</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information contains details associated with the systems and how they are used to operate the power network.</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provide a threat actor useful background information to plan specific and detailed attacks associated with the power network. </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t>Integrated Network Operations Centre (</w:t>
            </w:r>
            <w:proofErr w:type="spellStart"/>
            <w:r>
              <w:rPr>
                <w:rStyle w:val="AERbody"/>
                <w:rFonts w:ascii="Arial" w:hAnsi="Arial" w:cs="Arial"/>
                <w:b/>
                <w:szCs w:val="20"/>
              </w:rPr>
              <w:t>iNOC</w:t>
            </w:r>
            <w:proofErr w:type="spellEnd"/>
            <w:r>
              <w:rPr>
                <w:rStyle w:val="AERbody"/>
                <w:rFonts w:ascii="Arial" w:hAnsi="Arial" w:cs="Arial"/>
                <w:b/>
                <w:szCs w:val="20"/>
              </w:rPr>
              <w:t>) Strategy</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7.1, 7.2, 7.3, p 7</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Section 7.6, p 8.</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technical information about operational and control systems and their support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Impact on </w:t>
            </w:r>
            <w:proofErr w:type="spellStart"/>
            <w:r>
              <w:rPr>
                <w:rStyle w:val="AERbody"/>
                <w:rFonts w:ascii="Arial" w:hAnsi="Arial" w:cs="Arial"/>
                <w:szCs w:val="20"/>
              </w:rPr>
              <w:t>OCN</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information contains details associated with the systems and how they are used to operate the power network as well as how it is supported.</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provide a threat actor specific information to plan detailed attacks associated with the power network. </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Substantial information about </w:t>
            </w:r>
            <w:r>
              <w:rPr>
                <w:rStyle w:val="AERbody"/>
                <w:rFonts w:ascii="Arial" w:hAnsi="Arial" w:cs="Arial"/>
                <w:szCs w:val="20"/>
              </w:rPr>
              <w:lastRenderedPageBreak/>
              <w:t>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r>
              <w:rPr>
                <w:rStyle w:val="AERbody"/>
                <w:rFonts w:ascii="Arial" w:hAnsi="Arial" w:cs="Arial"/>
                <w:b/>
                <w:szCs w:val="20"/>
              </w:rPr>
              <w:lastRenderedPageBreak/>
              <w:t>Integrated Network Operations Centre (</w:t>
            </w:r>
            <w:proofErr w:type="spellStart"/>
            <w:r>
              <w:rPr>
                <w:rStyle w:val="AERbody"/>
                <w:rFonts w:ascii="Arial" w:hAnsi="Arial" w:cs="Arial"/>
                <w:b/>
                <w:szCs w:val="20"/>
              </w:rPr>
              <w:t>iNOC</w:t>
            </w:r>
            <w:proofErr w:type="spellEnd"/>
            <w:r>
              <w:rPr>
                <w:rStyle w:val="AERbody"/>
                <w:rFonts w:ascii="Arial" w:hAnsi="Arial" w:cs="Arial"/>
                <w:b/>
                <w:szCs w:val="20"/>
              </w:rPr>
              <w:t>) Strategy</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9.7, p 11.</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material contains operational strategy information about remote control of the network</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Impact on </w:t>
            </w:r>
            <w:proofErr w:type="spellStart"/>
            <w:r>
              <w:rPr>
                <w:rStyle w:val="AERbody"/>
                <w:rFonts w:ascii="Arial" w:hAnsi="Arial" w:cs="Arial"/>
                <w:szCs w:val="20"/>
              </w:rPr>
              <w:t>OCN</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information contains details associated with the systems and how they are used to operate the power network as well as how it is supported.</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provide a threat actor specific information to plan detailed attacks associated with the power network. </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b/>
                <w:szCs w:val="20"/>
              </w:rPr>
              <w:t>Integrated Network Operations Centre (</w:t>
            </w:r>
            <w:proofErr w:type="spellStart"/>
            <w:r>
              <w:rPr>
                <w:rStyle w:val="AERbody"/>
                <w:rFonts w:ascii="Arial" w:hAnsi="Arial" w:cs="Arial"/>
                <w:b/>
                <w:szCs w:val="20"/>
              </w:rPr>
              <w:t>iNOC</w:t>
            </w:r>
            <w:proofErr w:type="spellEnd"/>
            <w:r>
              <w:rPr>
                <w:rStyle w:val="AERbody"/>
                <w:rFonts w:ascii="Arial" w:hAnsi="Arial" w:cs="Arial"/>
                <w:b/>
                <w:szCs w:val="20"/>
              </w:rPr>
              <w:t>) Strategy</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Section 10.1, 10.2, p </w:t>
            </w:r>
            <w:r>
              <w:rPr>
                <w:rStyle w:val="AERbody"/>
                <w:rFonts w:ascii="Arial" w:hAnsi="Arial" w:cs="Arial"/>
                <w:szCs w:val="20"/>
              </w:rPr>
              <w:lastRenderedPageBreak/>
              <w:t>12</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10.4, p 13</w:t>
            </w:r>
          </w:p>
          <w:p>
            <w:pPr>
              <w:pStyle w:val="AERtabletextleft"/>
              <w:spacing w:before="0" w:after="0" w:line="240" w:lineRule="auto"/>
              <w:rPr>
                <w:rStyle w:val="AERbody"/>
                <w:rFonts w:ascii="Arial" w:hAnsi="Arial" w:cs="Arial"/>
                <w:szCs w:val="20"/>
              </w:rPr>
            </w:pPr>
            <w:r>
              <w:rPr>
                <w:rStyle w:val="AERbody"/>
                <w:rFonts w:ascii="Arial" w:hAnsi="Arial" w:cs="Arial"/>
                <w:szCs w:val="20"/>
              </w:rPr>
              <w:t>Section 10.5, p 13</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background information on how </w:t>
            </w:r>
            <w:proofErr w:type="spellStart"/>
            <w:r>
              <w:rPr>
                <w:rStyle w:val="AERbody"/>
                <w:rFonts w:ascii="Arial" w:hAnsi="Arial" w:cs="Arial"/>
                <w:szCs w:val="20"/>
              </w:rPr>
              <w:t>IEDs</w:t>
            </w:r>
            <w:proofErr w:type="spellEnd"/>
            <w:r>
              <w:rPr>
                <w:rStyle w:val="AERbody"/>
                <w:rFonts w:ascii="Arial" w:hAnsi="Arial" w:cs="Arial"/>
                <w:szCs w:val="20"/>
              </w:rPr>
              <w:t xml:space="preserve"> are managed</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Operational Impact of </w:t>
            </w:r>
            <w:proofErr w:type="spellStart"/>
            <w:r>
              <w:rPr>
                <w:rStyle w:val="AERbody"/>
                <w:rFonts w:ascii="Arial" w:hAnsi="Arial" w:cs="Arial"/>
                <w:szCs w:val="20"/>
              </w:rPr>
              <w:t>IEDs</w:t>
            </w:r>
            <w:proofErr w:type="spellEnd"/>
            <w:r>
              <w:rPr>
                <w:rStyle w:val="AERbody"/>
                <w:rFonts w:ascii="Arial" w:hAnsi="Arial" w:cs="Arial"/>
                <w:szCs w:val="20"/>
              </w:rPr>
              <w:t xml:space="preserve"> on the network</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information contains background details associated with </w:t>
            </w:r>
            <w:proofErr w:type="spellStart"/>
            <w:r>
              <w:rPr>
                <w:rStyle w:val="AERbody"/>
                <w:rFonts w:ascii="Arial" w:hAnsi="Arial" w:cs="Arial"/>
                <w:szCs w:val="20"/>
              </w:rPr>
              <w:t>IEDs</w:t>
            </w:r>
            <w:proofErr w:type="spellEnd"/>
            <w:r>
              <w:rPr>
                <w:rStyle w:val="AERbody"/>
                <w:rFonts w:ascii="Arial" w:hAnsi="Arial" w:cs="Arial"/>
                <w:szCs w:val="20"/>
              </w:rPr>
              <w:t xml:space="preserve"> and how they are used to operate the power network as well as </w:t>
            </w:r>
            <w:r>
              <w:rPr>
                <w:rStyle w:val="AERbody"/>
                <w:rFonts w:ascii="Arial" w:hAnsi="Arial" w:cs="Arial"/>
                <w:szCs w:val="20"/>
              </w:rPr>
              <w:lastRenderedPageBreak/>
              <w:t>how it is supported.</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This information would provide a threat actor useful background information to plan specific and detailed attacks </w:t>
            </w:r>
            <w:r>
              <w:rPr>
                <w:rStyle w:val="AERbody"/>
                <w:rFonts w:ascii="Arial" w:hAnsi="Arial" w:cs="Arial"/>
                <w:szCs w:val="20"/>
              </w:rPr>
              <w:lastRenderedPageBreak/>
              <w:t xml:space="preserve">associated with the power network. </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w:t>
            </w:r>
            <w:r>
              <w:rPr>
                <w:rStyle w:val="AERbody"/>
                <w:rFonts w:ascii="Arial" w:hAnsi="Arial" w:cs="Arial"/>
                <w:szCs w:val="20"/>
              </w:rPr>
              <w:lastRenderedPageBreak/>
              <w:t xml:space="preserve">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b/>
                <w:szCs w:val="20"/>
              </w:rPr>
            </w:pPr>
            <w:proofErr w:type="spellStart"/>
            <w:r>
              <w:rPr>
                <w:rStyle w:val="AERbody"/>
                <w:rFonts w:ascii="Arial" w:hAnsi="Arial" w:cs="Arial"/>
                <w:b/>
                <w:szCs w:val="20"/>
              </w:rPr>
              <w:lastRenderedPageBreak/>
              <w:t>DMS</w:t>
            </w:r>
            <w:proofErr w:type="spellEnd"/>
            <w:r>
              <w:rPr>
                <w:rStyle w:val="AERbody"/>
                <w:rFonts w:ascii="Arial" w:hAnsi="Arial" w:cs="Arial"/>
                <w:b/>
                <w:szCs w:val="20"/>
              </w:rPr>
              <w:t xml:space="preserve"> Strategy</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7 paragraphs 4,5,7&amp;8, p 7-8</w:t>
            </w:r>
          </w:p>
          <w:p>
            <w:pPr>
              <w:pStyle w:val="AERtabletextleft"/>
              <w:spacing w:before="0" w:after="0" w:line="240" w:lineRule="auto"/>
              <w:rPr>
                <w:rStyle w:val="AERbody"/>
                <w:rFonts w:ascii="Arial" w:hAnsi="Arial" w:cs="Arial"/>
                <w:szCs w:val="20"/>
              </w:rPr>
            </w:pPr>
          </w:p>
          <w:p>
            <w:pPr>
              <w:pStyle w:val="AERtabletextleft"/>
              <w:spacing w:before="0" w:after="0" w:line="240" w:lineRule="auto"/>
              <w:rPr>
                <w:rStyle w:val="AERbody"/>
                <w:rFonts w:ascii="Arial" w:hAnsi="Arial" w:cs="Arial"/>
                <w:szCs w:val="20"/>
              </w:rPr>
            </w:pPr>
            <w:r>
              <w:rPr>
                <w:rStyle w:val="AERbody"/>
                <w:rFonts w:ascii="Arial" w:hAnsi="Arial" w:cs="Arial"/>
                <w:szCs w:val="20"/>
              </w:rPr>
              <w:t>Section 8 Figure 2, p 9.</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material contains background associated with the control centres and switching operations</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Operational Impact of the power network</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background details associated with switching operations and the control centres that have a direct impact on the power network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provide a threat actor useful background information on how many outages </w:t>
            </w:r>
            <w:proofErr w:type="spellStart"/>
            <w:r>
              <w:rPr>
                <w:rStyle w:val="AERbody"/>
                <w:rFonts w:ascii="Arial" w:hAnsi="Arial" w:cs="Arial"/>
                <w:szCs w:val="20"/>
              </w:rPr>
              <w:t>Ergon</w:t>
            </w:r>
            <w:proofErr w:type="spellEnd"/>
            <w:r>
              <w:rPr>
                <w:rStyle w:val="AERbody"/>
                <w:rFonts w:ascii="Arial" w:hAnsi="Arial" w:cs="Arial"/>
                <w:szCs w:val="20"/>
              </w:rPr>
              <w:t xml:space="preserve"> has annually and how to focus an attack based upon busy control centre staff. </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loss of all or part of the power network associated with a specific attack would be severely detrimental to both </w:t>
            </w:r>
            <w:proofErr w:type="spellStart"/>
            <w:r>
              <w:rPr>
                <w:rStyle w:val="AERbody"/>
                <w:rFonts w:ascii="Arial" w:hAnsi="Arial" w:cs="Arial"/>
                <w:szCs w:val="20"/>
              </w:rPr>
              <w:t>Ergon</w:t>
            </w:r>
            <w:proofErr w:type="spellEnd"/>
            <w:r>
              <w:rPr>
                <w:rStyle w:val="AERbody"/>
                <w:rFonts w:ascii="Arial" w:hAnsi="Arial" w:cs="Arial"/>
                <w:szCs w:val="20"/>
              </w:rPr>
              <w:t xml:space="preserve"> Energy and the public. </w:t>
            </w:r>
          </w:p>
          <w:p>
            <w:pPr>
              <w:pStyle w:val="AERtabletextleft"/>
              <w:spacing w:before="0" w:after="0" w:line="240" w:lineRule="auto"/>
              <w:rPr>
                <w:rStyle w:val="AERbody"/>
                <w:rFonts w:ascii="Arial" w:hAnsi="Arial" w:cs="Arial"/>
                <w:szCs w:val="20"/>
              </w:rPr>
            </w:pPr>
            <w:r>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Doc – Network Control Strategy  - Section 6.3 </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ways to defeat </w:t>
            </w:r>
            <w:proofErr w:type="spellStart"/>
            <w:r>
              <w:rPr>
                <w:rStyle w:val="AERbody"/>
                <w:rFonts w:ascii="Arial" w:hAnsi="Arial" w:cs="Arial"/>
                <w:szCs w:val="20"/>
              </w:rPr>
              <w:lastRenderedPageBreak/>
              <w:t>AFLC</w:t>
            </w:r>
            <w:proofErr w:type="spellEnd"/>
            <w:r>
              <w:rPr>
                <w:rStyle w:val="AERbody"/>
                <w:rFonts w:ascii="Arial" w:hAnsi="Arial" w:cs="Arial"/>
                <w:szCs w:val="20"/>
              </w:rPr>
              <w:t xml:space="preserve"> which is used to switch load on/off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Operational Impact (load stability) of the </w:t>
            </w:r>
            <w:r>
              <w:rPr>
                <w:rStyle w:val="AERbody"/>
                <w:rFonts w:ascii="Arial" w:hAnsi="Arial" w:cs="Arial"/>
                <w:szCs w:val="20"/>
              </w:rPr>
              <w:lastRenderedPageBreak/>
              <w:t>power network</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lastRenderedPageBreak/>
              <w:t xml:space="preserve">Information affecting the security of the </w:t>
            </w:r>
            <w:r>
              <w:rPr>
                <w:rFonts w:ascii="Arial" w:hAnsi="Arial" w:cs="Arial"/>
                <w:b/>
                <w:bCs/>
                <w:color w:val="000000"/>
                <w:sz w:val="20"/>
                <w:szCs w:val="20"/>
              </w:rPr>
              <w:lastRenderedPageBreak/>
              <w:t>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information contains details associated with the operation of </w:t>
            </w:r>
            <w:proofErr w:type="spellStart"/>
            <w:r>
              <w:rPr>
                <w:rStyle w:val="AERbody"/>
                <w:rFonts w:ascii="Arial" w:hAnsi="Arial" w:cs="Arial"/>
                <w:szCs w:val="20"/>
              </w:rPr>
              <w:t>AFLC</w:t>
            </w:r>
            <w:proofErr w:type="spellEnd"/>
            <w:r>
              <w:rPr>
                <w:rStyle w:val="AERbody"/>
                <w:rFonts w:ascii="Arial" w:hAnsi="Arial" w:cs="Arial"/>
                <w:szCs w:val="20"/>
              </w:rPr>
              <w:t xml:space="preserve"> and </w:t>
            </w:r>
            <w:r>
              <w:rPr>
                <w:rStyle w:val="AERbody"/>
                <w:rFonts w:ascii="Arial" w:hAnsi="Arial" w:cs="Arial"/>
                <w:szCs w:val="20"/>
              </w:rPr>
              <w:lastRenderedPageBreak/>
              <w:t xml:space="preserve">specifically how it can operate incorrectly. This will have a direct impact on the power network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This information would provide a threat actor with targeted information on </w:t>
            </w:r>
            <w:r>
              <w:rPr>
                <w:rStyle w:val="AERbody"/>
                <w:rFonts w:ascii="Arial" w:hAnsi="Arial" w:cs="Arial"/>
                <w:szCs w:val="20"/>
              </w:rPr>
              <w:lastRenderedPageBreak/>
              <w:t xml:space="preserve">how to over-ride or defeat switching of load on the network, causing overloads and outages. </w:t>
            </w:r>
          </w:p>
        </w:tc>
        <w:tc>
          <w:tcPr>
            <w:tcW w:w="2835" w:type="dxa"/>
          </w:tcPr>
          <w:p>
            <w:pPr>
              <w:spacing w:line="240" w:lineRule="auto"/>
              <w:rPr>
                <w:rFonts w:cs="Arial"/>
                <w:sz w:val="20"/>
                <w:szCs w:val="20"/>
              </w:rPr>
            </w:pPr>
            <w:r>
              <w:rPr>
                <w:rStyle w:val="AERbody"/>
                <w:rFonts w:ascii="Arial" w:hAnsi="Arial" w:cs="Arial"/>
                <w:szCs w:val="20"/>
              </w:rPr>
              <w:lastRenderedPageBreak/>
              <w:t xml:space="preserve">The loss of all or part of the power network associated with a specific attack is a </w:t>
            </w:r>
            <w:r>
              <w:rPr>
                <w:rStyle w:val="AERbody"/>
                <w:rFonts w:ascii="Arial" w:hAnsi="Arial" w:cs="Arial"/>
                <w:szCs w:val="20"/>
              </w:rPr>
              <w:lastRenderedPageBreak/>
              <w:t xml:space="preserve">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Doc – Network Control Strategy  - Section 9, Section 10</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information including vendor associated with </w:t>
            </w:r>
            <w:proofErr w:type="spellStart"/>
            <w:r>
              <w:rPr>
                <w:rStyle w:val="AERbody"/>
                <w:rFonts w:ascii="Arial" w:hAnsi="Arial" w:cs="Arial"/>
                <w:szCs w:val="20"/>
              </w:rPr>
              <w:t>Ergon’s</w:t>
            </w:r>
            <w:proofErr w:type="spellEnd"/>
            <w:r>
              <w:rPr>
                <w:rStyle w:val="AERbody"/>
                <w:rFonts w:ascii="Arial" w:hAnsi="Arial" w:cs="Arial"/>
                <w:szCs w:val="20"/>
              </w:rPr>
              <w:t xml:space="preserve"> </w:t>
            </w:r>
            <w:proofErr w:type="spellStart"/>
            <w:r>
              <w:rPr>
                <w:rStyle w:val="AERbody"/>
                <w:rFonts w:ascii="Arial" w:hAnsi="Arial" w:cs="Arial"/>
                <w:szCs w:val="20"/>
              </w:rPr>
              <w:t>SCADA</w:t>
            </w:r>
            <w:proofErr w:type="spellEnd"/>
            <w:r>
              <w:rPr>
                <w:rStyle w:val="AERbody"/>
                <w:rFonts w:ascii="Arial" w:hAnsi="Arial" w:cs="Arial"/>
                <w:szCs w:val="20"/>
              </w:rPr>
              <w:t xml:space="preserve"> system.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of technical makeup of the </w:t>
            </w:r>
            <w:proofErr w:type="spellStart"/>
            <w:r>
              <w:rPr>
                <w:rStyle w:val="AERbody"/>
                <w:rFonts w:ascii="Arial" w:hAnsi="Arial" w:cs="Arial"/>
                <w:szCs w:val="20"/>
              </w:rPr>
              <w:t>SCADA</w:t>
            </w:r>
            <w:proofErr w:type="spellEnd"/>
            <w:r>
              <w:rPr>
                <w:rStyle w:val="AERbody"/>
                <w:rFonts w:ascii="Arial" w:hAnsi="Arial" w:cs="Arial"/>
                <w:szCs w:val="20"/>
              </w:rPr>
              <w:t xml:space="preserve"> system</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detailed data including numbers of devices, vendor, and operational information associated with the </w:t>
            </w:r>
            <w:proofErr w:type="spellStart"/>
            <w:r>
              <w:rPr>
                <w:rStyle w:val="AERbody"/>
                <w:rFonts w:ascii="Arial" w:hAnsi="Arial" w:cs="Arial"/>
                <w:szCs w:val="20"/>
              </w:rPr>
              <w:t>SCADA</w:t>
            </w:r>
            <w:proofErr w:type="spellEnd"/>
            <w:r>
              <w:rPr>
                <w:rStyle w:val="AERbody"/>
                <w:rFonts w:ascii="Arial" w:hAnsi="Arial" w:cs="Arial"/>
                <w:szCs w:val="20"/>
              </w:rPr>
              <w:t xml:space="preserve"> system</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detailed attacks associated with the power network. Information listed provides very specific security information about </w:t>
            </w:r>
            <w:proofErr w:type="spellStart"/>
            <w:r>
              <w:rPr>
                <w:rStyle w:val="AERbody"/>
                <w:rFonts w:ascii="Arial" w:hAnsi="Arial" w:cs="Arial"/>
                <w:szCs w:val="20"/>
              </w:rPr>
              <w:t>SCADA</w:t>
            </w:r>
            <w:proofErr w:type="spellEnd"/>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Pr>
                <w:rFonts w:cs="Arial"/>
                <w:sz w:val="20"/>
                <w:szCs w:val="20"/>
              </w:rPr>
              <w:lastRenderedPageBreak/>
              <w:t>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Doc – Network Control Strategy  - Section 11 paragraphs 7-13</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information associated with </w:t>
            </w:r>
            <w:proofErr w:type="spellStart"/>
            <w:r>
              <w:rPr>
                <w:rStyle w:val="AERbody"/>
                <w:rFonts w:ascii="Arial" w:hAnsi="Arial" w:cs="Arial"/>
                <w:szCs w:val="20"/>
              </w:rPr>
              <w:t>IEDs</w:t>
            </w:r>
            <w:proofErr w:type="spellEnd"/>
            <w:r>
              <w:rPr>
                <w:rStyle w:val="AERbody"/>
                <w:rFonts w:ascii="Arial" w:hAnsi="Arial" w:cs="Arial"/>
                <w:szCs w:val="20"/>
              </w:rPr>
              <w:t xml:space="preserve"> that control power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the number of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data associated with the number of controllable protection devices across the network (outside the substations)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Doc – Sensitive Earth Faults Protection Strategy  - Section 5 paragraph 4, Section Annex A.1, A.2 &amp; A.4-Safety incidents</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information associated with </w:t>
            </w:r>
            <w:proofErr w:type="spellStart"/>
            <w:r>
              <w:rPr>
                <w:rStyle w:val="AERbody"/>
                <w:rFonts w:ascii="Arial" w:hAnsi="Arial" w:cs="Arial"/>
                <w:szCs w:val="20"/>
              </w:rPr>
              <w:t>IEDs</w:t>
            </w:r>
            <w:proofErr w:type="spellEnd"/>
            <w:r>
              <w:rPr>
                <w:rStyle w:val="AERbody"/>
                <w:rFonts w:ascii="Arial" w:hAnsi="Arial" w:cs="Arial"/>
                <w:szCs w:val="20"/>
              </w:rPr>
              <w:t xml:space="preserve"> that control power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the number of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data associated with the number of and location of controllable protection devices across the network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 xml:space="preserve">Substantial information about the justification for this investment is disclosed throughout the document and so redaction of this limited </w:t>
            </w:r>
            <w:r>
              <w:rPr>
                <w:rFonts w:cs="Arial"/>
                <w:sz w:val="20"/>
                <w:szCs w:val="20"/>
              </w:rPr>
              <w:lastRenderedPageBreak/>
              <w:t>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Doc – Protection Review Rectification Strategy  - Table 1 Pages 9-13</w:t>
            </w:r>
          </w:p>
          <w:p>
            <w:pPr>
              <w:pStyle w:val="AERtabletextleft"/>
              <w:spacing w:before="0" w:after="0" w:line="240" w:lineRule="auto"/>
              <w:rPr>
                <w:rStyle w:val="AERbody"/>
                <w:rFonts w:ascii="Arial" w:hAnsi="Arial" w:cs="Arial"/>
                <w:szCs w:val="20"/>
              </w:rPr>
            </w:pPr>
            <w:r>
              <w:rPr>
                <w:rStyle w:val="AERbody"/>
                <w:rFonts w:ascii="Arial" w:hAnsi="Arial" w:cs="Arial"/>
                <w:szCs w:val="20"/>
              </w:rPr>
              <w:t>Column 2, 8-10</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information associated with </w:t>
            </w:r>
            <w:proofErr w:type="spellStart"/>
            <w:r>
              <w:rPr>
                <w:rStyle w:val="AERbody"/>
                <w:rFonts w:ascii="Arial" w:hAnsi="Arial" w:cs="Arial"/>
                <w:szCs w:val="20"/>
              </w:rPr>
              <w:t>IEDs</w:t>
            </w:r>
            <w:proofErr w:type="spellEnd"/>
            <w:r>
              <w:rPr>
                <w:rStyle w:val="AERbody"/>
                <w:rFonts w:ascii="Arial" w:hAnsi="Arial" w:cs="Arial"/>
                <w:szCs w:val="20"/>
              </w:rPr>
              <w:t xml:space="preserve"> that control power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the number of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data associated with the number of and location of controllable protection devices across the network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Doc – Regulator Remote </w:t>
            </w:r>
            <w:proofErr w:type="spellStart"/>
            <w:r>
              <w:rPr>
                <w:rStyle w:val="AERbody"/>
                <w:rFonts w:ascii="Arial" w:hAnsi="Arial" w:cs="Arial"/>
                <w:szCs w:val="20"/>
              </w:rPr>
              <w:t>Comms</w:t>
            </w:r>
            <w:proofErr w:type="spellEnd"/>
            <w:r>
              <w:rPr>
                <w:rStyle w:val="AERbody"/>
                <w:rFonts w:ascii="Arial" w:hAnsi="Arial" w:cs="Arial"/>
                <w:szCs w:val="20"/>
              </w:rPr>
              <w:t xml:space="preserve"> Strategy  - Section 8.1 Page 11-12, Section 12 Page 16-17, Section 14 (all references to Coopers </w:t>
            </w:r>
            <w:r>
              <w:rPr>
                <w:rStyle w:val="AERbody"/>
                <w:rFonts w:ascii="Arial" w:hAnsi="Arial" w:cs="Arial"/>
                <w:szCs w:val="20"/>
              </w:rPr>
              <w:lastRenderedPageBreak/>
              <w:t>product)</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specific information associated with </w:t>
            </w:r>
            <w:proofErr w:type="spellStart"/>
            <w:r>
              <w:rPr>
                <w:rStyle w:val="AERbody"/>
                <w:rFonts w:ascii="Arial" w:hAnsi="Arial" w:cs="Arial"/>
                <w:szCs w:val="20"/>
              </w:rPr>
              <w:t>IEDs</w:t>
            </w:r>
            <w:proofErr w:type="spellEnd"/>
            <w:r>
              <w:rPr>
                <w:rStyle w:val="AERbody"/>
                <w:rFonts w:ascii="Arial" w:hAnsi="Arial" w:cs="Arial"/>
                <w:szCs w:val="20"/>
              </w:rPr>
              <w:t xml:space="preserve"> that regulate voltage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the number and type of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data associated with the number of and specific type of controllable voltage regulating devices across the network and their communications capability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targeted attacks against voltage regulating devices on the power network.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 xml:space="preserve">Substantial information about the </w:t>
            </w:r>
            <w:r>
              <w:rPr>
                <w:rFonts w:cs="Arial"/>
                <w:sz w:val="20"/>
                <w:szCs w:val="20"/>
              </w:rPr>
              <w:lastRenderedPageBreak/>
              <w:t>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Doc – Management Plan Protection and Control  - Section 8.1, 8.2, 8.7.2 Table 5 column 1&amp;2, Table 6 column 1&amp;2</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information associated with </w:t>
            </w:r>
            <w:proofErr w:type="spellStart"/>
            <w:r>
              <w:rPr>
                <w:rStyle w:val="AERbody"/>
                <w:rFonts w:ascii="Arial" w:hAnsi="Arial" w:cs="Arial"/>
                <w:szCs w:val="20"/>
              </w:rPr>
              <w:t>IEDs</w:t>
            </w:r>
            <w:proofErr w:type="spellEnd"/>
            <w:r>
              <w:rPr>
                <w:rStyle w:val="AERbody"/>
                <w:rFonts w:ascii="Arial" w:hAnsi="Arial" w:cs="Arial"/>
                <w:szCs w:val="20"/>
              </w:rPr>
              <w:t xml:space="preserve"> that provide protection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the number and type of </w:t>
            </w:r>
            <w:proofErr w:type="spellStart"/>
            <w:r>
              <w:rPr>
                <w:rStyle w:val="AERbody"/>
                <w:rFonts w:ascii="Arial" w:hAnsi="Arial" w:cs="Arial"/>
                <w:szCs w:val="20"/>
              </w:rPr>
              <w:t>IEDs</w:t>
            </w:r>
            <w:proofErr w:type="spellEnd"/>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data associated with the number of and specific type of protection devices across the network and their capability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Doc – Management Plan Protection and Control  - Section 9.1, </w:t>
            </w:r>
            <w:r>
              <w:rPr>
                <w:rStyle w:val="AERbody"/>
                <w:rFonts w:ascii="Arial" w:hAnsi="Arial" w:cs="Arial"/>
                <w:szCs w:val="20"/>
              </w:rPr>
              <w:lastRenderedPageBreak/>
              <w:t xml:space="preserve">9.2, 9.4, 9.7.2 Multiple locations - </w:t>
            </w:r>
            <w:proofErr w:type="spellStart"/>
            <w:r>
              <w:rPr>
                <w:rStyle w:val="AERbody"/>
                <w:rFonts w:ascii="Arial" w:hAnsi="Arial" w:cs="Arial"/>
                <w:szCs w:val="20"/>
              </w:rPr>
              <w:t>RTU</w:t>
            </w:r>
            <w:proofErr w:type="spellEnd"/>
            <w:r>
              <w:rPr>
                <w:rStyle w:val="AERbody"/>
                <w:rFonts w:ascii="Arial" w:hAnsi="Arial" w:cs="Arial"/>
                <w:szCs w:val="20"/>
              </w:rPr>
              <w:t xml:space="preserve"> replacement program </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material contains detailed and specific </w:t>
            </w:r>
            <w:r>
              <w:rPr>
                <w:rStyle w:val="AERbody"/>
                <w:rFonts w:ascii="Arial" w:hAnsi="Arial" w:cs="Arial"/>
                <w:szCs w:val="20"/>
              </w:rPr>
              <w:lastRenderedPageBreak/>
              <w:t xml:space="preserve">information associated with </w:t>
            </w:r>
            <w:proofErr w:type="spellStart"/>
            <w:r>
              <w:rPr>
                <w:rStyle w:val="AERbody"/>
                <w:rFonts w:ascii="Arial" w:hAnsi="Arial" w:cs="Arial"/>
                <w:szCs w:val="20"/>
              </w:rPr>
              <w:t>SCADA</w:t>
            </w:r>
            <w:proofErr w:type="spellEnd"/>
            <w:r>
              <w:rPr>
                <w:rStyle w:val="AERbody"/>
                <w:rFonts w:ascii="Arial" w:hAnsi="Arial" w:cs="Arial"/>
                <w:szCs w:val="20"/>
              </w:rPr>
              <w:t xml:space="preserve"> and substation </w:t>
            </w:r>
            <w:proofErr w:type="spellStart"/>
            <w:r>
              <w:rPr>
                <w:rStyle w:val="AERbody"/>
                <w:rFonts w:ascii="Arial" w:hAnsi="Arial" w:cs="Arial"/>
                <w:szCs w:val="20"/>
              </w:rPr>
              <w:t>RTUs</w:t>
            </w:r>
            <w:proofErr w:type="spellEnd"/>
            <w:r>
              <w:rPr>
                <w:rStyle w:val="AERbody"/>
                <w:rFonts w:ascii="Arial" w:hAnsi="Arial" w:cs="Arial"/>
                <w:szCs w:val="20"/>
              </w:rPr>
              <w:t xml:space="preserve">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Understanding the </w:t>
            </w:r>
            <w:proofErr w:type="spellStart"/>
            <w:r>
              <w:rPr>
                <w:rStyle w:val="AERbody"/>
                <w:rFonts w:ascii="Arial" w:hAnsi="Arial" w:cs="Arial"/>
                <w:szCs w:val="20"/>
              </w:rPr>
              <w:t>SCADA</w:t>
            </w:r>
            <w:proofErr w:type="spellEnd"/>
            <w:r>
              <w:rPr>
                <w:rStyle w:val="AERbody"/>
                <w:rFonts w:ascii="Arial" w:hAnsi="Arial" w:cs="Arial"/>
                <w:szCs w:val="20"/>
              </w:rPr>
              <w:t xml:space="preserve"> system</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 xml:space="preserve">Information affecting the security of the </w:t>
            </w:r>
            <w:r>
              <w:rPr>
                <w:rFonts w:ascii="Arial" w:hAnsi="Arial" w:cs="Arial"/>
                <w:b/>
                <w:bCs/>
                <w:color w:val="000000"/>
                <w:sz w:val="20"/>
                <w:szCs w:val="20"/>
              </w:rPr>
              <w:lastRenderedPageBreak/>
              <w:t>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information contains detailed data including model numbers, vendor, number of </w:t>
            </w:r>
            <w:r>
              <w:rPr>
                <w:rStyle w:val="AERbody"/>
                <w:rFonts w:ascii="Arial" w:hAnsi="Arial" w:cs="Arial"/>
                <w:szCs w:val="20"/>
              </w:rPr>
              <w:lastRenderedPageBreak/>
              <w:t xml:space="preserve">devices associated with the </w:t>
            </w:r>
            <w:proofErr w:type="spellStart"/>
            <w:r>
              <w:rPr>
                <w:rStyle w:val="AERbody"/>
                <w:rFonts w:ascii="Arial" w:hAnsi="Arial" w:cs="Arial"/>
                <w:szCs w:val="20"/>
              </w:rPr>
              <w:t>SCADA</w:t>
            </w:r>
            <w:proofErr w:type="spellEnd"/>
            <w:r>
              <w:rPr>
                <w:rStyle w:val="AERbody"/>
                <w:rFonts w:ascii="Arial" w:hAnsi="Arial" w:cs="Arial"/>
                <w:szCs w:val="20"/>
              </w:rPr>
              <w:t xml:space="preserve"> system as well as model numbers and quantity of </w:t>
            </w:r>
            <w:proofErr w:type="spellStart"/>
            <w:r>
              <w:rPr>
                <w:rStyle w:val="AERbody"/>
                <w:rFonts w:ascii="Arial" w:hAnsi="Arial" w:cs="Arial"/>
                <w:szCs w:val="20"/>
              </w:rPr>
              <w:t>RTUs</w:t>
            </w:r>
            <w:proofErr w:type="spellEnd"/>
            <w:r>
              <w:rPr>
                <w:rStyle w:val="AERbody"/>
                <w:rFonts w:ascii="Arial" w:hAnsi="Arial" w:cs="Arial"/>
                <w:szCs w:val="20"/>
              </w:rPr>
              <w:t xml:space="preserve"> in substations as well as security issues.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This information would allow a threat actor to plan specific and detailed </w:t>
            </w:r>
            <w:r>
              <w:rPr>
                <w:rStyle w:val="AERbody"/>
                <w:rFonts w:ascii="Arial" w:hAnsi="Arial" w:cs="Arial"/>
                <w:szCs w:val="20"/>
              </w:rPr>
              <w:lastRenderedPageBreak/>
              <w:t xml:space="preserve">attacks associated with the power network. Information listed provides very specific security information about </w:t>
            </w:r>
            <w:proofErr w:type="spellStart"/>
            <w:r>
              <w:rPr>
                <w:rStyle w:val="AERbody"/>
                <w:rFonts w:ascii="Arial" w:hAnsi="Arial" w:cs="Arial"/>
                <w:szCs w:val="20"/>
              </w:rPr>
              <w:t>SCADA</w:t>
            </w:r>
            <w:proofErr w:type="spellEnd"/>
            <w:r>
              <w:rPr>
                <w:rStyle w:val="AERbody"/>
                <w:rFonts w:ascii="Arial" w:hAnsi="Arial" w:cs="Arial"/>
                <w:szCs w:val="20"/>
              </w:rPr>
              <w:t xml:space="preserve"> and its weaknesses.</w:t>
            </w:r>
          </w:p>
        </w:tc>
        <w:tc>
          <w:tcPr>
            <w:tcW w:w="2835" w:type="dxa"/>
          </w:tcPr>
          <w:p>
            <w:pPr>
              <w:spacing w:line="240" w:lineRule="auto"/>
              <w:rPr>
                <w:rFonts w:cs="Arial"/>
                <w:sz w:val="20"/>
                <w:szCs w:val="20"/>
              </w:rPr>
            </w:pPr>
            <w:r>
              <w:rPr>
                <w:rStyle w:val="AERbody"/>
                <w:rFonts w:ascii="Arial" w:hAnsi="Arial" w:cs="Arial"/>
                <w:szCs w:val="20"/>
              </w:rPr>
              <w:lastRenderedPageBreak/>
              <w:t xml:space="preserve">The loss of all or part of the power network associated with a specific attack is a </w:t>
            </w:r>
            <w:r>
              <w:rPr>
                <w:rStyle w:val="AERbody"/>
                <w:rFonts w:ascii="Arial" w:hAnsi="Arial" w:cs="Arial"/>
                <w:szCs w:val="20"/>
              </w:rPr>
              <w:lastRenderedPageBreak/>
              <w:t xml:space="preserve">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Doc – Audio Frequency Load Control Strategy  - Section 1.1.2, 1.1.6, Section 5, Section 6 (Introduction), Section 7.1 (paragraphs 1-3) Section 7.2 (paragraph 6), Figure 1 &amp; 2, Section 7.6, 7.9, Annex A</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ways to defeat </w:t>
            </w:r>
            <w:proofErr w:type="spellStart"/>
            <w:r>
              <w:rPr>
                <w:rStyle w:val="AERbody"/>
                <w:rFonts w:ascii="Arial" w:hAnsi="Arial" w:cs="Arial"/>
                <w:szCs w:val="20"/>
              </w:rPr>
              <w:t>AFLC</w:t>
            </w:r>
            <w:proofErr w:type="spellEnd"/>
            <w:r>
              <w:rPr>
                <w:rStyle w:val="AERbody"/>
                <w:rFonts w:ascii="Arial" w:hAnsi="Arial" w:cs="Arial"/>
                <w:szCs w:val="20"/>
              </w:rPr>
              <w:t xml:space="preserve"> which is used to switch load on/off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Operational Impact (load stability) of the power network</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details associated with the operation of </w:t>
            </w:r>
            <w:proofErr w:type="spellStart"/>
            <w:r>
              <w:rPr>
                <w:rStyle w:val="AERbody"/>
                <w:rFonts w:ascii="Arial" w:hAnsi="Arial" w:cs="Arial"/>
                <w:szCs w:val="20"/>
              </w:rPr>
              <w:t>AFLC</w:t>
            </w:r>
            <w:proofErr w:type="spellEnd"/>
            <w:r>
              <w:rPr>
                <w:rStyle w:val="AERbody"/>
                <w:rFonts w:ascii="Arial" w:hAnsi="Arial" w:cs="Arial"/>
                <w:szCs w:val="20"/>
              </w:rPr>
              <w:t xml:space="preserve"> including model numbers, receiver protocols and locations where they are used. This will have a direct impact on the power network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provide a threat actor with targeted information on how to over-ride or defeat switching of load on the network, causing overloads and outages.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Pr>
                <w:rFonts w:cs="Arial"/>
                <w:sz w:val="20"/>
                <w:szCs w:val="20"/>
              </w:rPr>
              <w:lastRenderedPageBreak/>
              <w:t>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Doc – Engineering Report </w:t>
            </w:r>
            <w:proofErr w:type="spellStart"/>
            <w:r>
              <w:rPr>
                <w:rStyle w:val="AERbody"/>
                <w:rFonts w:ascii="Arial" w:hAnsi="Arial" w:cs="Arial"/>
                <w:szCs w:val="20"/>
              </w:rPr>
              <w:t>RTU</w:t>
            </w:r>
            <w:proofErr w:type="spellEnd"/>
            <w:r>
              <w:rPr>
                <w:rStyle w:val="AERbody"/>
                <w:rFonts w:ascii="Arial" w:hAnsi="Arial" w:cs="Arial"/>
                <w:szCs w:val="20"/>
              </w:rPr>
              <w:t xml:space="preserve"> Replacement Program  - Section 4.1 Page 5, Section 6 page 6, Section 9 (including table 1) page 7&amp;8, Section 10.1 (including Table 2) Page 9 Section 10.3 (Table 4) Page 10.11&amp;12, Section 11.1 Page 12, Section 11.2 Page 13</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detailed and specific information associated with substation </w:t>
            </w:r>
            <w:proofErr w:type="spellStart"/>
            <w:r>
              <w:rPr>
                <w:rStyle w:val="AERbody"/>
                <w:rFonts w:ascii="Arial" w:hAnsi="Arial" w:cs="Arial"/>
                <w:szCs w:val="20"/>
              </w:rPr>
              <w:t>RTUs</w:t>
            </w:r>
            <w:proofErr w:type="spellEnd"/>
            <w:r>
              <w:rPr>
                <w:rStyle w:val="AERbody"/>
                <w:rFonts w:ascii="Arial" w:hAnsi="Arial" w:cs="Arial"/>
                <w:szCs w:val="20"/>
              </w:rPr>
              <w:t xml:space="preserve"> on the network.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Understanding the </w:t>
            </w:r>
            <w:proofErr w:type="spellStart"/>
            <w:r>
              <w:rPr>
                <w:rStyle w:val="AERbody"/>
                <w:rFonts w:ascii="Arial" w:hAnsi="Arial" w:cs="Arial"/>
                <w:szCs w:val="20"/>
              </w:rPr>
              <w:t>RTU</w:t>
            </w:r>
            <w:proofErr w:type="spellEnd"/>
            <w:r>
              <w:rPr>
                <w:rStyle w:val="AERbody"/>
                <w:rFonts w:ascii="Arial" w:hAnsi="Arial" w:cs="Arial"/>
                <w:szCs w:val="20"/>
              </w:rPr>
              <w:t xml:space="preserve"> subsystem</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detailed data including model numbers, vendors, number of devices associated with </w:t>
            </w:r>
            <w:proofErr w:type="spellStart"/>
            <w:r>
              <w:rPr>
                <w:rStyle w:val="AERbody"/>
                <w:rFonts w:ascii="Arial" w:hAnsi="Arial" w:cs="Arial"/>
                <w:szCs w:val="20"/>
              </w:rPr>
              <w:t>RTUs</w:t>
            </w:r>
            <w:proofErr w:type="spellEnd"/>
            <w:r>
              <w:rPr>
                <w:rStyle w:val="AERbody"/>
                <w:rFonts w:ascii="Arial" w:hAnsi="Arial" w:cs="Arial"/>
                <w:szCs w:val="20"/>
              </w:rPr>
              <w:t xml:space="preserve"> in substations as well as issues which can be exploited</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detailed attacks associated with the power network. Information listed provides very specific security information about substation </w:t>
            </w:r>
            <w:proofErr w:type="spellStart"/>
            <w:r>
              <w:rPr>
                <w:rStyle w:val="AERbody"/>
                <w:rFonts w:ascii="Arial" w:hAnsi="Arial" w:cs="Arial"/>
                <w:szCs w:val="20"/>
              </w:rPr>
              <w:t>RTUs</w:t>
            </w:r>
            <w:proofErr w:type="spellEnd"/>
            <w:r>
              <w:rPr>
                <w:rStyle w:val="AERbody"/>
                <w:rFonts w:ascii="Arial" w:hAnsi="Arial" w:cs="Arial"/>
                <w:szCs w:val="20"/>
              </w:rPr>
              <w:t xml:space="preserve"> and their weaknesses.</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Doc – Management Plan Network Operations  - Section 7.1 </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information associated with OCC operations including staffing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Understanding the OCC</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operational data associated with how the Operational Control Centres manage the power network, including staffing.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an attack utilising the knowledge of how the </w:t>
            </w:r>
            <w:proofErr w:type="spellStart"/>
            <w:r>
              <w:rPr>
                <w:rStyle w:val="AERbody"/>
                <w:rFonts w:ascii="Arial" w:hAnsi="Arial" w:cs="Arial"/>
                <w:szCs w:val="20"/>
              </w:rPr>
              <w:t>OCCs</w:t>
            </w:r>
            <w:proofErr w:type="spellEnd"/>
            <w:r>
              <w:rPr>
                <w:rStyle w:val="AERbody"/>
                <w:rFonts w:ascii="Arial" w:hAnsi="Arial" w:cs="Arial"/>
                <w:szCs w:val="20"/>
              </w:rPr>
              <w:t xml:space="preserve"> operate the state based upon location.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 xml:space="preserve">Substantial information about the justification for this investment is disclosed throughout the document and so redaction of this limited </w:t>
            </w:r>
            <w:r>
              <w:rPr>
                <w:rFonts w:cs="Arial"/>
                <w:sz w:val="20"/>
                <w:szCs w:val="20"/>
              </w:rPr>
              <w:lastRenderedPageBreak/>
              <w:t>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Doc – Management Plan Network Operations  - Section 7.2, 8.1, 8.5,</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specific reference to the equipment and data rooms in Rockhampton and Townsville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Understanding the Operational Technology equipment environment</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information contains references to the locations of </w:t>
            </w:r>
            <w:proofErr w:type="spellStart"/>
            <w:r>
              <w:rPr>
                <w:rStyle w:val="AERbody"/>
                <w:rFonts w:ascii="Arial" w:hAnsi="Arial" w:cs="Arial"/>
                <w:szCs w:val="20"/>
              </w:rPr>
              <w:t>Ergon’s</w:t>
            </w:r>
            <w:proofErr w:type="spellEnd"/>
            <w:r>
              <w:rPr>
                <w:rStyle w:val="AERbody"/>
                <w:rFonts w:ascii="Arial" w:hAnsi="Arial" w:cs="Arial"/>
                <w:szCs w:val="20"/>
              </w:rPr>
              <w:t xml:space="preserve"> </w:t>
            </w:r>
            <w:proofErr w:type="spellStart"/>
            <w:r>
              <w:rPr>
                <w:rStyle w:val="AERbody"/>
                <w:rFonts w:ascii="Arial" w:hAnsi="Arial" w:cs="Arial"/>
                <w:szCs w:val="20"/>
              </w:rPr>
              <w:t>SCADA</w:t>
            </w:r>
            <w:proofErr w:type="spellEnd"/>
            <w:r>
              <w:rPr>
                <w:rStyle w:val="AERbody"/>
                <w:rFonts w:ascii="Arial" w:hAnsi="Arial" w:cs="Arial"/>
                <w:szCs w:val="20"/>
              </w:rPr>
              <w:t xml:space="preserve">, Telecommunications and OT hubs (Rocky and Townsville) </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This information would allow a threat actor to plan an attack specifically at the operation of the network, by compromising the OT infrastructure (</w:t>
            </w:r>
            <w:proofErr w:type="spellStart"/>
            <w:r>
              <w:rPr>
                <w:rStyle w:val="AERbody"/>
                <w:rFonts w:ascii="Arial" w:hAnsi="Arial" w:cs="Arial"/>
                <w:szCs w:val="20"/>
              </w:rPr>
              <w:t>SCADA</w:t>
            </w:r>
            <w:proofErr w:type="spellEnd"/>
            <w:r>
              <w:rPr>
                <w:rStyle w:val="AERbody"/>
                <w:rFonts w:ascii="Arial" w:hAnsi="Arial" w:cs="Arial"/>
                <w:szCs w:val="20"/>
              </w:rPr>
              <w:t xml:space="preserve">, Telco etc) </w:t>
            </w:r>
          </w:p>
        </w:tc>
        <w:tc>
          <w:tcPr>
            <w:tcW w:w="2835" w:type="dxa"/>
          </w:tcPr>
          <w:p>
            <w:pPr>
              <w:spacing w:line="240" w:lineRule="auto"/>
              <w:rPr>
                <w:rFonts w:cs="Arial"/>
                <w:sz w:val="20"/>
                <w:szCs w:val="20"/>
              </w:rPr>
            </w:pPr>
            <w:r>
              <w:rPr>
                <w:rStyle w:val="AERbody"/>
                <w:rFonts w:ascii="Arial" w:hAnsi="Arial" w:cs="Arial"/>
                <w:szCs w:val="20"/>
              </w:rPr>
              <w:t xml:space="preserve">The loss of all or part of the power network associated with a specific attack is a significant risk to the safety, security and reliability of the network. </w:t>
            </w:r>
            <w:r>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226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Doc – Forecast Expenditure Summary Other System and Enabling Technologies 2105-2020 – Section 4.2.6 paragraph 5 (Security initiatives)</w:t>
            </w:r>
          </w:p>
        </w:tc>
        <w:tc>
          <w:tcPr>
            <w:tcW w:w="1984"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The material contains detailed information about </w:t>
            </w:r>
            <w:proofErr w:type="spellStart"/>
            <w:r>
              <w:rPr>
                <w:rStyle w:val="AERbody"/>
                <w:rFonts w:ascii="Arial" w:hAnsi="Arial" w:cs="Arial"/>
                <w:szCs w:val="20"/>
              </w:rPr>
              <w:t>Ergon’s</w:t>
            </w:r>
            <w:proofErr w:type="spellEnd"/>
            <w:r>
              <w:rPr>
                <w:rStyle w:val="AERbody"/>
                <w:rFonts w:ascii="Arial" w:hAnsi="Arial" w:cs="Arial"/>
                <w:szCs w:val="20"/>
              </w:rPr>
              <w:t xml:space="preserve"> current security environment and plans for security in </w:t>
            </w:r>
            <w:r>
              <w:rPr>
                <w:rStyle w:val="AERbody"/>
                <w:rFonts w:ascii="Arial" w:hAnsi="Arial" w:cs="Arial"/>
                <w:szCs w:val="20"/>
              </w:rPr>
              <w:lastRenderedPageBreak/>
              <w:t xml:space="preserve">the Operational Environment </w:t>
            </w:r>
          </w:p>
        </w:tc>
        <w:tc>
          <w:tcPr>
            <w:tcW w:w="1559"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Understanding of security the operational environment</w:t>
            </w:r>
          </w:p>
        </w:tc>
        <w:tc>
          <w:tcPr>
            <w:tcW w:w="1701" w:type="dxa"/>
          </w:tcPr>
          <w:p>
            <w:pPr>
              <w:pStyle w:val="AERtabletextleft"/>
              <w:spacing w:before="0" w:after="0" w:line="240" w:lineRule="auto"/>
              <w:rPr>
                <w:rFonts w:ascii="Arial" w:hAnsi="Arial" w:cs="Arial"/>
                <w:b/>
                <w:bCs/>
                <w:color w:val="000000"/>
                <w:sz w:val="20"/>
                <w:szCs w:val="20"/>
              </w:rPr>
            </w:pPr>
            <w:r>
              <w:rPr>
                <w:rFonts w:ascii="Arial" w:hAnsi="Arial" w:cs="Arial"/>
                <w:b/>
                <w:bCs/>
                <w:color w:val="000000"/>
                <w:sz w:val="20"/>
                <w:szCs w:val="20"/>
              </w:rPr>
              <w:t>Information affecting the security of the network</w:t>
            </w:r>
          </w:p>
          <w:p>
            <w:pPr>
              <w:pStyle w:val="AERtabletextleft"/>
              <w:spacing w:before="0" w:after="0" w:line="240" w:lineRule="auto"/>
              <w:rPr>
                <w:rFonts w:ascii="Arial" w:hAnsi="Arial" w:cs="Arial"/>
                <w:b/>
                <w:bCs/>
                <w:color w:val="000000"/>
                <w:sz w:val="20"/>
                <w:szCs w:val="20"/>
              </w:rPr>
            </w:pPr>
          </w:p>
          <w:p>
            <w:pPr>
              <w:pStyle w:val="AERtabletextleft"/>
              <w:spacing w:before="0" w:after="0" w:line="240" w:lineRule="auto"/>
              <w:rPr>
                <w:rStyle w:val="AERbody"/>
                <w:rFonts w:ascii="Arial" w:hAnsi="Arial" w:cs="Arial"/>
                <w:szCs w:val="20"/>
              </w:rPr>
            </w:pP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The information contains details of the security strategies planned for the OT environment.</w:t>
            </w:r>
          </w:p>
        </w:tc>
        <w:tc>
          <w:tcPr>
            <w:tcW w:w="2693" w:type="dxa"/>
          </w:tcPr>
          <w:p>
            <w:pPr>
              <w:pStyle w:val="AERtabletextleft"/>
              <w:spacing w:before="0" w:after="0" w:line="240" w:lineRule="auto"/>
              <w:rPr>
                <w:rStyle w:val="AERbody"/>
                <w:rFonts w:ascii="Arial" w:hAnsi="Arial" w:cs="Arial"/>
                <w:szCs w:val="20"/>
              </w:rPr>
            </w:pPr>
            <w:r>
              <w:rPr>
                <w:rStyle w:val="AERbody"/>
                <w:rFonts w:ascii="Arial" w:hAnsi="Arial" w:cs="Arial"/>
                <w:szCs w:val="20"/>
              </w:rPr>
              <w:t xml:space="preserve">This information would allow a threat actor to plan specific and detailed attacks associated with the power network. Information listed provides very specific security information about </w:t>
            </w:r>
            <w:r>
              <w:rPr>
                <w:rStyle w:val="AERbody"/>
                <w:rFonts w:ascii="Arial" w:hAnsi="Arial" w:cs="Arial"/>
                <w:szCs w:val="20"/>
              </w:rPr>
              <w:lastRenderedPageBreak/>
              <w:t>the OT environment</w:t>
            </w:r>
          </w:p>
        </w:tc>
        <w:tc>
          <w:tcPr>
            <w:tcW w:w="2835" w:type="dxa"/>
          </w:tcPr>
          <w:p>
            <w:pPr>
              <w:pStyle w:val="AERtabletextleft"/>
              <w:spacing w:before="0" w:after="0" w:line="240" w:lineRule="auto"/>
              <w:rPr>
                <w:rStyle w:val="AERbody"/>
                <w:rFonts w:ascii="Arial" w:hAnsi="Arial" w:cs="Arial"/>
                <w:szCs w:val="20"/>
              </w:rPr>
            </w:pPr>
            <w:r>
              <w:rPr>
                <w:rStyle w:val="AERbody"/>
                <w:rFonts w:ascii="Arial" w:hAnsi="Arial" w:cs="Arial"/>
                <w:szCs w:val="20"/>
              </w:rPr>
              <w:lastRenderedPageBreak/>
              <w:t xml:space="preserve">The loss of all or part of the power network associated with a specific attack is a significant risk to the safety, security and reliability of the network. </w:t>
            </w:r>
            <w:r>
              <w:rPr>
                <w:rFonts w:ascii="Arial" w:hAnsi="Arial" w:cs="Arial"/>
                <w:sz w:val="20"/>
                <w:szCs w:val="20"/>
              </w:rPr>
              <w:t xml:space="preserve">Substantial information about the </w:t>
            </w:r>
            <w:r>
              <w:rPr>
                <w:rFonts w:ascii="Arial" w:hAnsi="Arial" w:cs="Arial"/>
                <w:sz w:val="20"/>
                <w:szCs w:val="20"/>
              </w:rPr>
              <w:lastRenderedPageBreak/>
              <w:t>justification for this investment is disclosed throughout the document and so redaction of this limited amount of confidential information will not impact the public’s ability to understand or assess the proposed expenditure.</w:t>
            </w:r>
          </w:p>
        </w:tc>
      </w:tr>
      <w:tr>
        <w:trPr>
          <w:trHeight w:val="275"/>
        </w:trPr>
        <w:tc>
          <w:tcPr>
            <w:tcW w:w="15876" w:type="dxa"/>
            <w:gridSpan w:val="7"/>
            <w:shd w:val="clear" w:color="auto" w:fill="D9D9D9" w:themeFill="background1" w:themeFillShade="D9"/>
          </w:tcPr>
          <w:p>
            <w:pPr>
              <w:pStyle w:val="AERtabletextleft"/>
              <w:spacing w:before="0" w:after="0" w:line="240" w:lineRule="auto"/>
              <w:rPr>
                <w:rStyle w:val="AERbody"/>
                <w:rFonts w:ascii="Arial" w:hAnsi="Arial" w:cs="Arial"/>
                <w:i/>
                <w:szCs w:val="20"/>
              </w:rPr>
            </w:pPr>
            <w:proofErr w:type="spellStart"/>
            <w:r>
              <w:rPr>
                <w:rStyle w:val="AERbody"/>
                <w:rFonts w:ascii="Arial" w:hAnsi="Arial" w:cs="Arial"/>
                <w:i/>
                <w:szCs w:val="20"/>
              </w:rPr>
              <w:lastRenderedPageBreak/>
              <w:t>Ergon</w:t>
            </w:r>
            <w:proofErr w:type="spellEnd"/>
            <w:r>
              <w:rPr>
                <w:rStyle w:val="AERbody"/>
                <w:rFonts w:ascii="Arial" w:hAnsi="Arial" w:cs="Arial"/>
                <w:i/>
                <w:szCs w:val="20"/>
              </w:rPr>
              <w:t xml:space="preserve"> Energy Parametric Insurance </w:t>
            </w:r>
          </w:p>
        </w:tc>
      </w:tr>
      <w:tr>
        <w:trPr>
          <w:trHeight w:val="275"/>
        </w:trPr>
        <w:tc>
          <w:tcPr>
            <w:tcW w:w="2269" w:type="dxa"/>
          </w:tcPr>
          <w:p>
            <w:pPr>
              <w:rPr>
                <w:sz w:val="20"/>
              </w:rPr>
            </w:pPr>
            <w:r>
              <w:rPr>
                <w:sz w:val="20"/>
              </w:rPr>
              <w:t>Parametric Insurance (in support of the Operating Expenditure Chapter)</w:t>
            </w:r>
          </w:p>
          <w:p>
            <w:pPr>
              <w:rPr>
                <w:sz w:val="20"/>
              </w:rPr>
            </w:pPr>
            <w:r>
              <w:rPr>
                <w:sz w:val="20"/>
              </w:rPr>
              <w:t>Redact the following content:</w:t>
            </w:r>
          </w:p>
          <w:p>
            <w:pPr>
              <w:pStyle w:val="ListParagraph"/>
              <w:numPr>
                <w:ilvl w:val="0"/>
                <w:numId w:val="34"/>
              </w:numPr>
            </w:pPr>
            <w:r>
              <w:t xml:space="preserve">Page 8, </w:t>
            </w:r>
            <w:proofErr w:type="spellStart"/>
            <w:r>
              <w:t>paras</w:t>
            </w:r>
            <w:proofErr w:type="spellEnd"/>
            <w:r>
              <w:t>. 3&amp;4</w:t>
            </w:r>
          </w:p>
          <w:p>
            <w:pPr>
              <w:pStyle w:val="ListParagraph"/>
              <w:numPr>
                <w:ilvl w:val="0"/>
                <w:numId w:val="34"/>
              </w:numPr>
            </w:pPr>
            <w:r>
              <w:t>Page 10, para. 2, Table 1</w:t>
            </w:r>
          </w:p>
          <w:p>
            <w:pPr>
              <w:pStyle w:val="ListParagraph"/>
              <w:numPr>
                <w:ilvl w:val="0"/>
                <w:numId w:val="34"/>
              </w:numPr>
            </w:pPr>
            <w:r>
              <w:t>Page 12, para. 1 &amp; 3, Table 2, Table 3</w:t>
            </w:r>
          </w:p>
          <w:p>
            <w:pPr>
              <w:pStyle w:val="ListParagraph"/>
              <w:numPr>
                <w:ilvl w:val="0"/>
                <w:numId w:val="34"/>
              </w:numPr>
            </w:pPr>
            <w:r>
              <w:t>Page 12, para 1</w:t>
            </w:r>
          </w:p>
          <w:p>
            <w:pPr>
              <w:pStyle w:val="ListParagraph"/>
              <w:numPr>
                <w:ilvl w:val="0"/>
                <w:numId w:val="34"/>
              </w:numPr>
            </w:pPr>
            <w:r>
              <w:t>Page 13, para.1, Tables 3&amp;4</w:t>
            </w:r>
          </w:p>
          <w:p>
            <w:pPr>
              <w:pStyle w:val="ListParagraph"/>
              <w:numPr>
                <w:ilvl w:val="0"/>
                <w:numId w:val="34"/>
              </w:numPr>
            </w:pPr>
            <w:r>
              <w:lastRenderedPageBreak/>
              <w:t xml:space="preserve">Page 14, </w:t>
            </w:r>
            <w:proofErr w:type="spellStart"/>
            <w:r>
              <w:t>paras</w:t>
            </w:r>
            <w:proofErr w:type="spellEnd"/>
            <w:r>
              <w:t>. 1&amp;2, Tables 4&amp;5</w:t>
            </w:r>
          </w:p>
          <w:p>
            <w:pPr>
              <w:pStyle w:val="ListParagraph"/>
              <w:ind w:left="360"/>
            </w:pPr>
          </w:p>
        </w:tc>
        <w:tc>
          <w:tcPr>
            <w:tcW w:w="1984" w:type="dxa"/>
          </w:tcPr>
          <w:p>
            <w:pPr>
              <w:rPr>
                <w:sz w:val="20"/>
              </w:rPr>
            </w:pPr>
            <w:r>
              <w:rPr>
                <w:sz w:val="20"/>
              </w:rPr>
              <w:lastRenderedPageBreak/>
              <w:t xml:space="preserve">Information related to </w:t>
            </w:r>
            <w:proofErr w:type="spellStart"/>
            <w:r>
              <w:rPr>
                <w:sz w:val="20"/>
              </w:rPr>
              <w:t>Ergon</w:t>
            </w:r>
            <w:proofErr w:type="spellEnd"/>
            <w:r>
              <w:rPr>
                <w:sz w:val="20"/>
              </w:rPr>
              <w:t xml:space="preserve"> Energy’s forecast cost of obtaining parametric insurance</w:t>
            </w:r>
          </w:p>
        </w:tc>
        <w:tc>
          <w:tcPr>
            <w:tcW w:w="1559" w:type="dxa"/>
          </w:tcPr>
          <w:p>
            <w:pPr>
              <w:rPr>
                <w:sz w:val="20"/>
              </w:rPr>
            </w:pPr>
            <w:r>
              <w:rPr>
                <w:sz w:val="20"/>
              </w:rPr>
              <w:t>Parametric Insurance</w:t>
            </w:r>
          </w:p>
        </w:tc>
        <w:tc>
          <w:tcPr>
            <w:tcW w:w="1701" w:type="dxa"/>
          </w:tcPr>
          <w:p>
            <w:pPr>
              <w:rPr>
                <w:sz w:val="20"/>
              </w:rPr>
            </w:pPr>
            <w:r>
              <w:rPr>
                <w:sz w:val="20"/>
              </w:rPr>
              <w:t>Strategic Information</w:t>
            </w:r>
          </w:p>
        </w:tc>
        <w:tc>
          <w:tcPr>
            <w:tcW w:w="2835" w:type="dxa"/>
          </w:tcPr>
          <w:p>
            <w:pPr>
              <w:rPr>
                <w:sz w:val="20"/>
              </w:rPr>
            </w:pPr>
            <w:r>
              <w:rPr>
                <w:sz w:val="20"/>
              </w:rPr>
              <w:t xml:space="preserve">Should information on </w:t>
            </w:r>
            <w:proofErr w:type="spellStart"/>
            <w:r>
              <w:rPr>
                <w:sz w:val="20"/>
              </w:rPr>
              <w:t>Ergon</w:t>
            </w:r>
            <w:proofErr w:type="spellEnd"/>
            <w:r>
              <w:rPr>
                <w:sz w:val="20"/>
              </w:rPr>
              <w:t xml:space="preserve"> Energy’s forecast cost of parametric insurance be released publically, this may influence the price offered by insurance providers, potentially costing </w:t>
            </w:r>
            <w:proofErr w:type="spellStart"/>
            <w:r>
              <w:rPr>
                <w:sz w:val="20"/>
              </w:rPr>
              <w:t>Ergon</w:t>
            </w:r>
            <w:proofErr w:type="spellEnd"/>
            <w:r>
              <w:rPr>
                <w:sz w:val="20"/>
              </w:rPr>
              <w:t xml:space="preserve"> Energy more than it would otherwise be paying. This cost would be passed on to consumers.</w:t>
            </w:r>
          </w:p>
        </w:tc>
        <w:tc>
          <w:tcPr>
            <w:tcW w:w="2693" w:type="dxa"/>
          </w:tcPr>
          <w:p>
            <w:pPr>
              <w:rPr>
                <w:sz w:val="20"/>
              </w:rPr>
            </w:pPr>
            <w:r>
              <w:rPr>
                <w:sz w:val="20"/>
              </w:rPr>
              <w:t xml:space="preserve">Should </w:t>
            </w:r>
            <w:proofErr w:type="spellStart"/>
            <w:r>
              <w:rPr>
                <w:sz w:val="20"/>
              </w:rPr>
              <w:t>Ergon</w:t>
            </w:r>
            <w:proofErr w:type="spellEnd"/>
            <w:r>
              <w:rPr>
                <w:sz w:val="20"/>
              </w:rPr>
              <w:t xml:space="preserve"> Energy release this information, insurance providers may base any fee estimates on what </w:t>
            </w:r>
            <w:proofErr w:type="spellStart"/>
            <w:r>
              <w:rPr>
                <w:sz w:val="20"/>
              </w:rPr>
              <w:t>Ergon</w:t>
            </w:r>
            <w:proofErr w:type="spellEnd"/>
            <w:r>
              <w:rPr>
                <w:sz w:val="20"/>
              </w:rPr>
              <w:t xml:space="preserve"> has indicated it expects to pay, rather than what market rates would allow. Where there is a difference between market rates and forecast rates, additional cost to </w:t>
            </w:r>
            <w:proofErr w:type="spellStart"/>
            <w:r>
              <w:rPr>
                <w:sz w:val="20"/>
              </w:rPr>
              <w:t>Ergon</w:t>
            </w:r>
            <w:proofErr w:type="spellEnd"/>
            <w:r>
              <w:rPr>
                <w:sz w:val="20"/>
              </w:rPr>
              <w:t xml:space="preserve"> Energy may be incurred, which is likely to be passed on to consumers through operating expense allowance.</w:t>
            </w:r>
          </w:p>
        </w:tc>
        <w:tc>
          <w:tcPr>
            <w:tcW w:w="2835" w:type="dxa"/>
          </w:tcPr>
          <w:p>
            <w:r>
              <w:rPr>
                <w:sz w:val="20"/>
              </w:rPr>
              <w:t xml:space="preserve">It is in the long term interest of the public to pay an economically efficient rate for electricity usage. By allowing insurance companies to access information on </w:t>
            </w:r>
            <w:proofErr w:type="spellStart"/>
            <w:r>
              <w:rPr>
                <w:sz w:val="20"/>
              </w:rPr>
              <w:t>Ergon</w:t>
            </w:r>
            <w:proofErr w:type="spellEnd"/>
            <w:r>
              <w:rPr>
                <w:sz w:val="20"/>
              </w:rPr>
              <w:t xml:space="preserve"> Energy’s expected cost of insurance, this may result in an economically inefficient price being offered to </w:t>
            </w:r>
            <w:proofErr w:type="spellStart"/>
            <w:r>
              <w:rPr>
                <w:sz w:val="20"/>
              </w:rPr>
              <w:t>Ergon</w:t>
            </w:r>
            <w:proofErr w:type="spellEnd"/>
            <w:r>
              <w:rPr>
                <w:sz w:val="20"/>
              </w:rPr>
              <w:t xml:space="preserve"> Energy, and hence passed through to consumers.</w:t>
            </w:r>
          </w:p>
        </w:tc>
      </w:tr>
      <w:tr>
        <w:trPr>
          <w:trHeight w:val="275"/>
        </w:trPr>
        <w:tc>
          <w:tcPr>
            <w:tcW w:w="15876" w:type="dxa"/>
            <w:gridSpan w:val="7"/>
            <w:shd w:val="clear" w:color="auto" w:fill="D9D9D9" w:themeFill="background1" w:themeFillShade="D9"/>
          </w:tcPr>
          <w:p>
            <w:pPr>
              <w:pStyle w:val="AERtabletextleft"/>
              <w:spacing w:before="0" w:after="0" w:line="240" w:lineRule="auto"/>
              <w:rPr>
                <w:rStyle w:val="AERbody"/>
                <w:rFonts w:ascii="Arial" w:hAnsi="Arial" w:cs="Arial"/>
                <w:i/>
                <w:szCs w:val="20"/>
              </w:rPr>
            </w:pPr>
            <w:r>
              <w:rPr>
                <w:rStyle w:val="AERbody"/>
                <w:rFonts w:ascii="Arial" w:hAnsi="Arial" w:cs="Arial"/>
                <w:i/>
                <w:szCs w:val="20"/>
              </w:rPr>
              <w:lastRenderedPageBreak/>
              <w:t xml:space="preserve">AON Parametric Insurance </w:t>
            </w:r>
          </w:p>
        </w:tc>
      </w:tr>
      <w:tr>
        <w:trPr>
          <w:trHeight w:val="275"/>
        </w:trPr>
        <w:tc>
          <w:tcPr>
            <w:tcW w:w="2269" w:type="dxa"/>
          </w:tcPr>
          <w:p>
            <w:pPr>
              <w:rPr>
                <w:sz w:val="20"/>
              </w:rPr>
            </w:pPr>
            <w:r>
              <w:rPr>
                <w:sz w:val="20"/>
              </w:rPr>
              <w:t xml:space="preserve">Aon – </w:t>
            </w:r>
            <w:r>
              <w:rPr>
                <w:i/>
                <w:sz w:val="20"/>
              </w:rPr>
              <w:t>Insurance and Risk Management Discussion Paper for wind risks associated with pole and wire assets</w:t>
            </w:r>
            <w:r>
              <w:rPr>
                <w:sz w:val="20"/>
              </w:rPr>
              <w:t xml:space="preserve">, </w:t>
            </w:r>
            <w:proofErr w:type="spellStart"/>
            <w:r>
              <w:rPr>
                <w:sz w:val="20"/>
              </w:rPr>
              <w:t>Ergon</w:t>
            </w:r>
            <w:proofErr w:type="spellEnd"/>
            <w:r>
              <w:rPr>
                <w:sz w:val="20"/>
              </w:rPr>
              <w:t xml:space="preserve"> Energy, Jointly Prepared by Aon and Risk Solutions International. </w:t>
            </w:r>
          </w:p>
          <w:p>
            <w:pPr>
              <w:rPr>
                <w:sz w:val="20"/>
              </w:rPr>
            </w:pPr>
            <w:r>
              <w:rPr>
                <w:sz w:val="20"/>
              </w:rPr>
              <w:t xml:space="preserve">Page 1 (Para. 7) </w:t>
            </w:r>
          </w:p>
          <w:p>
            <w:pPr>
              <w:rPr>
                <w:sz w:val="20"/>
              </w:rPr>
            </w:pPr>
            <w:r>
              <w:rPr>
                <w:sz w:val="20"/>
              </w:rPr>
              <w:t>Page 4 (Paras.3,4)</w:t>
            </w:r>
          </w:p>
          <w:p>
            <w:pPr>
              <w:rPr>
                <w:sz w:val="20"/>
              </w:rPr>
            </w:pPr>
            <w:r>
              <w:rPr>
                <w:sz w:val="20"/>
              </w:rPr>
              <w:t>Page 5 (Para. 1)</w:t>
            </w:r>
          </w:p>
          <w:p>
            <w:pPr>
              <w:rPr>
                <w:sz w:val="20"/>
              </w:rPr>
            </w:pPr>
            <w:r>
              <w:rPr>
                <w:sz w:val="20"/>
              </w:rPr>
              <w:t>Appendix 1 (Whole document)</w:t>
            </w:r>
          </w:p>
          <w:p>
            <w:pPr>
              <w:rPr>
                <w:sz w:val="20"/>
              </w:rPr>
            </w:pPr>
          </w:p>
          <w:p>
            <w:pPr>
              <w:rPr>
                <w:sz w:val="20"/>
              </w:rPr>
            </w:pPr>
          </w:p>
        </w:tc>
        <w:tc>
          <w:tcPr>
            <w:tcW w:w="1984" w:type="dxa"/>
          </w:tcPr>
          <w:p>
            <w:pPr>
              <w:rPr>
                <w:sz w:val="20"/>
              </w:rPr>
            </w:pPr>
            <w:r>
              <w:rPr>
                <w:sz w:val="20"/>
              </w:rPr>
              <w:lastRenderedPageBreak/>
              <w:t xml:space="preserve">Information related to </w:t>
            </w:r>
            <w:proofErr w:type="spellStart"/>
            <w:r>
              <w:rPr>
                <w:sz w:val="20"/>
              </w:rPr>
              <w:t>Ergon</w:t>
            </w:r>
            <w:proofErr w:type="spellEnd"/>
            <w:r>
              <w:rPr>
                <w:sz w:val="20"/>
              </w:rPr>
              <w:t xml:space="preserve"> Energy’s forecast cost of obtaining parametric insurance</w:t>
            </w:r>
          </w:p>
        </w:tc>
        <w:tc>
          <w:tcPr>
            <w:tcW w:w="1559" w:type="dxa"/>
          </w:tcPr>
          <w:p>
            <w:pPr>
              <w:rPr>
                <w:sz w:val="20"/>
              </w:rPr>
            </w:pPr>
            <w:r>
              <w:rPr>
                <w:sz w:val="20"/>
              </w:rPr>
              <w:t>Parametric Insurance</w:t>
            </w:r>
          </w:p>
        </w:tc>
        <w:tc>
          <w:tcPr>
            <w:tcW w:w="1701" w:type="dxa"/>
          </w:tcPr>
          <w:p>
            <w:pPr>
              <w:rPr>
                <w:sz w:val="20"/>
              </w:rPr>
            </w:pPr>
            <w:r>
              <w:rPr>
                <w:sz w:val="20"/>
              </w:rPr>
              <w:t>Strategic Information</w:t>
            </w:r>
          </w:p>
        </w:tc>
        <w:tc>
          <w:tcPr>
            <w:tcW w:w="2835" w:type="dxa"/>
          </w:tcPr>
          <w:p>
            <w:pPr>
              <w:rPr>
                <w:sz w:val="20"/>
              </w:rPr>
            </w:pPr>
            <w:r>
              <w:rPr>
                <w:sz w:val="20"/>
              </w:rPr>
              <w:t xml:space="preserve">Should information on </w:t>
            </w:r>
            <w:proofErr w:type="spellStart"/>
            <w:r>
              <w:rPr>
                <w:sz w:val="20"/>
              </w:rPr>
              <w:t>Ergon</w:t>
            </w:r>
            <w:proofErr w:type="spellEnd"/>
            <w:r>
              <w:rPr>
                <w:sz w:val="20"/>
              </w:rPr>
              <w:t xml:space="preserve"> Energy’s forecast cost of parametric insurance be released publically, this may influence the price offered by insurance providers, potentially costing </w:t>
            </w:r>
            <w:proofErr w:type="spellStart"/>
            <w:r>
              <w:rPr>
                <w:sz w:val="20"/>
              </w:rPr>
              <w:t>Ergon</w:t>
            </w:r>
            <w:proofErr w:type="spellEnd"/>
            <w:r>
              <w:rPr>
                <w:sz w:val="20"/>
              </w:rPr>
              <w:t xml:space="preserve"> Energy more than it would otherwise be paying. This cost would be passed on to consumers.</w:t>
            </w:r>
          </w:p>
        </w:tc>
        <w:tc>
          <w:tcPr>
            <w:tcW w:w="2693" w:type="dxa"/>
          </w:tcPr>
          <w:p>
            <w:pPr>
              <w:rPr>
                <w:sz w:val="20"/>
              </w:rPr>
            </w:pPr>
            <w:r>
              <w:rPr>
                <w:sz w:val="20"/>
              </w:rPr>
              <w:t xml:space="preserve">Should </w:t>
            </w:r>
            <w:proofErr w:type="spellStart"/>
            <w:r>
              <w:rPr>
                <w:sz w:val="20"/>
              </w:rPr>
              <w:t>Ergon</w:t>
            </w:r>
            <w:proofErr w:type="spellEnd"/>
            <w:r>
              <w:rPr>
                <w:sz w:val="20"/>
              </w:rPr>
              <w:t xml:space="preserve"> Energy release this information, insurance providers may base any fee estimates on what </w:t>
            </w:r>
            <w:proofErr w:type="spellStart"/>
            <w:r>
              <w:rPr>
                <w:sz w:val="20"/>
              </w:rPr>
              <w:t>Ergon</w:t>
            </w:r>
            <w:proofErr w:type="spellEnd"/>
            <w:r>
              <w:rPr>
                <w:sz w:val="20"/>
              </w:rPr>
              <w:t xml:space="preserve"> has indicated it expects to pay, rather than what market rates would allow. Where there is a difference between market rates and forecast rates, additional cost to </w:t>
            </w:r>
            <w:proofErr w:type="spellStart"/>
            <w:r>
              <w:rPr>
                <w:sz w:val="20"/>
              </w:rPr>
              <w:t>Ergon</w:t>
            </w:r>
            <w:proofErr w:type="spellEnd"/>
            <w:r>
              <w:rPr>
                <w:sz w:val="20"/>
              </w:rPr>
              <w:t xml:space="preserve"> Energy may be incurred, which is likely to be passed on to consumers through operating expense allowance.</w:t>
            </w:r>
          </w:p>
        </w:tc>
        <w:tc>
          <w:tcPr>
            <w:tcW w:w="2835" w:type="dxa"/>
          </w:tcPr>
          <w:p>
            <w:pPr>
              <w:rPr>
                <w:sz w:val="20"/>
              </w:rPr>
            </w:pPr>
            <w:r>
              <w:rPr>
                <w:sz w:val="20"/>
              </w:rPr>
              <w:t xml:space="preserve">It is in the long term interest of the public to pay an economically efficient rate for electricity usage. By allowing insurance companies to access information on </w:t>
            </w:r>
            <w:proofErr w:type="spellStart"/>
            <w:r>
              <w:rPr>
                <w:sz w:val="20"/>
              </w:rPr>
              <w:t>Ergon</w:t>
            </w:r>
            <w:proofErr w:type="spellEnd"/>
            <w:r>
              <w:rPr>
                <w:sz w:val="20"/>
              </w:rPr>
              <w:t xml:space="preserve"> Energy’s expected cost of insurance, this may result in an economically inefficient price being offered to </w:t>
            </w:r>
            <w:proofErr w:type="spellStart"/>
            <w:r>
              <w:rPr>
                <w:sz w:val="20"/>
              </w:rPr>
              <w:t>Ergon</w:t>
            </w:r>
            <w:proofErr w:type="spellEnd"/>
            <w:r>
              <w:rPr>
                <w:sz w:val="20"/>
              </w:rPr>
              <w:t xml:space="preserve"> Energy, and hence passed through to consumers.</w:t>
            </w:r>
          </w:p>
        </w:tc>
      </w:tr>
      <w:tr>
        <w:trPr>
          <w:trHeight w:val="275"/>
        </w:trPr>
        <w:tc>
          <w:tcPr>
            <w:tcW w:w="15876" w:type="dxa"/>
            <w:gridSpan w:val="7"/>
            <w:shd w:val="clear" w:color="auto" w:fill="D9D9D9" w:themeFill="background1" w:themeFillShade="D9"/>
            <w:vAlign w:val="center"/>
          </w:tcPr>
          <w:p>
            <w:pPr>
              <w:pStyle w:val="AERtabletextleft"/>
              <w:spacing w:before="0" w:after="0" w:line="240" w:lineRule="auto"/>
              <w:rPr>
                <w:rStyle w:val="AERbody"/>
                <w:rFonts w:ascii="Arial" w:hAnsi="Arial" w:cs="Arial"/>
                <w:i/>
                <w:szCs w:val="20"/>
              </w:rPr>
            </w:pPr>
            <w:r>
              <w:rPr>
                <w:rStyle w:val="AERbody"/>
                <w:rFonts w:ascii="Arial" w:hAnsi="Arial" w:cs="Arial"/>
                <w:i/>
                <w:szCs w:val="20"/>
              </w:rPr>
              <w:lastRenderedPageBreak/>
              <w:t>AON Self Insurance Forecasts</w:t>
            </w:r>
          </w:p>
        </w:tc>
      </w:tr>
      <w:tr>
        <w:trPr>
          <w:trHeight w:val="275"/>
        </w:trPr>
        <w:tc>
          <w:tcPr>
            <w:tcW w:w="2269" w:type="dxa"/>
          </w:tcPr>
          <w:p>
            <w:pPr>
              <w:rPr>
                <w:sz w:val="20"/>
              </w:rPr>
            </w:pPr>
            <w:r>
              <w:rPr>
                <w:sz w:val="20"/>
              </w:rPr>
              <w:t xml:space="preserve">Aon, </w:t>
            </w:r>
            <w:r>
              <w:rPr>
                <w:i/>
                <w:sz w:val="20"/>
              </w:rPr>
              <w:t>Self Insurance Risk Quantification,</w:t>
            </w:r>
            <w:r>
              <w:rPr>
                <w:sz w:val="20"/>
              </w:rPr>
              <w:t xml:space="preserve"> </w:t>
            </w:r>
            <w:proofErr w:type="spellStart"/>
            <w:r>
              <w:rPr>
                <w:i/>
                <w:sz w:val="20"/>
              </w:rPr>
              <w:t>Ergon</w:t>
            </w:r>
            <w:proofErr w:type="spellEnd"/>
            <w:r>
              <w:rPr>
                <w:i/>
                <w:sz w:val="20"/>
              </w:rPr>
              <w:t xml:space="preserve"> Energy, August 2014</w:t>
            </w:r>
          </w:p>
          <w:p>
            <w:pPr>
              <w:pStyle w:val="ListParagraph"/>
              <w:numPr>
                <w:ilvl w:val="0"/>
                <w:numId w:val="35"/>
              </w:numPr>
            </w:pPr>
            <w:r>
              <w:t>Page 1, Table 1, para 6</w:t>
            </w:r>
          </w:p>
          <w:p>
            <w:pPr>
              <w:pStyle w:val="ListParagraph"/>
              <w:numPr>
                <w:ilvl w:val="0"/>
                <w:numId w:val="35"/>
              </w:numPr>
            </w:pPr>
            <w:r>
              <w:t xml:space="preserve">Page 2, Table 2, </w:t>
            </w:r>
            <w:proofErr w:type="spellStart"/>
            <w:r>
              <w:t>paras</w:t>
            </w:r>
            <w:proofErr w:type="spellEnd"/>
            <w:r>
              <w:t>. 5&amp;6</w:t>
            </w:r>
          </w:p>
          <w:p>
            <w:pPr>
              <w:pStyle w:val="ListParagraph"/>
              <w:numPr>
                <w:ilvl w:val="0"/>
                <w:numId w:val="35"/>
              </w:numPr>
            </w:pPr>
            <w:r>
              <w:t xml:space="preserve">Page 10, </w:t>
            </w:r>
            <w:proofErr w:type="spellStart"/>
            <w:r>
              <w:t>paras</w:t>
            </w:r>
            <w:proofErr w:type="spellEnd"/>
            <w:r>
              <w:t>. 5,6,&amp;10</w:t>
            </w:r>
          </w:p>
          <w:p>
            <w:pPr>
              <w:pStyle w:val="ListParagraph"/>
              <w:numPr>
                <w:ilvl w:val="0"/>
                <w:numId w:val="35"/>
              </w:numPr>
            </w:pPr>
            <w:r>
              <w:t>Page 12, Table 4, para. 5</w:t>
            </w:r>
          </w:p>
          <w:p>
            <w:pPr>
              <w:pStyle w:val="ListParagraph"/>
              <w:numPr>
                <w:ilvl w:val="0"/>
                <w:numId w:val="35"/>
              </w:numPr>
            </w:pPr>
            <w:r>
              <w:t>Page 13, Table 5</w:t>
            </w:r>
          </w:p>
          <w:p>
            <w:pPr>
              <w:pStyle w:val="ListParagraph"/>
              <w:numPr>
                <w:ilvl w:val="0"/>
                <w:numId w:val="35"/>
              </w:numPr>
            </w:pPr>
            <w:r>
              <w:t xml:space="preserve">Page 14, Table 6, </w:t>
            </w:r>
            <w:proofErr w:type="spellStart"/>
            <w:r>
              <w:t>paras</w:t>
            </w:r>
            <w:proofErr w:type="spellEnd"/>
            <w:r>
              <w:t>. 4&amp;15</w:t>
            </w:r>
          </w:p>
          <w:p>
            <w:pPr>
              <w:pStyle w:val="ListParagraph"/>
              <w:numPr>
                <w:ilvl w:val="0"/>
                <w:numId w:val="35"/>
              </w:numPr>
            </w:pPr>
            <w:r>
              <w:t>Page 15, Table 8</w:t>
            </w:r>
          </w:p>
          <w:p>
            <w:pPr>
              <w:pStyle w:val="ListParagraph"/>
              <w:numPr>
                <w:ilvl w:val="0"/>
                <w:numId w:val="35"/>
              </w:numPr>
            </w:pPr>
            <w:r>
              <w:t>Appendix A1.1</w:t>
            </w:r>
          </w:p>
          <w:p>
            <w:pPr>
              <w:pStyle w:val="ListParagraph"/>
              <w:numPr>
                <w:ilvl w:val="0"/>
                <w:numId w:val="35"/>
              </w:numPr>
            </w:pPr>
            <w:r>
              <w:t>Appendix A1.2</w:t>
            </w:r>
          </w:p>
        </w:tc>
        <w:tc>
          <w:tcPr>
            <w:tcW w:w="1984" w:type="dxa"/>
          </w:tcPr>
          <w:p>
            <w:pPr>
              <w:rPr>
                <w:sz w:val="20"/>
              </w:rPr>
            </w:pPr>
            <w:r>
              <w:rPr>
                <w:sz w:val="20"/>
              </w:rPr>
              <w:t xml:space="preserve">Information related to </w:t>
            </w:r>
            <w:proofErr w:type="spellStart"/>
            <w:r>
              <w:rPr>
                <w:sz w:val="20"/>
              </w:rPr>
              <w:t>Ergon</w:t>
            </w:r>
            <w:proofErr w:type="spellEnd"/>
            <w:r>
              <w:rPr>
                <w:sz w:val="20"/>
              </w:rPr>
              <w:t xml:space="preserve"> Energy’s forecast cost of self -insurance</w:t>
            </w:r>
          </w:p>
        </w:tc>
        <w:tc>
          <w:tcPr>
            <w:tcW w:w="1559" w:type="dxa"/>
          </w:tcPr>
          <w:p>
            <w:pPr>
              <w:rPr>
                <w:sz w:val="20"/>
              </w:rPr>
            </w:pPr>
            <w:r>
              <w:rPr>
                <w:sz w:val="20"/>
              </w:rPr>
              <w:t>Insurance Programme</w:t>
            </w:r>
          </w:p>
        </w:tc>
        <w:tc>
          <w:tcPr>
            <w:tcW w:w="1701" w:type="dxa"/>
          </w:tcPr>
          <w:p>
            <w:pPr>
              <w:rPr>
                <w:sz w:val="20"/>
              </w:rPr>
            </w:pPr>
            <w:r>
              <w:rPr>
                <w:sz w:val="20"/>
              </w:rPr>
              <w:t>Strategic Information</w:t>
            </w:r>
          </w:p>
        </w:tc>
        <w:tc>
          <w:tcPr>
            <w:tcW w:w="2835" w:type="dxa"/>
          </w:tcPr>
          <w:p>
            <w:pPr>
              <w:rPr>
                <w:sz w:val="20"/>
              </w:rPr>
            </w:pPr>
            <w:r>
              <w:rPr>
                <w:sz w:val="20"/>
              </w:rPr>
              <w:t xml:space="preserve">Should information on </w:t>
            </w:r>
            <w:proofErr w:type="spellStart"/>
            <w:r>
              <w:rPr>
                <w:sz w:val="20"/>
              </w:rPr>
              <w:t>Ergon</w:t>
            </w:r>
            <w:proofErr w:type="spellEnd"/>
            <w:r>
              <w:rPr>
                <w:sz w:val="20"/>
              </w:rPr>
              <w:t xml:space="preserve"> Energy’s forecast cost of self-insurance be released publically, this may influence the price offered by insurance providers, potentially costing </w:t>
            </w:r>
            <w:proofErr w:type="spellStart"/>
            <w:r>
              <w:rPr>
                <w:sz w:val="20"/>
              </w:rPr>
              <w:t>Ergon</w:t>
            </w:r>
            <w:proofErr w:type="spellEnd"/>
            <w:r>
              <w:rPr>
                <w:sz w:val="20"/>
              </w:rPr>
              <w:t xml:space="preserve"> Energy more than it would otherwise be paying. This cost would be passed on to consumers.</w:t>
            </w:r>
          </w:p>
        </w:tc>
        <w:tc>
          <w:tcPr>
            <w:tcW w:w="2693" w:type="dxa"/>
          </w:tcPr>
          <w:p>
            <w:pPr>
              <w:rPr>
                <w:sz w:val="20"/>
              </w:rPr>
            </w:pPr>
            <w:r>
              <w:rPr>
                <w:sz w:val="20"/>
              </w:rPr>
              <w:t xml:space="preserve">Should </w:t>
            </w:r>
            <w:proofErr w:type="spellStart"/>
            <w:r>
              <w:rPr>
                <w:sz w:val="20"/>
              </w:rPr>
              <w:t>Ergon</w:t>
            </w:r>
            <w:proofErr w:type="spellEnd"/>
            <w:r>
              <w:rPr>
                <w:sz w:val="20"/>
              </w:rPr>
              <w:t xml:space="preserve"> Energy release this information, insurance providers may base any fee estimates on what </w:t>
            </w:r>
            <w:proofErr w:type="spellStart"/>
            <w:r>
              <w:rPr>
                <w:sz w:val="20"/>
              </w:rPr>
              <w:t>Ergon</w:t>
            </w:r>
            <w:proofErr w:type="spellEnd"/>
            <w:r>
              <w:rPr>
                <w:sz w:val="20"/>
              </w:rPr>
              <w:t xml:space="preserve"> has indicated it expects to pay, rather than what market rates would allow. Where there is a difference between market rates and forecast rates, additional cost to </w:t>
            </w:r>
            <w:proofErr w:type="spellStart"/>
            <w:r>
              <w:rPr>
                <w:sz w:val="20"/>
              </w:rPr>
              <w:t>Ergon</w:t>
            </w:r>
            <w:proofErr w:type="spellEnd"/>
            <w:r>
              <w:rPr>
                <w:sz w:val="20"/>
              </w:rPr>
              <w:t xml:space="preserve"> Energy may be incurred, which is likely to be passed on to consumers through operating expense allowance.</w:t>
            </w:r>
          </w:p>
        </w:tc>
        <w:tc>
          <w:tcPr>
            <w:tcW w:w="2835" w:type="dxa"/>
          </w:tcPr>
          <w:p>
            <w:pPr>
              <w:rPr>
                <w:sz w:val="20"/>
              </w:rPr>
            </w:pPr>
            <w:r>
              <w:rPr>
                <w:sz w:val="20"/>
              </w:rPr>
              <w:t xml:space="preserve">It is in the long term interest of the public to pay an economically efficient rate for electricity usage. By allowing insurance companies to access information on </w:t>
            </w:r>
            <w:proofErr w:type="spellStart"/>
            <w:r>
              <w:rPr>
                <w:sz w:val="20"/>
              </w:rPr>
              <w:t>Ergon</w:t>
            </w:r>
            <w:proofErr w:type="spellEnd"/>
            <w:r>
              <w:rPr>
                <w:sz w:val="20"/>
              </w:rPr>
              <w:t xml:space="preserve"> Energy’s expected cost of self- insurance, this may result in an economically inefficient price being offered to </w:t>
            </w:r>
            <w:proofErr w:type="spellStart"/>
            <w:r>
              <w:rPr>
                <w:sz w:val="20"/>
              </w:rPr>
              <w:t>Ergon</w:t>
            </w:r>
            <w:proofErr w:type="spellEnd"/>
            <w:r>
              <w:rPr>
                <w:sz w:val="20"/>
              </w:rPr>
              <w:t xml:space="preserve"> Energy, and hence passed through to consumers.</w:t>
            </w:r>
          </w:p>
        </w:tc>
      </w:tr>
    </w:tbl>
    <w:p/>
    <w:p>
      <w:pPr>
        <w:pStyle w:val="Heading1"/>
      </w:pPr>
      <w:r>
        <w:br w:type="page"/>
      </w:r>
      <w:r>
        <w:lastRenderedPageBreak/>
        <w:t>Proportion of confidential material</w:t>
      </w:r>
    </w:p>
    <w:p/>
    <w:tbl>
      <w:tblPr>
        <w:tblW w:w="151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3"/>
        <w:gridCol w:w="2148"/>
        <w:gridCol w:w="2419"/>
        <w:gridCol w:w="1942"/>
        <w:gridCol w:w="2373"/>
        <w:gridCol w:w="2373"/>
      </w:tblGrid>
      <w:tr>
        <w:trPr>
          <w:trHeight w:val="1579"/>
        </w:trPr>
        <w:tc>
          <w:tcPr>
            <w:tcW w:w="3863" w:type="dxa"/>
            <w:tcBorders>
              <w:top w:val="single" w:sz="4" w:space="0" w:color="auto"/>
              <w:left w:val="single" w:sz="4" w:space="0" w:color="auto"/>
              <w:bottom w:val="single" w:sz="4" w:space="0" w:color="auto"/>
              <w:right w:val="single" w:sz="4" w:space="0" w:color="auto"/>
            </w:tcBorders>
            <w:shd w:val="clear" w:color="auto" w:fill="C2DEEA"/>
            <w:hideMark/>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 xml:space="preserve">Submission Title </w:t>
            </w:r>
          </w:p>
        </w:tc>
        <w:tc>
          <w:tcPr>
            <w:tcW w:w="2148" w:type="dxa"/>
            <w:tcBorders>
              <w:top w:val="single" w:sz="4" w:space="0" w:color="auto"/>
              <w:left w:val="single" w:sz="4" w:space="0" w:color="auto"/>
              <w:bottom w:val="single" w:sz="4" w:space="0" w:color="auto"/>
              <w:right w:val="single" w:sz="4" w:space="0" w:color="auto"/>
            </w:tcBorders>
            <w:shd w:val="clear" w:color="auto" w:fill="C2DEEA"/>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Number of pages of submission that include information subject to a claim of confidentiality</w:t>
            </w:r>
          </w:p>
          <w:p>
            <w:pPr>
              <w:pStyle w:val="AERtabletextleft"/>
              <w:spacing w:before="60" w:after="60" w:line="240" w:lineRule="auto"/>
              <w:rPr>
                <w:rStyle w:val="AERtextbold"/>
                <w:rFonts w:ascii="Arial" w:hAnsi="Arial" w:cs="Arial"/>
                <w:sz w:val="20"/>
                <w:szCs w:val="20"/>
              </w:rPr>
            </w:pPr>
          </w:p>
        </w:tc>
        <w:tc>
          <w:tcPr>
            <w:tcW w:w="2419" w:type="dxa"/>
            <w:tcBorders>
              <w:top w:val="single" w:sz="4" w:space="0" w:color="auto"/>
              <w:left w:val="single" w:sz="4" w:space="0" w:color="auto"/>
              <w:bottom w:val="single" w:sz="4" w:space="0" w:color="auto"/>
              <w:right w:val="single" w:sz="4" w:space="0" w:color="auto"/>
            </w:tcBorders>
            <w:shd w:val="clear" w:color="auto" w:fill="C2DEEA"/>
            <w:hideMark/>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Number of pages of submission that do not include information subject to a claim of confidentiality</w:t>
            </w:r>
          </w:p>
        </w:tc>
        <w:tc>
          <w:tcPr>
            <w:tcW w:w="1942" w:type="dxa"/>
            <w:tcBorders>
              <w:top w:val="single" w:sz="4" w:space="0" w:color="auto"/>
              <w:left w:val="single" w:sz="4" w:space="0" w:color="auto"/>
              <w:bottom w:val="single" w:sz="4" w:space="0" w:color="auto"/>
              <w:right w:val="single" w:sz="4" w:space="0" w:color="auto"/>
            </w:tcBorders>
            <w:shd w:val="clear" w:color="auto" w:fill="C2DEEA"/>
            <w:hideMark/>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Total number of pages of submission</w:t>
            </w:r>
          </w:p>
        </w:tc>
        <w:tc>
          <w:tcPr>
            <w:tcW w:w="2373" w:type="dxa"/>
            <w:tcBorders>
              <w:top w:val="single" w:sz="4" w:space="0" w:color="auto"/>
              <w:left w:val="single" w:sz="4" w:space="0" w:color="auto"/>
              <w:bottom w:val="single" w:sz="4" w:space="0" w:color="auto"/>
              <w:right w:val="single" w:sz="4" w:space="0" w:color="auto"/>
            </w:tcBorders>
            <w:shd w:val="clear" w:color="auto" w:fill="C2DEEA"/>
            <w:hideMark/>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Percentage of pages of submission that include information subject to a claim of confidentiality</w:t>
            </w:r>
          </w:p>
        </w:tc>
        <w:tc>
          <w:tcPr>
            <w:tcW w:w="2373" w:type="dxa"/>
            <w:tcBorders>
              <w:top w:val="single" w:sz="4" w:space="0" w:color="auto"/>
              <w:left w:val="single" w:sz="4" w:space="0" w:color="auto"/>
              <w:bottom w:val="single" w:sz="4" w:space="0" w:color="auto"/>
              <w:right w:val="single" w:sz="4" w:space="0" w:color="auto"/>
            </w:tcBorders>
            <w:shd w:val="clear" w:color="auto" w:fill="C2DEEA"/>
            <w:hideMark/>
          </w:tcPr>
          <w:p>
            <w:pPr>
              <w:pStyle w:val="AERtabletextleft"/>
              <w:spacing w:before="60" w:after="60" w:line="240" w:lineRule="auto"/>
              <w:rPr>
                <w:rStyle w:val="AERtextbold"/>
                <w:rFonts w:ascii="Arial" w:hAnsi="Arial" w:cs="Arial"/>
                <w:sz w:val="20"/>
                <w:szCs w:val="20"/>
              </w:rPr>
            </w:pPr>
            <w:r>
              <w:rPr>
                <w:rStyle w:val="AERtextbold"/>
                <w:rFonts w:ascii="Arial" w:hAnsi="Arial" w:cs="Arial"/>
                <w:sz w:val="20"/>
                <w:szCs w:val="20"/>
              </w:rPr>
              <w:t>Percentage of pages of submission that do not include information subject to a claim of confidentiality</w:t>
            </w:r>
          </w:p>
        </w:tc>
      </w:tr>
      <w:tr>
        <w:tc>
          <w:tcPr>
            <w:tcW w:w="3863" w:type="dxa"/>
            <w:tcBorders>
              <w:top w:val="single" w:sz="4" w:space="0" w:color="auto"/>
              <w:left w:val="single" w:sz="4" w:space="0" w:color="auto"/>
              <w:bottom w:val="single" w:sz="4" w:space="0" w:color="auto"/>
              <w:right w:val="single" w:sz="4" w:space="0" w:color="auto"/>
            </w:tcBorders>
          </w:tcPr>
          <w:p>
            <w:pPr>
              <w:pStyle w:val="AERtabletextleft"/>
              <w:spacing w:before="60" w:after="60" w:line="240" w:lineRule="auto"/>
              <w:rPr>
                <w:rFonts w:ascii="Arial" w:hAnsi="Arial" w:cs="Arial"/>
                <w:sz w:val="20"/>
                <w:szCs w:val="20"/>
              </w:rPr>
            </w:pPr>
            <w:r>
              <w:rPr>
                <w:rFonts w:ascii="Arial" w:hAnsi="Arial" w:cs="Arial"/>
                <w:sz w:val="20"/>
                <w:szCs w:val="20"/>
              </w:rPr>
              <w:t>Regulatory Proposal 2015-2020</w:t>
            </w:r>
          </w:p>
        </w:tc>
        <w:tc>
          <w:tcPr>
            <w:tcW w:w="2148" w:type="dxa"/>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cs="Arial"/>
                <w:sz w:val="20"/>
                <w:szCs w:val="20"/>
              </w:rPr>
            </w:pPr>
            <w:r>
              <w:rPr>
                <w:rFonts w:cs="Arial"/>
                <w:sz w:val="20"/>
                <w:szCs w:val="20"/>
              </w:rPr>
              <w:t>248 pages</w:t>
            </w:r>
          </w:p>
          <w:p>
            <w:pPr>
              <w:spacing w:before="60" w:after="60" w:line="240" w:lineRule="auto"/>
              <w:jc w:val="center"/>
              <w:rPr>
                <w:rFonts w:cs="Arial"/>
                <w:sz w:val="20"/>
                <w:szCs w:val="20"/>
              </w:rPr>
            </w:pPr>
            <w:r>
              <w:rPr>
                <w:rFonts w:cs="Arial"/>
                <w:sz w:val="20"/>
                <w:szCs w:val="20"/>
              </w:rPr>
              <w:t xml:space="preserve">And Various cells and rows in 102 non-PDF material </w:t>
            </w:r>
          </w:p>
        </w:tc>
        <w:tc>
          <w:tcPr>
            <w:tcW w:w="2419" w:type="dxa"/>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cs="Arial"/>
                <w:sz w:val="20"/>
                <w:szCs w:val="20"/>
              </w:rPr>
            </w:pPr>
            <w:r>
              <w:rPr>
                <w:rFonts w:cs="Arial"/>
                <w:sz w:val="20"/>
                <w:szCs w:val="20"/>
              </w:rPr>
              <w:t>8,301</w:t>
            </w:r>
          </w:p>
        </w:tc>
        <w:tc>
          <w:tcPr>
            <w:tcW w:w="1942" w:type="dxa"/>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cs="Arial"/>
                <w:sz w:val="20"/>
                <w:szCs w:val="20"/>
              </w:rPr>
            </w:pPr>
            <w:r>
              <w:rPr>
                <w:rFonts w:cs="Arial"/>
                <w:sz w:val="20"/>
                <w:szCs w:val="20"/>
              </w:rPr>
              <w:t>8,549</w:t>
            </w:r>
          </w:p>
        </w:tc>
        <w:tc>
          <w:tcPr>
            <w:tcW w:w="2373" w:type="dxa"/>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cs="Arial"/>
                <w:sz w:val="20"/>
                <w:szCs w:val="20"/>
              </w:rPr>
            </w:pPr>
            <w:r>
              <w:rPr>
                <w:rFonts w:cs="Arial"/>
                <w:sz w:val="20"/>
                <w:szCs w:val="20"/>
              </w:rPr>
              <w:t>3%</w:t>
            </w:r>
          </w:p>
        </w:tc>
        <w:tc>
          <w:tcPr>
            <w:tcW w:w="2373" w:type="dxa"/>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cs="Arial"/>
                <w:sz w:val="20"/>
                <w:szCs w:val="20"/>
              </w:rPr>
            </w:pPr>
            <w:r>
              <w:rPr>
                <w:rFonts w:cs="Arial"/>
                <w:sz w:val="20"/>
                <w:szCs w:val="20"/>
              </w:rPr>
              <w:t>97%</w:t>
            </w:r>
          </w:p>
        </w:tc>
      </w:tr>
    </w:tbl>
    <w:p>
      <w:bookmarkStart w:id="0" w:name="_GoBack"/>
      <w:bookmarkEnd w:id="0"/>
    </w:p>
    <w:p>
      <w:pPr>
        <w:pStyle w:val="AERtabletextleft"/>
        <w:spacing w:before="170" w:after="170"/>
        <w:rPr>
          <w:rFonts w:ascii="Arial" w:hAnsi="Arial" w:cs="Arial"/>
        </w:rPr>
      </w:pPr>
      <w:r>
        <w:rPr>
          <w:rFonts w:ascii="Arial" w:hAnsi="Arial" w:cs="Arial"/>
        </w:rPr>
        <w:t xml:space="preserve">Note: This notice is an approximate indication of the proportion and comparative proportion of material in </w:t>
      </w:r>
      <w:proofErr w:type="spellStart"/>
      <w:r>
        <w:rPr>
          <w:rFonts w:ascii="Arial" w:hAnsi="Arial" w:cs="Arial"/>
        </w:rPr>
        <w:t>Ergon</w:t>
      </w:r>
      <w:proofErr w:type="spellEnd"/>
      <w:r>
        <w:rPr>
          <w:rFonts w:ascii="Arial" w:hAnsi="Arial" w:cs="Arial"/>
        </w:rPr>
        <w:t xml:space="preserve"> Energy’s 2015-20 Regulatory Proposal (including its attachments and appendices) that is subject to a claim of confidentiality compared to that which is not.</w:t>
      </w: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rPr>
          <w:rFonts w:ascii="Arial" w:hAnsi="Arial" w:cs="Arial"/>
        </w:rPr>
      </w:pPr>
    </w:p>
    <w:p>
      <w:pPr>
        <w:pStyle w:val="AERtabletextleft"/>
        <w:spacing w:before="170" w:after="170"/>
        <w:sectPr>
          <w:headerReference w:type="default" r:id="rId14"/>
          <w:footerReference w:type="default" r:id="rId15"/>
          <w:pgSz w:w="16840" w:h="11907" w:orient="landscape" w:code="9"/>
          <w:pgMar w:top="1134" w:right="1134" w:bottom="1418" w:left="1134" w:header="567" w:footer="227" w:gutter="0"/>
          <w:pgNumType w:start="1"/>
          <w:cols w:space="708"/>
          <w:docGrid w:linePitch="360"/>
        </w:sectPr>
      </w:pPr>
    </w:p>
    <w:p/>
    <w:tbl>
      <w:tblPr>
        <w:tblStyle w:val="TableGrid"/>
        <w:tblpPr w:leftFromText="180" w:rightFromText="180" w:vertAnchor="text" w:horzAnchor="page" w:tblpX="1277"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35"/>
      </w:tblGrid>
      <w:tr>
        <w:trPr>
          <w:trHeight w:val="1055"/>
        </w:trPr>
        <w:tc>
          <w:tcPr>
            <w:tcW w:w="16835" w:type="dxa"/>
            <w:tcMar>
              <w:top w:w="1213" w:type="dxa"/>
            </w:tcMar>
          </w:tcPr>
          <w:p>
            <w:pPr>
              <w:pStyle w:val="Title"/>
              <w:spacing w:before="0"/>
              <w:jc w:val="right"/>
              <w:rPr>
                <w:szCs w:val="56"/>
              </w:rPr>
            </w:pPr>
            <w:r>
              <w:rPr>
                <w:szCs w:val="56"/>
              </w:rPr>
              <w:t xml:space="preserve">10.01.01 Confidentiality claims </w:t>
            </w:r>
          </w:p>
          <w:p>
            <w:pPr>
              <w:pStyle w:val="Title"/>
              <w:spacing w:before="0"/>
              <w:jc w:val="right"/>
              <w:rPr>
                <w:sz w:val="52"/>
                <w:szCs w:val="52"/>
              </w:rPr>
            </w:pPr>
            <w:r>
              <w:rPr>
                <w:sz w:val="52"/>
                <w:szCs w:val="52"/>
              </w:rPr>
              <w:t>Submission / Re-Set RIN</w:t>
            </w:r>
          </w:p>
          <w:p/>
        </w:tc>
      </w:tr>
      <w:tr>
        <w:trPr>
          <w:trHeight w:val="706"/>
        </w:trPr>
        <w:tc>
          <w:tcPr>
            <w:tcW w:w="16835" w:type="dxa"/>
            <w:vAlign w:val="center"/>
          </w:tcPr>
          <w:p>
            <w:pPr>
              <w:pStyle w:val="Date-cover"/>
              <w:framePr w:hSpace="0" w:wrap="auto" w:vAnchor="margin" w:hAnchor="text" w:xAlign="left" w:yAlign="inline"/>
              <w:suppressOverlap w:val="0"/>
            </w:pPr>
            <w:r>
              <w:t>31 October 2014</w:t>
            </w:r>
          </w:p>
        </w:tc>
      </w:tr>
    </w:tbl>
    <w:p>
      <w:pPr>
        <w:sectPr>
          <w:headerReference w:type="default" r:id="rId16"/>
          <w:pgSz w:w="23814" w:h="16839" w:orient="landscape" w:code="8"/>
          <w:pgMar w:top="1134" w:right="1134" w:bottom="1418" w:left="1134" w:header="567" w:footer="567" w:gutter="0"/>
          <w:cols w:space="708"/>
          <w:docGrid w:linePitch="360"/>
        </w:sectPr>
      </w:pPr>
    </w:p>
    <w:p>
      <w:pPr>
        <w:ind w:left="-709"/>
        <w:rPr>
          <w:b/>
          <w:bCs w:val="0"/>
        </w:rPr>
      </w:pPr>
      <w:bookmarkStart w:id="1" w:name="_Toc372634136"/>
      <w:bookmarkStart w:id="2" w:name="_Toc362461342"/>
      <w:bookmarkStart w:id="3" w:name="_Toc361835652"/>
      <w:r>
        <w:rPr>
          <w:b/>
        </w:rPr>
        <w:lastRenderedPageBreak/>
        <w:t>Attachment 1 - Confidentiality template</w:t>
      </w:r>
      <w:bookmarkEnd w:id="1"/>
      <w:bookmarkEnd w:id="2"/>
      <w:bookmarkEnd w:id="3"/>
      <w:r>
        <w:rPr>
          <w:b/>
        </w:rPr>
        <w:t xml:space="preserve"> </w:t>
      </w:r>
    </w:p>
    <w:tbl>
      <w:tblPr>
        <w:tblW w:w="221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8"/>
        <w:gridCol w:w="2273"/>
        <w:gridCol w:w="2274"/>
        <w:gridCol w:w="2478"/>
        <w:gridCol w:w="3767"/>
        <w:gridCol w:w="3669"/>
        <w:gridCol w:w="4338"/>
      </w:tblGrid>
      <w:tr>
        <w:trPr>
          <w:cantSplit/>
          <w:trHeight w:val="1552"/>
          <w:tblHeader/>
        </w:trPr>
        <w:tc>
          <w:tcPr>
            <w:tcW w:w="3308"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Title, page and paragraph number of document containing the confidential</w:t>
            </w:r>
          </w:p>
          <w:p>
            <w:pPr>
              <w:spacing w:after="0" w:line="240" w:lineRule="auto"/>
              <w:jc w:val="both"/>
              <w:rPr>
                <w:b/>
              </w:rPr>
            </w:pPr>
            <w:r>
              <w:rPr>
                <w:b/>
              </w:rPr>
              <w:t>information</w:t>
            </w:r>
          </w:p>
        </w:tc>
        <w:tc>
          <w:tcPr>
            <w:tcW w:w="2273"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Description of the confidential information.</w:t>
            </w:r>
          </w:p>
        </w:tc>
        <w:tc>
          <w:tcPr>
            <w:tcW w:w="2274"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Topic the</w:t>
            </w:r>
          </w:p>
          <w:p>
            <w:pPr>
              <w:spacing w:after="0" w:line="240" w:lineRule="auto"/>
              <w:jc w:val="both"/>
              <w:rPr>
                <w:b/>
              </w:rPr>
            </w:pPr>
            <w:r>
              <w:rPr>
                <w:b/>
              </w:rPr>
              <w:t>confidential information relates to</w:t>
            </w:r>
          </w:p>
          <w:p>
            <w:pPr>
              <w:spacing w:after="0" w:line="240" w:lineRule="auto"/>
              <w:jc w:val="both"/>
              <w:rPr>
                <w:b/>
              </w:rPr>
            </w:pPr>
            <w:r>
              <w:rPr>
                <w:b/>
              </w:rPr>
              <w:t xml:space="preserve">(e.g. </w:t>
            </w:r>
            <w:proofErr w:type="spellStart"/>
            <w:r>
              <w:rPr>
                <w:b/>
              </w:rPr>
              <w:t>capex</w:t>
            </w:r>
            <w:proofErr w:type="spellEnd"/>
            <w:r>
              <w:rPr>
                <w:b/>
              </w:rPr>
              <w:t xml:space="preserve">, </w:t>
            </w:r>
            <w:proofErr w:type="spellStart"/>
            <w:r>
              <w:rPr>
                <w:b/>
              </w:rPr>
              <w:t>opex</w:t>
            </w:r>
            <w:proofErr w:type="spellEnd"/>
            <w:r>
              <w:rPr>
                <w:b/>
              </w:rPr>
              <w:t>, the rate of return etc.)</w:t>
            </w:r>
          </w:p>
        </w:tc>
        <w:tc>
          <w:tcPr>
            <w:tcW w:w="2478"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 xml:space="preserve">Identify the recognised confidentiality category that the confidential information falls within. </w:t>
            </w:r>
          </w:p>
          <w:p>
            <w:pPr>
              <w:spacing w:after="0" w:line="240" w:lineRule="auto"/>
              <w:jc w:val="both"/>
              <w:rPr>
                <w:b/>
              </w:rPr>
            </w:pPr>
            <w:r>
              <w:rPr>
                <w:b/>
              </w:rPr>
              <w:t xml:space="preserve"> </w:t>
            </w:r>
          </w:p>
        </w:tc>
        <w:tc>
          <w:tcPr>
            <w:tcW w:w="3767"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 xml:space="preserve">Provide a brief explanation of why the confidential information falls into the selected category. </w:t>
            </w:r>
          </w:p>
          <w:p>
            <w:pPr>
              <w:spacing w:after="0" w:line="240" w:lineRule="auto"/>
              <w:jc w:val="both"/>
              <w:rPr>
                <w:b/>
              </w:rPr>
            </w:pPr>
            <w:r>
              <w:rPr>
                <w:b/>
              </w:rPr>
              <w:t>If information falls within ‘other’ please provide further details on why the information should be treated as</w:t>
            </w:r>
          </w:p>
          <w:p>
            <w:pPr>
              <w:spacing w:after="0" w:line="240" w:lineRule="auto"/>
              <w:jc w:val="both"/>
              <w:rPr>
                <w:b/>
              </w:rPr>
            </w:pPr>
            <w:r>
              <w:rPr>
                <w:b/>
              </w:rPr>
              <w:t>confidential.</w:t>
            </w:r>
          </w:p>
        </w:tc>
        <w:tc>
          <w:tcPr>
            <w:tcW w:w="3669"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 xml:space="preserve">Specify reasons supporting how and why detriment would be caused from disclosing the confidential information. </w:t>
            </w:r>
          </w:p>
        </w:tc>
        <w:tc>
          <w:tcPr>
            <w:tcW w:w="4338"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Provide any reasons supporting why the identified detriment is not outweighed by the public benefit (especially public benefits such as the effect on the long term interests of consumers).</w:t>
            </w:r>
          </w:p>
        </w:tc>
      </w:tr>
      <w:tr>
        <w:trPr>
          <w:cantSplit/>
          <w:trHeight w:val="224"/>
        </w:trPr>
        <w:tc>
          <w:tcPr>
            <w:tcW w:w="221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pStyle w:val="AERtabletextleft"/>
              <w:spacing w:before="0" w:after="0" w:line="240" w:lineRule="auto"/>
              <w:jc w:val="both"/>
              <w:rPr>
                <w:rStyle w:val="AERbody"/>
                <w:rFonts w:ascii="Arial" w:hAnsi="Arial" w:cs="Arial"/>
                <w:i/>
              </w:rPr>
            </w:pPr>
            <w:r>
              <w:rPr>
                <w:rStyle w:val="AERbody"/>
                <w:rFonts w:ascii="Arial" w:hAnsi="Arial" w:cs="Arial"/>
                <w:i/>
                <w:szCs w:val="20"/>
              </w:rPr>
              <w:t>RR ACS Workbook – Labour Rates</w:t>
            </w:r>
          </w:p>
        </w:tc>
      </w:tr>
      <w:tr>
        <w:trPr>
          <w:cantSplit/>
          <w:trHeight w:val="1491"/>
        </w:trPr>
        <w:tc>
          <w:tcPr>
            <w:tcW w:w="3308"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b/>
                <w:szCs w:val="20"/>
              </w:rPr>
            </w:pPr>
            <w:r>
              <w:rPr>
                <w:rStyle w:val="AERbody"/>
                <w:rFonts w:ascii="Arial" w:hAnsi="Arial" w:cs="Arial"/>
                <w:b/>
                <w:szCs w:val="20"/>
              </w:rPr>
              <w:t>0C.04.02 – ACS Workbook</w:t>
            </w:r>
          </w:p>
          <w:p>
            <w:pPr>
              <w:pStyle w:val="AERtabletextleft"/>
              <w:spacing w:before="0" w:after="0" w:line="240" w:lineRule="auto"/>
              <w:jc w:val="both"/>
              <w:rPr>
                <w:rStyle w:val="AERbody"/>
                <w:rFonts w:ascii="Arial" w:hAnsi="Arial" w:cs="Arial"/>
                <w:b/>
                <w:szCs w:val="20"/>
              </w:rPr>
            </w:pPr>
            <w:r>
              <w:rPr>
                <w:rStyle w:val="AERbody"/>
                <w:rFonts w:ascii="Arial" w:hAnsi="Arial" w:cs="Arial"/>
                <w:b/>
                <w:szCs w:val="20"/>
              </w:rPr>
              <w:t>0C.04.03 – ACS Workbook</w:t>
            </w:r>
          </w:p>
          <w:p>
            <w:pPr>
              <w:pStyle w:val="AERtabletextleft"/>
              <w:spacing w:before="0" w:after="0" w:line="240" w:lineRule="auto"/>
              <w:jc w:val="both"/>
              <w:rPr>
                <w:rStyle w:val="AERbody"/>
                <w:rFonts w:ascii="Arial" w:hAnsi="Arial" w:cs="Arial"/>
                <w:szCs w:val="20"/>
              </w:rPr>
            </w:pPr>
            <w:r>
              <w:rPr>
                <w:rStyle w:val="AERbody"/>
                <w:rFonts w:ascii="Arial" w:hAnsi="Arial" w:cs="Arial"/>
                <w:b/>
                <w:szCs w:val="20"/>
              </w:rPr>
              <w:t>0C.04.04 – ACS Workbook</w:t>
            </w:r>
          </w:p>
        </w:tc>
        <w:tc>
          <w:tcPr>
            <w:tcW w:w="2273"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r>
              <w:rPr>
                <w:rStyle w:val="AERbody"/>
                <w:rFonts w:ascii="Arial" w:hAnsi="Arial" w:cs="Arial"/>
                <w:szCs w:val="20"/>
              </w:rPr>
              <w:t>Labour rates</w:t>
            </w:r>
          </w:p>
        </w:tc>
        <w:tc>
          <w:tcPr>
            <w:tcW w:w="2274"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r>
              <w:rPr>
                <w:rStyle w:val="AERbody"/>
                <w:rFonts w:ascii="Arial" w:hAnsi="Arial" w:cs="Arial"/>
                <w:szCs w:val="20"/>
              </w:rPr>
              <w:t>Alternative Control Services pricing</w:t>
            </w:r>
          </w:p>
        </w:tc>
        <w:tc>
          <w:tcPr>
            <w:tcW w:w="2478"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r>
              <w:rPr>
                <w:rStyle w:val="AERbody"/>
                <w:rFonts w:ascii="Arial" w:hAnsi="Arial" w:cs="Arial"/>
                <w:szCs w:val="20"/>
              </w:rPr>
              <w:t>Market sensitive cost inputs</w:t>
            </w:r>
          </w:p>
        </w:tc>
        <w:tc>
          <w:tcPr>
            <w:tcW w:w="3767"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rPr>
            </w:pPr>
            <w:r>
              <w:rPr>
                <w:rStyle w:val="AERbody"/>
                <w:rFonts w:ascii="Arial" w:hAnsi="Arial" w:cs="Arial"/>
              </w:rPr>
              <w:t>This is commercially</w:t>
            </w:r>
          </w:p>
          <w:p>
            <w:pPr>
              <w:pStyle w:val="AERtabletextleft"/>
              <w:spacing w:before="0" w:after="0" w:line="240" w:lineRule="auto"/>
              <w:jc w:val="both"/>
              <w:rPr>
                <w:rStyle w:val="AERbody"/>
                <w:rFonts w:ascii="Arial" w:hAnsi="Arial" w:cs="Arial"/>
              </w:rPr>
            </w:pPr>
            <w:r>
              <w:rPr>
                <w:rStyle w:val="AERbody"/>
                <w:rFonts w:ascii="Arial" w:hAnsi="Arial" w:cs="Arial"/>
              </w:rPr>
              <w:t xml:space="preserve">sensitive information which provides the costs of </w:t>
            </w:r>
            <w:proofErr w:type="spellStart"/>
            <w:r>
              <w:rPr>
                <w:rStyle w:val="AERbody"/>
                <w:rFonts w:ascii="Arial" w:hAnsi="Arial" w:cs="Arial"/>
              </w:rPr>
              <w:t>Ergon</w:t>
            </w:r>
            <w:proofErr w:type="spellEnd"/>
            <w:r>
              <w:rPr>
                <w:rStyle w:val="AERbody"/>
                <w:rFonts w:ascii="Arial" w:hAnsi="Arial" w:cs="Arial"/>
              </w:rPr>
              <w:t> Energy undertaking work itself (i.e. internal labour and fleet costs).</w:t>
            </w:r>
          </w:p>
          <w:p>
            <w:pPr>
              <w:pStyle w:val="AERtabletextleft"/>
              <w:spacing w:before="0" w:after="0" w:line="240" w:lineRule="auto"/>
              <w:jc w:val="both"/>
              <w:rPr>
                <w:rStyle w:val="AERbody"/>
                <w:rFonts w:ascii="Arial" w:hAnsi="Arial" w:cs="Arial"/>
                <w:szCs w:val="20"/>
                <w:u w:val="single"/>
              </w:rPr>
            </w:pPr>
          </w:p>
        </w:tc>
        <w:tc>
          <w:tcPr>
            <w:tcW w:w="3669"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rPr>
            </w:pPr>
            <w:r>
              <w:rPr>
                <w:rStyle w:val="AERbody"/>
                <w:rFonts w:ascii="Arial" w:hAnsi="Arial" w:cs="Arial"/>
              </w:rPr>
              <w:t>If publicly released, this information may provide an advantage to our competitors and</w:t>
            </w:r>
          </w:p>
          <w:p>
            <w:pPr>
              <w:pStyle w:val="AERtabletextleft"/>
              <w:spacing w:before="0" w:after="0" w:line="240" w:lineRule="auto"/>
              <w:jc w:val="both"/>
              <w:rPr>
                <w:rStyle w:val="AERbody"/>
                <w:rFonts w:ascii="Arial" w:hAnsi="Arial" w:cs="Arial"/>
              </w:rPr>
            </w:pPr>
            <w:r>
              <w:rPr>
                <w:rStyle w:val="AERbody"/>
                <w:rFonts w:ascii="Arial" w:hAnsi="Arial" w:cs="Arial"/>
              </w:rPr>
              <w:t>adversely affect the</w:t>
            </w:r>
          </w:p>
          <w:p>
            <w:pPr>
              <w:pStyle w:val="AERtabletextleft"/>
              <w:spacing w:before="0" w:after="0" w:line="240" w:lineRule="auto"/>
              <w:jc w:val="both"/>
              <w:rPr>
                <w:rStyle w:val="AERbody"/>
                <w:rFonts w:ascii="Arial" w:hAnsi="Arial" w:cs="Arial"/>
              </w:rPr>
            </w:pPr>
            <w:r>
              <w:rPr>
                <w:rStyle w:val="AERbody"/>
                <w:rFonts w:ascii="Arial" w:hAnsi="Arial" w:cs="Arial"/>
              </w:rPr>
              <w:t xml:space="preserve">market for certain materials and services </w:t>
            </w:r>
            <w:proofErr w:type="spellStart"/>
            <w:r>
              <w:rPr>
                <w:rStyle w:val="AERbody"/>
                <w:rFonts w:ascii="Arial" w:hAnsi="Arial" w:cs="Arial"/>
              </w:rPr>
              <w:t>Ergon</w:t>
            </w:r>
            <w:proofErr w:type="spellEnd"/>
            <w:r>
              <w:rPr>
                <w:rStyle w:val="AERbody"/>
                <w:rFonts w:ascii="Arial" w:hAnsi="Arial" w:cs="Arial"/>
              </w:rPr>
              <w:t xml:space="preserve"> Energy acquires from our suppliers and contractors.</w:t>
            </w:r>
          </w:p>
        </w:tc>
        <w:tc>
          <w:tcPr>
            <w:tcW w:w="4338"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rPr>
            </w:pPr>
            <w:r>
              <w:rPr>
                <w:rStyle w:val="AERbody"/>
                <w:rFonts w:ascii="Arial" w:hAnsi="Arial" w:cs="Arial"/>
              </w:rPr>
              <w:t>Making our input prices known to competitors may weaken any existing competitive market for similar services in some areas and would be counter to the development of competition in service delivery.</w:t>
            </w:r>
          </w:p>
          <w:p>
            <w:pPr>
              <w:pStyle w:val="AERtabletextleft"/>
              <w:spacing w:before="0" w:after="0" w:line="240" w:lineRule="auto"/>
              <w:jc w:val="both"/>
              <w:rPr>
                <w:rStyle w:val="AERbody"/>
                <w:rFonts w:ascii="Arial" w:hAnsi="Arial" w:cs="Arial"/>
                <w:szCs w:val="20"/>
              </w:rPr>
            </w:pPr>
          </w:p>
        </w:tc>
      </w:tr>
      <w:tr>
        <w:trPr>
          <w:cantSplit/>
          <w:trHeight w:val="193"/>
        </w:trPr>
        <w:tc>
          <w:tcPr>
            <w:tcW w:w="221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pStyle w:val="AERtabletextleft"/>
              <w:tabs>
                <w:tab w:val="left" w:pos="3675"/>
              </w:tabs>
              <w:spacing w:before="0" w:after="0" w:line="240" w:lineRule="auto"/>
              <w:jc w:val="both"/>
              <w:rPr>
                <w:rStyle w:val="AERbody"/>
                <w:rFonts w:ascii="Arial" w:hAnsi="Arial" w:cs="Arial"/>
                <w:szCs w:val="20"/>
              </w:rPr>
            </w:pPr>
            <w:r>
              <w:rPr>
                <w:rStyle w:val="AERbody"/>
                <w:rFonts w:ascii="Arial" w:hAnsi="Arial" w:cs="Arial"/>
                <w:i/>
                <w:szCs w:val="20"/>
              </w:rPr>
              <w:t>Payments to Embedded Generators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Fonts w:ascii="Arial" w:hAnsi="Arial" w:cs="Arial"/>
                <w:b/>
                <w:sz w:val="20"/>
                <w:szCs w:val="20"/>
              </w:rPr>
            </w:pPr>
            <w:r>
              <w:rPr>
                <w:rStyle w:val="AERbody"/>
                <w:rFonts w:ascii="Arial" w:hAnsi="Arial" w:cs="Arial"/>
                <w:szCs w:val="20"/>
              </w:rPr>
              <w:t>Doc –</w:t>
            </w:r>
            <w:r>
              <w:rPr>
                <w:rFonts w:ascii="Arial" w:hAnsi="Arial" w:cs="Arial"/>
                <w:b/>
                <w:sz w:val="20"/>
                <w:szCs w:val="20"/>
              </w:rPr>
              <w:t>07.02.11</w:t>
            </w:r>
          </w:p>
          <w:p>
            <w:pPr>
              <w:pStyle w:val="AERtabletextleft"/>
              <w:spacing w:before="0" w:after="0" w:line="240" w:lineRule="auto"/>
              <w:jc w:val="both"/>
              <w:rPr>
                <w:rFonts w:ascii="Arial" w:hAnsi="Arial" w:cs="Arial"/>
                <w:b/>
                <w:sz w:val="20"/>
                <w:szCs w:val="20"/>
              </w:rPr>
            </w:pPr>
            <w:r>
              <w:rPr>
                <w:rFonts w:ascii="Arial" w:hAnsi="Arial" w:cs="Arial"/>
                <w:b/>
                <w:sz w:val="20"/>
                <w:szCs w:val="20"/>
              </w:rPr>
              <w:t>Demand Management Overview 2015 to 2020</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Section 9.10.1</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Pg 46</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AND </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Associated document</w:t>
            </w:r>
          </w:p>
          <w:p>
            <w:pPr>
              <w:spacing w:after="0" w:line="240" w:lineRule="auto"/>
              <w:jc w:val="both"/>
              <w:rPr>
                <w:rFonts w:cs="Arial"/>
                <w:szCs w:val="20"/>
              </w:rPr>
            </w:pPr>
            <w:r>
              <w:rPr>
                <w:rStyle w:val="AERbody"/>
                <w:rFonts w:cs="Arial"/>
                <w:szCs w:val="20"/>
              </w:rPr>
              <w:t>Embedded generators.xlsx</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rPr>
                <w:rStyle w:val="AERbody"/>
                <w:rFonts w:cs="Arial"/>
                <w:szCs w:val="20"/>
              </w:rPr>
            </w:pPr>
            <w:r>
              <w:rPr>
                <w:rStyle w:val="AERbody"/>
                <w:rFonts w:cs="Arial"/>
                <w:szCs w:val="20"/>
              </w:rPr>
              <w:t>The material</w:t>
            </w:r>
          </w:p>
          <w:p>
            <w:pPr>
              <w:spacing w:after="0" w:line="240" w:lineRule="auto"/>
              <w:jc w:val="both"/>
              <w:rPr>
                <w:rFonts w:cs="Arial"/>
                <w:szCs w:val="20"/>
              </w:rPr>
            </w:pPr>
            <w:r>
              <w:rPr>
                <w:rStyle w:val="AERbody"/>
                <w:rFonts w:cs="Arial"/>
                <w:szCs w:val="20"/>
              </w:rPr>
              <w:t xml:space="preserve">contains information about </w:t>
            </w:r>
            <w:proofErr w:type="spellStart"/>
            <w:r>
              <w:rPr>
                <w:rStyle w:val="AERbody"/>
                <w:rFonts w:cs="Arial"/>
                <w:szCs w:val="20"/>
              </w:rPr>
              <w:t>Ergon</w:t>
            </w:r>
            <w:proofErr w:type="spellEnd"/>
            <w:r>
              <w:rPr>
                <w:rStyle w:val="AERbody"/>
                <w:rFonts w:cs="Arial"/>
                <w:szCs w:val="20"/>
              </w:rPr>
              <w:t xml:space="preserve"> Energy’s payments to customer owned embedded generators</w:t>
            </w:r>
          </w:p>
        </w:tc>
        <w:tc>
          <w:tcPr>
            <w:tcW w:w="2274"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proofErr w:type="spellStart"/>
            <w:r>
              <w:rPr>
                <w:rStyle w:val="AERbody"/>
                <w:rFonts w:ascii="Arial" w:hAnsi="Arial" w:cs="Arial"/>
                <w:szCs w:val="20"/>
              </w:rPr>
              <w:t>OPEX</w:t>
            </w:r>
            <w:proofErr w:type="spellEnd"/>
            <w:r>
              <w:rPr>
                <w:rStyle w:val="AERbody"/>
                <w:rFonts w:ascii="Arial" w:hAnsi="Arial" w:cs="Arial"/>
                <w:szCs w:val="20"/>
              </w:rPr>
              <w:t xml:space="preserve"> expenditure external payments</w:t>
            </w:r>
          </w:p>
        </w:tc>
        <w:tc>
          <w:tcPr>
            <w:tcW w:w="2478"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Fonts w:ascii="Arial" w:hAnsi="Arial" w:cs="Arial"/>
                <w:b/>
                <w:bCs/>
                <w:color w:val="000000"/>
                <w:sz w:val="20"/>
                <w:szCs w:val="20"/>
              </w:rPr>
            </w:pPr>
            <w:r>
              <w:rPr>
                <w:rFonts w:ascii="Arial" w:hAnsi="Arial" w:cs="Arial"/>
                <w:b/>
                <w:bCs/>
                <w:color w:val="000000"/>
                <w:sz w:val="20"/>
                <w:szCs w:val="20"/>
              </w:rPr>
              <w:t>Market sensitive cost inputs</w:t>
            </w:r>
          </w:p>
          <w:p>
            <w:pPr>
              <w:pStyle w:val="AERtabletextleft"/>
              <w:spacing w:before="0" w:after="0" w:line="240" w:lineRule="auto"/>
              <w:jc w:val="both"/>
              <w:rPr>
                <w:rFonts w:ascii="Arial" w:hAnsi="Arial" w:cs="Arial"/>
                <w:b/>
                <w:bCs/>
                <w:color w:val="000000"/>
                <w:sz w:val="20"/>
                <w:szCs w:val="20"/>
              </w:rPr>
            </w:pPr>
          </w:p>
          <w:p>
            <w:pPr>
              <w:spacing w:after="0" w:line="240" w:lineRule="auto"/>
              <w:jc w:val="both"/>
              <w:rPr>
                <w:rFonts w:cs="Arial"/>
                <w:szCs w:val="20"/>
              </w:rPr>
            </w:pPr>
            <w:r>
              <w:rPr>
                <w:rFonts w:cs="Arial"/>
                <w:b/>
                <w:color w:val="000000"/>
                <w:szCs w:val="20"/>
              </w:rPr>
              <w:t>Market intelligence</w:t>
            </w:r>
          </w:p>
        </w:tc>
        <w:tc>
          <w:tcPr>
            <w:tcW w:w="3767"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r>
              <w:rPr>
                <w:rStyle w:val="AERbody"/>
                <w:rFonts w:ascii="Arial" w:hAnsi="Arial" w:cs="Arial"/>
                <w:szCs w:val="20"/>
              </w:rPr>
              <w:t>The information contains details relating to dedicated customer contracts that may be covered by confidentially clauses in the customer contracts.</w:t>
            </w:r>
          </w:p>
          <w:p>
            <w:pPr>
              <w:spacing w:after="0" w:line="240" w:lineRule="auto"/>
              <w:jc w:val="both"/>
              <w:rPr>
                <w:rFonts w:cs="Arial"/>
                <w:szCs w:val="20"/>
              </w:rPr>
            </w:pPr>
          </w:p>
        </w:tc>
        <w:tc>
          <w:tcPr>
            <w:tcW w:w="3669"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r>
              <w:rPr>
                <w:rStyle w:val="AERbody"/>
                <w:rFonts w:ascii="Arial" w:hAnsi="Arial" w:cs="Arial"/>
                <w:szCs w:val="20"/>
              </w:rPr>
              <w:t>The information could be used by market forces to:</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Gain an understanding of what </w:t>
            </w:r>
            <w:proofErr w:type="spellStart"/>
            <w:r>
              <w:rPr>
                <w:rStyle w:val="AERbody"/>
                <w:rFonts w:ascii="Arial" w:hAnsi="Arial" w:cs="Arial"/>
                <w:szCs w:val="20"/>
              </w:rPr>
              <w:t>Ergon</w:t>
            </w:r>
            <w:proofErr w:type="spellEnd"/>
            <w:r>
              <w:rPr>
                <w:rStyle w:val="AERbody"/>
                <w:rFonts w:ascii="Arial" w:hAnsi="Arial" w:cs="Arial"/>
                <w:szCs w:val="20"/>
              </w:rPr>
              <w:t xml:space="preserve"> Energy is willing to pay for embedded generators and enable an inflated the price for future contracts.</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It may be used by market forces for determining what competitors are offering for embedded generation contracts thus enabling market distortion or intelligence. </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The information may be covered under the </w:t>
            </w:r>
            <w:proofErr w:type="spellStart"/>
            <w:r>
              <w:rPr>
                <w:rStyle w:val="AERbody"/>
                <w:rFonts w:ascii="Arial" w:hAnsi="Arial" w:cs="Arial"/>
                <w:szCs w:val="20"/>
              </w:rPr>
              <w:t>Ergon</w:t>
            </w:r>
            <w:proofErr w:type="spellEnd"/>
            <w:r>
              <w:rPr>
                <w:rStyle w:val="AERbody"/>
                <w:rFonts w:ascii="Arial" w:hAnsi="Arial" w:cs="Arial"/>
                <w:szCs w:val="20"/>
              </w:rPr>
              <w:t xml:space="preserve"> Energy contracts entered into with the generation supplier.</w:t>
            </w:r>
          </w:p>
          <w:p>
            <w:pPr>
              <w:spacing w:after="0" w:line="240" w:lineRule="auto"/>
              <w:jc w:val="both"/>
              <w:rPr>
                <w:rFonts w:cs="Arial"/>
                <w:szCs w:val="20"/>
              </w:rPr>
            </w:pPr>
          </w:p>
        </w:tc>
        <w:tc>
          <w:tcPr>
            <w:tcW w:w="4338" w:type="dxa"/>
            <w:tcBorders>
              <w:top w:val="single" w:sz="4" w:space="0" w:color="auto"/>
              <w:left w:val="single" w:sz="4" w:space="0" w:color="auto"/>
              <w:bottom w:val="single" w:sz="4" w:space="0" w:color="auto"/>
              <w:right w:val="single" w:sz="4" w:space="0" w:color="auto"/>
            </w:tcBorders>
          </w:tcPr>
          <w:p>
            <w:pPr>
              <w:pStyle w:val="AERtabletextleft"/>
              <w:spacing w:before="0" w:after="0" w:line="240" w:lineRule="auto"/>
              <w:jc w:val="both"/>
              <w:rPr>
                <w:rStyle w:val="AERbody"/>
                <w:rFonts w:ascii="Arial" w:hAnsi="Arial" w:cs="Arial"/>
                <w:szCs w:val="20"/>
              </w:rPr>
            </w:pPr>
            <w:r>
              <w:rPr>
                <w:rStyle w:val="AERbody"/>
                <w:rFonts w:ascii="Arial" w:hAnsi="Arial" w:cs="Arial"/>
                <w:szCs w:val="20"/>
              </w:rPr>
              <w:t>The disclosure of the</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information may enable market forces to inflate the prices quoted for embedded generation based on previous contracts entered into by </w:t>
            </w:r>
            <w:proofErr w:type="spellStart"/>
            <w:r>
              <w:rPr>
                <w:rStyle w:val="AERbody"/>
                <w:rFonts w:ascii="Arial" w:hAnsi="Arial" w:cs="Arial"/>
                <w:szCs w:val="20"/>
              </w:rPr>
              <w:t>Ergon</w:t>
            </w:r>
            <w:proofErr w:type="spellEnd"/>
            <w:r>
              <w:rPr>
                <w:rStyle w:val="AERbody"/>
                <w:rFonts w:ascii="Arial" w:hAnsi="Arial" w:cs="Arial"/>
                <w:szCs w:val="20"/>
              </w:rPr>
              <w:t xml:space="preserve"> Energy.</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The disclosure of information may breach </w:t>
            </w:r>
            <w:proofErr w:type="spellStart"/>
            <w:r>
              <w:rPr>
                <w:rStyle w:val="AERbody"/>
                <w:rFonts w:ascii="Arial" w:hAnsi="Arial" w:cs="Arial"/>
                <w:szCs w:val="20"/>
              </w:rPr>
              <w:t>Ergon</w:t>
            </w:r>
            <w:proofErr w:type="spellEnd"/>
            <w:r>
              <w:rPr>
                <w:rStyle w:val="AERbody"/>
                <w:rFonts w:ascii="Arial" w:hAnsi="Arial" w:cs="Arial"/>
                <w:szCs w:val="20"/>
              </w:rPr>
              <w:t xml:space="preserve"> Energy customer contracts and</w:t>
            </w:r>
          </w:p>
          <w:p>
            <w:pPr>
              <w:pStyle w:val="AERtabletextleft"/>
              <w:spacing w:before="0" w:after="0" w:line="240" w:lineRule="auto"/>
              <w:jc w:val="both"/>
              <w:rPr>
                <w:rStyle w:val="AERbody"/>
                <w:rFonts w:ascii="Arial" w:hAnsi="Arial" w:cs="Arial"/>
                <w:szCs w:val="20"/>
              </w:rPr>
            </w:pPr>
            <w:r>
              <w:rPr>
                <w:rStyle w:val="AERbody"/>
                <w:rFonts w:ascii="Arial" w:hAnsi="Arial" w:cs="Arial"/>
                <w:szCs w:val="20"/>
              </w:rPr>
              <w:t xml:space="preserve">expose </w:t>
            </w:r>
            <w:proofErr w:type="spellStart"/>
            <w:r>
              <w:rPr>
                <w:rStyle w:val="AERbody"/>
                <w:rFonts w:ascii="Arial" w:hAnsi="Arial" w:cs="Arial"/>
                <w:szCs w:val="20"/>
              </w:rPr>
              <w:t>Ergon</w:t>
            </w:r>
            <w:proofErr w:type="spellEnd"/>
            <w:r>
              <w:rPr>
                <w:rStyle w:val="AERbody"/>
                <w:rFonts w:ascii="Arial" w:hAnsi="Arial" w:cs="Arial"/>
                <w:szCs w:val="20"/>
              </w:rPr>
              <w:t xml:space="preserve"> Energy to legal risks.</w:t>
            </w:r>
          </w:p>
          <w:p>
            <w:pPr>
              <w:pStyle w:val="AERtabletextleft"/>
              <w:spacing w:before="0" w:after="0" w:line="240" w:lineRule="auto"/>
              <w:jc w:val="both"/>
              <w:rPr>
                <w:rStyle w:val="AERbody"/>
                <w:rFonts w:ascii="Arial" w:hAnsi="Arial" w:cs="Arial"/>
                <w:szCs w:val="20"/>
              </w:rPr>
            </w:pPr>
            <w:proofErr w:type="spellStart"/>
            <w:r>
              <w:rPr>
                <w:rStyle w:val="AERbody"/>
                <w:rFonts w:ascii="Arial" w:hAnsi="Arial" w:cs="Arial"/>
                <w:szCs w:val="20"/>
              </w:rPr>
              <w:t>AUSgrid’s</w:t>
            </w:r>
            <w:proofErr w:type="spellEnd"/>
            <w:r>
              <w:rPr>
                <w:rStyle w:val="AERbody"/>
                <w:rFonts w:ascii="Arial" w:hAnsi="Arial" w:cs="Arial"/>
                <w:szCs w:val="20"/>
              </w:rPr>
              <w:t xml:space="preserve"> </w:t>
            </w:r>
            <w:proofErr w:type="spellStart"/>
            <w:r>
              <w:rPr>
                <w:rStyle w:val="AERbody"/>
                <w:rFonts w:ascii="Arial" w:hAnsi="Arial" w:cs="Arial"/>
                <w:szCs w:val="20"/>
              </w:rPr>
              <w:t>AER</w:t>
            </w:r>
            <w:proofErr w:type="spellEnd"/>
            <w:r>
              <w:rPr>
                <w:rStyle w:val="AERbody"/>
                <w:rFonts w:ascii="Arial" w:hAnsi="Arial" w:cs="Arial"/>
                <w:szCs w:val="20"/>
              </w:rPr>
              <w:t xml:space="preserve"> submission claimed confidentially over the same required information and the confidentially was granted.</w:t>
            </w:r>
          </w:p>
        </w:tc>
      </w:tr>
      <w:tr>
        <w:trPr>
          <w:cantSplit/>
          <w:trHeight w:val="233"/>
        </w:trPr>
        <w:tc>
          <w:tcPr>
            <w:tcW w:w="221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pStyle w:val="AERtabletextleft"/>
              <w:tabs>
                <w:tab w:val="left" w:pos="3675"/>
              </w:tabs>
              <w:spacing w:before="0" w:after="0" w:line="240" w:lineRule="auto"/>
              <w:jc w:val="both"/>
              <w:rPr>
                <w:rStyle w:val="AERbody"/>
                <w:rFonts w:ascii="Arial" w:hAnsi="Arial" w:cs="Arial"/>
                <w:i/>
                <w:szCs w:val="20"/>
              </w:rPr>
            </w:pPr>
            <w:r>
              <w:rPr>
                <w:rStyle w:val="AERbody"/>
                <w:rFonts w:ascii="Arial" w:hAnsi="Arial" w:cs="Arial"/>
                <w:i/>
                <w:szCs w:val="20"/>
              </w:rPr>
              <w:t xml:space="preserve">Related Parties - </w:t>
            </w:r>
            <w:proofErr w:type="spellStart"/>
            <w:r>
              <w:rPr>
                <w:rStyle w:val="AERbody"/>
                <w:rFonts w:ascii="Arial" w:hAnsi="Arial" w:cs="Arial"/>
                <w:i/>
                <w:szCs w:val="20"/>
              </w:rPr>
              <w:t>EET</w:t>
            </w:r>
            <w:proofErr w:type="spellEnd"/>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Agreement Supporting the Operations of </w:t>
            </w:r>
            <w:proofErr w:type="spellStart"/>
            <w:r>
              <w:t>Ergon</w:t>
            </w:r>
            <w:proofErr w:type="spellEnd"/>
            <w:r>
              <w:t xml:space="preserve"> Energy</w:t>
            </w:r>
          </w:p>
          <w:p>
            <w:pPr>
              <w:spacing w:after="0" w:line="240" w:lineRule="auto"/>
              <w:jc w:val="both"/>
            </w:pPr>
            <w:r>
              <w:t>Telecommunications Pty Ltd</w:t>
            </w:r>
          </w:p>
          <w:p>
            <w:pPr>
              <w:spacing w:after="0" w:line="240" w:lineRule="auto"/>
              <w:jc w:val="both"/>
            </w:pPr>
            <w:r>
              <w:t>Page 2 para 1.1</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Name of</w:t>
            </w:r>
          </w:p>
          <w:p>
            <w:pPr>
              <w:spacing w:after="0" w:line="240" w:lineRule="auto"/>
              <w:jc w:val="both"/>
            </w:pPr>
            <w:r>
              <w:t>customer.</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Customer name.</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Confidential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Customer privacy and strategic information</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Customer privacy and undermining of </w:t>
            </w:r>
            <w:proofErr w:type="spellStart"/>
            <w:r>
              <w:t>EET</w:t>
            </w:r>
            <w:proofErr w:type="spellEnd"/>
            <w:r>
              <w:t xml:space="preserve"> business. Undermining of </w:t>
            </w:r>
            <w:proofErr w:type="spellStart"/>
            <w:r>
              <w:t>EET</w:t>
            </w:r>
            <w:proofErr w:type="spellEnd"/>
            <w:r>
              <w:t xml:space="preserve"> business could mean smaller dividends to the Queensland Government and the people of Queensland.</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Customer privacy. No benefit in consumers knowing.</w:t>
            </w:r>
          </w:p>
          <w:p>
            <w:pPr>
              <w:spacing w:after="0" w:line="240" w:lineRule="auto"/>
              <w:jc w:val="both"/>
              <w:rPr>
                <w:highlight w:val="yellow"/>
              </w:rPr>
            </w:pPr>
            <w:r>
              <w:t xml:space="preserve">Disclosure of the information could lead to a wealth transfer from the people of Queensland to </w:t>
            </w:r>
            <w:proofErr w:type="spellStart"/>
            <w:r>
              <w:t>EET</w:t>
            </w:r>
            <w:proofErr w:type="spellEnd"/>
            <w:r>
              <w:t xml:space="preserve"> customers.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Page 5 Table 1</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including percentage margin and </w:t>
            </w:r>
          </w:p>
          <w:p>
            <w:pPr>
              <w:spacing w:after="0" w:line="240" w:lineRule="auto"/>
              <w:jc w:val="both"/>
            </w:pPr>
            <w:r>
              <w:t>dollar costs.</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Pricing information, including percentage margin and dollar costs.</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Financial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The information is percentage margin and dollar costs.</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If released publicly customers would know </w:t>
            </w:r>
            <w:proofErr w:type="spellStart"/>
            <w:r>
              <w:t>EET</w:t>
            </w:r>
            <w:proofErr w:type="spellEnd"/>
            <w:r>
              <w:t xml:space="preserve"> costs and margin, this could undermine the </w:t>
            </w:r>
            <w:proofErr w:type="spellStart"/>
            <w:r>
              <w:t>EET</w:t>
            </w:r>
            <w:proofErr w:type="spellEnd"/>
            <w:r>
              <w:t xml:space="preserve"> profit, which could mean smaller dividends to the Queensland Government and the people of Queensland.</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Disclosure of the information could lead to a wealth transfer from the people of Queensland to </w:t>
            </w:r>
            <w:proofErr w:type="spellStart"/>
            <w:r>
              <w:t>EET</w:t>
            </w:r>
            <w:proofErr w:type="spellEnd"/>
            <w:r>
              <w:t xml:space="preserve"> customers.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Page 9 para (f)</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on </w:t>
            </w:r>
            <w:proofErr w:type="spellStart"/>
            <w:r>
              <w:t>EET</w:t>
            </w:r>
            <w:proofErr w:type="spellEnd"/>
            <w:r>
              <w:t xml:space="preserve"> costs</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on </w:t>
            </w:r>
            <w:proofErr w:type="spellStart"/>
            <w:r>
              <w:t>EET</w:t>
            </w:r>
            <w:proofErr w:type="spellEnd"/>
            <w:r>
              <w:t xml:space="preserve"> costs</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Financial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on </w:t>
            </w:r>
            <w:proofErr w:type="spellStart"/>
            <w:r>
              <w:t>EET</w:t>
            </w:r>
            <w:proofErr w:type="spellEnd"/>
            <w:r>
              <w:t xml:space="preserve"> costs</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If released publicly customers would know </w:t>
            </w:r>
            <w:proofErr w:type="spellStart"/>
            <w:r>
              <w:t>EET</w:t>
            </w:r>
            <w:proofErr w:type="spellEnd"/>
            <w:r>
              <w:t xml:space="preserve"> costs, this could undermine </w:t>
            </w:r>
            <w:proofErr w:type="spellStart"/>
            <w:r>
              <w:t>EET</w:t>
            </w:r>
            <w:proofErr w:type="spellEnd"/>
            <w:r>
              <w:t xml:space="preserve"> profit, which could mean smaller dividends to the</w:t>
            </w:r>
          </w:p>
          <w:p>
            <w:pPr>
              <w:spacing w:after="0" w:line="240" w:lineRule="auto"/>
              <w:jc w:val="both"/>
            </w:pPr>
            <w:r>
              <w:t>Queensland Government and the people of Queensland</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Disclosure of the information could lead to a wealth transfer from the people of Queensland to </w:t>
            </w:r>
            <w:proofErr w:type="spellStart"/>
            <w:r>
              <w:t>EET</w:t>
            </w:r>
            <w:proofErr w:type="spellEnd"/>
            <w:r>
              <w:t xml:space="preserve"> customers.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Page 10 para (d)</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lastRenderedPageBreak/>
              <w:t>Page 11 para (h)</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As per Page 9 para (f)</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Page 15&amp;16 para (c)</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Name of supplier - indemnity</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Name of supplier - indemnity</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Confidential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Supplier privacy &amp; strategic information.</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Supplier privacy and undermining of </w:t>
            </w:r>
            <w:proofErr w:type="spellStart"/>
            <w:r>
              <w:t>EET</w:t>
            </w:r>
            <w:proofErr w:type="spellEnd"/>
            <w:r>
              <w:t xml:space="preserve"> business. Undermining of </w:t>
            </w:r>
            <w:proofErr w:type="spellStart"/>
            <w:r>
              <w:t>EET</w:t>
            </w:r>
            <w:proofErr w:type="spellEnd"/>
            <w:r>
              <w:t xml:space="preserve"> business could mean smaller dividends to the Queensland Government and the people of Queensland.</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Supplier privacy. No benefit in consumers knowing.</w:t>
            </w:r>
          </w:p>
          <w:p>
            <w:pPr>
              <w:spacing w:after="0" w:line="240" w:lineRule="auto"/>
              <w:jc w:val="both"/>
            </w:pPr>
            <w:r>
              <w:t xml:space="preserve">Disclosure of the information could lead to a wealth transfer from the people of Queensland to </w:t>
            </w:r>
            <w:proofErr w:type="spellStart"/>
            <w:r>
              <w:t>EET</w:t>
            </w:r>
            <w:proofErr w:type="spellEnd"/>
            <w:r>
              <w:t xml:space="preserve"> customers.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Page 17 para 8.2(e)</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Name of supplier - indemnity</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Name of supplier - indemnity</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Confidential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Supplier privacy &amp; strategic information.</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Supplier privacy and undermining of </w:t>
            </w:r>
            <w:proofErr w:type="spellStart"/>
            <w:r>
              <w:t>EET</w:t>
            </w:r>
            <w:proofErr w:type="spellEnd"/>
            <w:r>
              <w:t xml:space="preserve"> business. Undermining of </w:t>
            </w:r>
            <w:proofErr w:type="spellStart"/>
            <w:r>
              <w:t>EET</w:t>
            </w:r>
            <w:proofErr w:type="spellEnd"/>
            <w:r>
              <w:t xml:space="preserve"> business could mean smaller dividends to the Queensland</w:t>
            </w:r>
          </w:p>
          <w:p>
            <w:pPr>
              <w:spacing w:after="0" w:line="240" w:lineRule="auto"/>
              <w:jc w:val="both"/>
            </w:pPr>
            <w:r>
              <w:t>Government and the people of Queensland</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Supplier privacy. No benefit in consumers knowing.</w:t>
            </w:r>
          </w:p>
          <w:p>
            <w:pPr>
              <w:spacing w:after="0" w:line="240" w:lineRule="auto"/>
              <w:jc w:val="both"/>
            </w:pPr>
            <w:r>
              <w:t xml:space="preserve">Disclosure of the information could lead to a wealth transfer from the people of Queensland to </w:t>
            </w:r>
            <w:proofErr w:type="spellStart"/>
            <w:r>
              <w:t>EET</w:t>
            </w:r>
            <w:proofErr w:type="spellEnd"/>
            <w:r>
              <w:t xml:space="preserve"> customers.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Schedule 3</w:t>
            </w: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on </w:t>
            </w:r>
            <w:proofErr w:type="spellStart"/>
            <w:r>
              <w:t>EET</w:t>
            </w:r>
            <w:proofErr w:type="spellEnd"/>
            <w:r>
              <w:t xml:space="preserve"> revenues</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on </w:t>
            </w:r>
            <w:proofErr w:type="spellStart"/>
            <w:r>
              <w:t>EET</w:t>
            </w:r>
            <w:proofErr w:type="spellEnd"/>
            <w:r>
              <w:t xml:space="preserve"> revenues</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Financial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Pricing information on </w:t>
            </w:r>
            <w:proofErr w:type="spellStart"/>
            <w:r>
              <w:t>EET</w:t>
            </w:r>
            <w:proofErr w:type="spellEnd"/>
            <w:r>
              <w:t xml:space="preserve"> revenues</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If released publicly customers would know </w:t>
            </w:r>
            <w:proofErr w:type="spellStart"/>
            <w:r>
              <w:t>EET</w:t>
            </w:r>
            <w:proofErr w:type="spellEnd"/>
            <w:r>
              <w:t xml:space="preserve"> contract revenues, this could undermine </w:t>
            </w:r>
            <w:proofErr w:type="spellStart"/>
            <w:r>
              <w:t>EET</w:t>
            </w:r>
            <w:proofErr w:type="spellEnd"/>
            <w:r>
              <w:t xml:space="preserve"> profit, which could mean smaller dividends to the Queensland Government and the people of Queensland</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Disclosure of the information could lead to a wealth transfer from the people of Queensland to </w:t>
            </w:r>
            <w:proofErr w:type="spellStart"/>
            <w:r>
              <w:t>EET</w:t>
            </w:r>
            <w:proofErr w:type="spellEnd"/>
            <w:r>
              <w:t xml:space="preserve"> customers.</w:t>
            </w:r>
          </w:p>
        </w:tc>
      </w:tr>
      <w:tr>
        <w:trPr>
          <w:cantSplit/>
          <w:trHeight w:val="209"/>
        </w:trPr>
        <w:tc>
          <w:tcPr>
            <w:tcW w:w="221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both"/>
              <w:rPr>
                <w:i/>
              </w:rPr>
            </w:pPr>
            <w:r>
              <w:rPr>
                <w:i/>
              </w:rPr>
              <w:t>Schedule 1</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RESET </w:t>
            </w:r>
            <w:proofErr w:type="spellStart"/>
            <w:r>
              <w:t>RIN</w:t>
            </w:r>
            <w:proofErr w:type="spellEnd"/>
            <w:r>
              <w:t>, Schedule 1 – Section 11 Risk Management and Insurance.</w:t>
            </w:r>
          </w:p>
          <w:p>
            <w:pPr>
              <w:pStyle w:val="ListParagraph"/>
              <w:numPr>
                <w:ilvl w:val="0"/>
                <w:numId w:val="36"/>
              </w:numPr>
              <w:spacing w:after="0" w:line="240" w:lineRule="auto"/>
              <w:jc w:val="both"/>
            </w:pPr>
            <w:r>
              <w:t xml:space="preserve">Page 105, </w:t>
            </w:r>
            <w:proofErr w:type="spellStart"/>
            <w:r>
              <w:t>paras</w:t>
            </w:r>
            <w:proofErr w:type="spellEnd"/>
            <w:r>
              <w:t>. 1,2,3,4</w:t>
            </w:r>
          </w:p>
          <w:p>
            <w:pPr>
              <w:pStyle w:val="ListParagraph"/>
              <w:numPr>
                <w:ilvl w:val="0"/>
                <w:numId w:val="36"/>
              </w:numPr>
              <w:spacing w:after="0" w:line="240" w:lineRule="auto"/>
              <w:jc w:val="both"/>
            </w:pPr>
            <w:r>
              <w:t xml:space="preserve">Page 106, </w:t>
            </w:r>
            <w:proofErr w:type="spellStart"/>
            <w:r>
              <w:t>paras</w:t>
            </w:r>
            <w:proofErr w:type="spellEnd"/>
            <w:r>
              <w:t>. 1,5,7</w:t>
            </w:r>
          </w:p>
          <w:p>
            <w:pPr>
              <w:pStyle w:val="ListParagraph"/>
              <w:numPr>
                <w:ilvl w:val="0"/>
                <w:numId w:val="36"/>
              </w:numPr>
              <w:spacing w:after="0" w:line="240" w:lineRule="auto"/>
              <w:jc w:val="both"/>
            </w:pPr>
            <w:r>
              <w:t xml:space="preserve">Page 107, </w:t>
            </w:r>
            <w:proofErr w:type="spellStart"/>
            <w:r>
              <w:t>paras</w:t>
            </w:r>
            <w:proofErr w:type="spellEnd"/>
            <w:r>
              <w:t>. 1,3,5</w:t>
            </w:r>
          </w:p>
          <w:p>
            <w:pPr>
              <w:pStyle w:val="ListParagraph"/>
              <w:numPr>
                <w:ilvl w:val="0"/>
                <w:numId w:val="36"/>
              </w:numPr>
              <w:spacing w:after="0" w:line="240" w:lineRule="auto"/>
              <w:jc w:val="both"/>
            </w:pPr>
            <w:r>
              <w:t xml:space="preserve">Page 108, </w:t>
            </w:r>
            <w:proofErr w:type="spellStart"/>
            <w:r>
              <w:t>paras</w:t>
            </w:r>
            <w:proofErr w:type="spellEnd"/>
            <w:r>
              <w:t>. 1,4,5</w:t>
            </w:r>
          </w:p>
          <w:p>
            <w:pPr>
              <w:pStyle w:val="ListParagraph"/>
              <w:numPr>
                <w:ilvl w:val="0"/>
                <w:numId w:val="36"/>
              </w:numPr>
              <w:spacing w:after="0" w:line="240" w:lineRule="auto"/>
              <w:jc w:val="both"/>
            </w:pPr>
            <w:r>
              <w:t>Page 109, para. 2</w:t>
            </w:r>
          </w:p>
          <w:p>
            <w:pPr>
              <w:pStyle w:val="ListParagraph"/>
              <w:numPr>
                <w:ilvl w:val="0"/>
                <w:numId w:val="36"/>
              </w:numPr>
              <w:spacing w:after="0" w:line="240" w:lineRule="auto"/>
              <w:jc w:val="both"/>
            </w:pPr>
            <w:r>
              <w:t xml:space="preserve">Page 110, </w:t>
            </w:r>
            <w:proofErr w:type="spellStart"/>
            <w:r>
              <w:t>paras</w:t>
            </w:r>
            <w:proofErr w:type="spellEnd"/>
            <w:r>
              <w:t>, 2,5</w:t>
            </w:r>
          </w:p>
          <w:p>
            <w:pPr>
              <w:pStyle w:val="ListParagraph"/>
              <w:numPr>
                <w:ilvl w:val="0"/>
                <w:numId w:val="36"/>
              </w:numPr>
              <w:spacing w:after="0" w:line="240" w:lineRule="auto"/>
              <w:jc w:val="both"/>
            </w:pPr>
            <w:r>
              <w:t xml:space="preserve">Page 111, </w:t>
            </w:r>
            <w:proofErr w:type="spellStart"/>
            <w:r>
              <w:t>paras</w:t>
            </w:r>
            <w:proofErr w:type="spellEnd"/>
            <w:r>
              <w:t>. 1,2,4,5</w:t>
            </w:r>
          </w:p>
          <w:p>
            <w:pPr>
              <w:pStyle w:val="ListParagraph"/>
              <w:numPr>
                <w:ilvl w:val="0"/>
                <w:numId w:val="36"/>
              </w:numPr>
              <w:spacing w:after="0" w:line="240" w:lineRule="auto"/>
              <w:jc w:val="both"/>
            </w:pPr>
            <w:r>
              <w:t xml:space="preserve">Page 112, </w:t>
            </w:r>
            <w:proofErr w:type="spellStart"/>
            <w:r>
              <w:t>paras</w:t>
            </w:r>
            <w:proofErr w:type="spellEnd"/>
            <w:r>
              <w:t>. 1,4,5</w:t>
            </w:r>
          </w:p>
          <w:p>
            <w:pPr>
              <w:pStyle w:val="ListParagraph"/>
              <w:spacing w:after="0" w:line="240" w:lineRule="auto"/>
              <w:ind w:left="360"/>
              <w:jc w:val="both"/>
            </w:pPr>
          </w:p>
        </w:tc>
        <w:tc>
          <w:tcPr>
            <w:tcW w:w="2273"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Information related to </w:t>
            </w:r>
            <w:proofErr w:type="spellStart"/>
            <w:r>
              <w:t>Ergon</w:t>
            </w:r>
            <w:proofErr w:type="spellEnd"/>
            <w:r>
              <w:t xml:space="preserve"> Energy’s Insurance Programme i.e. policy limits and sub-limits of liability</w:t>
            </w:r>
          </w:p>
        </w:tc>
        <w:tc>
          <w:tcPr>
            <w:tcW w:w="2274" w:type="dxa"/>
            <w:tcBorders>
              <w:top w:val="single" w:sz="4" w:space="0" w:color="auto"/>
              <w:left w:val="single" w:sz="4" w:space="0" w:color="auto"/>
              <w:bottom w:val="single" w:sz="4" w:space="0" w:color="auto"/>
              <w:right w:val="single" w:sz="4" w:space="0" w:color="auto"/>
            </w:tcBorders>
          </w:tcPr>
          <w:p>
            <w:pPr>
              <w:spacing w:after="0" w:line="240" w:lineRule="auto"/>
              <w:jc w:val="both"/>
            </w:pPr>
            <w:r>
              <w:t>Operating Expenditure – Insurance</w:t>
            </w:r>
          </w:p>
        </w:tc>
        <w:tc>
          <w:tcPr>
            <w:tcW w:w="2478" w:type="dxa"/>
            <w:tcBorders>
              <w:top w:val="single" w:sz="4" w:space="0" w:color="auto"/>
              <w:left w:val="single" w:sz="4" w:space="0" w:color="auto"/>
              <w:bottom w:val="single" w:sz="4" w:space="0" w:color="auto"/>
              <w:right w:val="single" w:sz="4" w:space="0" w:color="auto"/>
            </w:tcBorders>
          </w:tcPr>
          <w:p>
            <w:pPr>
              <w:spacing w:after="0" w:line="240" w:lineRule="auto"/>
              <w:jc w:val="both"/>
            </w:pPr>
            <w:r>
              <w:t>Strategic Information</w:t>
            </w:r>
          </w:p>
        </w:tc>
        <w:tc>
          <w:tcPr>
            <w:tcW w:w="3767"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Should information on </w:t>
            </w:r>
            <w:proofErr w:type="spellStart"/>
            <w:r>
              <w:t>Ergon</w:t>
            </w:r>
            <w:proofErr w:type="spellEnd"/>
            <w:r>
              <w:t xml:space="preserve"> Energy’s insurance programme i.e. policy limits and sub-limits of liability be released publically, this may influence the nature, price and terms of coverage offered by insurance providers, potentially costing </w:t>
            </w:r>
            <w:proofErr w:type="spellStart"/>
            <w:r>
              <w:t>Ergon</w:t>
            </w:r>
            <w:proofErr w:type="spellEnd"/>
            <w:r>
              <w:t xml:space="preserve"> Energy more than it would otherwise be paying and/or effect the nature of cover that can be obtained. Any increase in costs and/or reduction in level and type of cover would be passed on to consumers.</w:t>
            </w:r>
          </w:p>
        </w:tc>
        <w:tc>
          <w:tcPr>
            <w:tcW w:w="3669" w:type="dxa"/>
            <w:tcBorders>
              <w:top w:val="single" w:sz="4" w:space="0" w:color="auto"/>
              <w:left w:val="single" w:sz="4" w:space="0" w:color="auto"/>
              <w:bottom w:val="single" w:sz="4" w:space="0" w:color="auto"/>
              <w:right w:val="single" w:sz="4" w:space="0" w:color="auto"/>
            </w:tcBorders>
          </w:tcPr>
          <w:p>
            <w:pPr>
              <w:spacing w:after="0" w:line="240" w:lineRule="auto"/>
              <w:jc w:val="both"/>
            </w:pPr>
            <w:r>
              <w:t xml:space="preserve">Disclosure of insurance policy limits and sub-limits of liability to insurers, customers or other stakeholders has the potential to have a detrimental impact on the terms on which insurance is obtained.  A key role of </w:t>
            </w:r>
            <w:proofErr w:type="spellStart"/>
            <w:r>
              <w:t>Ergon</w:t>
            </w:r>
            <w:proofErr w:type="spellEnd"/>
            <w:r>
              <w:t xml:space="preserve"> Energy’s Board is to set the level of risk (i.e. appetite) which it is prepared to accept in pursuing the</w:t>
            </w:r>
          </w:p>
          <w:p>
            <w:pPr>
              <w:spacing w:after="0" w:line="240" w:lineRule="auto"/>
              <w:jc w:val="both"/>
            </w:pPr>
            <w:r>
              <w:t>organisation’s and ultimately stakeholders’ objectives. In an</w:t>
            </w:r>
          </w:p>
          <w:p>
            <w:pPr>
              <w:spacing w:after="0" w:line="240" w:lineRule="auto"/>
              <w:jc w:val="both"/>
            </w:pPr>
            <w:r>
              <w:t>insurance context this means setting</w:t>
            </w:r>
          </w:p>
          <w:p>
            <w:pPr>
              <w:spacing w:after="0" w:line="240" w:lineRule="auto"/>
              <w:jc w:val="both"/>
            </w:pPr>
            <w:r>
              <w:t>appropriate limits of liability which adequately mitigate the financial consequences of insurable risks.</w:t>
            </w:r>
          </w:p>
        </w:tc>
        <w:tc>
          <w:tcPr>
            <w:tcW w:w="4338" w:type="dxa"/>
            <w:tcBorders>
              <w:top w:val="single" w:sz="4" w:space="0" w:color="auto"/>
              <w:left w:val="single" w:sz="4" w:space="0" w:color="auto"/>
              <w:bottom w:val="single" w:sz="4" w:space="0" w:color="auto"/>
              <w:right w:val="single" w:sz="4" w:space="0" w:color="auto"/>
            </w:tcBorders>
          </w:tcPr>
          <w:p>
            <w:pPr>
              <w:spacing w:after="0" w:line="240" w:lineRule="auto"/>
              <w:jc w:val="both"/>
            </w:pP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r>
              <w:lastRenderedPageBreak/>
              <w:t xml:space="preserve">Aon – Insurance Premium Forecast, </w:t>
            </w:r>
            <w:proofErr w:type="spellStart"/>
            <w:r>
              <w:t>Ergon</w:t>
            </w:r>
            <w:proofErr w:type="spellEnd"/>
            <w:r>
              <w:t xml:space="preserve"> Energy, September 2014.</w:t>
            </w:r>
          </w:p>
          <w:p>
            <w:pPr>
              <w:pStyle w:val="ListParagraph"/>
              <w:numPr>
                <w:ilvl w:val="0"/>
                <w:numId w:val="37"/>
              </w:numPr>
            </w:pPr>
            <w:r>
              <w:t>Page 1, Table 1</w:t>
            </w:r>
          </w:p>
          <w:p>
            <w:pPr>
              <w:pStyle w:val="ListParagraph"/>
              <w:numPr>
                <w:ilvl w:val="0"/>
                <w:numId w:val="37"/>
              </w:numPr>
            </w:pPr>
            <w:r>
              <w:t>Page 4, Table 2</w:t>
            </w:r>
          </w:p>
          <w:p>
            <w:pPr>
              <w:pStyle w:val="ListParagraph"/>
              <w:numPr>
                <w:ilvl w:val="0"/>
                <w:numId w:val="37"/>
              </w:numPr>
            </w:pPr>
            <w:r>
              <w:t xml:space="preserve">Page 5, </w:t>
            </w:r>
            <w:proofErr w:type="spellStart"/>
            <w:r>
              <w:t>paras</w:t>
            </w:r>
            <w:proofErr w:type="spellEnd"/>
            <w:r>
              <w:t>. 3&amp;4</w:t>
            </w:r>
          </w:p>
          <w:p>
            <w:pPr>
              <w:pStyle w:val="ListParagraph"/>
              <w:numPr>
                <w:ilvl w:val="0"/>
                <w:numId w:val="37"/>
              </w:numPr>
            </w:pPr>
            <w:r>
              <w:t>Page 7, Chart 1, Para. 1, Table 3</w:t>
            </w:r>
          </w:p>
          <w:p>
            <w:pPr>
              <w:pStyle w:val="ListParagraph"/>
              <w:numPr>
                <w:ilvl w:val="0"/>
                <w:numId w:val="37"/>
              </w:numPr>
            </w:pPr>
            <w:r>
              <w:t xml:space="preserve">Page 8, </w:t>
            </w:r>
            <w:proofErr w:type="spellStart"/>
            <w:r>
              <w:t>paras</w:t>
            </w:r>
            <w:proofErr w:type="spellEnd"/>
            <w:r>
              <w:t>. 4&amp;5</w:t>
            </w:r>
          </w:p>
          <w:p>
            <w:pPr>
              <w:pStyle w:val="ListParagraph"/>
              <w:numPr>
                <w:ilvl w:val="0"/>
                <w:numId w:val="37"/>
              </w:numPr>
            </w:pPr>
            <w:r>
              <w:t>Page 9, para 1(including the chart), Chart 2</w:t>
            </w:r>
          </w:p>
          <w:p>
            <w:pPr>
              <w:pStyle w:val="ListParagraph"/>
              <w:numPr>
                <w:ilvl w:val="0"/>
                <w:numId w:val="37"/>
              </w:numPr>
            </w:pPr>
            <w:r>
              <w:t>Page 10, Chart 3</w:t>
            </w:r>
          </w:p>
          <w:p>
            <w:pPr>
              <w:pStyle w:val="ListParagraph"/>
              <w:numPr>
                <w:ilvl w:val="0"/>
                <w:numId w:val="37"/>
              </w:numPr>
            </w:pPr>
            <w:r>
              <w:t>Page 11, Table 4</w:t>
            </w:r>
          </w:p>
          <w:p>
            <w:pPr>
              <w:pStyle w:val="ListParagraph"/>
              <w:numPr>
                <w:ilvl w:val="0"/>
                <w:numId w:val="37"/>
              </w:numPr>
            </w:pPr>
            <w:r>
              <w:t>Page 12, para. 4</w:t>
            </w:r>
          </w:p>
          <w:p>
            <w:pPr>
              <w:pStyle w:val="ListParagraph"/>
              <w:numPr>
                <w:ilvl w:val="0"/>
                <w:numId w:val="37"/>
              </w:numPr>
            </w:pPr>
            <w:r>
              <w:t>Page 13, Table 5</w:t>
            </w:r>
          </w:p>
          <w:p>
            <w:pPr>
              <w:pStyle w:val="ListParagraph"/>
              <w:numPr>
                <w:ilvl w:val="0"/>
                <w:numId w:val="37"/>
              </w:numPr>
            </w:pPr>
            <w:r>
              <w:t>Page 14, para. 2, Table 6</w:t>
            </w:r>
          </w:p>
          <w:p>
            <w:pPr>
              <w:pStyle w:val="ListParagraph"/>
              <w:numPr>
                <w:ilvl w:val="0"/>
                <w:numId w:val="37"/>
              </w:numPr>
            </w:pPr>
            <w:r>
              <w:t>Appendix A1.1</w:t>
            </w:r>
          </w:p>
          <w:p>
            <w:pPr>
              <w:pStyle w:val="ListParagraph"/>
              <w:numPr>
                <w:ilvl w:val="0"/>
                <w:numId w:val="37"/>
              </w:numPr>
            </w:pPr>
            <w:r>
              <w:t>Appendix A1.2</w:t>
            </w:r>
          </w:p>
          <w:p>
            <w:pPr>
              <w:pStyle w:val="ListParagraph"/>
              <w:numPr>
                <w:ilvl w:val="0"/>
                <w:numId w:val="37"/>
              </w:numPr>
            </w:pPr>
            <w:r>
              <w:t>Appendix A1.3</w:t>
            </w:r>
          </w:p>
          <w:p>
            <w:pPr>
              <w:pStyle w:val="ListParagraph"/>
              <w:numPr>
                <w:ilvl w:val="0"/>
                <w:numId w:val="37"/>
              </w:numPr>
            </w:pPr>
            <w:r>
              <w:t>Appendix A1.4</w:t>
            </w:r>
          </w:p>
          <w:p>
            <w:pPr>
              <w:pStyle w:val="ListParagraph"/>
              <w:numPr>
                <w:ilvl w:val="0"/>
                <w:numId w:val="37"/>
              </w:numPr>
            </w:pPr>
            <w:r>
              <w:t>Appendix A1.5</w:t>
            </w:r>
          </w:p>
        </w:tc>
        <w:tc>
          <w:tcPr>
            <w:tcW w:w="2273" w:type="dxa"/>
            <w:tcBorders>
              <w:top w:val="single" w:sz="4" w:space="0" w:color="auto"/>
              <w:left w:val="single" w:sz="4" w:space="0" w:color="auto"/>
              <w:bottom w:val="single" w:sz="4" w:space="0" w:color="auto"/>
              <w:right w:val="single" w:sz="4" w:space="0" w:color="auto"/>
            </w:tcBorders>
          </w:tcPr>
          <w:p>
            <w:r>
              <w:t xml:space="preserve">Information related to the forecast cost of </w:t>
            </w:r>
            <w:proofErr w:type="spellStart"/>
            <w:r>
              <w:t>Ergon</w:t>
            </w:r>
            <w:proofErr w:type="spellEnd"/>
            <w:r>
              <w:t xml:space="preserve"> Energy’s Insurance Programme</w:t>
            </w:r>
          </w:p>
        </w:tc>
        <w:tc>
          <w:tcPr>
            <w:tcW w:w="2274" w:type="dxa"/>
            <w:tcBorders>
              <w:top w:val="single" w:sz="4" w:space="0" w:color="auto"/>
              <w:left w:val="single" w:sz="4" w:space="0" w:color="auto"/>
              <w:bottom w:val="single" w:sz="4" w:space="0" w:color="auto"/>
              <w:right w:val="single" w:sz="4" w:space="0" w:color="auto"/>
            </w:tcBorders>
          </w:tcPr>
          <w:p>
            <w:r>
              <w:t>Insurance Programme</w:t>
            </w:r>
          </w:p>
        </w:tc>
        <w:tc>
          <w:tcPr>
            <w:tcW w:w="2478" w:type="dxa"/>
            <w:tcBorders>
              <w:top w:val="single" w:sz="4" w:space="0" w:color="auto"/>
              <w:left w:val="single" w:sz="4" w:space="0" w:color="auto"/>
              <w:bottom w:val="single" w:sz="4" w:space="0" w:color="auto"/>
              <w:right w:val="single" w:sz="4" w:space="0" w:color="auto"/>
            </w:tcBorders>
          </w:tcPr>
          <w:p>
            <w:r>
              <w:t>Strategic Information</w:t>
            </w:r>
          </w:p>
        </w:tc>
        <w:tc>
          <w:tcPr>
            <w:tcW w:w="3767" w:type="dxa"/>
            <w:tcBorders>
              <w:top w:val="single" w:sz="4" w:space="0" w:color="auto"/>
              <w:left w:val="single" w:sz="4" w:space="0" w:color="auto"/>
              <w:bottom w:val="single" w:sz="4" w:space="0" w:color="auto"/>
              <w:right w:val="single" w:sz="4" w:space="0" w:color="auto"/>
            </w:tcBorders>
          </w:tcPr>
          <w:p>
            <w:r>
              <w:t xml:space="preserve">Should information on the forecast cost of </w:t>
            </w:r>
            <w:proofErr w:type="spellStart"/>
            <w:r>
              <w:t>Ergon</w:t>
            </w:r>
            <w:proofErr w:type="spellEnd"/>
            <w:r>
              <w:t xml:space="preserve"> Energy’s Insurance Programme be released publically, this may influence the price offered by insurance providers, potentially costing </w:t>
            </w:r>
            <w:proofErr w:type="spellStart"/>
            <w:r>
              <w:t>Ergon</w:t>
            </w:r>
            <w:proofErr w:type="spellEnd"/>
            <w:r>
              <w:t xml:space="preserve"> Energy more than it would otherwise be paying. This cost would be passed on to consumers.</w:t>
            </w:r>
          </w:p>
        </w:tc>
        <w:tc>
          <w:tcPr>
            <w:tcW w:w="3669" w:type="dxa"/>
            <w:tcBorders>
              <w:top w:val="single" w:sz="4" w:space="0" w:color="auto"/>
              <w:left w:val="single" w:sz="4" w:space="0" w:color="auto"/>
              <w:bottom w:val="single" w:sz="4" w:space="0" w:color="auto"/>
              <w:right w:val="single" w:sz="4" w:space="0" w:color="auto"/>
            </w:tcBorders>
          </w:tcPr>
          <w:p>
            <w:r>
              <w:t xml:space="preserve">Should </w:t>
            </w:r>
            <w:proofErr w:type="spellStart"/>
            <w:r>
              <w:t>Ergon</w:t>
            </w:r>
            <w:proofErr w:type="spellEnd"/>
            <w:r>
              <w:t xml:space="preserve"> Energy release this information, insurance providers may base any fee estimates on what </w:t>
            </w:r>
            <w:proofErr w:type="spellStart"/>
            <w:r>
              <w:t>Ergon</w:t>
            </w:r>
            <w:proofErr w:type="spellEnd"/>
            <w:r>
              <w:t xml:space="preserve"> has indicated it expects to pay, rather than what market rates would allow. Where there is a difference between market rates and forecast rates, additional cost to </w:t>
            </w:r>
            <w:proofErr w:type="spellStart"/>
            <w:r>
              <w:t>Ergon</w:t>
            </w:r>
            <w:proofErr w:type="spellEnd"/>
            <w:r>
              <w:t xml:space="preserve"> Energy may be incurred, which is likely to be passed on to consumers through operating expense allowance.</w:t>
            </w:r>
          </w:p>
        </w:tc>
        <w:tc>
          <w:tcPr>
            <w:tcW w:w="4338" w:type="dxa"/>
            <w:tcBorders>
              <w:top w:val="single" w:sz="4" w:space="0" w:color="auto"/>
              <w:left w:val="single" w:sz="4" w:space="0" w:color="auto"/>
              <w:bottom w:val="single" w:sz="4" w:space="0" w:color="auto"/>
              <w:right w:val="single" w:sz="4" w:space="0" w:color="auto"/>
            </w:tcBorders>
          </w:tcPr>
          <w:p/>
        </w:tc>
      </w:tr>
      <w:tr>
        <w:trPr>
          <w:cantSplit/>
          <w:trHeight w:val="3148"/>
        </w:trPr>
        <w:tc>
          <w:tcPr>
            <w:tcW w:w="3308" w:type="dxa"/>
            <w:tcBorders>
              <w:top w:val="single" w:sz="4" w:space="0" w:color="auto"/>
              <w:left w:val="single" w:sz="4" w:space="0" w:color="auto"/>
              <w:bottom w:val="single" w:sz="4" w:space="0" w:color="auto"/>
              <w:right w:val="single" w:sz="4" w:space="0" w:color="auto"/>
            </w:tcBorders>
          </w:tcPr>
          <w:p>
            <w:r>
              <w:t xml:space="preserve">Aon, Self Insurance Risk Quantification, </w:t>
            </w:r>
            <w:proofErr w:type="spellStart"/>
            <w:r>
              <w:t>Ergon</w:t>
            </w:r>
            <w:proofErr w:type="spellEnd"/>
            <w:r>
              <w:t xml:space="preserve"> Energy, August 2014</w:t>
            </w:r>
          </w:p>
          <w:p>
            <w:pPr>
              <w:pStyle w:val="ListParagraph"/>
              <w:numPr>
                <w:ilvl w:val="0"/>
                <w:numId w:val="35"/>
              </w:numPr>
            </w:pPr>
            <w:r>
              <w:t>Page 1, Table 1, para 6</w:t>
            </w:r>
          </w:p>
          <w:p>
            <w:pPr>
              <w:pStyle w:val="ListParagraph"/>
              <w:numPr>
                <w:ilvl w:val="0"/>
                <w:numId w:val="35"/>
              </w:numPr>
            </w:pPr>
            <w:r>
              <w:t xml:space="preserve">Page 2, Table 2, </w:t>
            </w:r>
            <w:proofErr w:type="spellStart"/>
            <w:r>
              <w:t>paras</w:t>
            </w:r>
            <w:proofErr w:type="spellEnd"/>
            <w:r>
              <w:t>. 5&amp;6</w:t>
            </w:r>
          </w:p>
          <w:p>
            <w:pPr>
              <w:pStyle w:val="ListParagraph"/>
              <w:numPr>
                <w:ilvl w:val="0"/>
                <w:numId w:val="35"/>
              </w:numPr>
            </w:pPr>
            <w:r>
              <w:t xml:space="preserve">Page 10, </w:t>
            </w:r>
            <w:proofErr w:type="spellStart"/>
            <w:r>
              <w:t>paras</w:t>
            </w:r>
            <w:proofErr w:type="spellEnd"/>
            <w:r>
              <w:t>. 5,6,&amp;10</w:t>
            </w:r>
          </w:p>
          <w:p>
            <w:pPr>
              <w:pStyle w:val="ListParagraph"/>
              <w:numPr>
                <w:ilvl w:val="0"/>
                <w:numId w:val="35"/>
              </w:numPr>
            </w:pPr>
            <w:r>
              <w:t>Page 12, Table 4, para. 5</w:t>
            </w:r>
          </w:p>
          <w:p>
            <w:pPr>
              <w:pStyle w:val="ListParagraph"/>
              <w:numPr>
                <w:ilvl w:val="0"/>
                <w:numId w:val="35"/>
              </w:numPr>
            </w:pPr>
            <w:r>
              <w:t>Page 13, Table 5</w:t>
            </w:r>
          </w:p>
          <w:p>
            <w:pPr>
              <w:pStyle w:val="ListParagraph"/>
              <w:numPr>
                <w:ilvl w:val="0"/>
                <w:numId w:val="35"/>
              </w:numPr>
            </w:pPr>
            <w:r>
              <w:t xml:space="preserve">Page 14, Table 6, </w:t>
            </w:r>
            <w:proofErr w:type="spellStart"/>
            <w:r>
              <w:t>paras</w:t>
            </w:r>
            <w:proofErr w:type="spellEnd"/>
            <w:r>
              <w:t>. 4&amp;15</w:t>
            </w:r>
          </w:p>
          <w:p>
            <w:pPr>
              <w:pStyle w:val="ListParagraph"/>
              <w:numPr>
                <w:ilvl w:val="0"/>
                <w:numId w:val="35"/>
              </w:numPr>
            </w:pPr>
            <w:r>
              <w:t>Page 15, Table 8</w:t>
            </w:r>
          </w:p>
          <w:p>
            <w:pPr>
              <w:pStyle w:val="ListParagraph"/>
              <w:numPr>
                <w:ilvl w:val="0"/>
                <w:numId w:val="35"/>
              </w:numPr>
            </w:pPr>
            <w:r>
              <w:t>Appendix A1.1</w:t>
            </w:r>
          </w:p>
          <w:p>
            <w:pPr>
              <w:pStyle w:val="ListParagraph"/>
              <w:numPr>
                <w:ilvl w:val="0"/>
                <w:numId w:val="35"/>
              </w:numPr>
            </w:pPr>
            <w:r>
              <w:t>Appendix A1.2</w:t>
            </w:r>
          </w:p>
        </w:tc>
        <w:tc>
          <w:tcPr>
            <w:tcW w:w="2273" w:type="dxa"/>
            <w:tcBorders>
              <w:top w:val="single" w:sz="4" w:space="0" w:color="auto"/>
              <w:left w:val="single" w:sz="4" w:space="0" w:color="auto"/>
              <w:bottom w:val="single" w:sz="4" w:space="0" w:color="auto"/>
              <w:right w:val="single" w:sz="4" w:space="0" w:color="auto"/>
            </w:tcBorders>
          </w:tcPr>
          <w:p>
            <w:r>
              <w:t xml:space="preserve">Information related to </w:t>
            </w:r>
            <w:proofErr w:type="spellStart"/>
            <w:r>
              <w:t>Ergon</w:t>
            </w:r>
            <w:proofErr w:type="spellEnd"/>
            <w:r>
              <w:t xml:space="preserve"> Energy’s forecast cost of self -insurance</w:t>
            </w:r>
          </w:p>
        </w:tc>
        <w:tc>
          <w:tcPr>
            <w:tcW w:w="2274" w:type="dxa"/>
            <w:tcBorders>
              <w:top w:val="single" w:sz="4" w:space="0" w:color="auto"/>
              <w:left w:val="single" w:sz="4" w:space="0" w:color="auto"/>
              <w:bottom w:val="single" w:sz="4" w:space="0" w:color="auto"/>
              <w:right w:val="single" w:sz="4" w:space="0" w:color="auto"/>
            </w:tcBorders>
          </w:tcPr>
          <w:p>
            <w:r>
              <w:t>Insurance Programme</w:t>
            </w:r>
          </w:p>
        </w:tc>
        <w:tc>
          <w:tcPr>
            <w:tcW w:w="2478" w:type="dxa"/>
            <w:tcBorders>
              <w:top w:val="single" w:sz="4" w:space="0" w:color="auto"/>
              <w:left w:val="single" w:sz="4" w:space="0" w:color="auto"/>
              <w:bottom w:val="single" w:sz="4" w:space="0" w:color="auto"/>
              <w:right w:val="single" w:sz="4" w:space="0" w:color="auto"/>
            </w:tcBorders>
          </w:tcPr>
          <w:p>
            <w:r>
              <w:t>Strategic Information</w:t>
            </w:r>
          </w:p>
        </w:tc>
        <w:tc>
          <w:tcPr>
            <w:tcW w:w="3767" w:type="dxa"/>
            <w:tcBorders>
              <w:top w:val="single" w:sz="4" w:space="0" w:color="auto"/>
              <w:left w:val="single" w:sz="4" w:space="0" w:color="auto"/>
              <w:bottom w:val="single" w:sz="4" w:space="0" w:color="auto"/>
              <w:right w:val="single" w:sz="4" w:space="0" w:color="auto"/>
            </w:tcBorders>
          </w:tcPr>
          <w:p>
            <w:r>
              <w:t xml:space="preserve">Should information on </w:t>
            </w:r>
            <w:proofErr w:type="spellStart"/>
            <w:r>
              <w:t>Ergon</w:t>
            </w:r>
            <w:proofErr w:type="spellEnd"/>
            <w:r>
              <w:t xml:space="preserve"> Energy’s forecast cost of self-insurance be released publically, this may influence the price offered by insurance providers, potentially costing </w:t>
            </w:r>
            <w:proofErr w:type="spellStart"/>
            <w:r>
              <w:t>Ergon</w:t>
            </w:r>
            <w:proofErr w:type="spellEnd"/>
            <w:r>
              <w:t xml:space="preserve"> Energy more than it would otherwise be paying. This cost would be passed on to consumers.</w:t>
            </w:r>
          </w:p>
        </w:tc>
        <w:tc>
          <w:tcPr>
            <w:tcW w:w="3669" w:type="dxa"/>
            <w:tcBorders>
              <w:top w:val="single" w:sz="4" w:space="0" w:color="auto"/>
              <w:left w:val="single" w:sz="4" w:space="0" w:color="auto"/>
              <w:bottom w:val="single" w:sz="4" w:space="0" w:color="auto"/>
              <w:right w:val="single" w:sz="4" w:space="0" w:color="auto"/>
            </w:tcBorders>
          </w:tcPr>
          <w:p>
            <w:r>
              <w:t xml:space="preserve">Should </w:t>
            </w:r>
            <w:proofErr w:type="spellStart"/>
            <w:r>
              <w:t>Ergon</w:t>
            </w:r>
            <w:proofErr w:type="spellEnd"/>
            <w:r>
              <w:t xml:space="preserve"> Energy release this information, insurance providers may base any fee estimates on what </w:t>
            </w:r>
            <w:proofErr w:type="spellStart"/>
            <w:r>
              <w:t>Ergon</w:t>
            </w:r>
            <w:proofErr w:type="spellEnd"/>
            <w:r>
              <w:t xml:space="preserve"> has indicated it expects to pay, rather than what market rates would allow. Where there is a difference between market rates and forecast rates, additional cost to </w:t>
            </w:r>
            <w:proofErr w:type="spellStart"/>
            <w:r>
              <w:t>Ergon</w:t>
            </w:r>
            <w:proofErr w:type="spellEnd"/>
            <w:r>
              <w:t xml:space="preserve"> Energy may be incurred, which is likely to be passed on to consumers through operating expense allowance.</w:t>
            </w:r>
          </w:p>
        </w:tc>
        <w:tc>
          <w:tcPr>
            <w:tcW w:w="4338" w:type="dxa"/>
            <w:tcBorders>
              <w:top w:val="single" w:sz="4" w:space="0" w:color="auto"/>
              <w:left w:val="single" w:sz="4" w:space="0" w:color="auto"/>
              <w:bottom w:val="single" w:sz="4" w:space="0" w:color="auto"/>
              <w:right w:val="single" w:sz="4" w:space="0" w:color="auto"/>
            </w:tcBorders>
          </w:tcPr>
          <w:p>
            <w:r>
              <w:t xml:space="preserve">It is in the long term interest of the public to pay an economically efficient rate for electricity usage. By allowing insurance companies to access information on </w:t>
            </w:r>
            <w:proofErr w:type="spellStart"/>
            <w:r>
              <w:t>Ergon</w:t>
            </w:r>
            <w:proofErr w:type="spellEnd"/>
            <w:r>
              <w:t xml:space="preserve"> Energy’s expected cost of self- insurance, this may result in an economically inefficient price being offered to </w:t>
            </w:r>
            <w:proofErr w:type="spellStart"/>
            <w:r>
              <w:t>Ergon</w:t>
            </w:r>
            <w:proofErr w:type="spellEnd"/>
            <w:r>
              <w:t xml:space="preserve"> Energy, and hence passed through to consumers.</w:t>
            </w:r>
          </w:p>
        </w:tc>
      </w:tr>
      <w:tr>
        <w:trPr>
          <w:cantSplit/>
          <w:trHeight w:val="620"/>
        </w:trPr>
        <w:tc>
          <w:tcPr>
            <w:tcW w:w="3308" w:type="dxa"/>
            <w:tcBorders>
              <w:top w:val="single" w:sz="4" w:space="0" w:color="auto"/>
              <w:left w:val="single" w:sz="4" w:space="0" w:color="auto"/>
              <w:bottom w:val="single" w:sz="4" w:space="0" w:color="auto"/>
              <w:right w:val="single" w:sz="4" w:space="0" w:color="auto"/>
            </w:tcBorders>
          </w:tcPr>
          <w:p/>
        </w:tc>
        <w:tc>
          <w:tcPr>
            <w:tcW w:w="2273" w:type="dxa"/>
            <w:tcBorders>
              <w:top w:val="single" w:sz="4" w:space="0" w:color="auto"/>
              <w:left w:val="single" w:sz="4" w:space="0" w:color="auto"/>
              <w:bottom w:val="single" w:sz="4" w:space="0" w:color="auto"/>
              <w:right w:val="single" w:sz="4" w:space="0" w:color="auto"/>
            </w:tcBorders>
          </w:tcPr>
          <w:p/>
        </w:tc>
        <w:tc>
          <w:tcPr>
            <w:tcW w:w="2274" w:type="dxa"/>
            <w:tcBorders>
              <w:top w:val="single" w:sz="4" w:space="0" w:color="auto"/>
              <w:left w:val="single" w:sz="4" w:space="0" w:color="auto"/>
              <w:bottom w:val="single" w:sz="4" w:space="0" w:color="auto"/>
              <w:right w:val="single" w:sz="4" w:space="0" w:color="auto"/>
            </w:tcBorders>
          </w:tcPr>
          <w:p/>
        </w:tc>
        <w:tc>
          <w:tcPr>
            <w:tcW w:w="2478" w:type="dxa"/>
            <w:tcBorders>
              <w:top w:val="single" w:sz="4" w:space="0" w:color="auto"/>
              <w:left w:val="single" w:sz="4" w:space="0" w:color="auto"/>
              <w:bottom w:val="single" w:sz="4" w:space="0" w:color="auto"/>
              <w:right w:val="single" w:sz="4" w:space="0" w:color="auto"/>
            </w:tcBorders>
          </w:tcPr>
          <w:p/>
        </w:tc>
        <w:tc>
          <w:tcPr>
            <w:tcW w:w="3767" w:type="dxa"/>
            <w:tcBorders>
              <w:top w:val="single" w:sz="4" w:space="0" w:color="auto"/>
              <w:left w:val="single" w:sz="4" w:space="0" w:color="auto"/>
              <w:bottom w:val="single" w:sz="4" w:space="0" w:color="auto"/>
              <w:right w:val="single" w:sz="4" w:space="0" w:color="auto"/>
            </w:tcBorders>
          </w:tcPr>
          <w:p/>
        </w:tc>
        <w:tc>
          <w:tcPr>
            <w:tcW w:w="3669" w:type="dxa"/>
            <w:tcBorders>
              <w:top w:val="single" w:sz="4" w:space="0" w:color="auto"/>
              <w:left w:val="single" w:sz="4" w:space="0" w:color="auto"/>
              <w:bottom w:val="single" w:sz="4" w:space="0" w:color="auto"/>
              <w:right w:val="single" w:sz="4" w:space="0" w:color="auto"/>
            </w:tcBorders>
          </w:tcPr>
          <w:p/>
        </w:tc>
        <w:tc>
          <w:tcPr>
            <w:tcW w:w="4338" w:type="dxa"/>
            <w:tcBorders>
              <w:top w:val="single" w:sz="4" w:space="0" w:color="auto"/>
              <w:left w:val="single" w:sz="4" w:space="0" w:color="auto"/>
              <w:bottom w:val="single" w:sz="4" w:space="0" w:color="auto"/>
              <w:right w:val="single" w:sz="4" w:space="0" w:color="auto"/>
            </w:tcBorders>
          </w:tcPr>
          <w:p/>
        </w:tc>
      </w:tr>
    </w:tbl>
    <w:p>
      <w:pPr>
        <w:spacing w:after="0" w:line="240" w:lineRule="auto"/>
        <w:jc w:val="both"/>
        <w:sectPr>
          <w:headerReference w:type="default" r:id="rId17"/>
          <w:pgSz w:w="23814" w:h="16839" w:orient="landscape" w:code="8"/>
          <w:pgMar w:top="1440" w:right="1440" w:bottom="1440" w:left="1440" w:header="709" w:footer="709" w:gutter="0"/>
          <w:cols w:space="720"/>
          <w:docGrid w:linePitch="272"/>
        </w:sectPr>
      </w:pPr>
    </w:p>
    <w:p>
      <w:pPr>
        <w:spacing w:after="0" w:line="240" w:lineRule="auto"/>
        <w:jc w:val="both"/>
        <w:rPr>
          <w:b/>
          <w:bCs w:val="0"/>
        </w:rPr>
      </w:pPr>
      <w:bookmarkStart w:id="4" w:name="_Toc372634137"/>
      <w:bookmarkStart w:id="5" w:name="_Toc371062384"/>
      <w:r>
        <w:rPr>
          <w:b/>
        </w:rPr>
        <w:lastRenderedPageBreak/>
        <w:t>Attachment 2 - Proportion of confidential material</w:t>
      </w:r>
      <w:bookmarkEnd w:id="4"/>
      <w:bookmarkEnd w:id="5"/>
      <w:r>
        <w:rPr>
          <w:b/>
        </w:rPr>
        <w:t xml:space="preserve"> </w:t>
      </w:r>
    </w:p>
    <w:tbl>
      <w:tblPr>
        <w:tblW w:w="21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7"/>
        <w:gridCol w:w="3534"/>
        <w:gridCol w:w="3962"/>
        <w:gridCol w:w="3186"/>
        <w:gridCol w:w="3888"/>
        <w:gridCol w:w="3888"/>
      </w:tblGrid>
      <w:tr>
        <w:trPr>
          <w:trHeight w:val="1551"/>
        </w:trPr>
        <w:tc>
          <w:tcPr>
            <w:tcW w:w="3427"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 xml:space="preserve">Submission Title </w:t>
            </w:r>
          </w:p>
        </w:tc>
        <w:tc>
          <w:tcPr>
            <w:tcW w:w="3534" w:type="dxa"/>
            <w:tcBorders>
              <w:top w:val="single" w:sz="4" w:space="0" w:color="auto"/>
              <w:left w:val="single" w:sz="4" w:space="0" w:color="auto"/>
              <w:bottom w:val="single" w:sz="4" w:space="0" w:color="auto"/>
              <w:right w:val="single" w:sz="4" w:space="0" w:color="auto"/>
            </w:tcBorders>
            <w:shd w:val="pct25" w:color="auto" w:fill="auto"/>
          </w:tcPr>
          <w:p>
            <w:pPr>
              <w:spacing w:after="0" w:line="240" w:lineRule="auto"/>
              <w:jc w:val="both"/>
              <w:rPr>
                <w:b/>
              </w:rPr>
            </w:pPr>
            <w:r>
              <w:rPr>
                <w:b/>
              </w:rPr>
              <w:t>Number of pages of submission that</w:t>
            </w:r>
          </w:p>
          <w:p>
            <w:pPr>
              <w:spacing w:after="0" w:line="240" w:lineRule="auto"/>
              <w:jc w:val="both"/>
              <w:rPr>
                <w:b/>
              </w:rPr>
            </w:pPr>
            <w:r>
              <w:rPr>
                <w:b/>
              </w:rPr>
              <w:t>include information subject to a claim of confidentiality</w:t>
            </w:r>
          </w:p>
          <w:p>
            <w:pPr>
              <w:spacing w:after="0" w:line="240" w:lineRule="auto"/>
              <w:jc w:val="both"/>
              <w:rPr>
                <w:b/>
              </w:rPr>
            </w:pPr>
          </w:p>
        </w:tc>
        <w:tc>
          <w:tcPr>
            <w:tcW w:w="3962"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 xml:space="preserve">Number of pages of submission that do not include </w:t>
            </w:r>
          </w:p>
          <w:p>
            <w:pPr>
              <w:spacing w:after="0" w:line="240" w:lineRule="auto"/>
              <w:jc w:val="both"/>
              <w:rPr>
                <w:b/>
              </w:rPr>
            </w:pPr>
            <w:r>
              <w:rPr>
                <w:b/>
              </w:rPr>
              <w:t xml:space="preserve">information subject to a claim of </w:t>
            </w:r>
          </w:p>
          <w:p>
            <w:pPr>
              <w:spacing w:after="0" w:line="240" w:lineRule="auto"/>
              <w:jc w:val="both"/>
              <w:rPr>
                <w:b/>
              </w:rPr>
            </w:pPr>
            <w:r>
              <w:rPr>
                <w:b/>
              </w:rPr>
              <w:t>confidentiality</w:t>
            </w:r>
          </w:p>
        </w:tc>
        <w:tc>
          <w:tcPr>
            <w:tcW w:w="3186"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Total number of pages of</w:t>
            </w:r>
          </w:p>
          <w:p>
            <w:pPr>
              <w:spacing w:after="0" w:line="240" w:lineRule="auto"/>
              <w:jc w:val="both"/>
              <w:rPr>
                <w:b/>
              </w:rPr>
            </w:pPr>
            <w:r>
              <w:rPr>
                <w:b/>
              </w:rPr>
              <w:t>submission</w:t>
            </w:r>
          </w:p>
        </w:tc>
        <w:tc>
          <w:tcPr>
            <w:tcW w:w="3888"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Percentage of pages of submission that include information subject to a claim of confidentiality</w:t>
            </w:r>
          </w:p>
        </w:tc>
        <w:tc>
          <w:tcPr>
            <w:tcW w:w="3888" w:type="dxa"/>
            <w:tcBorders>
              <w:top w:val="single" w:sz="4" w:space="0" w:color="auto"/>
              <w:left w:val="single" w:sz="4" w:space="0" w:color="auto"/>
              <w:bottom w:val="single" w:sz="4" w:space="0" w:color="auto"/>
              <w:right w:val="single" w:sz="4" w:space="0" w:color="auto"/>
            </w:tcBorders>
            <w:shd w:val="pct25" w:color="auto" w:fill="auto"/>
            <w:hideMark/>
          </w:tcPr>
          <w:p>
            <w:pPr>
              <w:spacing w:after="0" w:line="240" w:lineRule="auto"/>
              <w:jc w:val="both"/>
              <w:rPr>
                <w:b/>
              </w:rPr>
            </w:pPr>
            <w:r>
              <w:rPr>
                <w:b/>
              </w:rPr>
              <w:t>Percentage of pages of submission that do not include</w:t>
            </w:r>
          </w:p>
          <w:p>
            <w:pPr>
              <w:spacing w:after="0" w:line="240" w:lineRule="auto"/>
              <w:jc w:val="both"/>
              <w:rPr>
                <w:b/>
              </w:rPr>
            </w:pPr>
            <w:r>
              <w:rPr>
                <w:b/>
              </w:rPr>
              <w:t>information subject to a claim of</w:t>
            </w:r>
          </w:p>
          <w:p>
            <w:pPr>
              <w:spacing w:after="0" w:line="240" w:lineRule="auto"/>
              <w:jc w:val="both"/>
              <w:rPr>
                <w:b/>
              </w:rPr>
            </w:pPr>
            <w:r>
              <w:rPr>
                <w:b/>
              </w:rPr>
              <w:t>confidentiality</w:t>
            </w:r>
          </w:p>
        </w:tc>
      </w:tr>
      <w:tr>
        <w:trPr>
          <w:trHeight w:val="698"/>
        </w:trPr>
        <w:tc>
          <w:tcPr>
            <w:tcW w:w="3427" w:type="dxa"/>
            <w:tcBorders>
              <w:top w:val="single" w:sz="4" w:space="0" w:color="auto"/>
              <w:left w:val="single" w:sz="4" w:space="0" w:color="auto"/>
              <w:bottom w:val="single" w:sz="4" w:space="0" w:color="auto"/>
              <w:right w:val="single" w:sz="4" w:space="0" w:color="auto"/>
            </w:tcBorders>
          </w:tcPr>
          <w:p>
            <w:r>
              <w:t xml:space="preserve">Re-Set </w:t>
            </w:r>
            <w:proofErr w:type="spellStart"/>
            <w:r>
              <w:t>RIN</w:t>
            </w:r>
            <w:proofErr w:type="spellEnd"/>
            <w:r>
              <w:t xml:space="preserve"> Submission</w:t>
            </w:r>
          </w:p>
        </w:tc>
        <w:tc>
          <w:tcPr>
            <w:tcW w:w="3534" w:type="dxa"/>
            <w:tcBorders>
              <w:top w:val="single" w:sz="4" w:space="0" w:color="auto"/>
              <w:left w:val="single" w:sz="4" w:space="0" w:color="auto"/>
              <w:bottom w:val="single" w:sz="4" w:space="0" w:color="auto"/>
              <w:right w:val="single" w:sz="4" w:space="0" w:color="auto"/>
            </w:tcBorders>
          </w:tcPr>
          <w:p>
            <w:r>
              <w:t>45 pages plus cells/rows in 20 non-PDF documents</w:t>
            </w:r>
          </w:p>
        </w:tc>
        <w:tc>
          <w:tcPr>
            <w:tcW w:w="3962" w:type="dxa"/>
            <w:tcBorders>
              <w:top w:val="single" w:sz="4" w:space="0" w:color="auto"/>
              <w:left w:val="single" w:sz="4" w:space="0" w:color="auto"/>
              <w:bottom w:val="single" w:sz="4" w:space="0" w:color="auto"/>
              <w:right w:val="single" w:sz="4" w:space="0" w:color="auto"/>
            </w:tcBorders>
          </w:tcPr>
          <w:p>
            <w:r>
              <w:t>1,582</w:t>
            </w:r>
          </w:p>
        </w:tc>
        <w:tc>
          <w:tcPr>
            <w:tcW w:w="3186" w:type="dxa"/>
            <w:tcBorders>
              <w:top w:val="single" w:sz="4" w:space="0" w:color="auto"/>
              <w:left w:val="single" w:sz="4" w:space="0" w:color="auto"/>
              <w:bottom w:val="single" w:sz="4" w:space="0" w:color="auto"/>
              <w:right w:val="single" w:sz="4" w:space="0" w:color="auto"/>
            </w:tcBorders>
          </w:tcPr>
          <w:p>
            <w:r>
              <w:t>1,627</w:t>
            </w:r>
          </w:p>
        </w:tc>
        <w:tc>
          <w:tcPr>
            <w:tcW w:w="3888" w:type="dxa"/>
            <w:tcBorders>
              <w:top w:val="single" w:sz="4" w:space="0" w:color="auto"/>
              <w:left w:val="single" w:sz="4" w:space="0" w:color="auto"/>
              <w:bottom w:val="single" w:sz="4" w:space="0" w:color="auto"/>
              <w:right w:val="single" w:sz="4" w:space="0" w:color="auto"/>
            </w:tcBorders>
          </w:tcPr>
          <w:p>
            <w:r>
              <w:t>3%</w:t>
            </w:r>
          </w:p>
        </w:tc>
        <w:tc>
          <w:tcPr>
            <w:tcW w:w="3888" w:type="dxa"/>
            <w:tcBorders>
              <w:top w:val="single" w:sz="4" w:space="0" w:color="auto"/>
              <w:left w:val="single" w:sz="4" w:space="0" w:color="auto"/>
              <w:bottom w:val="single" w:sz="4" w:space="0" w:color="auto"/>
              <w:right w:val="single" w:sz="4" w:space="0" w:color="auto"/>
            </w:tcBorders>
          </w:tcPr>
          <w:p>
            <w:pPr>
              <w:ind w:firstLine="720"/>
            </w:pPr>
            <w:r>
              <w:t>97%</w:t>
            </w:r>
          </w:p>
        </w:tc>
      </w:tr>
    </w:tbl>
    <w:p>
      <w:pPr>
        <w:jc w:val="both"/>
      </w:pPr>
    </w:p>
    <w:p>
      <w:pPr>
        <w:jc w:val="both"/>
      </w:pPr>
      <w:r>
        <w:t xml:space="preserve">Note: This notice is an approximate indication of the proportion and comparative proportion of material in </w:t>
      </w:r>
      <w:proofErr w:type="spellStart"/>
      <w:r>
        <w:t>Ergon</w:t>
      </w:r>
      <w:proofErr w:type="spellEnd"/>
      <w:r>
        <w:t xml:space="preserve"> Energy’s Re-set </w:t>
      </w:r>
      <w:proofErr w:type="spellStart"/>
      <w:r>
        <w:t>RIN</w:t>
      </w:r>
      <w:proofErr w:type="spellEnd"/>
      <w:r>
        <w:t xml:space="preserve"> Submission that is subject to a claim of confidentiality compared to that which is not.</w:t>
      </w:r>
    </w:p>
    <w:p>
      <w:pPr>
        <w:jc w:val="both"/>
      </w:pPr>
    </w:p>
    <w:p>
      <w:pPr>
        <w:jc w:val="both"/>
      </w:pPr>
    </w:p>
    <w:p>
      <w:pPr>
        <w:jc w:val="both"/>
      </w:pPr>
    </w:p>
    <w:p>
      <w:pPr>
        <w:jc w:val="both"/>
      </w:pPr>
    </w:p>
    <w:p/>
    <w:p>
      <w:pPr>
        <w:pStyle w:val="AERtabletextleft"/>
        <w:spacing w:before="170" w:after="170"/>
      </w:pPr>
    </w:p>
    <w:sectPr>
      <w:pgSz w:w="23814" w:h="16839" w:orient="landscape" w:code="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p/>
    <w:p/>
  </w:endnote>
  <w:endnote w:type="continuationSeparator" w:id="0">
    <w:p>
      <w:r>
        <w:continuationSeparator/>
      </w:r>
    </w:p>
    <w:p/>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2C5697"/>
      </w:rPr>
      <w:id w:val="-1033573084"/>
      <w:docPartObj>
        <w:docPartGallery w:val="Page Numbers (Bottom of Page)"/>
        <w:docPartUnique/>
      </w:docPartObj>
    </w:sdtPr>
    <w:sdtContent>
      <w:p>
        <w:pPr>
          <w:pStyle w:val="Footer"/>
          <w:spacing w:before="120"/>
          <w:rPr>
            <w:color w:val="2C5697"/>
            <w:sz w:val="20"/>
            <w:szCs w:val="20"/>
          </w:rPr>
        </w:pPr>
        <w:r>
          <w:rPr>
            <w:color w:val="2C5697"/>
            <w:sz w:val="20"/>
            <w:szCs w:val="20"/>
          </w:rPr>
          <w:t>10.01.01 – Confidentiality claims</w:t>
        </w:r>
        <w:r>
          <w:rPr>
            <w:color w:val="2C5697"/>
            <w:sz w:val="20"/>
            <w:szCs w:val="20"/>
          </w:rPr>
          <w:tab/>
        </w:r>
        <w:r>
          <w:rPr>
            <w:color w:val="2C5697"/>
            <w:sz w:val="20"/>
            <w:szCs w:val="20"/>
          </w:rPr>
          <w:tab/>
          <w:t xml:space="preserve">page  </w:t>
        </w:r>
        <w:r>
          <w:rPr>
            <w:noProof w:val="0"/>
            <w:color w:val="2C5697"/>
            <w:sz w:val="20"/>
            <w:szCs w:val="20"/>
          </w:rPr>
          <w:fldChar w:fldCharType="begin"/>
        </w:r>
        <w:r>
          <w:rPr>
            <w:color w:val="2C5697"/>
            <w:sz w:val="20"/>
            <w:szCs w:val="20"/>
          </w:rPr>
          <w:instrText xml:space="preserve"> PAGE   \* MERGEFORMAT </w:instrText>
        </w:r>
        <w:r>
          <w:rPr>
            <w:noProof w:val="0"/>
            <w:color w:val="2C5697"/>
            <w:sz w:val="20"/>
            <w:szCs w:val="20"/>
          </w:rPr>
          <w:fldChar w:fldCharType="separate"/>
        </w:r>
        <w:r>
          <w:rPr>
            <w:color w:val="2C5697"/>
            <w:sz w:val="20"/>
            <w:szCs w:val="20"/>
          </w:rPr>
          <w:t>40</w:t>
        </w:r>
        <w:r>
          <w:rPr>
            <w:color w:val="2C5697"/>
            <w:sz w:val="20"/>
            <w:szCs w:val="20"/>
          </w:rPr>
          <w:fldChar w:fldCharType="end"/>
        </w:r>
        <w:r>
          <w:rPr>
            <w:color w:val="2C5697"/>
            <w:sz w:val="20"/>
            <w:szCs w:val="20"/>
          </w:rPr>
          <w:t xml:space="preserve"> </w:t>
        </w:r>
      </w:p>
      <w:p>
        <w:pPr>
          <w:pStyle w:val="Footer"/>
          <w:spacing w:before="120"/>
          <w:rPr>
            <w:color w:val="2C5697"/>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p/>
    <w:p/>
  </w:footnote>
  <w:footnote w:id="1">
    <w:p>
      <w:pPr>
        <w:pStyle w:val="FootnoteText"/>
        <w:rPr>
          <w:sz w:val="16"/>
        </w:rPr>
      </w:pPr>
      <w:r>
        <w:rPr>
          <w:rStyle w:val="FootnoteReference"/>
          <w:sz w:val="16"/>
        </w:rPr>
        <w:footnoteRef/>
      </w:r>
      <w:r>
        <w:rPr>
          <w:sz w:val="16"/>
        </w:rPr>
        <w:t xml:space="preserve"> </w:t>
      </w:r>
      <w:proofErr w:type="spellStart"/>
      <w:r>
        <w:rPr>
          <w:sz w:val="16"/>
        </w:rPr>
        <w:t>AER</w:t>
      </w:r>
      <w:proofErr w:type="spellEnd"/>
      <w:r>
        <w:rPr>
          <w:sz w:val="16"/>
        </w:rPr>
        <w:t xml:space="preserve"> (2013), </w:t>
      </w:r>
      <w:r>
        <w:rPr>
          <w:i/>
          <w:sz w:val="16"/>
        </w:rPr>
        <w:t>Better Regulation, Rate of Return Guideline</w:t>
      </w:r>
      <w:r>
        <w:rPr>
          <w:sz w:val="16"/>
        </w:rPr>
        <w:t>, December 2013, p22.</w:t>
      </w:r>
    </w:p>
  </w:footnote>
  <w:footnote w:id="2">
    <w:p>
      <w:pPr>
        <w:pStyle w:val="FootnoteText"/>
        <w:rPr>
          <w:sz w:val="16"/>
        </w:rPr>
      </w:pPr>
      <w:r>
        <w:rPr>
          <w:rStyle w:val="FootnoteReference"/>
          <w:sz w:val="16"/>
        </w:rPr>
        <w:footnoteRef/>
      </w:r>
      <w:r>
        <w:rPr>
          <w:sz w:val="16"/>
        </w:rPr>
        <w:t xml:space="preserve"> </w:t>
      </w:r>
      <w:proofErr w:type="spellStart"/>
      <w:r>
        <w:rPr>
          <w:sz w:val="16"/>
        </w:rPr>
        <w:t>AER</w:t>
      </w:r>
      <w:proofErr w:type="spellEnd"/>
      <w:r>
        <w:rPr>
          <w:sz w:val="16"/>
        </w:rPr>
        <w:t xml:space="preserve"> (2013), </w:t>
      </w:r>
      <w:r>
        <w:rPr>
          <w:i/>
          <w:sz w:val="16"/>
        </w:rPr>
        <w:t>Better Regulation, Explanatory Statement, Rate of Return Guideline</w:t>
      </w:r>
      <w:r>
        <w:rPr>
          <w:sz w:val="16"/>
        </w:rPr>
        <w:t>, December 2013, p133.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posOffset>360045</wp:posOffset>
          </wp:positionV>
          <wp:extent cx="9416573" cy="68614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blu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16573" cy="686142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lang w:eastAsia="en-AU"/>
      </w:rPr>
      <w:drawing>
        <wp:anchor distT="0" distB="0" distL="114300" distR="114300" simplePos="0" relativeHeight="251660288" behindDoc="1" locked="0" layoutInCell="1" allowOverlap="1">
          <wp:simplePos x="0" y="0"/>
          <wp:positionH relativeFrom="page">
            <wp:posOffset>830317</wp:posOffset>
          </wp:positionH>
          <wp:positionV relativeFrom="page">
            <wp:posOffset>966952</wp:posOffset>
          </wp:positionV>
          <wp:extent cx="13516304" cy="8019393"/>
          <wp:effectExtent l="0" t="0" r="0"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blu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15305" cy="8018800"/>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b/>
      </w:rPr>
    </w:pPr>
    <w:r>
      <w:rPr>
        <w:b/>
      </w:rPr>
      <w:t xml:space="preserve">10.01.01-CONFIDENTIALITY CLAIMS SUBMISSIONS </w:t>
    </w:r>
    <w:proofErr w:type="spellStart"/>
    <w:r>
      <w:rPr>
        <w:b/>
      </w:rPr>
      <w:t>RIN</w:t>
    </w:r>
    <w:proofErr w:type="spellEnd"/>
    <w:r>
      <w:rPr>
        <w:b/>
      </w:rPr>
      <w:t xml:space="preserve"> – RESET </w:t>
    </w:r>
    <w:proofErr w:type="spellStart"/>
    <w:r>
      <w:rPr>
        <w:b/>
      </w:rPr>
      <w:t>RIN</w:t>
    </w:r>
    <w:proofErr w:type="spellEnd"/>
    <w:r>
      <w:rPr>
        <w:b/>
      </w:rPr>
      <w:t xml:space="preserve"> – </w:t>
    </w:r>
    <w:proofErr w:type="spellStart"/>
    <w:r>
      <w:rPr>
        <w:b/>
      </w:rPr>
      <w:t>ERGON</w:t>
    </w:r>
    <w:proofErr w:type="spellEnd"/>
    <w:r>
      <w:rPr>
        <w:b/>
      </w:rPr>
      <w:t xml:space="preserve"> ENERGY </w:t>
    </w: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DA4C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319F8"/>
    <w:multiLevelType w:val="hybridMultilevel"/>
    <w:tmpl w:val="5D2A6A30"/>
    <w:lvl w:ilvl="0" w:tplc="53AED1C0">
      <w:start w:val="1"/>
      <w:numFmt w:val="bullet"/>
      <w:lvlText w:val=""/>
      <w:lvlJc w:val="left"/>
      <w:pPr>
        <w:ind w:left="360" w:hanging="360"/>
      </w:pPr>
      <w:rPr>
        <w:rFonts w:ascii="Symbol" w:hAnsi="Symbol" w:hint="default"/>
        <w:b w:val="0"/>
        <w:color w:val="800000"/>
        <w:u w:val="none"/>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
    <w:nsid w:val="01FE23D5"/>
    <w:multiLevelType w:val="multilevel"/>
    <w:tmpl w:val="4FCEFA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A505661"/>
    <w:multiLevelType w:val="multilevel"/>
    <w:tmpl w:val="7D64FD94"/>
    <w:lvl w:ilvl="0">
      <w:start w:val="1"/>
      <w:numFmt w:val="decimal"/>
      <w:lvlText w:val="%1."/>
      <w:lvlJc w:val="left"/>
      <w:pPr>
        <w:ind w:left="720" w:hanging="360"/>
      </w:p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44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DC49F0"/>
    <w:multiLevelType w:val="hybridMultilevel"/>
    <w:tmpl w:val="6AD26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2E0104"/>
    <w:multiLevelType w:val="multilevel"/>
    <w:tmpl w:val="4A8415A6"/>
    <w:lvl w:ilvl="0">
      <w:start w:val="1"/>
      <w:numFmt w:val="decimal"/>
      <w:lvlText w:val="%1"/>
      <w:lvlJc w:val="left"/>
      <w:pPr>
        <w:ind w:left="567" w:hanging="567"/>
      </w:pPr>
      <w:rPr>
        <w:rFonts w:ascii="Calibri" w:hAnsi="Calibri" w:hint="default"/>
        <w:b/>
        <w:sz w:val="20"/>
      </w:rPr>
    </w:lvl>
    <w:lvl w:ilvl="1">
      <w:start w:val="1"/>
      <w:numFmt w:val="decimal"/>
      <w:lvlText w:val="%1.%2"/>
      <w:lvlJc w:val="left"/>
      <w:pPr>
        <w:ind w:left="576" w:hanging="576"/>
      </w:pPr>
      <w:rPr>
        <w:rFonts w:ascii="Calibri" w:hAnsi="Calibri" w:hint="default"/>
        <w:b/>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FBF20EC"/>
    <w:multiLevelType w:val="hybridMultilevel"/>
    <w:tmpl w:val="8AA6A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99C12AC"/>
    <w:multiLevelType w:val="multilevel"/>
    <w:tmpl w:val="081C6B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15B2AED"/>
    <w:multiLevelType w:val="multilevel"/>
    <w:tmpl w:val="67300D7C"/>
    <w:lvl w:ilvl="0">
      <w:start w:val="4"/>
      <w:numFmt w:val="decimal"/>
      <w:lvlText w:val="%1."/>
      <w:lvlJc w:val="left"/>
      <w:pPr>
        <w:ind w:left="360" w:hanging="360"/>
      </w:pPr>
      <w:rPr>
        <w:rFonts w:ascii="Calibri" w:hAnsi="Calibri"/>
        <w:b/>
        <w:sz w:val="22"/>
      </w:rPr>
    </w:lvl>
    <w:lvl w:ilvl="1">
      <w:start w:val="1"/>
      <w:numFmt w:val="decimal"/>
      <w:lvlText w:val="%1.%2."/>
      <w:lvlJc w:val="left"/>
      <w:pPr>
        <w:ind w:left="432" w:hanging="432"/>
      </w:pPr>
      <w:rPr>
        <w:rFonts w:ascii="Calibri" w:hAnsi="Calibri"/>
        <w:b/>
        <w:sz w:val="22"/>
      </w:rPr>
    </w:lvl>
    <w:lvl w:ilvl="2">
      <w:start w:val="1"/>
      <w:numFmt w:val="decimal"/>
      <w:lvlText w:val="%1.%2.%3."/>
      <w:lvlJc w:val="left"/>
      <w:pPr>
        <w:ind w:left="1497" w:hanging="504"/>
      </w:pPr>
      <w:rPr>
        <w:b/>
      </w:rPr>
    </w:lvl>
    <w:lvl w:ilvl="3">
      <w:start w:val="1"/>
      <w:numFmt w:val="decimal"/>
      <w:lvlText w:val="%1.%2.%3.%4."/>
      <w:lvlJc w:val="left"/>
      <w:pPr>
        <w:ind w:left="2492"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FA491D"/>
    <w:multiLevelType w:val="multilevel"/>
    <w:tmpl w:val="38B87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935650B"/>
    <w:multiLevelType w:val="hybridMultilevel"/>
    <w:tmpl w:val="1DDC00A2"/>
    <w:lvl w:ilvl="0" w:tplc="9AE26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C7517"/>
    <w:multiLevelType w:val="hybridMultilevel"/>
    <w:tmpl w:val="68DAE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60745F"/>
    <w:multiLevelType w:val="hybridMultilevel"/>
    <w:tmpl w:val="889C49EC"/>
    <w:lvl w:ilvl="0" w:tplc="5F9C73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7A5779"/>
    <w:multiLevelType w:val="hybridMultilevel"/>
    <w:tmpl w:val="A1AE3D8C"/>
    <w:lvl w:ilvl="0" w:tplc="04090001">
      <w:start w:val="1"/>
      <w:numFmt w:val="bullet"/>
      <w:lvlText w:val=""/>
      <w:lvlJc w:val="left"/>
      <w:pPr>
        <w:ind w:left="360" w:hanging="360"/>
      </w:pPr>
      <w:rPr>
        <w:rFonts w:ascii="Symbol" w:hAnsi="Symbol" w:hint="default"/>
      </w:rPr>
    </w:lvl>
    <w:lvl w:ilvl="1" w:tplc="A39E590C">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9801D4"/>
    <w:multiLevelType w:val="hybridMultilevel"/>
    <w:tmpl w:val="8E9C828C"/>
    <w:lvl w:ilvl="0" w:tplc="A4B8CE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A4407"/>
    <w:multiLevelType w:val="hybridMultilevel"/>
    <w:tmpl w:val="E5B63C78"/>
    <w:lvl w:ilvl="0" w:tplc="521A017E">
      <w:start w:val="1"/>
      <w:numFmt w:val="bullet"/>
      <w:lvlText w:val="▪"/>
      <w:lvlJc w:val="left"/>
      <w:pPr>
        <w:tabs>
          <w:tab w:val="num" w:pos="357"/>
        </w:tabs>
        <w:ind w:left="357" w:hanging="357"/>
      </w:pPr>
      <w:rPr>
        <w:rFonts w:hint="default"/>
        <w:color w:val="943634"/>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6">
    <w:nsid w:val="50B74808"/>
    <w:multiLevelType w:val="multilevel"/>
    <w:tmpl w:val="1C2E7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FBE493D"/>
    <w:multiLevelType w:val="multilevel"/>
    <w:tmpl w:val="686A45C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17A3176"/>
    <w:multiLevelType w:val="hybridMultilevel"/>
    <w:tmpl w:val="5FD84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3CB767A"/>
    <w:multiLevelType w:val="multilevel"/>
    <w:tmpl w:val="DF2AF5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5A7958"/>
    <w:multiLevelType w:val="hybridMultilevel"/>
    <w:tmpl w:val="15A4B684"/>
    <w:lvl w:ilvl="0" w:tplc="8C0040BE">
      <w:start w:val="1"/>
      <w:numFmt w:val="bullet"/>
      <w:lvlText w:val=""/>
      <w:lvlJc w:val="left"/>
      <w:pPr>
        <w:tabs>
          <w:tab w:val="num" w:pos="1985"/>
        </w:tabs>
        <w:ind w:left="1985" w:hanging="567"/>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8"/>
  </w:num>
  <w:num w:numId="4">
    <w:abstractNumId w:val="16"/>
  </w:num>
  <w:num w:numId="5">
    <w:abstractNumId w:val="16"/>
  </w:num>
  <w:num w:numId="6">
    <w:abstractNumId w:val="16"/>
  </w:num>
  <w:num w:numId="7">
    <w:abstractNumId w:val="2"/>
  </w:num>
  <w:num w:numId="8">
    <w:abstractNumId w:val="2"/>
  </w:num>
  <w:num w:numId="9">
    <w:abstractNumId w:val="19"/>
  </w:num>
  <w:num w:numId="10">
    <w:abstractNumId w:val="17"/>
  </w:num>
  <w:num w:numId="11">
    <w:abstractNumId w:val="17"/>
  </w:num>
  <w:num w:numId="12">
    <w:abstractNumId w:val="5"/>
  </w:num>
  <w:num w:numId="13">
    <w:abstractNumId w:val="14"/>
  </w:num>
  <w:num w:numId="14">
    <w:abstractNumId w:val="3"/>
  </w:num>
  <w:num w:numId="15">
    <w:abstractNumId w:val="3"/>
  </w:num>
  <w:num w:numId="16">
    <w:abstractNumId w:val="3"/>
  </w:num>
  <w:num w:numId="17">
    <w:abstractNumId w:val="3"/>
  </w:num>
  <w:num w:numId="18">
    <w:abstractNumId w:val="7"/>
  </w:num>
  <w:num w:numId="19">
    <w:abstractNumId w:val="10"/>
  </w:num>
  <w:num w:numId="20">
    <w:abstractNumId w:val="20"/>
  </w:num>
  <w:num w:numId="21">
    <w:abstractNumId w:val="9"/>
  </w:num>
  <w:num w:numId="22">
    <w:abstractNumId w:val="9"/>
  </w:num>
  <w:num w:numId="23">
    <w:abstractNumId w:val="9"/>
  </w:num>
  <w:num w:numId="24">
    <w:abstractNumId w:val="9"/>
  </w:num>
  <w:num w:numId="25">
    <w:abstractNumId w:val="15"/>
  </w:num>
  <w:num w:numId="26">
    <w:abstractNumId w:val="1"/>
  </w:num>
  <w:num w:numId="27">
    <w:abstractNumId w:val="13"/>
  </w:num>
  <w:num w:numId="28">
    <w:abstractNumId w:val="15"/>
  </w:num>
  <w:num w:numId="29">
    <w:abstractNumId w:val="1"/>
  </w:num>
  <w:num w:numId="30">
    <w:abstractNumId w:val="13"/>
  </w:num>
  <w:num w:numId="31">
    <w:abstractNumId w:val="1"/>
  </w:num>
  <w:num w:numId="32">
    <w:abstractNumId w:val="13"/>
  </w:num>
  <w:num w:numId="33">
    <w:abstractNumId w:val="12"/>
  </w:num>
  <w:num w:numId="34">
    <w:abstractNumId w:val="11"/>
  </w:num>
  <w:num w:numId="35">
    <w:abstractNumId w:val="6"/>
  </w:num>
  <w:num w:numId="36">
    <w:abstractNumId w:val="18"/>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proofState w:spelling="clean"/>
  <w:attachedTemplate r:id="rId1"/>
  <w:stylePaneFormatFilter w:val="1021"/>
  <w:defaultTabStop w:val="720"/>
  <w:characterSpacingControl w:val="doNotCompress"/>
  <w:hdrShapeDefaults>
    <o:shapedefaults v:ext="edit" spidmax="26625"/>
  </w:hdrShapeDefaults>
  <w:footnotePr>
    <w:footnote w:id="-1"/>
    <w:footnote w:id="0"/>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spacing w:after="240" w:line="276" w:lineRule="auto"/>
    </w:pPr>
    <w:rPr>
      <w:rFonts w:ascii="Arial" w:eastAsia="Times New Roman" w:hAnsi="Arial" w:cs="Times New Roman"/>
      <w:bCs/>
      <w:sz w:val="22"/>
      <w:lang w:eastAsia="en-US"/>
    </w:rPr>
  </w:style>
  <w:style w:type="paragraph" w:styleId="Heading1">
    <w:name w:val="heading 1"/>
    <w:basedOn w:val="Normal"/>
    <w:next w:val="Normal"/>
    <w:link w:val="Heading1Char"/>
    <w:uiPriority w:val="6"/>
    <w:qFormat/>
    <w:pPr>
      <w:spacing w:after="120"/>
      <w:outlineLvl w:val="0"/>
    </w:pPr>
    <w:rPr>
      <w:rFonts w:ascii="Arial Black" w:hAnsi="Arial Black"/>
      <w:b/>
      <w:color w:val="2C5697"/>
      <w:spacing w:val="-20"/>
      <w:sz w:val="36"/>
      <w:szCs w:val="36"/>
    </w:rPr>
  </w:style>
  <w:style w:type="paragraph" w:styleId="Heading2">
    <w:name w:val="heading 2"/>
    <w:basedOn w:val="Normal"/>
    <w:next w:val="Normal"/>
    <w:link w:val="Heading2Char"/>
    <w:uiPriority w:val="6"/>
    <w:qFormat/>
    <w:pPr>
      <w:spacing w:before="120" w:after="120"/>
      <w:outlineLvl w:val="1"/>
    </w:pPr>
    <w:rPr>
      <w:rFonts w:ascii="Arial Black" w:hAnsi="Arial Black"/>
      <w:b/>
      <w:color w:val="2C5697"/>
      <w:sz w:val="28"/>
      <w:szCs w:val="28"/>
    </w:rPr>
  </w:style>
  <w:style w:type="paragraph" w:styleId="Heading3">
    <w:name w:val="heading 3"/>
    <w:basedOn w:val="Heading2"/>
    <w:next w:val="Normal"/>
    <w:link w:val="Heading3Char"/>
    <w:uiPriority w:val="6"/>
    <w:qFormat/>
    <w:pPr>
      <w:numPr>
        <w:ilvl w:val="2"/>
      </w:numPr>
      <w:outlineLvl w:val="2"/>
    </w:pPr>
    <w:rPr>
      <w:sz w:val="22"/>
      <w:szCs w:val="22"/>
    </w:rPr>
  </w:style>
  <w:style w:type="paragraph" w:styleId="Heading4">
    <w:name w:val="heading 4"/>
    <w:basedOn w:val="Normal"/>
    <w:next w:val="Normal"/>
    <w:link w:val="Heading4Char"/>
    <w:uiPriority w:val="6"/>
    <w:qFormat/>
    <w:pPr>
      <w:keepNext/>
      <w:spacing w:before="120" w:after="120"/>
      <w:outlineLvl w:val="3"/>
    </w:pPr>
    <w:rPr>
      <w:b/>
      <w:color w:val="2C5697"/>
    </w:rPr>
  </w:style>
  <w:style w:type="paragraph" w:styleId="Heading5">
    <w:name w:val="heading 5"/>
    <w:basedOn w:val="Normal"/>
    <w:next w:val="Normal"/>
    <w:link w:val="Heading5Char"/>
    <w:uiPriority w:val="6"/>
    <w:qFormat/>
    <w:pPr>
      <w:tabs>
        <w:tab w:val="left" w:pos="600"/>
      </w:tabs>
      <w:spacing w:before="120" w:after="120"/>
      <w:outlineLvl w:val="4"/>
    </w:pPr>
    <w:rPr>
      <w:b/>
      <w:i/>
      <w:color w:val="2C5697"/>
    </w:rPr>
  </w:style>
  <w:style w:type="paragraph" w:styleId="Heading6">
    <w:name w:val="heading 6"/>
    <w:basedOn w:val="Normal"/>
    <w:next w:val="Normal"/>
    <w:link w:val="Heading6Char"/>
    <w:semiHidden/>
    <w:qFormat/>
    <w:pPr>
      <w:numPr>
        <w:ilvl w:val="5"/>
        <w:numId w:val="24"/>
      </w:numPr>
      <w:spacing w:before="240" w:after="60"/>
      <w:outlineLvl w:val="5"/>
    </w:pPr>
    <w:rPr>
      <w:rFonts w:ascii="Times New Roman" w:eastAsia="SimSun" w:hAnsi="Times New Roman"/>
      <w:b/>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Pr>
      <w:rFonts w:ascii="Arial Black" w:eastAsia="Times New Roman" w:hAnsi="Arial Black" w:cs="Times New Roman"/>
      <w:b/>
      <w:bCs/>
      <w:color w:val="2C5697"/>
      <w:spacing w:val="-20"/>
      <w:sz w:val="36"/>
      <w:szCs w:val="36"/>
      <w:lang w:eastAsia="en-US"/>
    </w:rPr>
  </w:style>
  <w:style w:type="character" w:customStyle="1" w:styleId="Heading2Char">
    <w:name w:val="Heading 2 Char"/>
    <w:basedOn w:val="DefaultParagraphFont"/>
    <w:link w:val="Heading2"/>
    <w:uiPriority w:val="6"/>
    <w:rPr>
      <w:rFonts w:ascii="Arial Black" w:eastAsia="Times New Roman" w:hAnsi="Arial Black" w:cs="Times New Roman"/>
      <w:b/>
      <w:bCs/>
      <w:color w:val="2C5697"/>
      <w:sz w:val="28"/>
      <w:szCs w:val="28"/>
      <w:lang w:eastAsia="en-US"/>
    </w:rPr>
  </w:style>
  <w:style w:type="character" w:customStyle="1" w:styleId="Heading3Char">
    <w:name w:val="Heading 3 Char"/>
    <w:basedOn w:val="DefaultParagraphFont"/>
    <w:link w:val="Heading3"/>
    <w:uiPriority w:val="6"/>
    <w:rPr>
      <w:rFonts w:ascii="Arial Black" w:eastAsia="Times New Roman" w:hAnsi="Arial Black" w:cs="Times New Roman"/>
      <w:b/>
      <w:bCs/>
      <w:color w:val="2C5697"/>
      <w:sz w:val="22"/>
      <w:szCs w:val="22"/>
      <w:lang w:eastAsia="en-US"/>
    </w:rPr>
  </w:style>
  <w:style w:type="character" w:customStyle="1" w:styleId="Heading4Char">
    <w:name w:val="Heading 4 Char"/>
    <w:basedOn w:val="DefaultParagraphFont"/>
    <w:link w:val="Heading4"/>
    <w:uiPriority w:val="6"/>
    <w:rPr>
      <w:rFonts w:ascii="Arial" w:eastAsia="Times New Roman" w:hAnsi="Arial" w:cs="Times New Roman"/>
      <w:b/>
      <w:bCs/>
      <w:color w:val="2C5697"/>
      <w:sz w:val="22"/>
      <w:lang w:eastAsia="en-US"/>
    </w:rPr>
  </w:style>
  <w:style w:type="character" w:customStyle="1" w:styleId="Heading5Char">
    <w:name w:val="Heading 5 Char"/>
    <w:link w:val="Heading5"/>
    <w:uiPriority w:val="6"/>
    <w:rPr>
      <w:rFonts w:ascii="Arial" w:eastAsia="Times New Roman" w:hAnsi="Arial" w:cs="Times New Roman"/>
      <w:b/>
      <w:bCs/>
      <w:i/>
      <w:color w:val="2C5697"/>
      <w:sz w:val="22"/>
      <w:lang w:eastAsia="en-US"/>
    </w:rPr>
  </w:style>
  <w:style w:type="character" w:customStyle="1" w:styleId="Heading6Char">
    <w:name w:val="Heading 6 Char"/>
    <w:link w:val="Heading6"/>
    <w:semiHidden/>
    <w:rPr>
      <w:rFonts w:ascii="Times New Roman" w:eastAsia="SimSun" w:hAnsi="Times New Roman" w:cs="Times New Roman"/>
      <w:b/>
      <w:sz w:val="22"/>
      <w:szCs w:val="22"/>
      <w:lang w:eastAsia="en-US"/>
    </w:rPr>
  </w:style>
  <w:style w:type="paragraph" w:styleId="ListBullet">
    <w:name w:val="List Bullet"/>
    <w:basedOn w:val="Normal"/>
    <w:uiPriority w:val="99"/>
    <w:semiHidden/>
    <w:unhideWhenUsed/>
    <w:pPr>
      <w:numPr>
        <w:numId w:val="2"/>
      </w:numPr>
      <w:contextualSpacing/>
    </w:pPr>
  </w:style>
  <w:style w:type="paragraph" w:styleId="Footer">
    <w:name w:val="footer"/>
    <w:basedOn w:val="Normal"/>
    <w:link w:val="FooterChar"/>
    <w:uiPriority w:val="99"/>
    <w:pPr>
      <w:tabs>
        <w:tab w:val="center" w:pos="7513"/>
        <w:tab w:val="right" w:pos="14459"/>
      </w:tabs>
      <w:spacing w:before="240" w:after="120" w:line="240" w:lineRule="auto"/>
    </w:pPr>
    <w:rPr>
      <w:bCs w:val="0"/>
      <w:noProof/>
      <w:color w:val="FFFFFF" w:themeColor="background1"/>
      <w:sz w:val="18"/>
      <w:lang w:val="en-US"/>
    </w:rPr>
  </w:style>
  <w:style w:type="character" w:customStyle="1" w:styleId="FooterChar">
    <w:name w:val="Footer Char"/>
    <w:basedOn w:val="DefaultParagraphFont"/>
    <w:link w:val="Footer"/>
    <w:uiPriority w:val="99"/>
    <w:rPr>
      <w:rFonts w:ascii="Arial" w:eastAsia="Times New Roman" w:hAnsi="Arial" w:cs="Times New Roman"/>
      <w:noProof/>
      <w:color w:val="FFFFFF" w:themeColor="background1"/>
      <w:sz w:val="18"/>
      <w:lang w:val="en-US" w:eastAsia="en-US"/>
    </w:r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InovaTable-Main">
    <w:name w:val="Inova Table-Main"/>
    <w:basedOn w:val="TableNormal"/>
    <w:uiPriority w:val="99"/>
    <w:rPr>
      <w:rFonts w:ascii="Calibri" w:eastAsia="Calibri" w:hAnsi="Calibri" w:cs="Times New Roman"/>
      <w:sz w:val="20"/>
      <w:szCs w:val="20"/>
      <w:lang w:eastAsia="en-AU"/>
    </w:rPr>
    <w:tblPr>
      <w:tblInd w:w="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top w:w="0" w:type="dxa"/>
        <w:left w:w="108" w:type="dxa"/>
        <w:bottom w:w="0" w:type="dxa"/>
        <w:right w:w="108" w:type="dxa"/>
      </w:tblCellMar>
    </w:tblPr>
    <w:tblStylePr w:type="firstRow">
      <w:rPr>
        <w:b/>
        <w:color w:val="FFFFFF" w:themeColor="background1"/>
      </w:rPr>
      <w:tblPr/>
      <w:tcPr>
        <w:tcBorders>
          <w:top w:val="nil"/>
          <w:left w:val="nil"/>
          <w:bottom w:val="nil"/>
          <w:right w:val="nil"/>
          <w:insideH w:val="nil"/>
          <w:insideV w:val="nil"/>
        </w:tcBorders>
        <w:shd w:val="clear" w:color="auto" w:fill="E36C0A" w:themeFill="accent6" w:themeFillShade="BF"/>
      </w:tcPr>
    </w:tblStylePr>
  </w:style>
  <w:style w:type="table" w:customStyle="1" w:styleId="InovaVersionTable">
    <w:name w:val="Inova Version Table"/>
    <w:basedOn w:val="TableNormal"/>
    <w:uiPriority w:val="99"/>
    <w:rPr>
      <w:rFonts w:ascii="Calibri" w:eastAsia="Calibri" w:hAnsi="Calibri" w:cs="Times New Roman"/>
      <w:sz w:val="16"/>
      <w:szCs w:val="20"/>
      <w:lang w:eastAsia="en-AU"/>
    </w:rPr>
    <w:tblPr>
      <w:tblInd w:w="0" w:type="dxa"/>
      <w:tblCellMar>
        <w:top w:w="0" w:type="dxa"/>
        <w:left w:w="108" w:type="dxa"/>
        <w:bottom w:w="0" w:type="dxa"/>
        <w:right w:w="108" w:type="dxa"/>
      </w:tblCellMar>
    </w:tblPr>
    <w:tblStylePr w:type="firstRow">
      <w:rPr>
        <w:b/>
        <w:color w:val="FFFFFF" w:themeColor="background1"/>
      </w:rPr>
      <w:tblPr/>
      <w:tcPr>
        <w:shd w:val="clear" w:color="auto" w:fill="E36C0A" w:themeFill="accent6" w:themeFillShade="BF"/>
      </w:tcPr>
    </w:tblStylePr>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Title">
    <w:name w:val="Title"/>
    <w:next w:val="Normal"/>
    <w:link w:val="TitleChar"/>
    <w:uiPriority w:val="10"/>
    <w:qFormat/>
    <w:pPr>
      <w:spacing w:before="240" w:line="560" w:lineRule="exact"/>
    </w:pPr>
    <w:rPr>
      <w:rFonts w:ascii="Arial Black" w:eastAsia="Times New Roman" w:hAnsi="Arial Black" w:cs="Times New Roman"/>
      <w:b/>
      <w:bCs/>
      <w:noProof/>
      <w:color w:val="2C5697"/>
      <w:spacing w:val="-20"/>
      <w:sz w:val="56"/>
      <w:szCs w:val="60"/>
      <w:lang w:val="en-US" w:eastAsia="en-US"/>
    </w:rPr>
  </w:style>
  <w:style w:type="character" w:customStyle="1" w:styleId="TitleChar">
    <w:name w:val="Title Char"/>
    <w:basedOn w:val="DefaultParagraphFont"/>
    <w:link w:val="Title"/>
    <w:uiPriority w:val="10"/>
    <w:rPr>
      <w:rFonts w:ascii="Arial Black" w:eastAsia="Times New Roman" w:hAnsi="Arial Black" w:cs="Times New Roman"/>
      <w:b/>
      <w:bCs/>
      <w:noProof/>
      <w:color w:val="2C5697"/>
      <w:spacing w:val="-20"/>
      <w:sz w:val="56"/>
      <w:szCs w:val="60"/>
      <w:lang w:val="en-US" w:eastAsia="en-US"/>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eastAsia="Times New Roman" w:cs="Arial"/>
      <w:color w:val="000000"/>
      <w:lang w:eastAsia="en-AU"/>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bCs/>
      <w:sz w:val="18"/>
      <w:szCs w:val="18"/>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cover">
    <w:name w:val="Date-cover"/>
    <w:basedOn w:val="Normal"/>
    <w:qFormat/>
    <w:pPr>
      <w:framePr w:hSpace="180" w:wrap="around" w:vAnchor="text" w:hAnchor="page" w:x="1277" w:y="127"/>
      <w:spacing w:before="120"/>
      <w:suppressOverlap/>
      <w:jc w:val="right"/>
    </w:pPr>
    <w:rPr>
      <w:bCs w:val="0"/>
      <w:color w:val="5BC6E8"/>
      <w:spacing w:val="-20"/>
      <w:sz w:val="36"/>
      <w:szCs w:val="36"/>
    </w:rPr>
  </w:style>
  <w:style w:type="character" w:styleId="PageNumber">
    <w:name w:val="page number"/>
    <w:basedOn w:val="DefaultParagraphFon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Times New Roman" w:hAnsi="Arial" w:cs="Times New Roman"/>
      <w:bCs/>
      <w:sz w:val="22"/>
      <w:lang w:eastAsia="en-US"/>
    </w:rPr>
  </w:style>
  <w:style w:type="character" w:customStyle="1" w:styleId="AERbody">
    <w:name w:val="AER body"/>
    <w:basedOn w:val="DefaultParagraphFont"/>
    <w:qFormat/>
    <w:rPr>
      <w:rFonts w:ascii="Gautami" w:hAnsi="Gautami"/>
      <w:color w:val="auto"/>
      <w:sz w:val="20"/>
    </w:rPr>
  </w:style>
  <w:style w:type="paragraph" w:customStyle="1" w:styleId="AERtabletextleft">
    <w:name w:val="AER table text left"/>
    <w:qFormat/>
    <w:pPr>
      <w:spacing w:before="80" w:after="120" w:line="288" w:lineRule="auto"/>
    </w:pPr>
    <w:rPr>
      <w:rFonts w:ascii="Gautami" w:eastAsia="Times New Roman" w:hAnsi="Gautami" w:cs="Times New Roman"/>
      <w:sz w:val="16"/>
      <w:lang w:eastAsia="en-US"/>
    </w:rPr>
  </w:style>
  <w:style w:type="character" w:customStyle="1" w:styleId="AERtextbold">
    <w:name w:val="AER text bold"/>
    <w:qFormat/>
    <w:rPr>
      <w:b/>
      <w:bCs w:val="0"/>
    </w:rPr>
  </w:style>
  <w:style w:type="character" w:customStyle="1" w:styleId="AERtexthighlight">
    <w:name w:val="AER text highlight"/>
    <w:qFormat/>
    <w:rPr>
      <w:bdr w:val="none" w:sz="0" w:space="0" w:color="auto"/>
      <w:shd w:val="clear" w:color="auto" w:fill="FFFF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sz w:val="20"/>
      <w:szCs w:val="20"/>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000000"/>
      <w:sz w:val="20"/>
      <w:szCs w:val="20"/>
      <w:lang w:eastAsia="en-US"/>
    </w:rPr>
  </w:style>
  <w:style w:type="paragraph" w:styleId="Revision">
    <w:name w:val="Revision"/>
    <w:hidden/>
    <w:uiPriority w:val="99"/>
    <w:semiHidden/>
    <w:rPr>
      <w:rFonts w:ascii="Arial" w:eastAsia="Times New Roman" w:hAnsi="Arial" w:cs="Times New Roman"/>
      <w:bCs/>
      <w:sz w:val="22"/>
      <w:lang w:eastAsia="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bCs/>
      <w:sz w:val="20"/>
      <w:szCs w:val="20"/>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120" w:line="280" w:lineRule="atLeast"/>
      <w:ind w:left="720"/>
      <w:contextualSpacing/>
    </w:pPr>
    <w:rPr>
      <w:rFonts w:eastAsiaTheme="minorHAnsi" w:cstheme="minorBidi"/>
      <w:bCs w:val="0"/>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7FDF"/>
    <w:pPr>
      <w:spacing w:after="240" w:line="276" w:lineRule="auto"/>
    </w:pPr>
    <w:rPr>
      <w:rFonts w:ascii="Arial" w:eastAsia="Times New Roman" w:hAnsi="Arial" w:cs="Times New Roman"/>
      <w:bCs/>
      <w:sz w:val="22"/>
      <w:lang w:eastAsia="en-US"/>
    </w:rPr>
  </w:style>
  <w:style w:type="paragraph" w:styleId="Heading1">
    <w:name w:val="heading 1"/>
    <w:basedOn w:val="Normal"/>
    <w:next w:val="Normal"/>
    <w:link w:val="Heading1Char"/>
    <w:uiPriority w:val="6"/>
    <w:qFormat/>
    <w:rsid w:val="005316F6"/>
    <w:pPr>
      <w:spacing w:after="120"/>
      <w:outlineLvl w:val="0"/>
    </w:pPr>
    <w:rPr>
      <w:rFonts w:ascii="Arial Black" w:hAnsi="Arial Black"/>
      <w:b/>
      <w:color w:val="2C5697"/>
      <w:spacing w:val="-20"/>
      <w:sz w:val="36"/>
      <w:szCs w:val="36"/>
    </w:rPr>
  </w:style>
  <w:style w:type="paragraph" w:styleId="Heading2">
    <w:name w:val="heading 2"/>
    <w:basedOn w:val="Normal"/>
    <w:next w:val="Normal"/>
    <w:link w:val="Heading2Char"/>
    <w:uiPriority w:val="6"/>
    <w:qFormat/>
    <w:rsid w:val="005316F6"/>
    <w:pPr>
      <w:spacing w:before="120" w:after="120"/>
      <w:outlineLvl w:val="1"/>
    </w:pPr>
    <w:rPr>
      <w:rFonts w:ascii="Arial Black" w:hAnsi="Arial Black"/>
      <w:b/>
      <w:color w:val="2C5697"/>
      <w:sz w:val="28"/>
      <w:szCs w:val="28"/>
    </w:rPr>
  </w:style>
  <w:style w:type="paragraph" w:styleId="Heading3">
    <w:name w:val="heading 3"/>
    <w:basedOn w:val="Heading2"/>
    <w:next w:val="Normal"/>
    <w:link w:val="Heading3Char"/>
    <w:uiPriority w:val="6"/>
    <w:qFormat/>
    <w:rsid w:val="00E15935"/>
    <w:pPr>
      <w:numPr>
        <w:ilvl w:val="2"/>
      </w:numPr>
      <w:outlineLvl w:val="2"/>
    </w:pPr>
    <w:rPr>
      <w:sz w:val="22"/>
      <w:szCs w:val="22"/>
    </w:rPr>
  </w:style>
  <w:style w:type="paragraph" w:styleId="Heading4">
    <w:name w:val="heading 4"/>
    <w:basedOn w:val="Normal"/>
    <w:next w:val="Normal"/>
    <w:link w:val="Heading4Char"/>
    <w:uiPriority w:val="6"/>
    <w:qFormat/>
    <w:rsid w:val="00E15935"/>
    <w:pPr>
      <w:keepNext/>
      <w:spacing w:before="120" w:after="120"/>
      <w:outlineLvl w:val="3"/>
    </w:pPr>
    <w:rPr>
      <w:b/>
      <w:color w:val="2C5697"/>
    </w:rPr>
  </w:style>
  <w:style w:type="paragraph" w:styleId="Heading5">
    <w:name w:val="heading 5"/>
    <w:basedOn w:val="Normal"/>
    <w:next w:val="Normal"/>
    <w:link w:val="Heading5Char"/>
    <w:uiPriority w:val="6"/>
    <w:qFormat/>
    <w:rsid w:val="00E15935"/>
    <w:pPr>
      <w:tabs>
        <w:tab w:val="left" w:pos="600"/>
      </w:tabs>
      <w:spacing w:before="120" w:after="120"/>
      <w:outlineLvl w:val="4"/>
    </w:pPr>
    <w:rPr>
      <w:b/>
      <w:i/>
      <w:color w:val="2C5697"/>
    </w:rPr>
  </w:style>
  <w:style w:type="paragraph" w:styleId="Heading6">
    <w:name w:val="heading 6"/>
    <w:basedOn w:val="Normal"/>
    <w:next w:val="Normal"/>
    <w:link w:val="Heading6Char"/>
    <w:semiHidden/>
    <w:qFormat/>
    <w:rsid w:val="00F5637E"/>
    <w:pPr>
      <w:numPr>
        <w:ilvl w:val="5"/>
        <w:numId w:val="24"/>
      </w:numPr>
      <w:spacing w:before="240" w:after="60"/>
      <w:outlineLvl w:val="5"/>
    </w:pPr>
    <w:rPr>
      <w:rFonts w:ascii="Times New Roman" w:eastAsia="SimSun" w:hAnsi="Times New Roman"/>
      <w:b/>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316F6"/>
    <w:rPr>
      <w:rFonts w:ascii="Arial Black" w:eastAsia="Times New Roman" w:hAnsi="Arial Black" w:cs="Times New Roman"/>
      <w:b/>
      <w:bCs/>
      <w:color w:val="2C5697"/>
      <w:spacing w:val="-20"/>
      <w:sz w:val="36"/>
      <w:szCs w:val="36"/>
      <w:lang w:eastAsia="en-US"/>
    </w:rPr>
  </w:style>
  <w:style w:type="character" w:customStyle="1" w:styleId="Heading2Char">
    <w:name w:val="Heading 2 Char"/>
    <w:basedOn w:val="DefaultParagraphFont"/>
    <w:link w:val="Heading2"/>
    <w:uiPriority w:val="6"/>
    <w:rsid w:val="005316F6"/>
    <w:rPr>
      <w:rFonts w:ascii="Arial Black" w:eastAsia="Times New Roman" w:hAnsi="Arial Black" w:cs="Times New Roman"/>
      <w:b/>
      <w:bCs/>
      <w:color w:val="2C5697"/>
      <w:sz w:val="28"/>
      <w:szCs w:val="28"/>
      <w:lang w:eastAsia="en-US"/>
    </w:rPr>
  </w:style>
  <w:style w:type="character" w:customStyle="1" w:styleId="Heading3Char">
    <w:name w:val="Heading 3 Char"/>
    <w:basedOn w:val="DefaultParagraphFont"/>
    <w:link w:val="Heading3"/>
    <w:uiPriority w:val="6"/>
    <w:rsid w:val="005316F6"/>
    <w:rPr>
      <w:rFonts w:ascii="Arial Black" w:eastAsia="Times New Roman" w:hAnsi="Arial Black" w:cs="Times New Roman"/>
      <w:b/>
      <w:bCs/>
      <w:color w:val="2C5697"/>
      <w:sz w:val="22"/>
      <w:szCs w:val="22"/>
      <w:lang w:eastAsia="en-US"/>
    </w:rPr>
  </w:style>
  <w:style w:type="character" w:customStyle="1" w:styleId="Heading4Char">
    <w:name w:val="Heading 4 Char"/>
    <w:basedOn w:val="DefaultParagraphFont"/>
    <w:link w:val="Heading4"/>
    <w:uiPriority w:val="6"/>
    <w:rsid w:val="005316F6"/>
    <w:rPr>
      <w:rFonts w:ascii="Arial" w:eastAsia="Times New Roman" w:hAnsi="Arial" w:cs="Times New Roman"/>
      <w:b/>
      <w:bCs/>
      <w:color w:val="2C5697"/>
      <w:sz w:val="22"/>
      <w:lang w:eastAsia="en-US"/>
    </w:rPr>
  </w:style>
  <w:style w:type="character" w:customStyle="1" w:styleId="Heading5Char">
    <w:name w:val="Heading 5 Char"/>
    <w:link w:val="Heading5"/>
    <w:uiPriority w:val="6"/>
    <w:rsid w:val="005316F6"/>
    <w:rPr>
      <w:rFonts w:ascii="Arial" w:eastAsia="Times New Roman" w:hAnsi="Arial" w:cs="Times New Roman"/>
      <w:b/>
      <w:bCs/>
      <w:i/>
      <w:color w:val="2C5697"/>
      <w:sz w:val="22"/>
      <w:lang w:eastAsia="en-US"/>
    </w:rPr>
  </w:style>
  <w:style w:type="character" w:customStyle="1" w:styleId="Heading6Char">
    <w:name w:val="Heading 6 Char"/>
    <w:link w:val="Heading6"/>
    <w:semiHidden/>
    <w:rsid w:val="005316F6"/>
    <w:rPr>
      <w:rFonts w:ascii="Times New Roman" w:eastAsia="SimSun" w:hAnsi="Times New Roman" w:cs="Times New Roman"/>
      <w:b/>
      <w:sz w:val="22"/>
      <w:szCs w:val="22"/>
      <w:lang w:eastAsia="en-US"/>
    </w:rPr>
  </w:style>
  <w:style w:type="paragraph" w:styleId="ListBullet">
    <w:name w:val="List Bullet"/>
    <w:basedOn w:val="Normal"/>
    <w:uiPriority w:val="99"/>
    <w:semiHidden/>
    <w:unhideWhenUsed/>
    <w:rsid w:val="00F5637E"/>
    <w:pPr>
      <w:numPr>
        <w:numId w:val="2"/>
      </w:numPr>
      <w:contextualSpacing/>
    </w:pPr>
  </w:style>
  <w:style w:type="paragraph" w:styleId="Footer">
    <w:name w:val="footer"/>
    <w:basedOn w:val="Normal"/>
    <w:link w:val="FooterChar"/>
    <w:uiPriority w:val="99"/>
    <w:rsid w:val="00C15CD8"/>
    <w:pPr>
      <w:tabs>
        <w:tab w:val="center" w:pos="7513"/>
        <w:tab w:val="right" w:pos="14459"/>
      </w:tabs>
      <w:spacing w:before="240" w:after="120" w:line="240" w:lineRule="auto"/>
    </w:pPr>
    <w:rPr>
      <w:bCs w:val="0"/>
      <w:noProof/>
      <w:color w:val="FFFFFF" w:themeColor="background1"/>
      <w:sz w:val="18"/>
      <w:lang w:val="en-US"/>
    </w:rPr>
  </w:style>
  <w:style w:type="character" w:customStyle="1" w:styleId="FooterChar">
    <w:name w:val="Footer Char"/>
    <w:basedOn w:val="DefaultParagraphFont"/>
    <w:link w:val="Footer"/>
    <w:uiPriority w:val="99"/>
    <w:rsid w:val="00037FDF"/>
    <w:rPr>
      <w:rFonts w:ascii="Arial" w:eastAsia="Times New Roman" w:hAnsi="Arial" w:cs="Times New Roman"/>
      <w:noProof/>
      <w:color w:val="FFFFFF" w:themeColor="background1"/>
      <w:sz w:val="18"/>
      <w:lang w:val="en-US" w:eastAsia="en-US"/>
    </w:rPr>
  </w:style>
  <w:style w:type="table" w:styleId="LightList-Accent5">
    <w:name w:val="Light List Accent 5"/>
    <w:basedOn w:val="TableNormal"/>
    <w:uiPriority w:val="61"/>
    <w:rsid w:val="005A37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InovaTable-Main">
    <w:name w:val="Inova Table-Main"/>
    <w:basedOn w:val="TableNormal"/>
    <w:uiPriority w:val="99"/>
    <w:rsid w:val="0094177E"/>
    <w:rPr>
      <w:rFonts w:ascii="Calibri" w:eastAsia="Calibri" w:hAnsi="Calibri" w:cs="Times New Roman"/>
      <w:sz w:val="20"/>
      <w:szCs w:val="20"/>
      <w:lang w:eastAsia="en-AU"/>
    </w:r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blStylePr w:type="firstRow">
      <w:rPr>
        <w:b/>
        <w:color w:val="FFFFFF" w:themeColor="background1"/>
      </w:rPr>
      <w:tblPr/>
      <w:tcPr>
        <w:tcBorders>
          <w:top w:val="nil"/>
          <w:left w:val="nil"/>
          <w:bottom w:val="nil"/>
          <w:right w:val="nil"/>
          <w:insideH w:val="nil"/>
          <w:insideV w:val="nil"/>
        </w:tcBorders>
        <w:shd w:val="clear" w:color="auto" w:fill="E36C0A" w:themeFill="accent6" w:themeFillShade="BF"/>
      </w:tcPr>
    </w:tblStylePr>
  </w:style>
  <w:style w:type="table" w:customStyle="1" w:styleId="InovaVersionTable">
    <w:name w:val="Inova Version Table"/>
    <w:basedOn w:val="TableNormal"/>
    <w:uiPriority w:val="99"/>
    <w:rsid w:val="0094177E"/>
    <w:rPr>
      <w:rFonts w:ascii="Calibri" w:eastAsia="Calibri" w:hAnsi="Calibri" w:cs="Times New Roman"/>
      <w:sz w:val="16"/>
      <w:szCs w:val="20"/>
      <w:lang w:eastAsia="en-AU"/>
    </w:rPr>
    <w:tblPr/>
    <w:tblStylePr w:type="firstRow">
      <w:rPr>
        <w:b/>
        <w:color w:val="FFFFFF" w:themeColor="background1"/>
      </w:rPr>
      <w:tblPr/>
      <w:tcPr>
        <w:shd w:val="clear" w:color="auto" w:fill="E36C0A" w:themeFill="accent6" w:themeFillShade="BF"/>
      </w:tcPr>
    </w:tblStylePr>
  </w:style>
  <w:style w:type="paragraph" w:styleId="BlockText">
    <w:name w:val="Block Text"/>
    <w:basedOn w:val="Normal"/>
    <w:uiPriority w:val="99"/>
    <w:semiHidden/>
    <w:unhideWhenUsed/>
    <w:rsid w:val="009417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Title">
    <w:name w:val="Title"/>
    <w:next w:val="Normal"/>
    <w:link w:val="TitleChar"/>
    <w:uiPriority w:val="10"/>
    <w:qFormat/>
    <w:rsid w:val="005316F6"/>
    <w:pPr>
      <w:spacing w:before="240" w:line="560" w:lineRule="exact"/>
    </w:pPr>
    <w:rPr>
      <w:rFonts w:ascii="Arial Black" w:eastAsia="Times New Roman" w:hAnsi="Arial Black" w:cs="Times New Roman"/>
      <w:b/>
      <w:bCs/>
      <w:noProof/>
      <w:color w:val="2C5697"/>
      <w:spacing w:val="-20"/>
      <w:sz w:val="56"/>
      <w:szCs w:val="60"/>
      <w:lang w:val="en-US" w:eastAsia="en-US"/>
    </w:rPr>
  </w:style>
  <w:style w:type="character" w:customStyle="1" w:styleId="TitleChar">
    <w:name w:val="Title Char"/>
    <w:basedOn w:val="DefaultParagraphFont"/>
    <w:link w:val="Title"/>
    <w:uiPriority w:val="10"/>
    <w:rsid w:val="005316F6"/>
    <w:rPr>
      <w:rFonts w:ascii="Arial Black" w:eastAsia="Times New Roman" w:hAnsi="Arial Black" w:cs="Times New Roman"/>
      <w:b/>
      <w:bCs/>
      <w:noProof/>
      <w:color w:val="2C5697"/>
      <w:spacing w:val="-20"/>
      <w:sz w:val="56"/>
      <w:szCs w:val="60"/>
      <w:lang w:val="en-US" w:eastAsia="en-US"/>
    </w:rPr>
  </w:style>
  <w:style w:type="paragraph" w:styleId="CommentText">
    <w:name w:val="annotation text"/>
    <w:basedOn w:val="Normal"/>
    <w:link w:val="CommentTextChar"/>
    <w:uiPriority w:val="99"/>
    <w:semiHidden/>
    <w:unhideWhenUsed/>
    <w:rsid w:val="004101CE"/>
    <w:pPr>
      <w:spacing w:line="240" w:lineRule="auto"/>
    </w:pPr>
  </w:style>
  <w:style w:type="character" w:customStyle="1" w:styleId="CommentTextChar">
    <w:name w:val="Comment Text Char"/>
    <w:basedOn w:val="DefaultParagraphFont"/>
    <w:link w:val="CommentText"/>
    <w:uiPriority w:val="99"/>
    <w:semiHidden/>
    <w:rsid w:val="004101CE"/>
    <w:rPr>
      <w:rFonts w:eastAsia="Times New Roman" w:cs="Arial"/>
      <w:color w:val="000000"/>
      <w:lang w:eastAsia="en-AU"/>
    </w:rPr>
  </w:style>
  <w:style w:type="paragraph" w:styleId="BalloonText">
    <w:name w:val="Balloon Text"/>
    <w:basedOn w:val="Normal"/>
    <w:link w:val="BalloonTextChar"/>
    <w:uiPriority w:val="99"/>
    <w:semiHidden/>
    <w:unhideWhenUsed/>
    <w:rsid w:val="004745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515"/>
    <w:rPr>
      <w:rFonts w:ascii="Lucida Grande" w:eastAsia="Times New Roman" w:hAnsi="Lucida Grande" w:cs="Lucida Grande"/>
      <w:bCs/>
      <w:sz w:val="18"/>
      <w:szCs w:val="18"/>
      <w:lang w:eastAsia="en-US"/>
    </w:rPr>
  </w:style>
  <w:style w:type="table" w:styleId="TableGrid">
    <w:name w:val="Table Grid"/>
    <w:basedOn w:val="TableNormal"/>
    <w:uiPriority w:val="59"/>
    <w:rsid w:val="0047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cover">
    <w:name w:val="Date-cover"/>
    <w:basedOn w:val="Normal"/>
    <w:qFormat/>
    <w:rsid w:val="00C15CD8"/>
    <w:pPr>
      <w:framePr w:hSpace="180" w:wrap="around" w:vAnchor="text" w:hAnchor="page" w:x="1277" w:y="127"/>
      <w:spacing w:before="120"/>
      <w:suppressOverlap/>
      <w:jc w:val="right"/>
    </w:pPr>
    <w:rPr>
      <w:bCs w:val="0"/>
      <w:color w:val="5BC6E8"/>
      <w:spacing w:val="-20"/>
      <w:sz w:val="36"/>
      <w:szCs w:val="36"/>
    </w:rPr>
  </w:style>
  <w:style w:type="character" w:styleId="PageNumber">
    <w:name w:val="page number"/>
    <w:basedOn w:val="DefaultParagraphFont"/>
    <w:uiPriority w:val="99"/>
    <w:semiHidden/>
    <w:unhideWhenUsed/>
    <w:rsid w:val="00C15CD8"/>
  </w:style>
  <w:style w:type="paragraph" w:styleId="Header">
    <w:name w:val="header"/>
    <w:basedOn w:val="Normal"/>
    <w:link w:val="HeaderChar"/>
    <w:uiPriority w:val="99"/>
    <w:semiHidden/>
    <w:rsid w:val="00037F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7FDF"/>
    <w:rPr>
      <w:rFonts w:ascii="Arial" w:eastAsia="Times New Roman" w:hAnsi="Arial" w:cs="Times New Roman"/>
      <w:bCs/>
      <w:sz w:val="22"/>
      <w:lang w:eastAsia="en-US"/>
    </w:rPr>
  </w:style>
  <w:style w:type="character" w:customStyle="1" w:styleId="AERbody">
    <w:name w:val="AER body"/>
    <w:basedOn w:val="DefaultParagraphFont"/>
    <w:qFormat/>
    <w:rsid w:val="00A96D33"/>
    <w:rPr>
      <w:rFonts w:ascii="Gautami" w:hAnsi="Gautami"/>
      <w:color w:val="auto"/>
      <w:sz w:val="20"/>
    </w:rPr>
  </w:style>
  <w:style w:type="paragraph" w:customStyle="1" w:styleId="AERtabletextleft">
    <w:name w:val="AER table text left"/>
    <w:qFormat/>
    <w:rsid w:val="00A96D33"/>
    <w:pPr>
      <w:spacing w:before="80" w:after="120" w:line="288" w:lineRule="auto"/>
    </w:pPr>
    <w:rPr>
      <w:rFonts w:ascii="Gautami" w:eastAsia="Times New Roman" w:hAnsi="Gautami" w:cs="Times New Roman"/>
      <w:sz w:val="16"/>
      <w:lang w:eastAsia="en-US"/>
    </w:rPr>
  </w:style>
  <w:style w:type="character" w:customStyle="1" w:styleId="AERtextbold">
    <w:name w:val="AER text bold"/>
    <w:qFormat/>
    <w:rsid w:val="00A96D33"/>
    <w:rPr>
      <w:b/>
      <w:bCs w:val="0"/>
    </w:rPr>
  </w:style>
  <w:style w:type="character" w:customStyle="1" w:styleId="AERtexthighlight">
    <w:name w:val="AER text highlight"/>
    <w:qFormat/>
    <w:rsid w:val="0011648F"/>
    <w:rPr>
      <w:bdr w:val="none" w:sz="0" w:space="0" w:color="auto"/>
      <w:shd w:val="clear" w:color="auto" w:fill="FFFF00"/>
    </w:rPr>
  </w:style>
  <w:style w:type="character" w:styleId="CommentReference">
    <w:name w:val="annotation reference"/>
    <w:basedOn w:val="DefaultParagraphFont"/>
    <w:uiPriority w:val="99"/>
    <w:semiHidden/>
    <w:unhideWhenUsed/>
    <w:rsid w:val="006A1828"/>
    <w:rPr>
      <w:sz w:val="16"/>
      <w:szCs w:val="16"/>
    </w:rPr>
  </w:style>
  <w:style w:type="paragraph" w:styleId="CommentSubject">
    <w:name w:val="annotation subject"/>
    <w:basedOn w:val="CommentText"/>
    <w:next w:val="CommentText"/>
    <w:link w:val="CommentSubjectChar"/>
    <w:uiPriority w:val="99"/>
    <w:semiHidden/>
    <w:unhideWhenUsed/>
    <w:rsid w:val="006A1828"/>
    <w:rPr>
      <w:b/>
      <w:sz w:val="20"/>
      <w:szCs w:val="20"/>
    </w:rPr>
  </w:style>
  <w:style w:type="character" w:customStyle="1" w:styleId="CommentSubjectChar">
    <w:name w:val="Comment Subject Char"/>
    <w:basedOn w:val="CommentTextChar"/>
    <w:link w:val="CommentSubject"/>
    <w:uiPriority w:val="99"/>
    <w:semiHidden/>
    <w:rsid w:val="006A1828"/>
    <w:rPr>
      <w:rFonts w:ascii="Arial" w:eastAsia="Times New Roman" w:hAnsi="Arial" w:cs="Times New Roman"/>
      <w:b/>
      <w:bCs/>
      <w:color w:val="000000"/>
      <w:sz w:val="20"/>
      <w:szCs w:val="20"/>
      <w:lang w:eastAsia="en-US"/>
    </w:rPr>
  </w:style>
  <w:style w:type="paragraph" w:styleId="Revision">
    <w:name w:val="Revision"/>
    <w:hidden/>
    <w:uiPriority w:val="99"/>
    <w:semiHidden/>
    <w:rsid w:val="001C0204"/>
    <w:rPr>
      <w:rFonts w:ascii="Arial" w:eastAsia="Times New Roman" w:hAnsi="Arial" w:cs="Times New Roman"/>
      <w:bCs/>
      <w:sz w:val="22"/>
      <w:lang w:eastAsia="en-US"/>
    </w:rPr>
  </w:style>
  <w:style w:type="paragraph" w:styleId="FootnoteText">
    <w:name w:val="footnote text"/>
    <w:basedOn w:val="Normal"/>
    <w:link w:val="FootnoteTextChar"/>
    <w:uiPriority w:val="99"/>
    <w:semiHidden/>
    <w:unhideWhenUsed/>
    <w:rsid w:val="00011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E5E"/>
    <w:rPr>
      <w:rFonts w:ascii="Arial" w:eastAsia="Times New Roman" w:hAnsi="Arial" w:cs="Times New Roman"/>
      <w:bCs/>
      <w:sz w:val="20"/>
      <w:szCs w:val="20"/>
      <w:lang w:eastAsia="en-US"/>
    </w:rPr>
  </w:style>
  <w:style w:type="character" w:styleId="FootnoteReference">
    <w:name w:val="footnote reference"/>
    <w:basedOn w:val="DefaultParagraphFont"/>
    <w:uiPriority w:val="99"/>
    <w:semiHidden/>
    <w:unhideWhenUsed/>
    <w:rsid w:val="00011E5E"/>
    <w:rPr>
      <w:vertAlign w:val="superscript"/>
    </w:rPr>
  </w:style>
  <w:style w:type="paragraph" w:styleId="ListParagraph">
    <w:name w:val="List Paragraph"/>
    <w:basedOn w:val="Normal"/>
    <w:uiPriority w:val="34"/>
    <w:qFormat/>
    <w:rsid w:val="009B5E39"/>
    <w:pPr>
      <w:spacing w:after="120" w:line="280" w:lineRule="atLeast"/>
      <w:ind w:left="720"/>
      <w:contextualSpacing/>
    </w:pPr>
    <w:rPr>
      <w:rFonts w:eastAsiaTheme="minorHAnsi" w:cstheme="minorBidi"/>
      <w:bCs w:val="0"/>
      <w:sz w:val="20"/>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Group%20-%20Corporate%20Governance\Regulatory%20Affairs\Templates\BS002400T115%20Document%20Template%20Landscape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F2CB-4A76-49E4-8641-055F62FE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BS002400T115 Document Template Landscape_Blue.dotx</Template>
  <TotalTime>1</TotalTime>
  <Pages>41</Pages>
  <Words>10864</Words>
  <Characters>60948</Characters>
  <Application>Microsoft Office Word</Application>
  <DocSecurity>0</DocSecurity>
  <Lines>3809</Lines>
  <Paragraphs>789</Paragraphs>
  <ScaleCrop>false</ScaleCrop>
  <HeadingPairs>
    <vt:vector size="2" baseType="variant">
      <vt:variant>
        <vt:lpstr>Title</vt:lpstr>
      </vt:variant>
      <vt:variant>
        <vt:i4>1</vt:i4>
      </vt:variant>
    </vt:vector>
  </HeadingPairs>
  <TitlesOfParts>
    <vt:vector size="1" baseType="lpstr">
      <vt:lpstr/>
    </vt:vector>
  </TitlesOfParts>
  <Company>Office Support Online</Company>
  <LinksUpToDate>false</LinksUpToDate>
  <CharactersWithSpaces>71023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RCollins</dc:creator>
  <cp:lastModifiedBy>Minter Ellison</cp:lastModifiedBy>
  <cp:revision>2</cp:revision>
  <cp:lastPrinted>2014-10-31T03:49:00Z</cp:lastPrinted>
  <dcterms:created xsi:type="dcterms:W3CDTF">2014-10-31T05:25:00Z</dcterms:created>
  <dcterms:modified xsi:type="dcterms:W3CDTF">2014-10-31T05:25:00Z</dcterms:modified>
</cp:coreProperties>
</file>