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8AC26D0" wp14:editId="3F59CAB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5722FF" w:rsidP="002A4EF8">
      <w:pPr>
        <w:rPr>
          <w:b/>
          <w:sz w:val="36"/>
          <w:szCs w:val="36"/>
        </w:rPr>
      </w:pPr>
      <w:r>
        <w:rPr>
          <w:b/>
          <w:sz w:val="36"/>
          <w:szCs w:val="36"/>
        </w:rPr>
        <w:t>8</w:t>
      </w:r>
      <w:r w:rsidR="002438D9">
        <w:rPr>
          <w:b/>
          <w:sz w:val="36"/>
          <w:szCs w:val="36"/>
        </w:rPr>
        <w:t xml:space="preserve"> – </w:t>
      </w:r>
      <w:r>
        <w:rPr>
          <w:b/>
          <w:sz w:val="36"/>
          <w:szCs w:val="36"/>
        </w:rPr>
        <w:t>14</w:t>
      </w:r>
      <w:r w:rsidR="00356E72">
        <w:rPr>
          <w:b/>
          <w:sz w:val="36"/>
          <w:szCs w:val="36"/>
        </w:rPr>
        <w:t xml:space="preserve"> </w:t>
      </w:r>
      <w:r w:rsidR="00505B5E">
        <w:rPr>
          <w:b/>
          <w:sz w:val="36"/>
          <w:szCs w:val="36"/>
        </w:rPr>
        <w:t>November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0128E1">
        <w:rPr>
          <w:bCs/>
          <w:lang w:eastAsia="en-AU"/>
        </w:rPr>
        <w:t>8</w:t>
      </w:r>
      <w:r w:rsidR="000E55C7">
        <w:rPr>
          <w:bCs/>
          <w:lang w:eastAsia="en-AU"/>
        </w:rPr>
        <w:t xml:space="preserve"> to </w:t>
      </w:r>
      <w:r w:rsidR="000128E1">
        <w:rPr>
          <w:bCs/>
          <w:lang w:eastAsia="en-AU"/>
        </w:rPr>
        <w:t>14</w:t>
      </w:r>
      <w:r w:rsidR="00356E72">
        <w:rPr>
          <w:bCs/>
          <w:lang w:eastAsia="en-AU"/>
        </w:rPr>
        <w:t xml:space="preserve"> </w:t>
      </w:r>
      <w:r w:rsidR="00505B5E">
        <w:rPr>
          <w:bCs/>
          <w:lang w:eastAsia="en-AU"/>
        </w:rPr>
        <w:t>November</w:t>
      </w:r>
      <w:r w:rsidR="00760FD8" w:rsidRPr="00215E19">
        <w:rPr>
          <w:bCs/>
          <w:lang w:eastAsia="en-AU"/>
        </w:rPr>
        <w:t xml:space="preserve"> </w:t>
      </w:r>
      <w:r w:rsidR="00AF7058" w:rsidRPr="00215E19">
        <w:rPr>
          <w:bCs/>
          <w:lang w:eastAsia="en-AU"/>
        </w:rPr>
        <w:t xml:space="preserve">2015. </w:t>
      </w:r>
      <w:r w:rsidR="00E95CA7" w:rsidRPr="00E95CA7">
        <w:rPr>
          <w:bCs/>
          <w:lang w:eastAsia="en-AU"/>
        </w:rPr>
        <w:t>There were four occasions where the spot price in South Australia was greater than three times the South Australia weekly average price of $57/MWh and above $250/MWh</w:t>
      </w:r>
      <w:r w:rsidR="00E95CA7">
        <w:rPr>
          <w:bCs/>
          <w:lang w:eastAsia="en-AU"/>
        </w:rPr>
        <w:t>.</w:t>
      </w:r>
    </w:p>
    <w:p w:rsidR="00BF4639" w:rsidRDefault="00275002" w:rsidP="00405B42">
      <w:pPr>
        <w:pStyle w:val="Caption"/>
      </w:pPr>
      <w:bookmarkStart w:id="7" w:name="_Ref410382491"/>
      <w:bookmarkStart w:id="8" w:name="OLE_LINK28"/>
      <w:bookmarkStart w:id="9" w:name="OLE_LINK29"/>
      <w:r w:rsidRPr="000E2946">
        <w:t xml:space="preserve">Figure </w:t>
      </w:r>
      <w:r w:rsidR="00A068CF">
        <w:fldChar w:fldCharType="begin"/>
      </w:r>
      <w:r w:rsidR="00A068CF">
        <w:instrText xml:space="preserve"> SEQ Figure \* ARABIC </w:instrText>
      </w:r>
      <w:r w:rsidR="00A068CF">
        <w:fldChar w:fldCharType="separate"/>
      </w:r>
      <w:r w:rsidR="00230D26">
        <w:rPr>
          <w:noProof/>
        </w:rPr>
        <w:t>1</w:t>
      </w:r>
      <w:r w:rsidR="00A068CF">
        <w:rPr>
          <w:noProof/>
        </w:rPr>
        <w:fldChar w:fldCharType="end"/>
      </w:r>
      <w:bookmarkEnd w:id="7"/>
      <w:r w:rsidRPr="000E2946">
        <w:t>: Spot price by region ($/MWh)</w:t>
      </w:r>
    </w:p>
    <w:p w:rsidR="00275002" w:rsidRPr="00215E19" w:rsidRDefault="005722FF" w:rsidP="00215E19">
      <w:pPr>
        <w:pStyle w:val="Caption"/>
        <w:rPr>
          <w:bCs w:val="0"/>
          <w:lang w:eastAsia="en-AU"/>
        </w:rPr>
      </w:pPr>
      <w:r w:rsidRPr="005722FF">
        <w:rPr>
          <w:noProof/>
          <w:lang w:eastAsia="en-AU"/>
        </w:rPr>
        <w:drawing>
          <wp:inline distT="0" distB="0" distL="0" distR="0" wp14:anchorId="72C27717" wp14:editId="295F986E">
            <wp:extent cx="5731510" cy="3692680"/>
            <wp:effectExtent l="0" t="0" r="2540" b="3175"/>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692680"/>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10" w:name="_Ref410382517"/>
      <w:r>
        <w:t xml:space="preserve">Figure </w:t>
      </w:r>
      <w:r w:rsidR="00A068CF">
        <w:fldChar w:fldCharType="begin"/>
      </w:r>
      <w:r w:rsidR="00A068CF">
        <w:instrText xml:space="preserve"> SEQ Figure \* ARABIC </w:instrText>
      </w:r>
      <w:r w:rsidR="00A068CF">
        <w:fldChar w:fldCharType="separate"/>
      </w:r>
      <w:r w:rsidR="00230D26">
        <w:rPr>
          <w:noProof/>
        </w:rPr>
        <w:t>2</w:t>
      </w:r>
      <w:r w:rsidR="00A068CF">
        <w:rPr>
          <w:noProof/>
        </w:rPr>
        <w:fldChar w:fldCharType="end"/>
      </w:r>
      <w:bookmarkEnd w:id="10"/>
      <w:r>
        <w:t>:</w:t>
      </w:r>
      <w:r w:rsidRPr="00037176">
        <w:t xml:space="preserve"> Volume weighted average spot price by region ($/MWh)</w:t>
      </w:r>
    </w:p>
    <w:p w:rsidR="001F22EE" w:rsidRPr="001F22EE" w:rsidRDefault="005722FF" w:rsidP="001F22EE">
      <w:r w:rsidRPr="005722FF">
        <w:rPr>
          <w:noProof/>
          <w:lang w:eastAsia="en-AU"/>
        </w:rPr>
        <w:drawing>
          <wp:inline distT="0" distB="0" distL="0" distR="0" wp14:anchorId="53677D2A" wp14:editId="44399FDB">
            <wp:extent cx="5731510" cy="2858405"/>
            <wp:effectExtent l="0" t="0" r="2540" b="0"/>
            <wp:docPr id="7" name="Picture 7"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275002" w:rsidRPr="0031019A" w:rsidRDefault="00D81ABA" w:rsidP="00275002">
      <w:r>
        <w:t xml:space="preserve">The increase in price in Tasmania as a result of the change to Hydro Tasmania’s bidding patterns and the impact of the high spot prices in SA are clearly visible in </w:t>
      </w:r>
      <w:r>
        <w:fldChar w:fldCharType="begin"/>
      </w:r>
      <w:r>
        <w:instrText xml:space="preserve"> REF _Ref410382517 \h </w:instrText>
      </w:r>
      <w:r>
        <w:fldChar w:fldCharType="separate"/>
      </w:r>
      <w:r>
        <w:t xml:space="preserve">Figure </w:t>
      </w:r>
      <w:r>
        <w:rPr>
          <w:noProof/>
        </w:rPr>
        <w:t>2</w:t>
      </w:r>
      <w:r>
        <w:fldChar w:fldCharType="end"/>
      </w:r>
      <w:r>
        <w:t xml:space="preserve">. </w:t>
      </w:r>
    </w:p>
    <w:p w:rsidR="00275002" w:rsidRPr="0031019A" w:rsidRDefault="00275002" w:rsidP="000E2946">
      <w:pPr>
        <w:pStyle w:val="Caption"/>
      </w:pPr>
      <w:bookmarkStart w:id="11" w:name="_Ref410382587"/>
      <w:r>
        <w:t xml:space="preserve">Table </w:t>
      </w:r>
      <w:r w:rsidR="00A068CF">
        <w:fldChar w:fldCharType="begin"/>
      </w:r>
      <w:r w:rsidR="00A068CF">
        <w:instrText xml:space="preserve"> SEQ Table \* ARABIC </w:instrText>
      </w:r>
      <w:r w:rsidR="00A068CF">
        <w:fldChar w:fldCharType="separate"/>
      </w:r>
      <w:r w:rsidR="00230D26">
        <w:rPr>
          <w:noProof/>
        </w:rPr>
        <w:t>1</w:t>
      </w:r>
      <w:r w:rsidR="00A068CF">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5722FF" w:rsidRPr="00E35AE8" w:rsidTr="005722FF">
        <w:trPr>
          <w:trHeight w:hRule="exact" w:val="340"/>
        </w:trPr>
        <w:tc>
          <w:tcPr>
            <w:tcW w:w="1357" w:type="pct"/>
            <w:noWrap/>
            <w:vAlign w:val="center"/>
            <w:hideMark/>
          </w:tcPr>
          <w:p w:rsidR="005722FF" w:rsidRPr="009B21F2" w:rsidRDefault="005722FF"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5722FF" w:rsidRPr="005722FF" w:rsidRDefault="005722FF" w:rsidP="00471BAB">
            <w:pPr>
              <w:spacing w:before="0" w:after="0" w:line="240" w:lineRule="auto"/>
              <w:jc w:val="center"/>
              <w:rPr>
                <w:sz w:val="20"/>
                <w:szCs w:val="20"/>
              </w:rPr>
            </w:pPr>
            <w:r w:rsidRPr="005722FF">
              <w:rPr>
                <w:sz w:val="20"/>
                <w:szCs w:val="20"/>
              </w:rPr>
              <w:t>33</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36</w:t>
            </w:r>
          </w:p>
        </w:tc>
        <w:tc>
          <w:tcPr>
            <w:tcW w:w="728" w:type="pct"/>
            <w:noWrap/>
            <w:vAlign w:val="center"/>
          </w:tcPr>
          <w:p w:rsidR="005722FF" w:rsidRPr="005722FF" w:rsidRDefault="005722FF" w:rsidP="00471BAB">
            <w:pPr>
              <w:spacing w:before="0" w:after="0" w:line="240" w:lineRule="auto"/>
              <w:jc w:val="center"/>
              <w:rPr>
                <w:sz w:val="20"/>
                <w:szCs w:val="20"/>
              </w:rPr>
            </w:pPr>
            <w:r w:rsidRPr="005722FF">
              <w:rPr>
                <w:sz w:val="20"/>
                <w:szCs w:val="20"/>
              </w:rPr>
              <w:t>33</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57</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79</w:t>
            </w:r>
          </w:p>
        </w:tc>
      </w:tr>
      <w:tr w:rsidR="005722FF" w:rsidRPr="00E35AE8" w:rsidTr="005722F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5722FF" w:rsidRPr="00B65CAC" w:rsidRDefault="005722FF"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5722FF" w:rsidRPr="005722FF" w:rsidRDefault="005722FF" w:rsidP="00471BAB">
            <w:pPr>
              <w:spacing w:before="0" w:after="0" w:line="240" w:lineRule="auto"/>
              <w:jc w:val="center"/>
              <w:rPr>
                <w:szCs w:val="20"/>
              </w:rPr>
            </w:pPr>
            <w:r w:rsidRPr="005722FF">
              <w:rPr>
                <w:szCs w:val="20"/>
              </w:rPr>
              <w:t>29</w:t>
            </w:r>
          </w:p>
        </w:tc>
        <w:tc>
          <w:tcPr>
            <w:tcW w:w="729" w:type="pct"/>
            <w:noWrap/>
            <w:vAlign w:val="center"/>
          </w:tcPr>
          <w:p w:rsidR="005722FF" w:rsidRPr="005722FF" w:rsidRDefault="005722FF" w:rsidP="00471BAB">
            <w:pPr>
              <w:spacing w:before="0" w:after="0" w:line="240" w:lineRule="auto"/>
              <w:jc w:val="center"/>
              <w:rPr>
                <w:szCs w:val="20"/>
              </w:rPr>
            </w:pPr>
            <w:r w:rsidRPr="005722FF">
              <w:rPr>
                <w:szCs w:val="20"/>
              </w:rPr>
              <w:t>37</w:t>
            </w:r>
          </w:p>
        </w:tc>
        <w:tc>
          <w:tcPr>
            <w:tcW w:w="728" w:type="pct"/>
            <w:noWrap/>
            <w:vAlign w:val="center"/>
          </w:tcPr>
          <w:p w:rsidR="005722FF" w:rsidRPr="005722FF" w:rsidRDefault="005722FF" w:rsidP="00471BAB">
            <w:pPr>
              <w:spacing w:before="0" w:after="0" w:line="240" w:lineRule="auto"/>
              <w:jc w:val="center"/>
              <w:rPr>
                <w:szCs w:val="20"/>
              </w:rPr>
            </w:pPr>
            <w:r w:rsidRPr="005722FF">
              <w:rPr>
                <w:szCs w:val="20"/>
              </w:rPr>
              <w:t>34</w:t>
            </w:r>
          </w:p>
        </w:tc>
        <w:tc>
          <w:tcPr>
            <w:tcW w:w="729" w:type="pct"/>
            <w:noWrap/>
            <w:vAlign w:val="center"/>
          </w:tcPr>
          <w:p w:rsidR="005722FF" w:rsidRPr="005722FF" w:rsidRDefault="005722FF" w:rsidP="00471BAB">
            <w:pPr>
              <w:spacing w:before="0" w:after="0" w:line="240" w:lineRule="auto"/>
              <w:jc w:val="center"/>
              <w:rPr>
                <w:szCs w:val="20"/>
              </w:rPr>
            </w:pPr>
            <w:r w:rsidRPr="005722FF">
              <w:rPr>
                <w:szCs w:val="20"/>
              </w:rPr>
              <w:t>43</w:t>
            </w:r>
          </w:p>
        </w:tc>
        <w:tc>
          <w:tcPr>
            <w:tcW w:w="729" w:type="pct"/>
            <w:noWrap/>
            <w:vAlign w:val="center"/>
          </w:tcPr>
          <w:p w:rsidR="005722FF" w:rsidRPr="005722FF" w:rsidRDefault="005722FF" w:rsidP="00471BAB">
            <w:pPr>
              <w:spacing w:before="0" w:after="0" w:line="240" w:lineRule="auto"/>
              <w:jc w:val="center"/>
              <w:rPr>
                <w:szCs w:val="20"/>
              </w:rPr>
            </w:pPr>
            <w:r w:rsidRPr="005722FF">
              <w:rPr>
                <w:szCs w:val="20"/>
              </w:rPr>
              <w:t>36</w:t>
            </w:r>
          </w:p>
        </w:tc>
      </w:tr>
      <w:tr w:rsidR="005722FF" w:rsidRPr="00E35AE8" w:rsidTr="005722FF">
        <w:trPr>
          <w:trHeight w:hRule="exact" w:val="340"/>
        </w:trPr>
        <w:tc>
          <w:tcPr>
            <w:tcW w:w="1357" w:type="pct"/>
            <w:noWrap/>
            <w:vAlign w:val="center"/>
            <w:hideMark/>
          </w:tcPr>
          <w:p w:rsidR="005722FF" w:rsidRPr="00B65CAC" w:rsidRDefault="005722FF"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5722FF" w:rsidRPr="005722FF" w:rsidRDefault="005722FF" w:rsidP="00471BAB">
            <w:pPr>
              <w:spacing w:before="0" w:after="0" w:line="240" w:lineRule="auto"/>
              <w:jc w:val="center"/>
              <w:rPr>
                <w:sz w:val="20"/>
                <w:szCs w:val="20"/>
              </w:rPr>
            </w:pPr>
            <w:r w:rsidRPr="005722FF">
              <w:rPr>
                <w:sz w:val="20"/>
                <w:szCs w:val="20"/>
              </w:rPr>
              <w:t>42</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43</w:t>
            </w:r>
          </w:p>
        </w:tc>
        <w:tc>
          <w:tcPr>
            <w:tcW w:w="728" w:type="pct"/>
            <w:noWrap/>
            <w:vAlign w:val="center"/>
          </w:tcPr>
          <w:p w:rsidR="005722FF" w:rsidRPr="005722FF" w:rsidRDefault="005722FF" w:rsidP="00471BAB">
            <w:pPr>
              <w:spacing w:before="0" w:after="0" w:line="240" w:lineRule="auto"/>
              <w:jc w:val="center"/>
              <w:rPr>
                <w:sz w:val="20"/>
                <w:szCs w:val="20"/>
              </w:rPr>
            </w:pPr>
            <w:r w:rsidRPr="005722FF">
              <w:rPr>
                <w:sz w:val="20"/>
                <w:szCs w:val="20"/>
              </w:rPr>
              <w:t>38</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62</w:t>
            </w:r>
          </w:p>
        </w:tc>
        <w:tc>
          <w:tcPr>
            <w:tcW w:w="729" w:type="pct"/>
            <w:noWrap/>
            <w:vAlign w:val="center"/>
          </w:tcPr>
          <w:p w:rsidR="005722FF" w:rsidRPr="005722FF" w:rsidRDefault="005722FF" w:rsidP="00471BAB">
            <w:pPr>
              <w:spacing w:before="0" w:after="0" w:line="240" w:lineRule="auto"/>
              <w:jc w:val="center"/>
              <w:rPr>
                <w:sz w:val="20"/>
                <w:szCs w:val="20"/>
              </w:rPr>
            </w:pPr>
            <w:r w:rsidRPr="005722FF">
              <w:rPr>
                <w:sz w:val="20"/>
                <w:szCs w:val="20"/>
              </w:rPr>
              <w:t>46</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5722FF">
        <w:rPr>
          <w:bCs/>
          <w:lang w:eastAsia="en-AU"/>
        </w:rPr>
        <w:t>11</w:t>
      </w:r>
      <w:r w:rsidR="00FB265D">
        <w:rPr>
          <w:bCs/>
          <w:lang w:eastAsia="en-AU"/>
        </w:rPr>
        <w:t>5</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230D26" w:rsidRPr="00230D26">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215E19">
        <w:rPr>
          <w:bCs/>
          <w:lang w:eastAsia="en-AU"/>
        </w:rPr>
        <w:lastRenderedPageBreak/>
        <w:t>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A068CF">
        <w:fldChar w:fldCharType="begin"/>
      </w:r>
      <w:r w:rsidR="00A068CF">
        <w:instrText xml:space="preserve"> SEQ Table \* ARABIC </w:instrText>
      </w:r>
      <w:r w:rsidR="00A068CF">
        <w:fldChar w:fldCharType="separate"/>
      </w:r>
      <w:r w:rsidR="00230D26">
        <w:rPr>
          <w:noProof/>
        </w:rPr>
        <w:t>2</w:t>
      </w:r>
      <w:r w:rsidR="00A068CF">
        <w:rPr>
          <w:noProof/>
        </w:rPr>
        <w:fldChar w:fldCharType="end"/>
      </w:r>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5722FF" w:rsidRPr="00003169" w:rsidTr="002F4F3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722FF" w:rsidRPr="00E35AE8" w:rsidRDefault="005722FF" w:rsidP="00EE7721">
            <w:pPr>
              <w:spacing w:after="0" w:line="240" w:lineRule="auto"/>
              <w:rPr>
                <w:sz w:val="20"/>
                <w:szCs w:val="20"/>
              </w:rPr>
            </w:pPr>
            <w:r w:rsidRPr="00E35AE8">
              <w:rPr>
                <w:sz w:val="20"/>
                <w:szCs w:val="20"/>
              </w:rPr>
              <w:t>% of total above forecast</w:t>
            </w:r>
          </w:p>
        </w:tc>
        <w:tc>
          <w:tcPr>
            <w:tcW w:w="1571" w:type="dxa"/>
            <w:noWrap/>
            <w:vAlign w:val="center"/>
          </w:tcPr>
          <w:p w:rsidR="005722FF" w:rsidRPr="005722FF" w:rsidRDefault="001215AE" w:rsidP="00471BAB">
            <w:pPr>
              <w:spacing w:after="0" w:line="240" w:lineRule="auto"/>
              <w:jc w:val="center"/>
              <w:rPr>
                <w:sz w:val="20"/>
              </w:rPr>
            </w:pPr>
            <w:r>
              <w:rPr>
                <w:sz w:val="20"/>
              </w:rPr>
              <w:t>6</w:t>
            </w:r>
          </w:p>
        </w:tc>
        <w:tc>
          <w:tcPr>
            <w:tcW w:w="1572" w:type="dxa"/>
            <w:noWrap/>
            <w:vAlign w:val="center"/>
          </w:tcPr>
          <w:p w:rsidR="005722FF" w:rsidRPr="005722FF" w:rsidRDefault="005722FF" w:rsidP="00471BAB">
            <w:pPr>
              <w:spacing w:after="0" w:line="240" w:lineRule="auto"/>
              <w:jc w:val="center"/>
              <w:rPr>
                <w:sz w:val="20"/>
              </w:rPr>
            </w:pPr>
            <w:r w:rsidRPr="005722FF">
              <w:rPr>
                <w:sz w:val="20"/>
              </w:rPr>
              <w:t>40</w:t>
            </w:r>
          </w:p>
        </w:tc>
        <w:tc>
          <w:tcPr>
            <w:tcW w:w="1572" w:type="dxa"/>
            <w:noWrap/>
            <w:vAlign w:val="center"/>
          </w:tcPr>
          <w:p w:rsidR="005722FF" w:rsidRPr="005722FF" w:rsidRDefault="001215AE" w:rsidP="00471BAB">
            <w:pPr>
              <w:spacing w:after="0" w:line="240" w:lineRule="auto"/>
              <w:jc w:val="center"/>
              <w:rPr>
                <w:sz w:val="20"/>
              </w:rPr>
            </w:pPr>
            <w:r>
              <w:rPr>
                <w:sz w:val="20"/>
              </w:rPr>
              <w:t>1</w:t>
            </w:r>
          </w:p>
        </w:tc>
        <w:tc>
          <w:tcPr>
            <w:tcW w:w="1572" w:type="dxa"/>
            <w:vAlign w:val="center"/>
          </w:tcPr>
          <w:p w:rsidR="005722FF" w:rsidRPr="005722FF" w:rsidRDefault="005722FF" w:rsidP="00471BAB">
            <w:pPr>
              <w:spacing w:after="0" w:line="240" w:lineRule="auto"/>
              <w:jc w:val="center"/>
              <w:rPr>
                <w:sz w:val="20"/>
              </w:rPr>
            </w:pPr>
            <w:r w:rsidRPr="005722FF">
              <w:rPr>
                <w:sz w:val="20"/>
              </w:rPr>
              <w:t>1</w:t>
            </w:r>
          </w:p>
        </w:tc>
      </w:tr>
      <w:tr w:rsidR="005722FF" w:rsidRPr="00003169" w:rsidTr="002F4F3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722FF" w:rsidRPr="00E35AE8" w:rsidRDefault="005722FF" w:rsidP="00EE7721">
            <w:pPr>
              <w:spacing w:after="0" w:line="240" w:lineRule="auto"/>
              <w:rPr>
                <w:sz w:val="20"/>
                <w:szCs w:val="20"/>
              </w:rPr>
            </w:pPr>
            <w:r w:rsidRPr="00E35AE8">
              <w:rPr>
                <w:sz w:val="20"/>
                <w:szCs w:val="20"/>
              </w:rPr>
              <w:t>% of total below forecast</w:t>
            </w:r>
          </w:p>
        </w:tc>
        <w:tc>
          <w:tcPr>
            <w:tcW w:w="1571" w:type="dxa"/>
            <w:noWrap/>
            <w:vAlign w:val="center"/>
          </w:tcPr>
          <w:p w:rsidR="005722FF" w:rsidRPr="005722FF" w:rsidRDefault="005722FF" w:rsidP="00471BAB">
            <w:pPr>
              <w:spacing w:after="0" w:line="240" w:lineRule="auto"/>
              <w:jc w:val="center"/>
              <w:rPr>
                <w:sz w:val="20"/>
              </w:rPr>
            </w:pPr>
            <w:r w:rsidRPr="005722FF">
              <w:rPr>
                <w:sz w:val="20"/>
              </w:rPr>
              <w:t>30</w:t>
            </w:r>
          </w:p>
        </w:tc>
        <w:tc>
          <w:tcPr>
            <w:tcW w:w="1572" w:type="dxa"/>
            <w:noWrap/>
            <w:vAlign w:val="center"/>
          </w:tcPr>
          <w:p w:rsidR="005722FF" w:rsidRPr="005722FF" w:rsidRDefault="005722FF" w:rsidP="00471BAB">
            <w:pPr>
              <w:spacing w:after="0" w:line="240" w:lineRule="auto"/>
              <w:jc w:val="center"/>
              <w:rPr>
                <w:sz w:val="20"/>
              </w:rPr>
            </w:pPr>
            <w:r w:rsidRPr="005722FF">
              <w:rPr>
                <w:sz w:val="20"/>
              </w:rPr>
              <w:t>22</w:t>
            </w:r>
          </w:p>
        </w:tc>
        <w:tc>
          <w:tcPr>
            <w:tcW w:w="1572" w:type="dxa"/>
            <w:noWrap/>
            <w:vAlign w:val="center"/>
          </w:tcPr>
          <w:p w:rsidR="005722FF" w:rsidRPr="005722FF" w:rsidRDefault="005722FF" w:rsidP="00471BAB">
            <w:pPr>
              <w:spacing w:after="0" w:line="240" w:lineRule="auto"/>
              <w:jc w:val="center"/>
              <w:rPr>
                <w:sz w:val="20"/>
              </w:rPr>
            </w:pPr>
            <w:r w:rsidRPr="005722FF">
              <w:rPr>
                <w:sz w:val="20"/>
              </w:rPr>
              <w:t>0</w:t>
            </w:r>
          </w:p>
        </w:tc>
        <w:tc>
          <w:tcPr>
            <w:tcW w:w="1572" w:type="dxa"/>
            <w:vAlign w:val="center"/>
          </w:tcPr>
          <w:p w:rsidR="005722FF" w:rsidRPr="005722FF" w:rsidRDefault="005722FF" w:rsidP="00471BAB">
            <w:pPr>
              <w:spacing w:after="0" w:line="240" w:lineRule="auto"/>
              <w:jc w:val="center"/>
              <w:rPr>
                <w:sz w:val="20"/>
              </w:rPr>
            </w:pPr>
            <w:r w:rsidRPr="005722FF">
              <w:rPr>
                <w:sz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056949">
        <w:t xml:space="preserve">Figure </w:t>
      </w:r>
      <w:r w:rsidR="00056949">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A068CF">
        <w:fldChar w:fldCharType="begin"/>
      </w:r>
      <w:r w:rsidR="00A068CF">
        <w:instrText xml:space="preserve"> SEQ Figure </w:instrText>
      </w:r>
      <w:r w:rsidR="00A068CF">
        <w:instrText xml:space="preserve">\* ARABIC </w:instrText>
      </w:r>
      <w:r w:rsidR="00A068CF">
        <w:fldChar w:fldCharType="separate"/>
      </w:r>
      <w:r w:rsidR="00230D26">
        <w:rPr>
          <w:noProof/>
        </w:rPr>
        <w:t>3</w:t>
      </w:r>
      <w:r w:rsidR="00A068CF">
        <w:rPr>
          <w:noProof/>
        </w:rPr>
        <w:fldChar w:fldCharType="end"/>
      </w:r>
      <w:bookmarkEnd w:id="14"/>
      <w:r>
        <w:t xml:space="preserve">: Queensland </w:t>
      </w:r>
      <w:r w:rsidRPr="00690328">
        <w:t>generation and bidding patterns</w:t>
      </w:r>
    </w:p>
    <w:p w:rsidR="00FB265D" w:rsidRPr="00FB265D" w:rsidRDefault="002F4F34" w:rsidP="00FB265D">
      <w:r w:rsidRPr="002F4F34">
        <w:rPr>
          <w:noProof/>
          <w:lang w:eastAsia="en-AU"/>
        </w:rPr>
        <w:drawing>
          <wp:inline distT="0" distB="0" distL="0" distR="0" wp14:anchorId="71B6681A" wp14:editId="7DC49B96">
            <wp:extent cx="5731510" cy="4116897"/>
            <wp:effectExtent l="0" t="0" r="2540" b="0"/>
            <wp:docPr id="8" name="Picture 8"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E91BED" w:rsidRPr="00E91BED" w:rsidRDefault="00E91BED" w:rsidP="00E91BED"/>
    <w:p w:rsidR="00275002" w:rsidRDefault="00275002" w:rsidP="00275002"/>
    <w:p w:rsidR="00275002" w:rsidRDefault="00275002" w:rsidP="000E2946">
      <w:pPr>
        <w:pStyle w:val="Caption"/>
      </w:pPr>
      <w:bookmarkStart w:id="15" w:name="_Ref428273135"/>
      <w:r>
        <w:lastRenderedPageBreak/>
        <w:t xml:space="preserve">Figure </w:t>
      </w:r>
      <w:r w:rsidR="00A068CF">
        <w:fldChar w:fldCharType="begin"/>
      </w:r>
      <w:r w:rsidR="00A068CF">
        <w:instrText xml:space="preserve"> SEQ Figure \* ARABIC </w:instrText>
      </w:r>
      <w:r w:rsidR="00A068CF">
        <w:fldChar w:fldCharType="separate"/>
      </w:r>
      <w:r w:rsidR="00230D26">
        <w:rPr>
          <w:noProof/>
        </w:rPr>
        <w:t>4</w:t>
      </w:r>
      <w:r w:rsidR="00A068CF">
        <w:rPr>
          <w:noProof/>
        </w:rPr>
        <w:fldChar w:fldCharType="end"/>
      </w:r>
      <w:bookmarkEnd w:id="15"/>
      <w:r>
        <w:t xml:space="preserve">: </w:t>
      </w:r>
      <w:r w:rsidRPr="00CC5077">
        <w:t>New South Wales generation and bidding patterns</w:t>
      </w:r>
    </w:p>
    <w:p w:rsidR="00181C46" w:rsidRPr="00181C46" w:rsidRDefault="002F4F34" w:rsidP="00181C46">
      <w:r w:rsidRPr="002F4F34">
        <w:rPr>
          <w:noProof/>
          <w:lang w:eastAsia="en-AU"/>
        </w:rPr>
        <w:drawing>
          <wp:inline distT="0" distB="0" distL="0" distR="0" wp14:anchorId="7A91CA24" wp14:editId="4604C2A3">
            <wp:extent cx="5731510" cy="4121920"/>
            <wp:effectExtent l="0" t="0" r="2540" b="0"/>
            <wp:docPr id="9" name="Picture 9"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Default="00275002" w:rsidP="000E2946">
      <w:pPr>
        <w:pStyle w:val="Caption"/>
      </w:pPr>
      <w:r>
        <w:t xml:space="preserve">Figure </w:t>
      </w:r>
      <w:r w:rsidR="00A068CF">
        <w:fldChar w:fldCharType="begin"/>
      </w:r>
      <w:r w:rsidR="00A068CF">
        <w:instrText xml:space="preserve"> SEQ Figure \* ARABIC </w:instrText>
      </w:r>
      <w:r w:rsidR="00A068CF">
        <w:fldChar w:fldCharType="separate"/>
      </w:r>
      <w:r w:rsidR="00230D26">
        <w:rPr>
          <w:noProof/>
        </w:rPr>
        <w:t>5</w:t>
      </w:r>
      <w:r w:rsidR="00A068CF">
        <w:rPr>
          <w:noProof/>
        </w:rPr>
        <w:fldChar w:fldCharType="end"/>
      </w:r>
      <w:r w:rsidRPr="0003635A">
        <w:t>: Victoria generation and bidding patterns</w:t>
      </w:r>
    </w:p>
    <w:p w:rsidR="00FB265D" w:rsidRPr="00FB265D" w:rsidRDefault="002F4F34" w:rsidP="00FB265D">
      <w:r w:rsidRPr="002F4F34">
        <w:rPr>
          <w:noProof/>
          <w:lang w:eastAsia="en-AU"/>
        </w:rPr>
        <w:drawing>
          <wp:inline distT="0" distB="0" distL="0" distR="0" wp14:anchorId="3FABAEEC" wp14:editId="3862670E">
            <wp:extent cx="5731510" cy="4116897"/>
            <wp:effectExtent l="0" t="0" r="2540" b="0"/>
            <wp:docPr id="10" name="Picture 10"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181C46" w:rsidRPr="00181C46" w:rsidRDefault="00181C46" w:rsidP="00181C46"/>
    <w:p w:rsidR="00275002" w:rsidRDefault="00275002" w:rsidP="000E2946">
      <w:pPr>
        <w:pStyle w:val="Caption"/>
      </w:pPr>
      <w:bookmarkStart w:id="16" w:name="_Ref423965683"/>
      <w:r>
        <w:lastRenderedPageBreak/>
        <w:t xml:space="preserve">Figure </w:t>
      </w:r>
      <w:r w:rsidR="00A068CF">
        <w:fldChar w:fldCharType="begin"/>
      </w:r>
      <w:r w:rsidR="00A068CF">
        <w:instrText xml:space="preserve"> SEQ Figure \* ARABIC </w:instrText>
      </w:r>
      <w:r w:rsidR="00A068CF">
        <w:fldChar w:fldCharType="separate"/>
      </w:r>
      <w:r w:rsidR="00230D26">
        <w:rPr>
          <w:noProof/>
        </w:rPr>
        <w:t>6</w:t>
      </w:r>
      <w:r w:rsidR="00A068CF">
        <w:rPr>
          <w:noProof/>
        </w:rPr>
        <w:fldChar w:fldCharType="end"/>
      </w:r>
      <w:bookmarkEnd w:id="16"/>
      <w:r>
        <w:t>:</w:t>
      </w:r>
      <w:r w:rsidRPr="00BD00EB">
        <w:t xml:space="preserve"> South Australia generation and bidding patterns</w:t>
      </w:r>
    </w:p>
    <w:p w:rsidR="00F019C5" w:rsidRDefault="00AA0B68" w:rsidP="00F019C5">
      <w:bookmarkStart w:id="17" w:name="_Ref410383520"/>
      <w:r w:rsidRPr="00AA0B68">
        <w:rPr>
          <w:noProof/>
          <w:lang w:eastAsia="en-AU"/>
        </w:rPr>
        <w:drawing>
          <wp:inline distT="0" distB="0" distL="0" distR="0" wp14:anchorId="32185D54" wp14:editId="6BC11FCD">
            <wp:extent cx="5731510" cy="4128297"/>
            <wp:effectExtent l="0" t="0" r="2540" b="5715"/>
            <wp:docPr id="4" name="Picture 4"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8297"/>
                    </a:xfrm>
                    <a:prstGeom prst="rect">
                      <a:avLst/>
                    </a:prstGeom>
                    <a:noFill/>
                    <a:ln>
                      <a:noFill/>
                    </a:ln>
                  </pic:spPr>
                </pic:pic>
              </a:graphicData>
            </a:graphic>
          </wp:inline>
        </w:drawing>
      </w:r>
    </w:p>
    <w:p w:rsidR="00275002" w:rsidRDefault="00275002" w:rsidP="000E2946">
      <w:pPr>
        <w:pStyle w:val="Caption"/>
      </w:pPr>
      <w:bookmarkStart w:id="18" w:name="_Ref433287168"/>
      <w:r>
        <w:t xml:space="preserve">Figure </w:t>
      </w:r>
      <w:r w:rsidR="00A068CF">
        <w:fldChar w:fldCharType="begin"/>
      </w:r>
      <w:r w:rsidR="00A068CF">
        <w:instrText xml:space="preserve"> SEQ Figure \* ARABIC </w:instrText>
      </w:r>
      <w:r w:rsidR="00A068CF">
        <w:fldChar w:fldCharType="separate"/>
      </w:r>
      <w:r w:rsidR="00230D26">
        <w:rPr>
          <w:noProof/>
        </w:rPr>
        <w:t>7</w:t>
      </w:r>
      <w:r w:rsidR="00A068CF">
        <w:rPr>
          <w:noProof/>
        </w:rPr>
        <w:fldChar w:fldCharType="end"/>
      </w:r>
      <w:bookmarkEnd w:id="17"/>
      <w:bookmarkEnd w:id="18"/>
      <w:r>
        <w:t xml:space="preserve">: </w:t>
      </w:r>
      <w:r w:rsidRPr="008837C4">
        <w:t>Tasmania generation and bidding patterns</w:t>
      </w:r>
    </w:p>
    <w:p w:rsidR="00181C46" w:rsidRDefault="002F4F34" w:rsidP="00181C46">
      <w:r w:rsidRPr="002F4F34">
        <w:rPr>
          <w:noProof/>
          <w:lang w:eastAsia="en-AU"/>
        </w:rPr>
        <w:drawing>
          <wp:inline distT="0" distB="0" distL="0" distR="0" wp14:anchorId="6AEDF5D4" wp14:editId="45FCB7AF">
            <wp:extent cx="5731510" cy="4116897"/>
            <wp:effectExtent l="0" t="0" r="2540" b="0"/>
            <wp:docPr id="12" name="Picture 1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EE7721" w:rsidRPr="00181C46" w:rsidRDefault="00EE7721" w:rsidP="00181C46"/>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9" w:name="_Ref410383413"/>
      <w:r w:rsidRPr="00B62BB5">
        <w:rPr>
          <w:bCs/>
          <w:lang w:eastAsia="en-AU"/>
        </w:rPr>
        <w:t>The total cost of FCAS on the</w:t>
      </w:r>
      <w:r w:rsidR="00AD3D69">
        <w:rPr>
          <w:bCs/>
          <w:lang w:eastAsia="en-AU"/>
        </w:rPr>
        <w:t xml:space="preserve"> mainland for the week was $</w:t>
      </w:r>
      <w:r w:rsidR="006E218F">
        <w:rPr>
          <w:bCs/>
          <w:lang w:eastAsia="en-AU"/>
        </w:rPr>
        <w:t>1</w:t>
      </w:r>
      <w:r w:rsidR="000F0A33">
        <w:rPr>
          <w:bCs/>
          <w:lang w:eastAsia="en-AU"/>
        </w:rPr>
        <w:t> </w:t>
      </w:r>
      <w:r w:rsidR="006E218F">
        <w:rPr>
          <w:bCs/>
          <w:lang w:eastAsia="en-AU"/>
        </w:rPr>
        <w:t>576</w:t>
      </w:r>
      <w:r w:rsidR="000F0A33">
        <w:rPr>
          <w:bCs/>
          <w:lang w:eastAsia="en-AU"/>
        </w:rPr>
        <w:t> </w:t>
      </w:r>
      <w:r w:rsidR="006E218F">
        <w:rPr>
          <w:bCs/>
          <w:lang w:eastAsia="en-AU"/>
        </w:rPr>
        <w:t>000</w:t>
      </w:r>
      <w:r w:rsidRPr="00B62BB5">
        <w:rPr>
          <w:bCs/>
          <w:lang w:eastAsia="en-AU"/>
        </w:rPr>
        <w:t xml:space="preserve"> or </w:t>
      </w:r>
      <w:r w:rsidR="00AA0B68">
        <w:rPr>
          <w:bCs/>
          <w:lang w:eastAsia="en-AU"/>
        </w:rPr>
        <w:t>around</w:t>
      </w:r>
      <w:r w:rsidR="006E218F">
        <w:rPr>
          <w:bCs/>
          <w:lang w:eastAsia="en-AU"/>
        </w:rPr>
        <w:t xml:space="preserve"> </w:t>
      </w:r>
      <w:r w:rsidR="00AA0B68">
        <w:rPr>
          <w:bCs/>
          <w:lang w:eastAsia="en-AU"/>
        </w:rPr>
        <w:t>1.5</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6E218F">
        <w:rPr>
          <w:bCs/>
          <w:lang w:eastAsia="en-AU"/>
        </w:rPr>
        <w:t>264</w:t>
      </w:r>
      <w:r w:rsidR="00B64DF7">
        <w:rPr>
          <w:bCs/>
          <w:lang w:eastAsia="en-AU"/>
        </w:rPr>
        <w:t> </w:t>
      </w:r>
      <w:r w:rsidR="00000BFE">
        <w:rPr>
          <w:bCs/>
          <w:lang w:eastAsia="en-AU"/>
        </w:rPr>
        <w:t>5</w:t>
      </w:r>
      <w:r w:rsidRPr="00B62BB5">
        <w:rPr>
          <w:bCs/>
          <w:lang w:eastAsia="en-AU"/>
        </w:rPr>
        <w:t xml:space="preserve">00 or </w:t>
      </w:r>
      <w:r w:rsidR="00AA0B68">
        <w:rPr>
          <w:bCs/>
          <w:lang w:eastAsia="en-AU"/>
        </w:rPr>
        <w:t>around</w:t>
      </w:r>
      <w:r w:rsidR="006E218F">
        <w:rPr>
          <w:bCs/>
          <w:lang w:eastAsia="en-AU"/>
        </w:rPr>
        <w:t xml:space="preserve"> 2</w:t>
      </w:r>
      <w:r w:rsidRPr="00B62BB5">
        <w:rPr>
          <w:bCs/>
          <w:lang w:eastAsia="en-AU"/>
        </w:rPr>
        <w:t xml:space="preserve"> per cent of energy turnover in Tasmania.</w:t>
      </w:r>
    </w:p>
    <w:p w:rsidR="00F3590E"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r w:rsidR="00A068CF">
        <w:fldChar w:fldCharType="begin"/>
      </w:r>
      <w:r w:rsidR="00A068CF">
        <w:instrText xml:space="preserve"> SEQ Figure \* ARABIC </w:instrText>
      </w:r>
      <w:r w:rsidR="00A068CF">
        <w:fldChar w:fldCharType="separate"/>
      </w:r>
      <w:r w:rsidR="00230D26">
        <w:rPr>
          <w:noProof/>
        </w:rPr>
        <w:t>8</w:t>
      </w:r>
      <w:r w:rsidR="00A068CF">
        <w:rPr>
          <w:noProof/>
        </w:rPr>
        <w:fldChar w:fldCharType="end"/>
      </w:r>
      <w:bookmarkEnd w:id="19"/>
      <w:bookmarkEnd w:id="20"/>
      <w:r w:rsidRPr="007707C6">
        <w:t>: Daily frequency control ancillary service cost</w:t>
      </w:r>
    </w:p>
    <w:p w:rsidR="00444A48" w:rsidRDefault="00AA0B68" w:rsidP="00444A48">
      <w:r w:rsidRPr="00AA0B68">
        <w:rPr>
          <w:noProof/>
          <w:lang w:eastAsia="en-AU"/>
        </w:rPr>
        <w:drawing>
          <wp:inline distT="0" distB="0" distL="0" distR="0" wp14:anchorId="0B1F7D2F" wp14:editId="521227EC">
            <wp:extent cx="5470498" cy="3208266"/>
            <wp:effectExtent l="0" t="0" r="0" b="0"/>
            <wp:docPr id="5" name="Picture 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1746" cy="3208998"/>
                    </a:xfrm>
                    <a:prstGeom prst="rect">
                      <a:avLst/>
                    </a:prstGeom>
                    <a:noFill/>
                    <a:ln>
                      <a:noFill/>
                    </a:ln>
                  </pic:spPr>
                </pic:pic>
              </a:graphicData>
            </a:graphic>
          </wp:inline>
        </w:drawing>
      </w:r>
    </w:p>
    <w:p w:rsidR="00F6239E" w:rsidRPr="00215E19" w:rsidRDefault="00F6239E" w:rsidP="00F6239E">
      <w:pPr>
        <w:pStyle w:val="AERbodytext"/>
        <w:spacing w:before="120" w:after="120"/>
        <w:rPr>
          <w:bCs/>
          <w:lang w:eastAsia="en-AU"/>
        </w:rPr>
      </w:pPr>
      <w:r>
        <w:rPr>
          <w:bCs/>
          <w:lang w:eastAsia="en-AU"/>
        </w:rPr>
        <w:t>An outage of one Haywood transformer resulted in the requirement of 35 MW of both Raise and Lower regulation services for 8 to 10 November in South Australia. The price of both these service were around $300/MW for a majority of the time during the outage which finished at around 5 30pm on 10 November, at a cost of around $1.3 million.</w:t>
      </w:r>
    </w:p>
    <w:p w:rsidR="00950B15" w:rsidRPr="00405CDE" w:rsidRDefault="00950B15" w:rsidP="00950B15">
      <w:pPr>
        <w:pStyle w:val="AERHeading1"/>
        <w:keepNext/>
        <w:rPr>
          <w:rFonts w:cs="Arial"/>
        </w:rPr>
      </w:pPr>
      <w:r w:rsidRPr="00405CDE">
        <w:rPr>
          <w:rFonts w:cs="Arial"/>
        </w:rPr>
        <w:lastRenderedPageBreak/>
        <w:t>Detailed market analysis of significant price events</w:t>
      </w:r>
    </w:p>
    <w:p w:rsidR="00950B15" w:rsidRDefault="00950B15" w:rsidP="00950B15">
      <w:pPr>
        <w:pStyle w:val="AERbodytext"/>
        <w:spacing w:before="120" w:after="120"/>
        <w:rPr>
          <w:bCs/>
          <w:lang w:eastAsia="en-AU"/>
        </w:rPr>
      </w:pPr>
      <w:r w:rsidRPr="00215E19">
        <w:rPr>
          <w:bCs/>
          <w:lang w:eastAsia="en-AU"/>
        </w:rPr>
        <w:t xml:space="preserve">We provide more detailed analysis of events where the spot price was greater than three times the weekly average price in a region and above $250/MWh or was below </w:t>
      </w:r>
      <w:r w:rsidRPr="00215E19">
        <w:rPr>
          <w:bCs/>
          <w:lang w:eastAsia="en-AU"/>
        </w:rPr>
        <w:noBreakHyphen/>
        <w:t xml:space="preserve">$100/MWh. </w:t>
      </w:r>
    </w:p>
    <w:p w:rsidR="00950B15" w:rsidRPr="00002B2F" w:rsidRDefault="00113AE0" w:rsidP="00950B15">
      <w:pPr>
        <w:pStyle w:val="AERHeading3"/>
      </w:pPr>
      <w:r>
        <w:t>South Australia</w:t>
      </w:r>
    </w:p>
    <w:p w:rsidR="00950B15" w:rsidRPr="00215E19" w:rsidRDefault="00950B15" w:rsidP="00950B15">
      <w:pPr>
        <w:pStyle w:val="AERbodytext"/>
        <w:spacing w:before="120" w:after="120"/>
        <w:rPr>
          <w:bCs/>
          <w:lang w:eastAsia="en-AU"/>
        </w:rPr>
      </w:pPr>
      <w:r w:rsidRPr="00215E19">
        <w:rPr>
          <w:bCs/>
          <w:lang w:eastAsia="en-AU"/>
        </w:rPr>
        <w:t>There w</w:t>
      </w:r>
      <w:r>
        <w:rPr>
          <w:bCs/>
          <w:lang w:eastAsia="en-AU"/>
        </w:rPr>
        <w:t>ere</w:t>
      </w:r>
      <w:r w:rsidRPr="00215E19">
        <w:rPr>
          <w:bCs/>
          <w:lang w:eastAsia="en-AU"/>
        </w:rPr>
        <w:t xml:space="preserve"> </w:t>
      </w:r>
      <w:r>
        <w:rPr>
          <w:bCs/>
          <w:lang w:eastAsia="en-AU"/>
        </w:rPr>
        <w:t>four</w:t>
      </w:r>
      <w:r w:rsidRPr="00215E19">
        <w:rPr>
          <w:bCs/>
          <w:lang w:eastAsia="en-AU"/>
        </w:rPr>
        <w:t xml:space="preserve"> occasion</w:t>
      </w:r>
      <w:r>
        <w:rPr>
          <w:bCs/>
          <w:lang w:eastAsia="en-AU"/>
        </w:rPr>
        <w:t>s</w:t>
      </w:r>
      <w:r w:rsidRPr="00215E19">
        <w:rPr>
          <w:bCs/>
          <w:lang w:eastAsia="en-AU"/>
        </w:rPr>
        <w:t xml:space="preserve"> where the spot price in South Australia was greater than three times the South Australia weekly average price of $5</w:t>
      </w:r>
      <w:r w:rsidR="000128E1">
        <w:rPr>
          <w:bCs/>
          <w:lang w:eastAsia="en-AU"/>
        </w:rPr>
        <w:t>7</w:t>
      </w:r>
      <w:r w:rsidRPr="00215E19">
        <w:rPr>
          <w:bCs/>
          <w:lang w:eastAsia="en-AU"/>
        </w:rPr>
        <w:t>/MWh and above $250/MWh.</w:t>
      </w:r>
    </w:p>
    <w:p w:rsidR="00950B15" w:rsidRDefault="000128E1" w:rsidP="00950B15">
      <w:pPr>
        <w:pStyle w:val="AERHeading3"/>
      </w:pPr>
      <w:r>
        <w:t>Wednesday,</w:t>
      </w:r>
      <w:r w:rsidR="00950B15">
        <w:t xml:space="preserve"> 1</w:t>
      </w:r>
      <w:r>
        <w:t>1</w:t>
      </w:r>
      <w:r w:rsidR="00950B15">
        <w:t xml:space="preserve"> November</w:t>
      </w:r>
    </w:p>
    <w:p w:rsidR="00950B15" w:rsidRPr="005D2FBD" w:rsidRDefault="00950B15" w:rsidP="00950B15">
      <w:pPr>
        <w:pStyle w:val="Caption"/>
      </w:pPr>
      <w:r>
        <w:t xml:space="preserve">Table </w:t>
      </w:r>
      <w:r w:rsidR="00A068CF">
        <w:fldChar w:fldCharType="begin"/>
      </w:r>
      <w:r w:rsidR="00A068CF">
        <w:instrText xml:space="preserve"> SEQ Table \* ARABIC </w:instrText>
      </w:r>
      <w:r w:rsidR="00A068CF">
        <w:fldChar w:fldCharType="separate"/>
      </w:r>
      <w:r>
        <w:rPr>
          <w:noProof/>
        </w:rPr>
        <w:t>3</w:t>
      </w:r>
      <w:r w:rsidR="00A068CF">
        <w:rPr>
          <w:noProof/>
        </w:rPr>
        <w:fldChar w:fldCharType="end"/>
      </w:r>
      <w:r>
        <w:t>:</w:t>
      </w:r>
      <w:r w:rsidRPr="00431FC4">
        <w:t xml:space="preserve">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950B15"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950B15" w:rsidRPr="00DC24BF" w:rsidRDefault="00950B15" w:rsidP="003F7976">
            <w:pPr>
              <w:pStyle w:val="TableHeading"/>
              <w:jc w:val="center"/>
              <w:rPr>
                <w:rFonts w:cs="Arial"/>
                <w:sz w:val="20"/>
                <w:szCs w:val="20"/>
              </w:rPr>
            </w:pPr>
            <w:r w:rsidRPr="00DC24BF">
              <w:rPr>
                <w:rFonts w:cs="Arial"/>
                <w:sz w:val="20"/>
                <w:szCs w:val="20"/>
              </w:rPr>
              <w:t xml:space="preserve">Time </w:t>
            </w:r>
          </w:p>
        </w:tc>
        <w:tc>
          <w:tcPr>
            <w:tcW w:w="1614" w:type="pct"/>
            <w:gridSpan w:val="3"/>
            <w:hideMark/>
          </w:tcPr>
          <w:p w:rsidR="00950B15" w:rsidRPr="00DC24BF" w:rsidRDefault="00950B15" w:rsidP="003F7976">
            <w:pPr>
              <w:pStyle w:val="TableHeading"/>
              <w:jc w:val="center"/>
              <w:rPr>
                <w:rFonts w:cs="Arial"/>
                <w:sz w:val="20"/>
                <w:szCs w:val="20"/>
              </w:rPr>
            </w:pPr>
            <w:r w:rsidRPr="00DC24BF">
              <w:rPr>
                <w:rFonts w:cs="Arial"/>
                <w:sz w:val="20"/>
                <w:szCs w:val="20"/>
              </w:rPr>
              <w:t>Price ($/MWh)</w:t>
            </w:r>
          </w:p>
        </w:tc>
        <w:tc>
          <w:tcPr>
            <w:tcW w:w="1422" w:type="pct"/>
            <w:gridSpan w:val="3"/>
            <w:hideMark/>
          </w:tcPr>
          <w:p w:rsidR="00950B15" w:rsidRPr="00DC24BF" w:rsidRDefault="00950B15" w:rsidP="003F7976">
            <w:pPr>
              <w:pStyle w:val="TableHeading"/>
              <w:jc w:val="center"/>
              <w:rPr>
                <w:rFonts w:cs="Arial"/>
                <w:sz w:val="20"/>
                <w:szCs w:val="20"/>
              </w:rPr>
            </w:pPr>
            <w:r w:rsidRPr="00DC24BF">
              <w:rPr>
                <w:rFonts w:cs="Arial"/>
                <w:sz w:val="20"/>
                <w:szCs w:val="20"/>
              </w:rPr>
              <w:t>Demand (MW)</w:t>
            </w:r>
          </w:p>
        </w:tc>
        <w:tc>
          <w:tcPr>
            <w:tcW w:w="1429" w:type="pct"/>
            <w:gridSpan w:val="3"/>
            <w:hideMark/>
          </w:tcPr>
          <w:p w:rsidR="00950B15" w:rsidRPr="00DC24BF" w:rsidRDefault="00950B15" w:rsidP="003F7976">
            <w:pPr>
              <w:pStyle w:val="TableHeading"/>
              <w:jc w:val="center"/>
              <w:rPr>
                <w:rFonts w:cs="Arial"/>
                <w:sz w:val="20"/>
                <w:szCs w:val="20"/>
              </w:rPr>
            </w:pPr>
            <w:r w:rsidRPr="00DC24BF">
              <w:rPr>
                <w:rFonts w:cs="Arial"/>
                <w:sz w:val="20"/>
                <w:szCs w:val="20"/>
              </w:rPr>
              <w:t>Availability (MW)</w:t>
            </w:r>
          </w:p>
        </w:tc>
      </w:tr>
      <w:tr w:rsidR="00950B15"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 </w:t>
            </w:r>
          </w:p>
        </w:tc>
        <w:tc>
          <w:tcPr>
            <w:tcW w:w="610"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18"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25"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r>
      <w:tr w:rsidR="000128E1" w:rsidRPr="00405CDE" w:rsidTr="004034C5">
        <w:trPr>
          <w:trHeight w:val="510"/>
        </w:trPr>
        <w:tc>
          <w:tcPr>
            <w:tcW w:w="534" w:type="pct"/>
            <w:vAlign w:val="center"/>
          </w:tcPr>
          <w:p w:rsidR="000128E1" w:rsidRPr="000128E1" w:rsidRDefault="00F6043C">
            <w:pPr>
              <w:pStyle w:val="NormalWeb"/>
              <w:jc w:val="center"/>
              <w:rPr>
                <w:rFonts w:asciiTheme="minorHAnsi" w:hAnsiTheme="minorHAnsi" w:cstheme="minorHAnsi"/>
                <w:sz w:val="18"/>
              </w:rPr>
            </w:pPr>
            <w:r>
              <w:rPr>
                <w:rFonts w:asciiTheme="minorHAnsi" w:hAnsiTheme="minorHAnsi" w:cstheme="minorHAnsi"/>
                <w:b/>
                <w:bCs/>
                <w:sz w:val="18"/>
                <w:szCs w:val="16"/>
              </w:rPr>
              <w:t>1.</w:t>
            </w:r>
            <w:r w:rsidR="000128E1" w:rsidRPr="000128E1">
              <w:rPr>
                <w:rFonts w:asciiTheme="minorHAnsi" w:hAnsiTheme="minorHAnsi" w:cstheme="minorHAnsi"/>
                <w:b/>
                <w:bCs/>
                <w:sz w:val="18"/>
                <w:szCs w:val="16"/>
              </w:rPr>
              <w:t xml:space="preserve">30 </w:t>
            </w:r>
            <w:r w:rsidR="004034C5">
              <w:rPr>
                <w:rFonts w:asciiTheme="minorHAnsi" w:hAnsiTheme="minorHAnsi" w:cstheme="minorHAnsi"/>
                <w:b/>
                <w:bCs/>
                <w:sz w:val="18"/>
                <w:szCs w:val="16"/>
              </w:rPr>
              <w:t>pm</w:t>
            </w:r>
          </w:p>
        </w:tc>
        <w:tc>
          <w:tcPr>
            <w:tcW w:w="610"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2388.72</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94.99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95.76</w:t>
            </w:r>
          </w:p>
        </w:tc>
        <w:tc>
          <w:tcPr>
            <w:tcW w:w="418"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1370</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1407</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1446</w:t>
            </w:r>
          </w:p>
        </w:tc>
        <w:tc>
          <w:tcPr>
            <w:tcW w:w="425"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2181</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2222</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2176</w:t>
            </w:r>
          </w:p>
        </w:tc>
      </w:tr>
    </w:tbl>
    <w:p w:rsidR="00F6043C" w:rsidRPr="009108ED" w:rsidRDefault="00F6043C" w:rsidP="009108ED">
      <w:pPr>
        <w:pStyle w:val="AERbodytext"/>
      </w:pPr>
      <w:r w:rsidRPr="009108ED">
        <w:t>Conditions at the time saw demand and available capacity close to forecast.</w:t>
      </w:r>
    </w:p>
    <w:p w:rsidR="004034C5" w:rsidRDefault="00F27967" w:rsidP="009108ED">
      <w:pPr>
        <w:pStyle w:val="AERbodytext"/>
      </w:pPr>
      <w:r w:rsidRPr="009108ED">
        <w:t>P</w:t>
      </w:r>
      <w:r w:rsidR="000461E2" w:rsidRPr="009108ED">
        <w:t>lanned outages</w:t>
      </w:r>
      <w:r w:rsidRPr="009108ED">
        <w:t xml:space="preserve"> of </w:t>
      </w:r>
      <w:r w:rsidR="000461E2" w:rsidRPr="009108ED">
        <w:t xml:space="preserve">the </w:t>
      </w:r>
      <w:r w:rsidR="008909FD" w:rsidRPr="009108ED">
        <w:t>South East-Tailem Bend line</w:t>
      </w:r>
      <w:r w:rsidR="000461E2" w:rsidRPr="009108ED">
        <w:t xml:space="preserve"> and the </w:t>
      </w:r>
      <w:r w:rsidR="00E035F0">
        <w:t>Waubra to Horsham</w:t>
      </w:r>
      <w:r w:rsidRPr="009108ED">
        <w:t xml:space="preserve"> line, </w:t>
      </w:r>
      <w:r w:rsidR="00E035F0">
        <w:t>resulted in</w:t>
      </w:r>
      <w:r w:rsidRPr="009108ED">
        <w:t xml:space="preserve"> the </w:t>
      </w:r>
      <w:r w:rsidR="008909FD" w:rsidRPr="009108ED">
        <w:t xml:space="preserve">Heywood </w:t>
      </w:r>
      <w:r w:rsidRPr="009108ED">
        <w:t xml:space="preserve">and Murraylink </w:t>
      </w:r>
      <w:r w:rsidR="008909FD" w:rsidRPr="009108ED">
        <w:t>interconnector</w:t>
      </w:r>
      <w:r w:rsidRPr="009108ED">
        <w:t>s</w:t>
      </w:r>
      <w:r w:rsidR="00E035F0">
        <w:t xml:space="preserve"> being constrained.</w:t>
      </w:r>
      <w:r w:rsidRPr="009108ED">
        <w:t xml:space="preserve"> Heywood was lim</w:t>
      </w:r>
      <w:r w:rsidR="009108ED">
        <w:t xml:space="preserve">ited to importing </w:t>
      </w:r>
      <w:r w:rsidR="00E035F0">
        <w:t>around</w:t>
      </w:r>
      <w:r w:rsidRPr="009108ED">
        <w:t xml:space="preserve"> </w:t>
      </w:r>
      <w:r w:rsidR="008909FD" w:rsidRPr="009108ED">
        <w:t>21 MW</w:t>
      </w:r>
      <w:r w:rsidRPr="009108ED">
        <w:t xml:space="preserve"> </w:t>
      </w:r>
      <w:r w:rsidR="00563F77">
        <w:t xml:space="preserve">into South Australia </w:t>
      </w:r>
      <w:r w:rsidRPr="009108ED">
        <w:t xml:space="preserve">whilst </w:t>
      </w:r>
      <w:r w:rsidR="008909FD" w:rsidRPr="009108ED">
        <w:t xml:space="preserve">Murraylink </w:t>
      </w:r>
      <w:r w:rsidR="00B211EE" w:rsidRPr="009108ED">
        <w:t>was</w:t>
      </w:r>
      <w:r w:rsidR="008909FD" w:rsidRPr="009108ED">
        <w:t xml:space="preserve"> </w:t>
      </w:r>
      <w:r w:rsidR="00E035F0">
        <w:t>being forced</w:t>
      </w:r>
      <w:r w:rsidR="008909FD" w:rsidRPr="009108ED">
        <w:t xml:space="preserve"> to</w:t>
      </w:r>
      <w:r w:rsidRPr="009108ED">
        <w:t xml:space="preserve"> export </w:t>
      </w:r>
      <w:r w:rsidR="00E035F0">
        <w:t>around</w:t>
      </w:r>
      <w:r w:rsidRPr="009108ED">
        <w:t xml:space="preserve"> 35</w:t>
      </w:r>
      <w:r w:rsidR="008909FD" w:rsidRPr="009108ED">
        <w:t xml:space="preserve"> MW </w:t>
      </w:r>
      <w:r w:rsidR="00E035F0">
        <w:t>into</w:t>
      </w:r>
      <w:r w:rsidR="008909FD" w:rsidRPr="009108ED">
        <w:t xml:space="preserve"> Victoria.</w:t>
      </w:r>
    </w:p>
    <w:p w:rsidR="00E035F0" w:rsidRPr="009108ED" w:rsidRDefault="00E035F0" w:rsidP="009108ED">
      <w:pPr>
        <w:pStyle w:val="AERbodytext"/>
      </w:pPr>
      <w:r>
        <w:t>Wind generation was around 170 MW during the trading interval.</w:t>
      </w:r>
    </w:p>
    <w:p w:rsidR="00950B15" w:rsidRPr="00EF62CA" w:rsidRDefault="00EF62CA" w:rsidP="00EF62CA">
      <w:pPr>
        <w:pStyle w:val="Caption"/>
      </w:pPr>
      <w:r>
        <w:t>Table 4:</w:t>
      </w:r>
      <w:r w:rsidRPr="00431FC4">
        <w:t xml:space="preserve"> </w:t>
      </w:r>
      <w:r>
        <w:t>Rebids the 1.30 pm trading interval</w:t>
      </w:r>
    </w:p>
    <w:tbl>
      <w:tblPr>
        <w:tblW w:w="9412" w:type="dxa"/>
        <w:tblBorders>
          <w:bottom w:val="single" w:sz="4" w:space="0" w:color="auto"/>
        </w:tblBorders>
        <w:tblCellMar>
          <w:left w:w="0" w:type="dxa"/>
          <w:right w:w="0" w:type="dxa"/>
        </w:tblCellMar>
        <w:tblLook w:val="04A0" w:firstRow="1" w:lastRow="0" w:firstColumn="1" w:lastColumn="0" w:noHBand="0" w:noVBand="1"/>
      </w:tblPr>
      <w:tblGrid>
        <w:gridCol w:w="1104"/>
        <w:gridCol w:w="956"/>
        <w:gridCol w:w="1666"/>
        <w:gridCol w:w="992"/>
        <w:gridCol w:w="992"/>
        <w:gridCol w:w="851"/>
        <w:gridCol w:w="799"/>
        <w:gridCol w:w="2052"/>
      </w:tblGrid>
      <w:tr w:rsidR="00EF62CA" w:rsidRPr="00C501B4" w:rsidTr="00E95EE2">
        <w:trPr>
          <w:trHeight w:val="210"/>
        </w:trPr>
        <w:tc>
          <w:tcPr>
            <w:tcW w:w="1104"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Submitted</w:t>
            </w:r>
            <w:r w:rsidRPr="00C501B4">
              <w:rPr>
                <w:rFonts w:eastAsia="Times New Roman" w:cs="Arial"/>
                <w:b/>
                <w:color w:val="FFFFFF"/>
                <w:sz w:val="18"/>
                <w:szCs w:val="18"/>
                <w:lang w:eastAsia="en-AU"/>
              </w:rPr>
              <w:br/>
              <w:t>time</w:t>
            </w:r>
          </w:p>
        </w:tc>
        <w:tc>
          <w:tcPr>
            <w:tcW w:w="956"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Time</w:t>
            </w:r>
            <w:r w:rsidRPr="00C501B4">
              <w:rPr>
                <w:rFonts w:eastAsia="Times New Roman" w:cs="Arial"/>
                <w:b/>
                <w:color w:val="FFFFFF"/>
                <w:sz w:val="18"/>
                <w:szCs w:val="18"/>
                <w:lang w:eastAsia="en-AU"/>
              </w:rPr>
              <w:br/>
              <w:t>effective</w:t>
            </w:r>
          </w:p>
        </w:tc>
        <w:tc>
          <w:tcPr>
            <w:tcW w:w="1666"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Participant</w:t>
            </w:r>
          </w:p>
        </w:tc>
        <w:tc>
          <w:tcPr>
            <w:tcW w:w="992"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Station</w:t>
            </w:r>
          </w:p>
        </w:tc>
        <w:tc>
          <w:tcPr>
            <w:tcW w:w="992"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Capacity rebid</w:t>
            </w:r>
            <w:r w:rsidRPr="00C501B4">
              <w:rPr>
                <w:rFonts w:eastAsia="Times New Roman" w:cs="Arial"/>
                <w:b/>
                <w:color w:val="FFFFFF"/>
                <w:sz w:val="18"/>
                <w:szCs w:val="18"/>
                <w:lang w:eastAsia="en-AU"/>
              </w:rPr>
              <w:br/>
              <w:t>(MW)</w:t>
            </w:r>
          </w:p>
        </w:tc>
        <w:tc>
          <w:tcPr>
            <w:tcW w:w="851"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from</w:t>
            </w:r>
            <w:r w:rsidRPr="00C501B4">
              <w:rPr>
                <w:rFonts w:eastAsia="Times New Roman" w:cs="Arial"/>
                <w:b/>
                <w:color w:val="FFFFFF"/>
                <w:sz w:val="18"/>
                <w:szCs w:val="18"/>
                <w:lang w:eastAsia="en-AU"/>
              </w:rPr>
              <w:br/>
              <w:t>($/MWh)</w:t>
            </w:r>
          </w:p>
        </w:tc>
        <w:tc>
          <w:tcPr>
            <w:tcW w:w="799"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to</w:t>
            </w:r>
            <w:r w:rsidRPr="00C501B4">
              <w:rPr>
                <w:rFonts w:eastAsia="Times New Roman" w:cs="Arial"/>
                <w:b/>
                <w:color w:val="FFFFFF"/>
                <w:sz w:val="18"/>
                <w:szCs w:val="18"/>
                <w:lang w:eastAsia="en-AU"/>
              </w:rPr>
              <w:br/>
              <w:t>($/MWh)</w:t>
            </w:r>
          </w:p>
        </w:tc>
        <w:tc>
          <w:tcPr>
            <w:tcW w:w="2052" w:type="dxa"/>
            <w:shd w:val="clear" w:color="auto" w:fill="076A92"/>
            <w:tcMar>
              <w:top w:w="40" w:type="dxa"/>
              <w:left w:w="40" w:type="dxa"/>
              <w:bottom w:w="40" w:type="dxa"/>
              <w:right w:w="40" w:type="dxa"/>
            </w:tcMar>
            <w:hideMark/>
          </w:tcPr>
          <w:p w:rsidR="00EF62CA" w:rsidRPr="00C501B4" w:rsidRDefault="00EF62CA"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Rebid reason</w:t>
            </w:r>
          </w:p>
        </w:tc>
      </w:tr>
      <w:tr w:rsidR="00EF62CA" w:rsidRPr="00C501B4" w:rsidTr="00E95EE2">
        <w:trPr>
          <w:trHeight w:val="582"/>
        </w:trPr>
        <w:tc>
          <w:tcPr>
            <w:tcW w:w="1104"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11.30 a</w:t>
            </w:r>
            <w:r w:rsidRPr="00C501B4">
              <w:rPr>
                <w:rFonts w:eastAsia="Times New Roman" w:cs="Arial"/>
                <w:color w:val="000000"/>
                <w:sz w:val="18"/>
                <w:szCs w:val="18"/>
                <w:lang w:eastAsia="en-AU"/>
              </w:rPr>
              <w:t>m</w:t>
            </w:r>
          </w:p>
        </w:tc>
        <w:tc>
          <w:tcPr>
            <w:tcW w:w="956"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p>
        </w:tc>
        <w:tc>
          <w:tcPr>
            <w:tcW w:w="1666"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EnergyAustralia</w:t>
            </w:r>
          </w:p>
        </w:tc>
        <w:tc>
          <w:tcPr>
            <w:tcW w:w="992" w:type="dxa"/>
            <w:tcBorders>
              <w:bottom w:val="nil"/>
            </w:tcBorders>
            <w:shd w:val="clear" w:color="auto" w:fill="auto"/>
            <w:tcMar>
              <w:top w:w="40" w:type="dxa"/>
              <w:left w:w="40" w:type="dxa"/>
              <w:bottom w:w="40" w:type="dxa"/>
              <w:right w:w="40" w:type="dxa"/>
            </w:tcMar>
            <w:vAlign w:val="center"/>
          </w:tcPr>
          <w:p w:rsidR="00EF62CA" w:rsidRPr="00C501B4" w:rsidRDefault="00EF62CA" w:rsidP="00EF62CA">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Hallett</w:t>
            </w:r>
          </w:p>
        </w:tc>
        <w:tc>
          <w:tcPr>
            <w:tcW w:w="992"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40</w:t>
            </w:r>
          </w:p>
        </w:tc>
        <w:tc>
          <w:tcPr>
            <w:tcW w:w="851"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590</w:t>
            </w:r>
          </w:p>
        </w:tc>
        <w:tc>
          <w:tcPr>
            <w:tcW w:w="799"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13</w:t>
            </w:r>
            <w:r w:rsidR="00A15679">
              <w:rPr>
                <w:rFonts w:eastAsia="Times New Roman" w:cs="Arial"/>
                <w:color w:val="000000"/>
                <w:sz w:val="18"/>
                <w:szCs w:val="18"/>
                <w:lang w:eastAsia="en-AU"/>
              </w:rPr>
              <w:t> </w:t>
            </w:r>
            <w:r>
              <w:rPr>
                <w:rFonts w:eastAsia="Times New Roman" w:cs="Arial"/>
                <w:color w:val="000000"/>
                <w:sz w:val="18"/>
                <w:szCs w:val="18"/>
                <w:lang w:eastAsia="en-AU"/>
              </w:rPr>
              <w:t>482</w:t>
            </w:r>
          </w:p>
        </w:tc>
        <w:tc>
          <w:tcPr>
            <w:tcW w:w="2052" w:type="dxa"/>
            <w:tcBorders>
              <w:bottom w:val="nil"/>
            </w:tcBorders>
            <w:shd w:val="clear" w:color="auto" w:fill="auto"/>
            <w:tcMar>
              <w:top w:w="40" w:type="dxa"/>
              <w:left w:w="40" w:type="dxa"/>
              <w:bottom w:w="40" w:type="dxa"/>
              <w:right w:w="40" w:type="dxa"/>
            </w:tcMar>
            <w:vAlign w:val="center"/>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cs="Arial"/>
                <w:sz w:val="16"/>
                <w:szCs w:val="16"/>
              </w:rPr>
              <w:t>11:27 A ADJ BAND DUE TO CHG IN SA SENS SL</w:t>
            </w:r>
          </w:p>
        </w:tc>
      </w:tr>
      <w:tr w:rsidR="00EF62CA" w:rsidRPr="00C501B4" w:rsidTr="00E95EE2">
        <w:trPr>
          <w:trHeight w:val="582"/>
        </w:trPr>
        <w:tc>
          <w:tcPr>
            <w:tcW w:w="1104"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12.34</w:t>
            </w:r>
            <w:r w:rsidRPr="00C501B4">
              <w:rPr>
                <w:rFonts w:eastAsia="Times New Roman" w:cs="Arial"/>
                <w:color w:val="000000"/>
                <w:sz w:val="18"/>
                <w:szCs w:val="18"/>
                <w:lang w:eastAsia="en-AU"/>
              </w:rPr>
              <w:t> pm</w:t>
            </w:r>
          </w:p>
        </w:tc>
        <w:tc>
          <w:tcPr>
            <w:tcW w:w="956"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p>
        </w:tc>
        <w:tc>
          <w:tcPr>
            <w:tcW w:w="1666"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AGL Energy</w:t>
            </w:r>
          </w:p>
        </w:tc>
        <w:tc>
          <w:tcPr>
            <w:tcW w:w="992"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Torrens Island</w:t>
            </w:r>
          </w:p>
        </w:tc>
        <w:tc>
          <w:tcPr>
            <w:tcW w:w="992"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95</w:t>
            </w:r>
          </w:p>
        </w:tc>
        <w:tc>
          <w:tcPr>
            <w:tcW w:w="851"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&lt;65</w:t>
            </w:r>
          </w:p>
        </w:tc>
        <w:tc>
          <w:tcPr>
            <w:tcW w:w="799"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Price cap</w:t>
            </w:r>
          </w:p>
        </w:tc>
        <w:tc>
          <w:tcPr>
            <w:tcW w:w="2052" w:type="dxa"/>
            <w:shd w:val="clear" w:color="auto" w:fill="DBE5F1"/>
            <w:tcMar>
              <w:top w:w="40" w:type="dxa"/>
              <w:left w:w="40" w:type="dxa"/>
              <w:bottom w:w="40" w:type="dxa"/>
              <w:right w:w="40" w:type="dxa"/>
            </w:tcMar>
            <w:vAlign w:val="center"/>
            <w:hideMark/>
          </w:tcPr>
          <w:p w:rsidR="00EF62CA" w:rsidRPr="00C501B4" w:rsidRDefault="00EF62CA" w:rsidP="00E95EE2">
            <w:pPr>
              <w:spacing w:before="0" w:line="240" w:lineRule="auto"/>
              <w:textAlignment w:val="center"/>
              <w:rPr>
                <w:rFonts w:eastAsia="Times New Roman" w:cs="Arial"/>
                <w:color w:val="000000"/>
                <w:sz w:val="18"/>
                <w:szCs w:val="18"/>
                <w:lang w:eastAsia="en-AU"/>
              </w:rPr>
            </w:pPr>
            <w:r>
              <w:rPr>
                <w:rFonts w:cs="Arial"/>
                <w:sz w:val="16"/>
                <w:szCs w:val="16"/>
              </w:rPr>
              <w:t>1230~A~040 CHG IN AEMO DISP~41 DEMAND INCREASEVS PD SA 81MW</w:t>
            </w:r>
          </w:p>
        </w:tc>
      </w:tr>
    </w:tbl>
    <w:p w:rsidR="0098646A" w:rsidRDefault="003E521D" w:rsidP="00950B15">
      <w:pPr>
        <w:pStyle w:val="AERbodytext"/>
        <w:spacing w:before="120" w:after="120"/>
        <w:rPr>
          <w:bCs/>
          <w:lang w:eastAsia="en-AU"/>
        </w:rPr>
      </w:pPr>
      <w:r w:rsidRPr="00836890">
        <w:rPr>
          <w:bCs/>
          <w:lang w:eastAsia="en-AU"/>
        </w:rPr>
        <w:t>The above rebids contributed to a steep supply curve</w:t>
      </w:r>
      <w:r w:rsidR="008C4E0D">
        <w:rPr>
          <w:bCs/>
          <w:lang w:eastAsia="en-AU"/>
        </w:rPr>
        <w:t>,</w:t>
      </w:r>
      <w:r w:rsidRPr="00836890">
        <w:rPr>
          <w:bCs/>
          <w:lang w:eastAsia="en-AU"/>
        </w:rPr>
        <w:t xml:space="preserve"> with only </w:t>
      </w:r>
      <w:r w:rsidR="00836890" w:rsidRPr="00836890">
        <w:rPr>
          <w:bCs/>
          <w:lang w:eastAsia="en-AU"/>
        </w:rPr>
        <w:t>53</w:t>
      </w:r>
      <w:r w:rsidR="008A4302">
        <w:rPr>
          <w:bCs/>
          <w:lang w:eastAsia="en-AU"/>
        </w:rPr>
        <w:t> </w:t>
      </w:r>
      <w:r w:rsidR="00836890" w:rsidRPr="00836890">
        <w:rPr>
          <w:bCs/>
          <w:lang w:eastAsia="en-AU"/>
        </w:rPr>
        <w:t>MW priced between $100</w:t>
      </w:r>
      <w:r w:rsidR="008C4E0D">
        <w:rPr>
          <w:bCs/>
          <w:lang w:eastAsia="en-AU"/>
        </w:rPr>
        <w:t>/MWh</w:t>
      </w:r>
      <w:r w:rsidR="00836890" w:rsidRPr="00836890">
        <w:rPr>
          <w:bCs/>
          <w:lang w:eastAsia="en-AU"/>
        </w:rPr>
        <w:t xml:space="preserve"> and $12</w:t>
      </w:r>
      <w:r w:rsidR="008A4302">
        <w:rPr>
          <w:bCs/>
          <w:lang w:eastAsia="en-AU"/>
        </w:rPr>
        <w:t> </w:t>
      </w:r>
      <w:r w:rsidR="00836890" w:rsidRPr="00836890">
        <w:rPr>
          <w:bCs/>
          <w:lang w:eastAsia="en-AU"/>
        </w:rPr>
        <w:t>500</w:t>
      </w:r>
      <w:r w:rsidR="008C4E0D">
        <w:rPr>
          <w:bCs/>
          <w:lang w:eastAsia="en-AU"/>
        </w:rPr>
        <w:t>/MWh</w:t>
      </w:r>
      <w:r w:rsidRPr="00836890">
        <w:rPr>
          <w:bCs/>
          <w:lang w:eastAsia="en-AU"/>
        </w:rPr>
        <w:t>.</w:t>
      </w:r>
      <w:r w:rsidR="00F27967">
        <w:rPr>
          <w:bCs/>
          <w:lang w:eastAsia="en-AU"/>
        </w:rPr>
        <w:t xml:space="preserve"> </w:t>
      </w:r>
      <w:r w:rsidR="000C1954">
        <w:rPr>
          <w:bCs/>
          <w:lang w:eastAsia="en-AU"/>
        </w:rPr>
        <w:t xml:space="preserve">Following small increases in demand at 1.25 pm and 1.30 pm, dispatch prices increased to $590/MWh and $13 482/MWh respectively (set by Hallet) as </w:t>
      </w:r>
      <w:r w:rsidR="0087308C">
        <w:rPr>
          <w:bCs/>
          <w:lang w:eastAsia="en-AU"/>
        </w:rPr>
        <w:t xml:space="preserve">lower priced </w:t>
      </w:r>
      <w:r w:rsidR="00F27967">
        <w:rPr>
          <w:bCs/>
          <w:lang w:eastAsia="en-AU"/>
        </w:rPr>
        <w:t xml:space="preserve">generation </w:t>
      </w:r>
      <w:r w:rsidR="000C1954">
        <w:rPr>
          <w:bCs/>
          <w:lang w:eastAsia="en-AU"/>
        </w:rPr>
        <w:t xml:space="preserve">was </w:t>
      </w:r>
      <w:r w:rsidR="00F27967">
        <w:rPr>
          <w:bCs/>
          <w:lang w:eastAsia="en-AU"/>
        </w:rPr>
        <w:t>either ramp rate limited or stranded in FCAS</w:t>
      </w:r>
      <w:r w:rsidR="000C1954">
        <w:rPr>
          <w:bCs/>
          <w:lang w:eastAsia="en-AU"/>
        </w:rPr>
        <w:t>.</w:t>
      </w:r>
      <w:r w:rsidR="0087308C">
        <w:rPr>
          <w:bCs/>
          <w:lang w:eastAsia="en-AU"/>
        </w:rPr>
        <w:t xml:space="preserve"> </w:t>
      </w:r>
    </w:p>
    <w:p w:rsidR="00EF62CA" w:rsidRPr="004034C5" w:rsidRDefault="004034C5" w:rsidP="004034C5">
      <w:pPr>
        <w:pStyle w:val="Caption"/>
      </w:pPr>
      <w:r>
        <w:t>Table 5:</w:t>
      </w:r>
      <w:r w:rsidRPr="00431FC4">
        <w:t xml:space="preserve">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0128E1"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0128E1" w:rsidRPr="00DC24BF" w:rsidRDefault="000128E1" w:rsidP="00E95EE2">
            <w:pPr>
              <w:pStyle w:val="TableHeading"/>
              <w:jc w:val="center"/>
              <w:rPr>
                <w:rFonts w:cs="Arial"/>
                <w:sz w:val="20"/>
                <w:szCs w:val="20"/>
              </w:rPr>
            </w:pPr>
            <w:r w:rsidRPr="00DC24BF">
              <w:rPr>
                <w:rFonts w:cs="Arial"/>
                <w:sz w:val="20"/>
                <w:szCs w:val="20"/>
              </w:rPr>
              <w:t xml:space="preserve">Time </w:t>
            </w:r>
          </w:p>
        </w:tc>
        <w:tc>
          <w:tcPr>
            <w:tcW w:w="1614"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Price ($/MWh)</w:t>
            </w:r>
          </w:p>
        </w:tc>
        <w:tc>
          <w:tcPr>
            <w:tcW w:w="1422"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Demand (MW)</w:t>
            </w:r>
          </w:p>
        </w:tc>
        <w:tc>
          <w:tcPr>
            <w:tcW w:w="1429"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Availability (MW)</w:t>
            </w:r>
          </w:p>
        </w:tc>
      </w:tr>
      <w:tr w:rsidR="000128E1"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 </w:t>
            </w:r>
          </w:p>
        </w:tc>
        <w:tc>
          <w:tcPr>
            <w:tcW w:w="610"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c>
          <w:tcPr>
            <w:tcW w:w="418"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c>
          <w:tcPr>
            <w:tcW w:w="425"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r>
      <w:tr w:rsidR="000128E1" w:rsidRPr="00405CDE" w:rsidTr="004034C5">
        <w:trPr>
          <w:trHeight w:val="510"/>
        </w:trPr>
        <w:tc>
          <w:tcPr>
            <w:tcW w:w="534" w:type="pct"/>
            <w:vAlign w:val="center"/>
          </w:tcPr>
          <w:p w:rsidR="000128E1" w:rsidRPr="000128E1" w:rsidRDefault="00F6043C">
            <w:pPr>
              <w:pStyle w:val="NormalWeb"/>
              <w:jc w:val="center"/>
              <w:rPr>
                <w:rFonts w:asciiTheme="minorHAnsi" w:hAnsiTheme="minorHAnsi" w:cstheme="minorHAnsi"/>
                <w:sz w:val="18"/>
              </w:rPr>
            </w:pPr>
            <w:r>
              <w:rPr>
                <w:rFonts w:asciiTheme="minorHAnsi" w:hAnsiTheme="minorHAnsi" w:cstheme="minorHAnsi"/>
                <w:b/>
                <w:bCs/>
                <w:sz w:val="18"/>
                <w:szCs w:val="16"/>
              </w:rPr>
              <w:t>3</w:t>
            </w:r>
            <w:r w:rsidR="000128E1" w:rsidRPr="000128E1">
              <w:rPr>
                <w:rFonts w:asciiTheme="minorHAnsi" w:hAnsiTheme="minorHAnsi" w:cstheme="minorHAnsi"/>
                <w:b/>
                <w:bCs/>
                <w:sz w:val="18"/>
                <w:szCs w:val="16"/>
              </w:rPr>
              <w:t xml:space="preserve"> </w:t>
            </w:r>
            <w:r w:rsidR="004034C5">
              <w:rPr>
                <w:rFonts w:asciiTheme="minorHAnsi" w:hAnsiTheme="minorHAnsi" w:cstheme="minorHAnsi"/>
                <w:b/>
                <w:bCs/>
                <w:sz w:val="18"/>
                <w:szCs w:val="16"/>
              </w:rPr>
              <w:t>pm</w:t>
            </w:r>
          </w:p>
        </w:tc>
        <w:tc>
          <w:tcPr>
            <w:tcW w:w="610"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390.29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94.99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95.76</w:t>
            </w:r>
          </w:p>
        </w:tc>
        <w:tc>
          <w:tcPr>
            <w:tcW w:w="418"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1417</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1410</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1474</w:t>
            </w:r>
          </w:p>
        </w:tc>
        <w:tc>
          <w:tcPr>
            <w:tcW w:w="425"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2168</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2208</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2198</w:t>
            </w:r>
          </w:p>
        </w:tc>
      </w:tr>
    </w:tbl>
    <w:p w:rsidR="003E521D" w:rsidRPr="003E521D" w:rsidRDefault="00F6043C" w:rsidP="008B28F2">
      <w:pPr>
        <w:pStyle w:val="AERbodytext"/>
      </w:pPr>
      <w:r>
        <w:t xml:space="preserve">Conditions at the time </w:t>
      </w:r>
      <w:r w:rsidR="008B28F2">
        <w:t>were similar to those</w:t>
      </w:r>
      <w:r w:rsidR="008C4E0D">
        <w:t xml:space="preserve"> </w:t>
      </w:r>
      <w:r w:rsidR="008B28F2">
        <w:t xml:space="preserve">during the </w:t>
      </w:r>
      <w:r w:rsidR="008C4E0D">
        <w:t>1.30pm trading.</w:t>
      </w:r>
    </w:p>
    <w:p w:rsidR="002164FB" w:rsidRPr="002164FB" w:rsidRDefault="00F15AB9" w:rsidP="008B28F2">
      <w:pPr>
        <w:jc w:val="both"/>
      </w:pPr>
      <w:r>
        <w:t>At 2.35</w:t>
      </w:r>
      <w:r w:rsidR="008B28F2">
        <w:t> </w:t>
      </w:r>
      <w:r>
        <w:t>pm</w:t>
      </w:r>
      <w:r w:rsidR="000C1954">
        <w:t>,</w:t>
      </w:r>
      <w:r>
        <w:t xml:space="preserve"> demand increased by 147</w:t>
      </w:r>
      <w:r w:rsidR="008B28F2">
        <w:t> MW, mainly as a result of a reduction in output from non-scheduled generation</w:t>
      </w:r>
      <w:r>
        <w:t>. With cheaper generation ramp rate limited</w:t>
      </w:r>
      <w:r w:rsidR="008B28F2">
        <w:t xml:space="preserve"> or </w:t>
      </w:r>
      <w:r>
        <w:t xml:space="preserve">stranded in FCAS, </w:t>
      </w:r>
      <w:r>
        <w:lastRenderedPageBreak/>
        <w:t>the dispatch price ro</w:t>
      </w:r>
      <w:r w:rsidR="002164FB">
        <w:t xml:space="preserve">se </w:t>
      </w:r>
      <w:r>
        <w:t>from $65/MWh at 2.30</w:t>
      </w:r>
      <w:r w:rsidR="008B28F2">
        <w:t> </w:t>
      </w:r>
      <w:r>
        <w:t xml:space="preserve">pm </w:t>
      </w:r>
      <w:r w:rsidR="002164FB">
        <w:t>to $1500/MWh</w:t>
      </w:r>
      <w:r>
        <w:t xml:space="preserve"> at 2.35</w:t>
      </w:r>
      <w:r w:rsidR="008B28F2">
        <w:t> </w:t>
      </w:r>
      <w:r>
        <w:t>pm</w:t>
      </w:r>
      <w:r w:rsidR="002164FB">
        <w:t xml:space="preserve">. </w:t>
      </w:r>
      <w:r w:rsidR="003E521D">
        <w:t>Subsequent rebids by GDF Suez saw the dispatch price fall to $590/MWh at 2.40</w:t>
      </w:r>
      <w:r w:rsidR="008B28F2">
        <w:t> </w:t>
      </w:r>
      <w:r w:rsidR="003E521D">
        <w:t>pm. The dispatch price remained low for the remainder of the trading interval.</w:t>
      </w:r>
    </w:p>
    <w:p w:rsidR="00EF62CA" w:rsidRPr="004034C5" w:rsidRDefault="004034C5" w:rsidP="004034C5">
      <w:pPr>
        <w:pStyle w:val="Caption"/>
      </w:pPr>
      <w:r>
        <w:t xml:space="preserve">Table </w:t>
      </w:r>
      <w:r>
        <w:rPr>
          <w:noProof/>
        </w:rPr>
        <w:t>6</w:t>
      </w:r>
      <w:r>
        <w:t>:</w:t>
      </w:r>
      <w:r w:rsidRPr="00431FC4">
        <w:t xml:space="preserve">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0128E1"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0128E1" w:rsidRPr="00DC24BF" w:rsidRDefault="000128E1" w:rsidP="00E95EE2">
            <w:pPr>
              <w:pStyle w:val="TableHeading"/>
              <w:jc w:val="center"/>
              <w:rPr>
                <w:rFonts w:cs="Arial"/>
                <w:sz w:val="20"/>
                <w:szCs w:val="20"/>
              </w:rPr>
            </w:pPr>
            <w:r w:rsidRPr="00DC24BF">
              <w:rPr>
                <w:rFonts w:cs="Arial"/>
                <w:sz w:val="20"/>
                <w:szCs w:val="20"/>
              </w:rPr>
              <w:t xml:space="preserve">Time </w:t>
            </w:r>
          </w:p>
        </w:tc>
        <w:tc>
          <w:tcPr>
            <w:tcW w:w="1614"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Price ($/MWh)</w:t>
            </w:r>
          </w:p>
        </w:tc>
        <w:tc>
          <w:tcPr>
            <w:tcW w:w="1422"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Demand (MW)</w:t>
            </w:r>
          </w:p>
        </w:tc>
        <w:tc>
          <w:tcPr>
            <w:tcW w:w="1429" w:type="pct"/>
            <w:gridSpan w:val="3"/>
            <w:hideMark/>
          </w:tcPr>
          <w:p w:rsidR="000128E1" w:rsidRPr="00DC24BF" w:rsidRDefault="000128E1" w:rsidP="00E95EE2">
            <w:pPr>
              <w:pStyle w:val="TableHeading"/>
              <w:jc w:val="center"/>
              <w:rPr>
                <w:rFonts w:cs="Arial"/>
                <w:sz w:val="20"/>
                <w:szCs w:val="20"/>
              </w:rPr>
            </w:pPr>
            <w:r w:rsidRPr="00DC24BF">
              <w:rPr>
                <w:rFonts w:cs="Arial"/>
                <w:sz w:val="20"/>
                <w:szCs w:val="20"/>
              </w:rPr>
              <w:t>Availability (MW)</w:t>
            </w:r>
          </w:p>
        </w:tc>
      </w:tr>
      <w:tr w:rsidR="000128E1" w:rsidRPr="00405CDE" w:rsidTr="004034C5">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 </w:t>
            </w:r>
          </w:p>
        </w:tc>
        <w:tc>
          <w:tcPr>
            <w:tcW w:w="610"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c>
          <w:tcPr>
            <w:tcW w:w="418"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c>
          <w:tcPr>
            <w:tcW w:w="425"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0128E1" w:rsidRPr="00DC24BF" w:rsidRDefault="000128E1" w:rsidP="00E95EE2">
            <w:pPr>
              <w:pStyle w:val="tableheadingline2"/>
              <w:rPr>
                <w:rFonts w:cs="Arial"/>
                <w:sz w:val="20"/>
                <w:szCs w:val="20"/>
              </w:rPr>
            </w:pPr>
            <w:r w:rsidRPr="00DC24BF">
              <w:rPr>
                <w:rFonts w:cs="Arial"/>
                <w:sz w:val="20"/>
                <w:szCs w:val="20"/>
              </w:rPr>
              <w:t>12 hr forecast</w:t>
            </w:r>
          </w:p>
        </w:tc>
      </w:tr>
      <w:tr w:rsidR="000128E1" w:rsidRPr="00405CDE" w:rsidTr="004034C5">
        <w:trPr>
          <w:trHeight w:val="510"/>
        </w:trPr>
        <w:tc>
          <w:tcPr>
            <w:tcW w:w="534" w:type="pct"/>
            <w:vAlign w:val="center"/>
          </w:tcPr>
          <w:p w:rsidR="000128E1" w:rsidRPr="000128E1" w:rsidRDefault="00F6043C">
            <w:pPr>
              <w:pStyle w:val="NormalWeb"/>
              <w:jc w:val="center"/>
              <w:rPr>
                <w:rFonts w:asciiTheme="minorHAnsi" w:hAnsiTheme="minorHAnsi" w:cstheme="minorHAnsi"/>
                <w:sz w:val="18"/>
              </w:rPr>
            </w:pPr>
            <w:r>
              <w:rPr>
                <w:rFonts w:asciiTheme="minorHAnsi" w:hAnsiTheme="minorHAnsi" w:cstheme="minorHAnsi"/>
                <w:b/>
                <w:bCs/>
                <w:sz w:val="18"/>
                <w:szCs w:val="16"/>
              </w:rPr>
              <w:t>4.</w:t>
            </w:r>
            <w:r w:rsidR="000128E1" w:rsidRPr="000128E1">
              <w:rPr>
                <w:rFonts w:asciiTheme="minorHAnsi" w:hAnsiTheme="minorHAnsi" w:cstheme="minorHAnsi"/>
                <w:b/>
                <w:bCs/>
                <w:sz w:val="18"/>
                <w:szCs w:val="16"/>
              </w:rPr>
              <w:t xml:space="preserve">30 </w:t>
            </w:r>
            <w:r w:rsidR="004034C5">
              <w:rPr>
                <w:rFonts w:asciiTheme="minorHAnsi" w:hAnsiTheme="minorHAnsi" w:cstheme="minorHAnsi"/>
                <w:b/>
                <w:bCs/>
                <w:sz w:val="18"/>
                <w:szCs w:val="16"/>
              </w:rPr>
              <w:t>pm</w:t>
            </w:r>
          </w:p>
        </w:tc>
        <w:tc>
          <w:tcPr>
            <w:tcW w:w="610"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269.02</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287.65</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287.69</w:t>
            </w:r>
          </w:p>
        </w:tc>
        <w:tc>
          <w:tcPr>
            <w:tcW w:w="418"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1460</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1482</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1535</w:t>
            </w:r>
          </w:p>
        </w:tc>
        <w:tc>
          <w:tcPr>
            <w:tcW w:w="425"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2147</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2227</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2233</w:t>
            </w:r>
          </w:p>
        </w:tc>
      </w:tr>
    </w:tbl>
    <w:p w:rsidR="00F6043C" w:rsidRDefault="00F6043C" w:rsidP="006119B0">
      <w:pPr>
        <w:pStyle w:val="AERbodytext"/>
        <w:spacing w:after="120" w:line="240" w:lineRule="auto"/>
        <w:rPr>
          <w:b/>
        </w:rPr>
      </w:pPr>
      <w:r>
        <w:t xml:space="preserve">Conditions at the time saw </w:t>
      </w:r>
      <w:r w:rsidR="00C7085A" w:rsidRPr="00C7085A">
        <w:t>price,</w:t>
      </w:r>
      <w:r w:rsidR="00C7085A">
        <w:rPr>
          <w:b/>
        </w:rPr>
        <w:t xml:space="preserve"> </w:t>
      </w:r>
      <w:r>
        <w:t>demand and available capacity close to forecast.</w:t>
      </w:r>
    </w:p>
    <w:p w:rsidR="00113AE0" w:rsidRDefault="000128E1" w:rsidP="00113AE0">
      <w:pPr>
        <w:pStyle w:val="AERHeading3"/>
      </w:pPr>
      <w:r>
        <w:t>Thursday, 12</w:t>
      </w:r>
      <w:r w:rsidR="00113AE0">
        <w:t xml:space="preserve"> November </w:t>
      </w:r>
    </w:p>
    <w:p w:rsidR="00113AE0" w:rsidRPr="005D2FBD" w:rsidRDefault="00113AE0" w:rsidP="00113AE0">
      <w:pPr>
        <w:pStyle w:val="Caption"/>
      </w:pPr>
      <w:r>
        <w:t xml:space="preserve">Table </w:t>
      </w:r>
      <w:r w:rsidR="00F6043C">
        <w:t>7</w:t>
      </w:r>
      <w:r>
        <w:t>:</w:t>
      </w:r>
      <w:r w:rsidRPr="00431FC4">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113AE0" w:rsidRPr="00405CDE" w:rsidTr="00F6043C">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113AE0" w:rsidRPr="00DC24BF" w:rsidRDefault="00113AE0" w:rsidP="003F7976">
            <w:pPr>
              <w:pStyle w:val="TableHeading"/>
              <w:jc w:val="center"/>
              <w:rPr>
                <w:rFonts w:cs="Arial"/>
                <w:sz w:val="20"/>
                <w:szCs w:val="20"/>
              </w:rPr>
            </w:pPr>
            <w:r w:rsidRPr="00DC24BF">
              <w:rPr>
                <w:rFonts w:cs="Arial"/>
                <w:sz w:val="20"/>
                <w:szCs w:val="20"/>
              </w:rPr>
              <w:t xml:space="preserve">Time </w:t>
            </w:r>
          </w:p>
        </w:tc>
        <w:tc>
          <w:tcPr>
            <w:tcW w:w="1615" w:type="pct"/>
            <w:gridSpan w:val="3"/>
            <w:hideMark/>
          </w:tcPr>
          <w:p w:rsidR="00113AE0" w:rsidRPr="00DC24BF" w:rsidRDefault="00113AE0" w:rsidP="003F7976">
            <w:pPr>
              <w:pStyle w:val="TableHeading"/>
              <w:jc w:val="center"/>
              <w:rPr>
                <w:rFonts w:cs="Arial"/>
                <w:sz w:val="20"/>
                <w:szCs w:val="20"/>
              </w:rPr>
            </w:pPr>
            <w:r w:rsidRPr="00DC24BF">
              <w:rPr>
                <w:rFonts w:cs="Arial"/>
                <w:sz w:val="20"/>
                <w:szCs w:val="20"/>
              </w:rPr>
              <w:t>Price ($/MWh)</w:t>
            </w:r>
          </w:p>
        </w:tc>
        <w:tc>
          <w:tcPr>
            <w:tcW w:w="1422" w:type="pct"/>
            <w:gridSpan w:val="3"/>
            <w:hideMark/>
          </w:tcPr>
          <w:p w:rsidR="00113AE0" w:rsidRPr="00DC24BF" w:rsidRDefault="00113AE0" w:rsidP="003F7976">
            <w:pPr>
              <w:pStyle w:val="TableHeading"/>
              <w:jc w:val="center"/>
              <w:rPr>
                <w:rFonts w:cs="Arial"/>
                <w:sz w:val="20"/>
                <w:szCs w:val="20"/>
              </w:rPr>
            </w:pPr>
            <w:r w:rsidRPr="00DC24BF">
              <w:rPr>
                <w:rFonts w:cs="Arial"/>
                <w:sz w:val="20"/>
                <w:szCs w:val="20"/>
              </w:rPr>
              <w:t>Demand (MW)</w:t>
            </w:r>
          </w:p>
        </w:tc>
        <w:tc>
          <w:tcPr>
            <w:tcW w:w="1429" w:type="pct"/>
            <w:gridSpan w:val="3"/>
            <w:hideMark/>
          </w:tcPr>
          <w:p w:rsidR="00113AE0" w:rsidRPr="00DC24BF" w:rsidRDefault="00113AE0" w:rsidP="003F7976">
            <w:pPr>
              <w:pStyle w:val="TableHeading"/>
              <w:jc w:val="center"/>
              <w:rPr>
                <w:rFonts w:cs="Arial"/>
                <w:sz w:val="20"/>
                <w:szCs w:val="20"/>
              </w:rPr>
            </w:pPr>
            <w:r w:rsidRPr="00DC24BF">
              <w:rPr>
                <w:rFonts w:cs="Arial"/>
                <w:sz w:val="20"/>
                <w:szCs w:val="20"/>
              </w:rPr>
              <w:t>Availability (MW)</w:t>
            </w:r>
          </w:p>
        </w:tc>
      </w:tr>
      <w:tr w:rsidR="00113AE0" w:rsidRPr="00405CDE" w:rsidTr="00F6043C">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 </w:t>
            </w:r>
          </w:p>
        </w:tc>
        <w:tc>
          <w:tcPr>
            <w:tcW w:w="611"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18"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25"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r>
      <w:tr w:rsidR="000128E1" w:rsidRPr="00405CDE" w:rsidTr="00F6043C">
        <w:trPr>
          <w:trHeight w:val="510"/>
        </w:trPr>
        <w:tc>
          <w:tcPr>
            <w:tcW w:w="533" w:type="pct"/>
            <w:vAlign w:val="center"/>
          </w:tcPr>
          <w:p w:rsidR="000128E1" w:rsidRPr="000128E1" w:rsidRDefault="00F6043C" w:rsidP="00C7085A">
            <w:pPr>
              <w:pStyle w:val="NormalWeb"/>
              <w:jc w:val="center"/>
              <w:rPr>
                <w:rFonts w:asciiTheme="minorHAnsi" w:hAnsiTheme="minorHAnsi" w:cstheme="minorHAnsi"/>
                <w:sz w:val="18"/>
              </w:rPr>
            </w:pPr>
            <w:r>
              <w:rPr>
                <w:rFonts w:asciiTheme="minorHAnsi" w:hAnsiTheme="minorHAnsi" w:cstheme="minorHAnsi"/>
                <w:b/>
                <w:bCs/>
                <w:sz w:val="18"/>
                <w:szCs w:val="16"/>
              </w:rPr>
              <w:t>9</w:t>
            </w:r>
            <w:r w:rsidR="000128E1" w:rsidRPr="000128E1">
              <w:rPr>
                <w:rFonts w:asciiTheme="minorHAnsi" w:hAnsiTheme="minorHAnsi" w:cstheme="minorHAnsi"/>
                <w:b/>
                <w:bCs/>
                <w:sz w:val="18"/>
                <w:szCs w:val="16"/>
              </w:rPr>
              <w:t xml:space="preserve"> </w:t>
            </w:r>
            <w:r>
              <w:rPr>
                <w:rFonts w:asciiTheme="minorHAnsi" w:hAnsiTheme="minorHAnsi" w:cstheme="minorHAnsi"/>
                <w:b/>
                <w:bCs/>
                <w:sz w:val="18"/>
                <w:szCs w:val="16"/>
              </w:rPr>
              <w:t>am</w:t>
            </w:r>
          </w:p>
        </w:tc>
        <w:tc>
          <w:tcPr>
            <w:tcW w:w="611"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2291.49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65.49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64.84</w:t>
            </w:r>
          </w:p>
        </w:tc>
        <w:tc>
          <w:tcPr>
            <w:tcW w:w="418"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1343</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1369</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1367</w:t>
            </w:r>
          </w:p>
        </w:tc>
        <w:tc>
          <w:tcPr>
            <w:tcW w:w="425"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1920</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2037</w:t>
            </w:r>
          </w:p>
        </w:tc>
        <w:tc>
          <w:tcPr>
            <w:tcW w:w="502" w:type="pct"/>
            <w:vAlign w:val="center"/>
          </w:tcPr>
          <w:p w:rsidR="000128E1" w:rsidRPr="000128E1" w:rsidRDefault="000128E1">
            <w:pPr>
              <w:pStyle w:val="NormalWeb"/>
              <w:jc w:val="center"/>
              <w:rPr>
                <w:rFonts w:asciiTheme="minorHAnsi" w:hAnsiTheme="minorHAnsi" w:cstheme="minorHAnsi"/>
                <w:sz w:val="18"/>
              </w:rPr>
            </w:pPr>
            <w:r w:rsidRPr="000128E1">
              <w:rPr>
                <w:rFonts w:asciiTheme="minorHAnsi" w:hAnsiTheme="minorHAnsi" w:cstheme="minorHAnsi"/>
                <w:sz w:val="18"/>
                <w:szCs w:val="16"/>
              </w:rPr>
              <w:t>2072</w:t>
            </w:r>
          </w:p>
        </w:tc>
      </w:tr>
    </w:tbl>
    <w:p w:rsidR="00F6043C" w:rsidRDefault="00F6043C" w:rsidP="00B75733">
      <w:pPr>
        <w:pStyle w:val="AERbodytext"/>
        <w:rPr>
          <w:b/>
        </w:rPr>
      </w:pPr>
      <w:r>
        <w:t>Conditions at the time saw demand and available capacity slightly below forecast 4 hours ahead.</w:t>
      </w:r>
    </w:p>
    <w:p w:rsidR="00113AE0" w:rsidRDefault="00602A58" w:rsidP="00B75733">
      <w:pPr>
        <w:pStyle w:val="AERbodytext"/>
        <w:rPr>
          <w:bCs/>
          <w:lang w:eastAsia="en-AU"/>
        </w:rPr>
      </w:pPr>
      <w:r>
        <w:rPr>
          <w:bCs/>
          <w:lang w:eastAsia="en-AU"/>
        </w:rPr>
        <w:t>At 8.44</w:t>
      </w:r>
      <w:r w:rsidR="00B75733">
        <w:rPr>
          <w:bCs/>
          <w:lang w:eastAsia="en-AU"/>
        </w:rPr>
        <w:t> </w:t>
      </w:r>
      <w:r>
        <w:rPr>
          <w:bCs/>
          <w:lang w:eastAsia="en-AU"/>
        </w:rPr>
        <w:t xml:space="preserve">am an unplanned outage on the Horsham-Redcliffs </w:t>
      </w:r>
      <w:r w:rsidR="00B75733">
        <w:rPr>
          <w:bCs/>
          <w:lang w:eastAsia="en-AU"/>
        </w:rPr>
        <w:t xml:space="preserve">220kV </w:t>
      </w:r>
      <w:r>
        <w:rPr>
          <w:bCs/>
          <w:lang w:eastAsia="en-AU"/>
        </w:rPr>
        <w:t>line triggered the operation of the Murraylink runback scheme</w:t>
      </w:r>
      <w:r w:rsidR="004B0879">
        <w:rPr>
          <w:bCs/>
          <w:lang w:eastAsia="en-AU"/>
        </w:rPr>
        <w:t xml:space="preserve"> and </w:t>
      </w:r>
      <w:r>
        <w:rPr>
          <w:bCs/>
          <w:lang w:eastAsia="en-AU"/>
        </w:rPr>
        <w:t xml:space="preserve">AEMO </w:t>
      </w:r>
      <w:r w:rsidR="004B0879">
        <w:rPr>
          <w:bCs/>
          <w:lang w:eastAsia="en-AU"/>
        </w:rPr>
        <w:t xml:space="preserve">invoked a 0 MW </w:t>
      </w:r>
      <w:r>
        <w:rPr>
          <w:bCs/>
          <w:lang w:eastAsia="en-AU"/>
        </w:rPr>
        <w:t>co</w:t>
      </w:r>
      <w:r w:rsidR="004B0879">
        <w:rPr>
          <w:bCs/>
          <w:lang w:eastAsia="en-AU"/>
        </w:rPr>
        <w:t>nstraint on</w:t>
      </w:r>
      <w:r w:rsidR="00C568FF">
        <w:rPr>
          <w:bCs/>
          <w:lang w:eastAsia="en-AU"/>
        </w:rPr>
        <w:t xml:space="preserve"> Murrayl</w:t>
      </w:r>
      <w:r w:rsidR="002817AB">
        <w:rPr>
          <w:bCs/>
          <w:lang w:eastAsia="en-AU"/>
        </w:rPr>
        <w:t xml:space="preserve">ink </w:t>
      </w:r>
      <w:r w:rsidR="004B0879">
        <w:rPr>
          <w:bCs/>
          <w:lang w:eastAsia="en-AU"/>
        </w:rPr>
        <w:t xml:space="preserve">to mimic its physical performance in NEMDE </w:t>
      </w:r>
      <w:r w:rsidR="002817AB">
        <w:rPr>
          <w:bCs/>
          <w:lang w:eastAsia="en-AU"/>
        </w:rPr>
        <w:t>at 8.55</w:t>
      </w:r>
      <w:r w:rsidR="00B75733">
        <w:rPr>
          <w:bCs/>
          <w:lang w:eastAsia="en-AU"/>
        </w:rPr>
        <w:t> </w:t>
      </w:r>
      <w:r w:rsidR="002817AB">
        <w:rPr>
          <w:bCs/>
          <w:lang w:eastAsia="en-AU"/>
        </w:rPr>
        <w:t>am</w:t>
      </w:r>
      <w:r>
        <w:rPr>
          <w:bCs/>
          <w:lang w:eastAsia="en-AU"/>
        </w:rPr>
        <w:t>.</w:t>
      </w:r>
      <w:r w:rsidR="00C568FF">
        <w:rPr>
          <w:bCs/>
          <w:lang w:eastAsia="en-AU"/>
        </w:rPr>
        <w:t xml:space="preserve"> This constraint was revoked at 9.50 pm and imports into South Australia reached 134 MW at 9.55 am.</w:t>
      </w:r>
    </w:p>
    <w:p w:rsidR="00DF0714" w:rsidRPr="00EF62CA" w:rsidRDefault="00DF0714" w:rsidP="00DF0714">
      <w:pPr>
        <w:pStyle w:val="Caption"/>
      </w:pPr>
      <w:r>
        <w:t xml:space="preserve">Table </w:t>
      </w:r>
      <w:r w:rsidR="00F6043C">
        <w:t>8</w:t>
      </w:r>
      <w:r>
        <w:t>:</w:t>
      </w:r>
      <w:r w:rsidRPr="00431FC4">
        <w:t xml:space="preserve"> </w:t>
      </w:r>
      <w:r>
        <w:t>Rebids the 9 am trading interval</w:t>
      </w:r>
    </w:p>
    <w:tbl>
      <w:tblPr>
        <w:tblW w:w="9412" w:type="dxa"/>
        <w:tblBorders>
          <w:bottom w:val="single" w:sz="4" w:space="0" w:color="auto"/>
        </w:tblBorders>
        <w:tblCellMar>
          <w:left w:w="0" w:type="dxa"/>
          <w:right w:w="0" w:type="dxa"/>
        </w:tblCellMar>
        <w:tblLook w:val="04A0" w:firstRow="1" w:lastRow="0" w:firstColumn="1" w:lastColumn="0" w:noHBand="0" w:noVBand="1"/>
      </w:tblPr>
      <w:tblGrid>
        <w:gridCol w:w="1104"/>
        <w:gridCol w:w="956"/>
        <w:gridCol w:w="1666"/>
        <w:gridCol w:w="992"/>
        <w:gridCol w:w="992"/>
        <w:gridCol w:w="851"/>
        <w:gridCol w:w="799"/>
        <w:gridCol w:w="2052"/>
      </w:tblGrid>
      <w:tr w:rsidR="00DF0714" w:rsidRPr="00C501B4" w:rsidTr="00E95EE2">
        <w:trPr>
          <w:trHeight w:val="210"/>
        </w:trPr>
        <w:tc>
          <w:tcPr>
            <w:tcW w:w="1104"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Submitted</w:t>
            </w:r>
            <w:r w:rsidRPr="00C501B4">
              <w:rPr>
                <w:rFonts w:eastAsia="Times New Roman" w:cs="Arial"/>
                <w:b/>
                <w:color w:val="FFFFFF"/>
                <w:sz w:val="18"/>
                <w:szCs w:val="18"/>
                <w:lang w:eastAsia="en-AU"/>
              </w:rPr>
              <w:br/>
              <w:t>time</w:t>
            </w:r>
          </w:p>
        </w:tc>
        <w:tc>
          <w:tcPr>
            <w:tcW w:w="956"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Time</w:t>
            </w:r>
            <w:r w:rsidRPr="00C501B4">
              <w:rPr>
                <w:rFonts w:eastAsia="Times New Roman" w:cs="Arial"/>
                <w:b/>
                <w:color w:val="FFFFFF"/>
                <w:sz w:val="18"/>
                <w:szCs w:val="18"/>
                <w:lang w:eastAsia="en-AU"/>
              </w:rPr>
              <w:br/>
              <w:t>effective</w:t>
            </w:r>
          </w:p>
        </w:tc>
        <w:tc>
          <w:tcPr>
            <w:tcW w:w="1666"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Participant</w:t>
            </w:r>
          </w:p>
        </w:tc>
        <w:tc>
          <w:tcPr>
            <w:tcW w:w="992"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Station</w:t>
            </w:r>
          </w:p>
        </w:tc>
        <w:tc>
          <w:tcPr>
            <w:tcW w:w="992"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Capacity rebid</w:t>
            </w:r>
            <w:r w:rsidRPr="00C501B4">
              <w:rPr>
                <w:rFonts w:eastAsia="Times New Roman" w:cs="Arial"/>
                <w:b/>
                <w:color w:val="FFFFFF"/>
                <w:sz w:val="18"/>
                <w:szCs w:val="18"/>
                <w:lang w:eastAsia="en-AU"/>
              </w:rPr>
              <w:br/>
              <w:t>(MW)</w:t>
            </w:r>
          </w:p>
        </w:tc>
        <w:tc>
          <w:tcPr>
            <w:tcW w:w="851"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from</w:t>
            </w:r>
            <w:r w:rsidRPr="00C501B4">
              <w:rPr>
                <w:rFonts w:eastAsia="Times New Roman" w:cs="Arial"/>
                <w:b/>
                <w:color w:val="FFFFFF"/>
                <w:sz w:val="18"/>
                <w:szCs w:val="18"/>
                <w:lang w:eastAsia="en-AU"/>
              </w:rPr>
              <w:br/>
              <w:t>($/MWh)</w:t>
            </w:r>
          </w:p>
        </w:tc>
        <w:tc>
          <w:tcPr>
            <w:tcW w:w="799"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to</w:t>
            </w:r>
            <w:r w:rsidRPr="00C501B4">
              <w:rPr>
                <w:rFonts w:eastAsia="Times New Roman" w:cs="Arial"/>
                <w:b/>
                <w:color w:val="FFFFFF"/>
                <w:sz w:val="18"/>
                <w:szCs w:val="18"/>
                <w:lang w:eastAsia="en-AU"/>
              </w:rPr>
              <w:br/>
              <w:t>($/MWh)</w:t>
            </w:r>
          </w:p>
        </w:tc>
        <w:tc>
          <w:tcPr>
            <w:tcW w:w="2052" w:type="dxa"/>
            <w:shd w:val="clear" w:color="auto" w:fill="076A92"/>
            <w:tcMar>
              <w:top w:w="40" w:type="dxa"/>
              <w:left w:w="40" w:type="dxa"/>
              <w:bottom w:w="40" w:type="dxa"/>
              <w:right w:w="40" w:type="dxa"/>
            </w:tcMar>
            <w:hideMark/>
          </w:tcPr>
          <w:p w:rsidR="00DF0714" w:rsidRPr="00C501B4" w:rsidRDefault="00DF0714" w:rsidP="00E95EE2">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Rebid reason</w:t>
            </w:r>
          </w:p>
        </w:tc>
      </w:tr>
      <w:tr w:rsidR="00DF0714" w:rsidRPr="00C501B4" w:rsidTr="00E95EE2">
        <w:trPr>
          <w:trHeight w:val="582"/>
        </w:trPr>
        <w:tc>
          <w:tcPr>
            <w:tcW w:w="1104"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 xml:space="preserve">7.56 am </w:t>
            </w:r>
          </w:p>
        </w:tc>
        <w:tc>
          <w:tcPr>
            <w:tcW w:w="956"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p>
        </w:tc>
        <w:tc>
          <w:tcPr>
            <w:tcW w:w="1666"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AGL Energy</w:t>
            </w:r>
          </w:p>
        </w:tc>
        <w:tc>
          <w:tcPr>
            <w:tcW w:w="992"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Torrens Island</w:t>
            </w:r>
          </w:p>
        </w:tc>
        <w:tc>
          <w:tcPr>
            <w:tcW w:w="992"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60</w:t>
            </w:r>
          </w:p>
        </w:tc>
        <w:tc>
          <w:tcPr>
            <w:tcW w:w="851"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&lt;95</w:t>
            </w:r>
          </w:p>
        </w:tc>
        <w:tc>
          <w:tcPr>
            <w:tcW w:w="799"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N/A</w:t>
            </w:r>
          </w:p>
        </w:tc>
        <w:tc>
          <w:tcPr>
            <w:tcW w:w="2052" w:type="dxa"/>
            <w:tcBorders>
              <w:bottom w:val="nil"/>
            </w:tcBorders>
            <w:shd w:val="clear" w:color="auto" w:fill="auto"/>
            <w:tcMar>
              <w:top w:w="40" w:type="dxa"/>
              <w:left w:w="40" w:type="dxa"/>
              <w:bottom w:w="40" w:type="dxa"/>
              <w:right w:w="40" w:type="dxa"/>
            </w:tcMar>
            <w:vAlign w:val="center"/>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cs="Arial"/>
                <w:sz w:val="16"/>
                <w:szCs w:val="16"/>
              </w:rPr>
              <w:t>0755~P~020 REDUCTION IN AVAIL CAP~203 PLANT FAILURE 60MW FAN ISSUE</w:t>
            </w:r>
          </w:p>
        </w:tc>
      </w:tr>
      <w:tr w:rsidR="00DF0714" w:rsidRPr="00C501B4" w:rsidTr="00E95EE2">
        <w:trPr>
          <w:trHeight w:val="582"/>
        </w:trPr>
        <w:tc>
          <w:tcPr>
            <w:tcW w:w="1104"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8.41 am</w:t>
            </w:r>
          </w:p>
        </w:tc>
        <w:tc>
          <w:tcPr>
            <w:tcW w:w="956"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 xml:space="preserve">8.50 am </w:t>
            </w:r>
          </w:p>
        </w:tc>
        <w:tc>
          <w:tcPr>
            <w:tcW w:w="1666"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AGL Energy</w:t>
            </w:r>
          </w:p>
        </w:tc>
        <w:tc>
          <w:tcPr>
            <w:tcW w:w="992"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Dry Creek</w:t>
            </w:r>
          </w:p>
        </w:tc>
        <w:tc>
          <w:tcPr>
            <w:tcW w:w="992"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47</w:t>
            </w:r>
          </w:p>
        </w:tc>
        <w:tc>
          <w:tcPr>
            <w:tcW w:w="851"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12</w:t>
            </w:r>
            <w:r w:rsidR="00520B10">
              <w:rPr>
                <w:rFonts w:eastAsia="Times New Roman" w:cs="Arial"/>
                <w:color w:val="000000"/>
                <w:sz w:val="18"/>
                <w:szCs w:val="18"/>
                <w:lang w:eastAsia="en-AU"/>
              </w:rPr>
              <w:t> </w:t>
            </w:r>
            <w:r>
              <w:rPr>
                <w:rFonts w:eastAsia="Times New Roman" w:cs="Arial"/>
                <w:color w:val="000000"/>
                <w:sz w:val="18"/>
                <w:szCs w:val="18"/>
                <w:lang w:eastAsia="en-AU"/>
              </w:rPr>
              <w:t>303</w:t>
            </w:r>
          </w:p>
        </w:tc>
        <w:tc>
          <w:tcPr>
            <w:tcW w:w="799"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N/A</w:t>
            </w:r>
          </w:p>
        </w:tc>
        <w:tc>
          <w:tcPr>
            <w:tcW w:w="2052" w:type="dxa"/>
            <w:shd w:val="clear" w:color="auto" w:fill="DBE5F1"/>
            <w:tcMar>
              <w:top w:w="40" w:type="dxa"/>
              <w:left w:w="40" w:type="dxa"/>
              <w:bottom w:w="40" w:type="dxa"/>
              <w:right w:w="40" w:type="dxa"/>
            </w:tcMar>
            <w:vAlign w:val="center"/>
            <w:hideMark/>
          </w:tcPr>
          <w:p w:rsidR="00DF0714" w:rsidRPr="00C501B4" w:rsidRDefault="00DF0714" w:rsidP="00E95EE2">
            <w:pPr>
              <w:spacing w:before="0" w:line="240" w:lineRule="auto"/>
              <w:textAlignment w:val="center"/>
              <w:rPr>
                <w:rFonts w:eastAsia="Times New Roman" w:cs="Arial"/>
                <w:color w:val="000000"/>
                <w:sz w:val="18"/>
                <w:szCs w:val="18"/>
                <w:lang w:eastAsia="en-AU"/>
              </w:rPr>
            </w:pPr>
            <w:r>
              <w:rPr>
                <w:rFonts w:cs="Arial"/>
                <w:sz w:val="16"/>
                <w:szCs w:val="16"/>
              </w:rPr>
              <w:t>0840P DC1 ELECTRICAL FAULT INVESTIGATION - UNIT UNAVAIL</w:t>
            </w:r>
          </w:p>
        </w:tc>
      </w:tr>
    </w:tbl>
    <w:p w:rsidR="006119B0" w:rsidRDefault="00602A58" w:rsidP="00113AE0">
      <w:pPr>
        <w:pStyle w:val="AERbodytext"/>
        <w:spacing w:before="120" w:after="120"/>
      </w:pPr>
      <w:r>
        <w:t>The above rebids contributed to creating a steep supply curve with little mid-priced generation</w:t>
      </w:r>
      <w:r w:rsidR="00B211EE">
        <w:t xml:space="preserve"> available</w:t>
      </w:r>
      <w:r>
        <w:t xml:space="preserve">. </w:t>
      </w:r>
      <w:r w:rsidR="00520B10">
        <w:t>The</w:t>
      </w:r>
      <w:r w:rsidR="00B211EE">
        <w:t xml:space="preserve"> 144</w:t>
      </w:r>
      <w:r w:rsidR="00520B10">
        <w:t> </w:t>
      </w:r>
      <w:r w:rsidR="00B211EE">
        <w:t xml:space="preserve">MW </w:t>
      </w:r>
      <w:r w:rsidR="00520B10">
        <w:t xml:space="preserve">step </w:t>
      </w:r>
      <w:r w:rsidR="003A147D">
        <w:t xml:space="preserve">reduction in </w:t>
      </w:r>
      <w:r w:rsidR="00520B10">
        <w:t>imports in</w:t>
      </w:r>
      <w:r w:rsidR="003A147D">
        <w:t xml:space="preserve">to South Australia </w:t>
      </w:r>
      <w:r w:rsidR="00520B10">
        <w:t>could not be met by low priced generation as it was ramp rate limited</w:t>
      </w:r>
      <w:r w:rsidR="00B211EE">
        <w:t>,</w:t>
      </w:r>
      <w:r w:rsidR="00520B10">
        <w:t xml:space="preserve"> </w:t>
      </w:r>
      <w:r w:rsidR="003A147D">
        <w:t xml:space="preserve">and </w:t>
      </w:r>
      <w:r w:rsidR="00B211EE">
        <w:t xml:space="preserve">the dispatch price </w:t>
      </w:r>
      <w:r w:rsidR="00520B10">
        <w:t>increased</w:t>
      </w:r>
      <w:r w:rsidR="00B211EE">
        <w:t xml:space="preserve"> from $55/MWh at 8.50</w:t>
      </w:r>
      <w:r w:rsidR="00520B10">
        <w:t> </w:t>
      </w:r>
      <w:r w:rsidR="00B211EE">
        <w:t>am to</w:t>
      </w:r>
      <w:r>
        <w:t xml:space="preserve"> $13</w:t>
      </w:r>
      <w:r w:rsidR="00520B10">
        <w:t> </w:t>
      </w:r>
      <w:r>
        <w:t>482/MWh</w:t>
      </w:r>
      <w:r w:rsidR="00B211EE">
        <w:t xml:space="preserve"> at 8.55</w:t>
      </w:r>
      <w:r w:rsidR="00520B10">
        <w:t> </w:t>
      </w:r>
      <w:r w:rsidR="00B211EE">
        <w:t>am</w:t>
      </w:r>
      <w:r w:rsidR="00520B10">
        <w:t>.</w:t>
      </w:r>
      <w:r w:rsidR="00B211EE">
        <w:t xml:space="preserve"> </w:t>
      </w:r>
    </w:p>
    <w:p w:rsidR="00DF0714" w:rsidRDefault="003E521D" w:rsidP="00113AE0">
      <w:pPr>
        <w:pStyle w:val="AERbodytext"/>
        <w:spacing w:before="120" w:after="120"/>
      </w:pPr>
      <w:r>
        <w:t>Subsequent r</w:t>
      </w:r>
      <w:r w:rsidR="00DF0714">
        <w:t>ebidding by EnergyAustralia and AGL Energy saw the</w:t>
      </w:r>
      <w:r w:rsidR="00602A58">
        <w:t xml:space="preserve"> dispatch</w:t>
      </w:r>
      <w:r w:rsidR="00DF0714">
        <w:t xml:space="preserve"> price fall to $37/MWh for the 9</w:t>
      </w:r>
      <w:r w:rsidR="00520B10">
        <w:t> </w:t>
      </w:r>
      <w:r w:rsidR="00DF0714">
        <w:t>am dispatch interval.</w:t>
      </w:r>
    </w:p>
    <w:p w:rsidR="00EE7721" w:rsidRDefault="00EE7721" w:rsidP="00113AE0">
      <w:pPr>
        <w:pStyle w:val="AERbodytext"/>
        <w:spacing w:before="120" w:after="120"/>
      </w:pPr>
    </w:p>
    <w:p w:rsidR="00EE7721" w:rsidRDefault="00EE7721" w:rsidP="00113AE0">
      <w:pPr>
        <w:pStyle w:val="AERbodytext"/>
        <w:spacing w:before="120" w:after="120"/>
      </w:pPr>
    </w:p>
    <w:p w:rsidR="00EE7721" w:rsidRDefault="00EE7721" w:rsidP="00113AE0">
      <w:pPr>
        <w:pStyle w:val="AERbodytext"/>
        <w:spacing w:before="120" w:after="120"/>
      </w:pPr>
    </w:p>
    <w:p w:rsidR="00EE7721" w:rsidRDefault="00EE7721" w:rsidP="00113AE0">
      <w:pPr>
        <w:pStyle w:val="AERbodytext"/>
        <w:spacing w:before="120" w:after="120"/>
      </w:pPr>
    </w:p>
    <w:bookmarkEnd w:id="0"/>
    <w:bookmarkEnd w:id="1"/>
    <w:bookmarkEnd w:id="2"/>
    <w:bookmarkEnd w:id="3"/>
    <w:bookmarkEnd w:id="4"/>
    <w:bookmarkEnd w:id="5"/>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230D26">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EE7721">
      <w:pPr>
        <w:pStyle w:val="Caption"/>
        <w:spacing w:before="0" w:line="240" w:lineRule="auto"/>
      </w:pPr>
      <w:bookmarkStart w:id="21" w:name="_Ref410386540"/>
      <w:r>
        <w:t xml:space="preserve">Figure </w:t>
      </w:r>
      <w:r w:rsidR="00A068CF">
        <w:fldChar w:fldCharType="begin"/>
      </w:r>
      <w:r w:rsidR="00A068CF">
        <w:instrText xml:space="preserve"> SEQ Figure \* ARABIC </w:instrText>
      </w:r>
      <w:r w:rsidR="00A068CF">
        <w:fldChar w:fldCharType="separate"/>
      </w:r>
      <w:r w:rsidR="00230D26">
        <w:rPr>
          <w:noProof/>
        </w:rPr>
        <w:t>9</w:t>
      </w:r>
      <w:r w:rsidR="00A068CF">
        <w:rPr>
          <w:noProof/>
        </w:rPr>
        <w:fldChar w:fldCharType="end"/>
      </w:r>
      <w:bookmarkEnd w:id="21"/>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2F4F34" w:rsidP="00EE7721">
      <w:pPr>
        <w:spacing w:before="0" w:after="120" w:line="240" w:lineRule="auto"/>
      </w:pPr>
      <w:r w:rsidRPr="002F4F34">
        <w:rPr>
          <w:noProof/>
          <w:lang w:eastAsia="en-AU"/>
        </w:rPr>
        <w:drawing>
          <wp:inline distT="0" distB="0" distL="0" distR="0" wp14:anchorId="48420B04" wp14:editId="28AD676E">
            <wp:extent cx="5731510" cy="2883012"/>
            <wp:effectExtent l="0" t="0" r="2540" b="0"/>
            <wp:docPr id="13" name="Picture 1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
    <w:p w:rsidR="00CA0ECB" w:rsidRDefault="00275002" w:rsidP="00EE7721">
      <w:pPr>
        <w:spacing w:before="0" w:after="120" w:line="240" w:lineRule="auto"/>
        <w:rPr>
          <w:sz w:val="16"/>
          <w:szCs w:val="16"/>
        </w:rPr>
      </w:pPr>
      <w:r w:rsidRPr="00A64EBB">
        <w:rPr>
          <w:sz w:val="16"/>
          <w:szCs w:val="16"/>
        </w:rPr>
        <w:t>Source</w:t>
      </w:r>
      <w:r w:rsidR="00F72F41">
        <w:rPr>
          <w:sz w:val="16"/>
          <w:szCs w:val="16"/>
        </w:rPr>
        <w:t>.</w:t>
      </w:r>
      <w:r w:rsidRPr="00A64EBB">
        <w:rPr>
          <w:sz w:val="16"/>
          <w:szCs w:val="16"/>
        </w:rPr>
        <w:t xml:space="preserve"> </w:t>
      </w:r>
      <w:hyperlink r:id="rId20" w:history="1">
        <w:r w:rsidRPr="00A64EBB">
          <w:rPr>
            <w:sz w:val="16"/>
            <w:szCs w:val="16"/>
          </w:rPr>
          <w:t>ASXEnergy.com.au</w:t>
        </w:r>
      </w:hyperlink>
    </w:p>
    <w:p w:rsidR="00891E3A" w:rsidRPr="006119B0" w:rsidRDefault="00275002" w:rsidP="006119B0">
      <w:pPr>
        <w:pStyle w:val="AERbodytext"/>
        <w:rPr>
          <w:sz w:val="16"/>
          <w:szCs w:val="16"/>
        </w:rPr>
      </w:pPr>
      <w:r>
        <w:fldChar w:fldCharType="begin"/>
      </w:r>
      <w:r>
        <w:instrText xml:space="preserve"> REF _Ref410380382 \h </w:instrText>
      </w:r>
      <w:r w:rsidR="009A3D22">
        <w:instrText xml:space="preserve"> \* MERGEFORMAT </w:instrText>
      </w:r>
      <w:r>
        <w:fldChar w:fldCharType="separate"/>
      </w:r>
      <w:r w:rsidR="00960C83">
        <w:t xml:space="preserve">Figure </w:t>
      </w:r>
      <w:r w:rsidR="00960C83">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w:t>
      </w:r>
      <w:r w:rsidR="003A147D">
        <w:t> </w:t>
      </w:r>
      <w:r w:rsidRPr="0031019A">
        <w:t>1</w:t>
      </w:r>
      <w:r w:rsidR="003A147D">
        <w:t> </w:t>
      </w:r>
      <w:r w:rsidRPr="0031019A">
        <w:t>201</w:t>
      </w:r>
      <w:r w:rsidR="00F87EBA">
        <w:t>4</w:t>
      </w:r>
      <w:r w:rsidRPr="0031019A">
        <w:t xml:space="preserve"> and quarter</w:t>
      </w:r>
      <w:r w:rsidR="003A147D">
        <w:t> </w:t>
      </w:r>
      <w:r w:rsidRPr="0031019A">
        <w:t>1</w:t>
      </w:r>
      <w:r w:rsidR="003A147D">
        <w:t> </w:t>
      </w:r>
      <w:r w:rsidRPr="0031019A">
        <w:t>201</w:t>
      </w:r>
      <w:r w:rsidR="00F87EBA">
        <w:t>5</w:t>
      </w:r>
      <w:r w:rsidRPr="0031019A">
        <w:t xml:space="preserve"> prices are also shown. The AER notes that data for South Australia is less reliable due to very low numbers of trades. </w:t>
      </w:r>
      <w:r w:rsidR="003A147D">
        <w:t>Quarter 1 2016 prices in South Australia again dropped slightly on small trading volumes while prices in other regions rose slightly. It is worth noting that the South Australian price for quarter 1 2016 is around $10/MWh more expensive than for the same quarter in 2014.</w:t>
      </w:r>
    </w:p>
    <w:p w:rsidR="00275002" w:rsidRDefault="00275002" w:rsidP="006119B0">
      <w:pPr>
        <w:pStyle w:val="Caption"/>
        <w:spacing w:before="0" w:line="240" w:lineRule="auto"/>
      </w:pPr>
      <w:bookmarkStart w:id="22" w:name="_Ref410380382"/>
      <w:r>
        <w:t xml:space="preserve">Figure </w:t>
      </w:r>
      <w:r w:rsidR="00A068CF">
        <w:fldChar w:fldCharType="begin"/>
      </w:r>
      <w:r w:rsidR="00A068CF">
        <w:instrText xml:space="preserve"> SEQ Figure \* ARABIC </w:instrText>
      </w:r>
      <w:r w:rsidR="00A068CF">
        <w:fldChar w:fldCharType="separate"/>
      </w:r>
      <w:r w:rsidR="00960C83">
        <w:t>10</w:t>
      </w:r>
      <w:r w:rsidR="00A068CF">
        <w:fldChar w:fldCharType="end"/>
      </w:r>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2F4F34" w:rsidP="004D4A76">
      <w:pPr>
        <w:pStyle w:val="Caption"/>
        <w:spacing w:before="0" w:after="0" w:line="240" w:lineRule="auto"/>
      </w:pPr>
      <w:r w:rsidRPr="002F4F34">
        <w:rPr>
          <w:noProof/>
          <w:lang w:eastAsia="en-AU"/>
        </w:rPr>
        <w:drawing>
          <wp:inline distT="0" distB="0" distL="0" distR="0" wp14:anchorId="705FB319" wp14:editId="2266B966">
            <wp:extent cx="5731510" cy="2895566"/>
            <wp:effectExtent l="0" t="0" r="2540" b="635"/>
            <wp:docPr id="14" name="Picture 14"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5566"/>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r w:rsidRPr="002A7439">
        <w:t>Source</w:t>
      </w:r>
      <w:r w:rsidR="00F72F41">
        <w:t>.</w:t>
      </w:r>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lastRenderedPageBreak/>
        <w:t xml:space="preserve">Prices of other financial products (including longer-term price trends) are available in the </w:t>
      </w:r>
      <w:hyperlink r:id="rId23"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960C83">
        <w:t xml:space="preserve">Figure </w:t>
      </w:r>
      <w:r w:rsidR="00960C83">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CB0FA5">
      <w:pPr>
        <w:pStyle w:val="Caption"/>
        <w:spacing w:before="0" w:after="0" w:line="240" w:lineRule="auto"/>
      </w:pPr>
      <w:bookmarkStart w:id="23" w:name="_Ref428276233"/>
      <w:bookmarkStart w:id="24" w:name="_Ref410744936"/>
      <w:r>
        <w:t xml:space="preserve">Figure </w:t>
      </w:r>
      <w:r w:rsidR="00A068CF">
        <w:fldChar w:fldCharType="begin"/>
      </w:r>
      <w:r w:rsidR="00A068CF">
        <w:instrText xml:space="preserve"> SEQ Figure \* ARABIC </w:instrText>
      </w:r>
      <w:r w:rsidR="00A068CF">
        <w:fldChar w:fldCharType="separate"/>
      </w:r>
      <w:r w:rsidR="00960C83">
        <w:rPr>
          <w:noProof/>
        </w:rPr>
        <w:t>11</w:t>
      </w:r>
      <w:r w:rsidR="00A068CF">
        <w:rPr>
          <w:noProof/>
        </w:rPr>
        <w:fldChar w:fldCharType="end"/>
      </w:r>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2F4F34" w:rsidP="00CB0FA5">
      <w:pPr>
        <w:spacing w:before="0" w:line="240" w:lineRule="auto"/>
      </w:pPr>
      <w:r w:rsidRPr="002F4F34">
        <w:rPr>
          <w:noProof/>
          <w:lang w:eastAsia="en-AU"/>
        </w:rPr>
        <w:drawing>
          <wp:inline distT="0" distB="0" distL="0" distR="0" wp14:anchorId="661D2400" wp14:editId="06FB0DEA">
            <wp:extent cx="5731510" cy="2870566"/>
            <wp:effectExtent l="0" t="0" r="2540" b="6350"/>
            <wp:docPr id="15" name="Picture 15"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0566"/>
                    </a:xfrm>
                    <a:prstGeom prst="rect">
                      <a:avLst/>
                    </a:prstGeom>
                    <a:noFill/>
                    <a:ln>
                      <a:noFill/>
                    </a:ln>
                  </pic:spPr>
                </pic:pic>
              </a:graphicData>
            </a:graphic>
          </wp:inline>
        </w:drawing>
      </w:r>
    </w:p>
    <w:p w:rsidR="00275002" w:rsidRPr="002A7439" w:rsidRDefault="00275002" w:rsidP="00CB0FA5">
      <w:pPr>
        <w:pStyle w:val="Source"/>
        <w:spacing w:before="0" w:after="0" w:line="240" w:lineRule="auto"/>
      </w:pPr>
      <w:r w:rsidRPr="002A7439">
        <w:t>Source</w:t>
      </w:r>
      <w:r w:rsidR="00F72F41">
        <w:t>.</w:t>
      </w:r>
      <w:r w:rsidRPr="002A7439">
        <w:t xml:space="preserv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EE7721">
        <w:t>December</w:t>
      </w:r>
      <w:r w:rsidR="004D5447" w:rsidRPr="0031019A">
        <w:t xml:space="preserve"> </w:t>
      </w:r>
      <w:r w:rsidRPr="0031019A">
        <w:t>2015</w:t>
      </w:r>
    </w:p>
    <w:sectPr w:rsidR="00275002" w:rsidRPr="0031019A" w:rsidSect="00EE7721">
      <w:footerReference w:type="even" r:id="rId26"/>
      <w:footerReference w:type="default" r:id="rId27"/>
      <w:footerReference w:type="first" r:id="rId28"/>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A068CF">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A068CF">
      <w:rPr>
        <w:rFonts w:cs="Arial"/>
        <w:i/>
        <w:noProof/>
      </w:rPr>
      <w:t>1</w:t>
    </w:r>
    <w:r w:rsidRPr="001F1B78">
      <w:rPr>
        <w:rFonts w:cs="Arial"/>
        <w:i/>
        <w:noProof/>
      </w:rPr>
      <w:fldChar w:fldCharType="end"/>
    </w:r>
    <w:r w:rsidRPr="00F52F00">
      <w:rPr>
        <w:rFonts w:cs="Arial"/>
        <w:i/>
      </w:rPr>
      <w:tab/>
      <w:t xml:space="preserve">AER reference: 39220 – </w:t>
    </w:r>
    <w:r w:rsidR="0054173F">
      <w:rPr>
        <w:rFonts w:cs="Arial"/>
        <w:i/>
        <w:szCs w:val="18"/>
      </w:rPr>
      <w:t>D15/</w:t>
    </w:r>
    <w:r w:rsidR="0051273C">
      <w:rPr>
        <w:rFonts w:cs="Arial"/>
        <w:i/>
        <w:szCs w:val="18"/>
      </w:rPr>
      <w:t>173763</w:t>
    </w:r>
    <w:r w:rsidR="00CC2CA1">
      <w:rPr>
        <w:rFonts w:cs="Arial"/>
        <w:i/>
        <w:szCs w:val="18"/>
      </w:rPr>
      <w:t>4</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616\D15 171134  20151101 - 20151107 electricity weekly report.DOCX"/>
  </w:docVars>
  <w:rsids>
    <w:rsidRoot w:val="00275002"/>
    <w:rsid w:val="00000BFE"/>
    <w:rsid w:val="00003169"/>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52BA"/>
    <w:rsid w:val="000461E2"/>
    <w:rsid w:val="0005123C"/>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3C8A"/>
    <w:rsid w:val="000C1954"/>
    <w:rsid w:val="000D122C"/>
    <w:rsid w:val="000D3C77"/>
    <w:rsid w:val="000D68C5"/>
    <w:rsid w:val="000E1819"/>
    <w:rsid w:val="000E1A1B"/>
    <w:rsid w:val="000E2946"/>
    <w:rsid w:val="000E4F81"/>
    <w:rsid w:val="000E54D6"/>
    <w:rsid w:val="000E55C7"/>
    <w:rsid w:val="000E5B55"/>
    <w:rsid w:val="000E6C72"/>
    <w:rsid w:val="000E77BB"/>
    <w:rsid w:val="000E7E24"/>
    <w:rsid w:val="000F0A33"/>
    <w:rsid w:val="000F1D61"/>
    <w:rsid w:val="000F56F6"/>
    <w:rsid w:val="000F5855"/>
    <w:rsid w:val="000F6FA7"/>
    <w:rsid w:val="00100142"/>
    <w:rsid w:val="00113AE0"/>
    <w:rsid w:val="001158FE"/>
    <w:rsid w:val="00115CCB"/>
    <w:rsid w:val="00116EB2"/>
    <w:rsid w:val="00117195"/>
    <w:rsid w:val="0012092C"/>
    <w:rsid w:val="001215AE"/>
    <w:rsid w:val="00122831"/>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B0C3B"/>
    <w:rsid w:val="001B45A0"/>
    <w:rsid w:val="001B6C15"/>
    <w:rsid w:val="001C027D"/>
    <w:rsid w:val="001C17B3"/>
    <w:rsid w:val="001C1BC0"/>
    <w:rsid w:val="001C2EE8"/>
    <w:rsid w:val="001C6748"/>
    <w:rsid w:val="001D055E"/>
    <w:rsid w:val="001D0CE3"/>
    <w:rsid w:val="001D7698"/>
    <w:rsid w:val="001E01B4"/>
    <w:rsid w:val="001E14C2"/>
    <w:rsid w:val="001E4665"/>
    <w:rsid w:val="001E48B3"/>
    <w:rsid w:val="001E5AEE"/>
    <w:rsid w:val="001F03EF"/>
    <w:rsid w:val="001F0EC9"/>
    <w:rsid w:val="001F1B78"/>
    <w:rsid w:val="001F22EE"/>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4FB"/>
    <w:rsid w:val="00216865"/>
    <w:rsid w:val="00224DB9"/>
    <w:rsid w:val="002276F0"/>
    <w:rsid w:val="00227C97"/>
    <w:rsid w:val="00230D26"/>
    <w:rsid w:val="00232A71"/>
    <w:rsid w:val="00242582"/>
    <w:rsid w:val="00242C25"/>
    <w:rsid w:val="002438D9"/>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3CF2"/>
    <w:rsid w:val="002A4EF8"/>
    <w:rsid w:val="002A7439"/>
    <w:rsid w:val="002A7DEF"/>
    <w:rsid w:val="002B0DAE"/>
    <w:rsid w:val="002C2278"/>
    <w:rsid w:val="002C581B"/>
    <w:rsid w:val="002C6DD3"/>
    <w:rsid w:val="002D1734"/>
    <w:rsid w:val="002D37FB"/>
    <w:rsid w:val="002D484E"/>
    <w:rsid w:val="002D4A1F"/>
    <w:rsid w:val="002E6254"/>
    <w:rsid w:val="002F02A4"/>
    <w:rsid w:val="002F3D02"/>
    <w:rsid w:val="002F4F34"/>
    <w:rsid w:val="002F7986"/>
    <w:rsid w:val="003061FA"/>
    <w:rsid w:val="00307F6D"/>
    <w:rsid w:val="003153EB"/>
    <w:rsid w:val="003177A2"/>
    <w:rsid w:val="00317A81"/>
    <w:rsid w:val="00321853"/>
    <w:rsid w:val="00322300"/>
    <w:rsid w:val="003243B4"/>
    <w:rsid w:val="003271B5"/>
    <w:rsid w:val="00331264"/>
    <w:rsid w:val="00332F5D"/>
    <w:rsid w:val="00334C8D"/>
    <w:rsid w:val="00336D50"/>
    <w:rsid w:val="003401B9"/>
    <w:rsid w:val="00341169"/>
    <w:rsid w:val="00342870"/>
    <w:rsid w:val="003518B3"/>
    <w:rsid w:val="00352DA8"/>
    <w:rsid w:val="00354887"/>
    <w:rsid w:val="00356E72"/>
    <w:rsid w:val="00366515"/>
    <w:rsid w:val="00371F3A"/>
    <w:rsid w:val="00383C6B"/>
    <w:rsid w:val="003846F1"/>
    <w:rsid w:val="00384A55"/>
    <w:rsid w:val="00384B54"/>
    <w:rsid w:val="00386C86"/>
    <w:rsid w:val="00395B4C"/>
    <w:rsid w:val="003A0810"/>
    <w:rsid w:val="003A147D"/>
    <w:rsid w:val="003A3E2D"/>
    <w:rsid w:val="003A41E0"/>
    <w:rsid w:val="003A7DC0"/>
    <w:rsid w:val="003B40ED"/>
    <w:rsid w:val="003B4804"/>
    <w:rsid w:val="003B6F90"/>
    <w:rsid w:val="003C0710"/>
    <w:rsid w:val="003C24A9"/>
    <w:rsid w:val="003C2B22"/>
    <w:rsid w:val="003C3C98"/>
    <w:rsid w:val="003C62E9"/>
    <w:rsid w:val="003C7EFA"/>
    <w:rsid w:val="003E1341"/>
    <w:rsid w:val="003E47DC"/>
    <w:rsid w:val="003E521D"/>
    <w:rsid w:val="003E78A9"/>
    <w:rsid w:val="003F0289"/>
    <w:rsid w:val="003F54CB"/>
    <w:rsid w:val="003F57F1"/>
    <w:rsid w:val="003F5F74"/>
    <w:rsid w:val="003F75C8"/>
    <w:rsid w:val="00402142"/>
    <w:rsid w:val="00403473"/>
    <w:rsid w:val="004034C5"/>
    <w:rsid w:val="00405B42"/>
    <w:rsid w:val="00411897"/>
    <w:rsid w:val="00412176"/>
    <w:rsid w:val="00414488"/>
    <w:rsid w:val="00415788"/>
    <w:rsid w:val="004157C0"/>
    <w:rsid w:val="00416641"/>
    <w:rsid w:val="00424809"/>
    <w:rsid w:val="00440D85"/>
    <w:rsid w:val="00444A48"/>
    <w:rsid w:val="00456C20"/>
    <w:rsid w:val="00462CFF"/>
    <w:rsid w:val="00471992"/>
    <w:rsid w:val="00471BAB"/>
    <w:rsid w:val="00471E68"/>
    <w:rsid w:val="0048018F"/>
    <w:rsid w:val="00480B4B"/>
    <w:rsid w:val="004831F8"/>
    <w:rsid w:val="00485752"/>
    <w:rsid w:val="00485DC4"/>
    <w:rsid w:val="00487C10"/>
    <w:rsid w:val="00492A06"/>
    <w:rsid w:val="00493B02"/>
    <w:rsid w:val="004A1184"/>
    <w:rsid w:val="004B0879"/>
    <w:rsid w:val="004B104F"/>
    <w:rsid w:val="004B1708"/>
    <w:rsid w:val="004B231C"/>
    <w:rsid w:val="004B4412"/>
    <w:rsid w:val="004C348C"/>
    <w:rsid w:val="004C63B9"/>
    <w:rsid w:val="004C6C5B"/>
    <w:rsid w:val="004D4A76"/>
    <w:rsid w:val="004D5447"/>
    <w:rsid w:val="004D55BA"/>
    <w:rsid w:val="004E1B1C"/>
    <w:rsid w:val="004E1E95"/>
    <w:rsid w:val="004E34E7"/>
    <w:rsid w:val="004E7D10"/>
    <w:rsid w:val="004F18F3"/>
    <w:rsid w:val="004F6ED0"/>
    <w:rsid w:val="00502843"/>
    <w:rsid w:val="00505B5E"/>
    <w:rsid w:val="0051273C"/>
    <w:rsid w:val="005177C0"/>
    <w:rsid w:val="00520B10"/>
    <w:rsid w:val="00522486"/>
    <w:rsid w:val="00522668"/>
    <w:rsid w:val="005279B6"/>
    <w:rsid w:val="00530128"/>
    <w:rsid w:val="00532467"/>
    <w:rsid w:val="0053491C"/>
    <w:rsid w:val="0054173F"/>
    <w:rsid w:val="00543945"/>
    <w:rsid w:val="00543BEC"/>
    <w:rsid w:val="00544C6F"/>
    <w:rsid w:val="00547DC4"/>
    <w:rsid w:val="005502E7"/>
    <w:rsid w:val="00555667"/>
    <w:rsid w:val="00556B64"/>
    <w:rsid w:val="005575B9"/>
    <w:rsid w:val="00562CEE"/>
    <w:rsid w:val="00563F77"/>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4D8F"/>
    <w:rsid w:val="00595ED0"/>
    <w:rsid w:val="005A1339"/>
    <w:rsid w:val="005A3B2C"/>
    <w:rsid w:val="005A404D"/>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2A58"/>
    <w:rsid w:val="00603914"/>
    <w:rsid w:val="00604DB6"/>
    <w:rsid w:val="00607BA0"/>
    <w:rsid w:val="006119B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61F88"/>
    <w:rsid w:val="00663DAD"/>
    <w:rsid w:val="00665ACC"/>
    <w:rsid w:val="00673D15"/>
    <w:rsid w:val="00676679"/>
    <w:rsid w:val="006777D7"/>
    <w:rsid w:val="00686411"/>
    <w:rsid w:val="00687AA8"/>
    <w:rsid w:val="00694FD6"/>
    <w:rsid w:val="006A6EDD"/>
    <w:rsid w:val="006B0C7B"/>
    <w:rsid w:val="006B4CF9"/>
    <w:rsid w:val="006B7AC8"/>
    <w:rsid w:val="006C196C"/>
    <w:rsid w:val="006C1E8B"/>
    <w:rsid w:val="006C447D"/>
    <w:rsid w:val="006D3561"/>
    <w:rsid w:val="006D550F"/>
    <w:rsid w:val="006D5B9F"/>
    <w:rsid w:val="006D7923"/>
    <w:rsid w:val="006E1E7D"/>
    <w:rsid w:val="006E218F"/>
    <w:rsid w:val="006E5F3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1483"/>
    <w:rsid w:val="008344B4"/>
    <w:rsid w:val="008344F6"/>
    <w:rsid w:val="0083510F"/>
    <w:rsid w:val="008366CD"/>
    <w:rsid w:val="00836890"/>
    <w:rsid w:val="00840C6C"/>
    <w:rsid w:val="00847ED9"/>
    <w:rsid w:val="00851209"/>
    <w:rsid w:val="0085188E"/>
    <w:rsid w:val="00852B3D"/>
    <w:rsid w:val="008556A5"/>
    <w:rsid w:val="00857917"/>
    <w:rsid w:val="00861AED"/>
    <w:rsid w:val="00867506"/>
    <w:rsid w:val="00870903"/>
    <w:rsid w:val="0087280A"/>
    <w:rsid w:val="0087308C"/>
    <w:rsid w:val="00873B1F"/>
    <w:rsid w:val="0087479D"/>
    <w:rsid w:val="008837AC"/>
    <w:rsid w:val="00884D30"/>
    <w:rsid w:val="00886BAB"/>
    <w:rsid w:val="00886CEC"/>
    <w:rsid w:val="00887EBF"/>
    <w:rsid w:val="008909FD"/>
    <w:rsid w:val="00891E3A"/>
    <w:rsid w:val="00894D35"/>
    <w:rsid w:val="008A4302"/>
    <w:rsid w:val="008A4DB6"/>
    <w:rsid w:val="008A587D"/>
    <w:rsid w:val="008A6198"/>
    <w:rsid w:val="008A7580"/>
    <w:rsid w:val="008A7E37"/>
    <w:rsid w:val="008B0D4C"/>
    <w:rsid w:val="008B28F2"/>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08ED"/>
    <w:rsid w:val="00914975"/>
    <w:rsid w:val="00914A87"/>
    <w:rsid w:val="00915BFF"/>
    <w:rsid w:val="00922ACF"/>
    <w:rsid w:val="009233EE"/>
    <w:rsid w:val="0092422F"/>
    <w:rsid w:val="009335AE"/>
    <w:rsid w:val="00933B55"/>
    <w:rsid w:val="009377D8"/>
    <w:rsid w:val="00940393"/>
    <w:rsid w:val="00944863"/>
    <w:rsid w:val="00950B15"/>
    <w:rsid w:val="0095158D"/>
    <w:rsid w:val="00952CF7"/>
    <w:rsid w:val="009540FA"/>
    <w:rsid w:val="00956C19"/>
    <w:rsid w:val="00957591"/>
    <w:rsid w:val="0095772E"/>
    <w:rsid w:val="00960AC5"/>
    <w:rsid w:val="00960C83"/>
    <w:rsid w:val="009661DE"/>
    <w:rsid w:val="00972A40"/>
    <w:rsid w:val="00981578"/>
    <w:rsid w:val="00982FEB"/>
    <w:rsid w:val="009837D1"/>
    <w:rsid w:val="00983EEC"/>
    <w:rsid w:val="009856B7"/>
    <w:rsid w:val="00985A66"/>
    <w:rsid w:val="0098646A"/>
    <w:rsid w:val="009920D2"/>
    <w:rsid w:val="009928BC"/>
    <w:rsid w:val="0099572C"/>
    <w:rsid w:val="009A3D22"/>
    <w:rsid w:val="009A6D69"/>
    <w:rsid w:val="009B0884"/>
    <w:rsid w:val="009B21F2"/>
    <w:rsid w:val="009B4E65"/>
    <w:rsid w:val="009B533B"/>
    <w:rsid w:val="009B5478"/>
    <w:rsid w:val="009B5D28"/>
    <w:rsid w:val="009B69AA"/>
    <w:rsid w:val="009B74B0"/>
    <w:rsid w:val="009C4FB9"/>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068CF"/>
    <w:rsid w:val="00A15679"/>
    <w:rsid w:val="00A159BF"/>
    <w:rsid w:val="00A2302C"/>
    <w:rsid w:val="00A26C2F"/>
    <w:rsid w:val="00A3632A"/>
    <w:rsid w:val="00A42006"/>
    <w:rsid w:val="00A4478A"/>
    <w:rsid w:val="00A44852"/>
    <w:rsid w:val="00A52A18"/>
    <w:rsid w:val="00A57D04"/>
    <w:rsid w:val="00A57D69"/>
    <w:rsid w:val="00A60A26"/>
    <w:rsid w:val="00A61598"/>
    <w:rsid w:val="00A64EBB"/>
    <w:rsid w:val="00A6730F"/>
    <w:rsid w:val="00A71AA6"/>
    <w:rsid w:val="00A75AAA"/>
    <w:rsid w:val="00A81EF8"/>
    <w:rsid w:val="00A84E2D"/>
    <w:rsid w:val="00A84F46"/>
    <w:rsid w:val="00A871F4"/>
    <w:rsid w:val="00A91A4B"/>
    <w:rsid w:val="00A923DD"/>
    <w:rsid w:val="00A94D89"/>
    <w:rsid w:val="00AA0B68"/>
    <w:rsid w:val="00AA0CEB"/>
    <w:rsid w:val="00AA476F"/>
    <w:rsid w:val="00AA649A"/>
    <w:rsid w:val="00AB6478"/>
    <w:rsid w:val="00AC0FE9"/>
    <w:rsid w:val="00AC1B2C"/>
    <w:rsid w:val="00AC1CF3"/>
    <w:rsid w:val="00AC3264"/>
    <w:rsid w:val="00AD3D69"/>
    <w:rsid w:val="00AD592F"/>
    <w:rsid w:val="00AE0399"/>
    <w:rsid w:val="00AE1BF1"/>
    <w:rsid w:val="00AF0DD2"/>
    <w:rsid w:val="00AF3A41"/>
    <w:rsid w:val="00AF46F3"/>
    <w:rsid w:val="00AF66A7"/>
    <w:rsid w:val="00AF7058"/>
    <w:rsid w:val="00B03817"/>
    <w:rsid w:val="00B057C8"/>
    <w:rsid w:val="00B109DD"/>
    <w:rsid w:val="00B11C09"/>
    <w:rsid w:val="00B1285B"/>
    <w:rsid w:val="00B13048"/>
    <w:rsid w:val="00B14CE4"/>
    <w:rsid w:val="00B1716D"/>
    <w:rsid w:val="00B17A1D"/>
    <w:rsid w:val="00B207A0"/>
    <w:rsid w:val="00B211EE"/>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52C5"/>
    <w:rsid w:val="00B75733"/>
    <w:rsid w:val="00B8080B"/>
    <w:rsid w:val="00B85D8A"/>
    <w:rsid w:val="00B87C39"/>
    <w:rsid w:val="00B87DD6"/>
    <w:rsid w:val="00B904FF"/>
    <w:rsid w:val="00B91BE8"/>
    <w:rsid w:val="00B92CD5"/>
    <w:rsid w:val="00B956D7"/>
    <w:rsid w:val="00BA1F27"/>
    <w:rsid w:val="00BA390A"/>
    <w:rsid w:val="00BA3992"/>
    <w:rsid w:val="00BA4665"/>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7DBC"/>
    <w:rsid w:val="00BF4639"/>
    <w:rsid w:val="00BF65C1"/>
    <w:rsid w:val="00BF771C"/>
    <w:rsid w:val="00C008FE"/>
    <w:rsid w:val="00C01734"/>
    <w:rsid w:val="00C04914"/>
    <w:rsid w:val="00C05C48"/>
    <w:rsid w:val="00C064A7"/>
    <w:rsid w:val="00C07A89"/>
    <w:rsid w:val="00C154C0"/>
    <w:rsid w:val="00C16B2C"/>
    <w:rsid w:val="00C17CB8"/>
    <w:rsid w:val="00C30BBE"/>
    <w:rsid w:val="00C34065"/>
    <w:rsid w:val="00C4709E"/>
    <w:rsid w:val="00C50EC2"/>
    <w:rsid w:val="00C51484"/>
    <w:rsid w:val="00C538A9"/>
    <w:rsid w:val="00C53B5A"/>
    <w:rsid w:val="00C54F5A"/>
    <w:rsid w:val="00C56506"/>
    <w:rsid w:val="00C565C5"/>
    <w:rsid w:val="00C568FF"/>
    <w:rsid w:val="00C6191E"/>
    <w:rsid w:val="00C62797"/>
    <w:rsid w:val="00C6290C"/>
    <w:rsid w:val="00C672E0"/>
    <w:rsid w:val="00C7085A"/>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B0FA5"/>
    <w:rsid w:val="00CB666B"/>
    <w:rsid w:val="00CB695E"/>
    <w:rsid w:val="00CC1D64"/>
    <w:rsid w:val="00CC2C03"/>
    <w:rsid w:val="00CC2CA1"/>
    <w:rsid w:val="00CD40AD"/>
    <w:rsid w:val="00CD4E7F"/>
    <w:rsid w:val="00CE1831"/>
    <w:rsid w:val="00CF0E01"/>
    <w:rsid w:val="00CF455C"/>
    <w:rsid w:val="00CF5382"/>
    <w:rsid w:val="00D01CF0"/>
    <w:rsid w:val="00D0442A"/>
    <w:rsid w:val="00D07128"/>
    <w:rsid w:val="00D11721"/>
    <w:rsid w:val="00D11CB3"/>
    <w:rsid w:val="00D1516F"/>
    <w:rsid w:val="00D22BD4"/>
    <w:rsid w:val="00D22E23"/>
    <w:rsid w:val="00D2306D"/>
    <w:rsid w:val="00D270E1"/>
    <w:rsid w:val="00D323D0"/>
    <w:rsid w:val="00D32767"/>
    <w:rsid w:val="00D44037"/>
    <w:rsid w:val="00D4681D"/>
    <w:rsid w:val="00D5111E"/>
    <w:rsid w:val="00D61388"/>
    <w:rsid w:val="00D615F9"/>
    <w:rsid w:val="00D61A54"/>
    <w:rsid w:val="00D64DEA"/>
    <w:rsid w:val="00D67D07"/>
    <w:rsid w:val="00D70F71"/>
    <w:rsid w:val="00D71771"/>
    <w:rsid w:val="00D73D17"/>
    <w:rsid w:val="00D74261"/>
    <w:rsid w:val="00D74971"/>
    <w:rsid w:val="00D80893"/>
    <w:rsid w:val="00D81ABA"/>
    <w:rsid w:val="00D839A7"/>
    <w:rsid w:val="00D86899"/>
    <w:rsid w:val="00D87097"/>
    <w:rsid w:val="00D92A31"/>
    <w:rsid w:val="00D92CF1"/>
    <w:rsid w:val="00D92D38"/>
    <w:rsid w:val="00D936B6"/>
    <w:rsid w:val="00D950F5"/>
    <w:rsid w:val="00DA1CA3"/>
    <w:rsid w:val="00DB0F93"/>
    <w:rsid w:val="00DB16A7"/>
    <w:rsid w:val="00DB196A"/>
    <w:rsid w:val="00DB20BF"/>
    <w:rsid w:val="00DB4CC4"/>
    <w:rsid w:val="00DB7FD1"/>
    <w:rsid w:val="00DC153A"/>
    <w:rsid w:val="00DC24BF"/>
    <w:rsid w:val="00DC2907"/>
    <w:rsid w:val="00DC5E54"/>
    <w:rsid w:val="00DC7981"/>
    <w:rsid w:val="00DD15C2"/>
    <w:rsid w:val="00DD27EA"/>
    <w:rsid w:val="00DD33DE"/>
    <w:rsid w:val="00DE4EFA"/>
    <w:rsid w:val="00DE5520"/>
    <w:rsid w:val="00DE7345"/>
    <w:rsid w:val="00DF0714"/>
    <w:rsid w:val="00DF7793"/>
    <w:rsid w:val="00E00EC9"/>
    <w:rsid w:val="00E03069"/>
    <w:rsid w:val="00E035F0"/>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55C3C"/>
    <w:rsid w:val="00E65C85"/>
    <w:rsid w:val="00E65CF4"/>
    <w:rsid w:val="00E66199"/>
    <w:rsid w:val="00E715D5"/>
    <w:rsid w:val="00E737E3"/>
    <w:rsid w:val="00E7472E"/>
    <w:rsid w:val="00E755EC"/>
    <w:rsid w:val="00E7624D"/>
    <w:rsid w:val="00E823D9"/>
    <w:rsid w:val="00E8569F"/>
    <w:rsid w:val="00E86851"/>
    <w:rsid w:val="00E91BED"/>
    <w:rsid w:val="00E95CA7"/>
    <w:rsid w:val="00E96EFF"/>
    <w:rsid w:val="00EA1DEE"/>
    <w:rsid w:val="00EA3D42"/>
    <w:rsid w:val="00EA6B1B"/>
    <w:rsid w:val="00EB049F"/>
    <w:rsid w:val="00EB456D"/>
    <w:rsid w:val="00EB540F"/>
    <w:rsid w:val="00EB7D7F"/>
    <w:rsid w:val="00EC317E"/>
    <w:rsid w:val="00EC67D4"/>
    <w:rsid w:val="00EC7EB1"/>
    <w:rsid w:val="00ED3C5B"/>
    <w:rsid w:val="00ED4A25"/>
    <w:rsid w:val="00ED6E24"/>
    <w:rsid w:val="00EE164B"/>
    <w:rsid w:val="00EE28F3"/>
    <w:rsid w:val="00EE347F"/>
    <w:rsid w:val="00EE46CE"/>
    <w:rsid w:val="00EE7721"/>
    <w:rsid w:val="00EF013A"/>
    <w:rsid w:val="00EF1961"/>
    <w:rsid w:val="00EF3FB8"/>
    <w:rsid w:val="00EF5110"/>
    <w:rsid w:val="00EF62CA"/>
    <w:rsid w:val="00F019C5"/>
    <w:rsid w:val="00F02D9B"/>
    <w:rsid w:val="00F031FE"/>
    <w:rsid w:val="00F06B5B"/>
    <w:rsid w:val="00F113FD"/>
    <w:rsid w:val="00F13EAA"/>
    <w:rsid w:val="00F15882"/>
    <w:rsid w:val="00F15AB9"/>
    <w:rsid w:val="00F1785E"/>
    <w:rsid w:val="00F20BD3"/>
    <w:rsid w:val="00F27967"/>
    <w:rsid w:val="00F32D35"/>
    <w:rsid w:val="00F3590E"/>
    <w:rsid w:val="00F373A5"/>
    <w:rsid w:val="00F45B2F"/>
    <w:rsid w:val="00F47559"/>
    <w:rsid w:val="00F55548"/>
    <w:rsid w:val="00F6043C"/>
    <w:rsid w:val="00F61055"/>
    <w:rsid w:val="00F61AA8"/>
    <w:rsid w:val="00F6239E"/>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265D"/>
    <w:rsid w:val="00FB411D"/>
    <w:rsid w:val="00FB41E6"/>
    <w:rsid w:val="00FB6C59"/>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9A06DA10</Template>
  <TotalTime>0</TotalTime>
  <Pages>10</Pages>
  <Words>1979</Words>
  <Characters>11284</Characters>
  <Application>Microsoft Office Word</Application>
  <DocSecurity>0</DocSecurity>
  <Lines>94</Lines>
  <Paragraphs>26</Paragraphs>
  <ScaleCrop>false</ScaleCrop>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2015-12-01T01:32:00Z</dcterms:created>
  <dcterms:modified xsi:type="dcterms:W3CDTF">2015-12-01T01:32:00Z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8579798</vt:lpwstr>
  </property>
</Properties>
</file>