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462DB9E8" wp14:editId="6341CA34">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3434" cy="923502"/>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D35B00" w:rsidP="002A4EF8">
      <w:pPr>
        <w:rPr>
          <w:b/>
          <w:sz w:val="36"/>
          <w:szCs w:val="36"/>
        </w:rPr>
      </w:pPr>
      <w:r>
        <w:rPr>
          <w:b/>
          <w:sz w:val="36"/>
          <w:szCs w:val="36"/>
        </w:rPr>
        <w:t>2</w:t>
      </w:r>
      <w:r w:rsidR="002A4EC8">
        <w:rPr>
          <w:b/>
          <w:sz w:val="36"/>
          <w:szCs w:val="36"/>
        </w:rPr>
        <w:t xml:space="preserve"> - </w:t>
      </w:r>
      <w:r>
        <w:rPr>
          <w:b/>
          <w:sz w:val="36"/>
          <w:szCs w:val="36"/>
        </w:rPr>
        <w:t>8</w:t>
      </w:r>
      <w:r w:rsidR="00432A51">
        <w:rPr>
          <w:b/>
          <w:sz w:val="36"/>
          <w:szCs w:val="36"/>
        </w:rPr>
        <w:t> </w:t>
      </w:r>
      <w:r w:rsidR="001A221E">
        <w:rPr>
          <w:b/>
          <w:sz w:val="36"/>
          <w:szCs w:val="36"/>
        </w:rPr>
        <w:t>April</w:t>
      </w:r>
      <w:r w:rsidR="00474513">
        <w:rPr>
          <w:b/>
          <w:sz w:val="36"/>
          <w:szCs w:val="36"/>
        </w:rPr>
        <w:t xml:space="preserve"> </w:t>
      </w:r>
      <w:r w:rsidR="00FA25D4" w:rsidRPr="00C4712A">
        <w:rPr>
          <w:b/>
          <w:sz w:val="36"/>
          <w:szCs w:val="36"/>
        </w:rPr>
        <w:t>201</w:t>
      </w:r>
      <w:r w:rsidR="00474513">
        <w:rPr>
          <w:b/>
          <w:sz w:val="36"/>
          <w:szCs w:val="36"/>
        </w:rPr>
        <w:t>7</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F21187" w:rsidRDefault="001D0CE3" w:rsidP="00DA331C">
      <w:pPr>
        <w:jc w:val="both"/>
        <w:rPr>
          <w:rFonts w:eastAsia="Times New Roman" w:cs="Arial"/>
          <w:bCs/>
          <w:lang w:eastAsia="en-AU"/>
        </w:rPr>
      </w:pPr>
      <w:r w:rsidRPr="00F21187">
        <w:fldChar w:fldCharType="begin"/>
      </w:r>
      <w:r w:rsidRPr="00F21187">
        <w:instrText xml:space="preserve"> REF _Ref410382491 \h </w:instrText>
      </w:r>
      <w:r w:rsidR="00215E19" w:rsidRPr="00F21187">
        <w:instrText xml:space="preserve"> \* MERGEFORMAT </w:instrText>
      </w:r>
      <w:r w:rsidRPr="00F21187">
        <w:fldChar w:fldCharType="separate"/>
      </w:r>
      <w:r w:rsidR="00E27617" w:rsidRPr="0000255F">
        <w:t xml:space="preserve">Figure </w:t>
      </w:r>
      <w:r w:rsidR="00E27617">
        <w:t>1</w:t>
      </w:r>
      <w:r w:rsidRPr="00F21187">
        <w:fldChar w:fldCharType="end"/>
      </w:r>
      <w:r w:rsidRPr="00F21187">
        <w:t xml:space="preserve"> </w:t>
      </w:r>
      <w:r w:rsidR="00AF7058" w:rsidRPr="00F21187">
        <w:t xml:space="preserve">shows the spot prices that occurred in each region during the week </w:t>
      </w:r>
      <w:r w:rsidR="00D35B00">
        <w:t>2</w:t>
      </w:r>
      <w:r w:rsidR="005D385A">
        <w:t xml:space="preserve"> </w:t>
      </w:r>
      <w:r w:rsidR="006D40F1">
        <w:t xml:space="preserve">– </w:t>
      </w:r>
      <w:r w:rsidR="00D35B00">
        <w:t>8</w:t>
      </w:r>
      <w:r w:rsidR="00D94449">
        <w:t> </w:t>
      </w:r>
      <w:r w:rsidR="002F0E7D">
        <w:t>April</w:t>
      </w:r>
      <w:r w:rsidR="002A4EC8">
        <w:t> </w:t>
      </w:r>
      <w:r w:rsidR="00FA25D4" w:rsidRPr="00F21187">
        <w:t>201</w:t>
      </w:r>
      <w:r w:rsidR="00474513">
        <w:t>7</w:t>
      </w:r>
      <w:r w:rsidR="00AF7058" w:rsidRPr="00F21187">
        <w:t>.</w:t>
      </w:r>
    </w:p>
    <w:p w:rsidR="00BF4639" w:rsidRPr="00C4712A" w:rsidRDefault="00275002" w:rsidP="00405B42">
      <w:pPr>
        <w:pStyle w:val="Caption"/>
      </w:pPr>
      <w:bookmarkStart w:id="6" w:name="_Ref410382491"/>
      <w:bookmarkStart w:id="7" w:name="OLE_LINK28"/>
      <w:bookmarkStart w:id="8" w:name="OLE_LINK29"/>
      <w:r w:rsidRPr="0000255F">
        <w:t xml:space="preserve">Figure </w:t>
      </w:r>
      <w:fldSimple w:instr=" SEQ Figure \* ARABIC ">
        <w:r w:rsidR="00E27617">
          <w:rPr>
            <w:noProof/>
          </w:rPr>
          <w:t>1</w:t>
        </w:r>
      </w:fldSimple>
      <w:bookmarkEnd w:id="6"/>
      <w:r w:rsidRPr="0000255F">
        <w:t>: Spot price by region ($/MWh)</w:t>
      </w:r>
    </w:p>
    <w:p w:rsidR="00EC05BF" w:rsidRDefault="004C4231" w:rsidP="00C4712A">
      <w:pPr>
        <w:pStyle w:val="Caption"/>
        <w:rPr>
          <w:bCs w:val="0"/>
          <w:lang w:eastAsia="en-AU"/>
        </w:rPr>
      </w:pPr>
      <w:r w:rsidRPr="004C4231">
        <w:rPr>
          <w:noProof/>
          <w:lang w:eastAsia="en-AU"/>
        </w:rPr>
        <w:drawing>
          <wp:inline distT="0" distB="0" distL="0" distR="0" wp14:anchorId="6DF70D52" wp14:editId="39C6FA3A">
            <wp:extent cx="5731510" cy="2859781"/>
            <wp:effectExtent l="0" t="0" r="2540" b="0"/>
            <wp:docPr id="3" name="Picture 3"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275002" w:rsidRPr="000938FB" w:rsidRDefault="00275002" w:rsidP="001778E3">
      <w:pPr>
        <w:pStyle w:val="AERbodytext"/>
      </w:pPr>
      <w:r w:rsidRPr="000938FB">
        <w:fldChar w:fldCharType="begin"/>
      </w:r>
      <w:r w:rsidRPr="000938FB">
        <w:instrText xml:space="preserve"> REF _Ref410382517 \h </w:instrText>
      </w:r>
      <w:r w:rsidR="009A3D22" w:rsidRPr="000938FB">
        <w:instrText xml:space="preserve"> \* MERGEFORMAT </w:instrText>
      </w:r>
      <w:r w:rsidRPr="000938FB">
        <w:fldChar w:fldCharType="separate"/>
      </w:r>
      <w:r w:rsidR="00E27617" w:rsidRPr="0000255F">
        <w:t xml:space="preserve">Figure </w:t>
      </w:r>
      <w:r w:rsidR="00E27617">
        <w:t>2</w:t>
      </w:r>
      <w:r w:rsidRPr="000938FB">
        <w:fldChar w:fldCharType="end"/>
      </w:r>
      <w:r w:rsidRPr="000938FB">
        <w:t xml:space="preserve"> shows the volume weighted average (VWA) prices for the current week (with prices shown in </w:t>
      </w:r>
      <w:r w:rsidRPr="000938FB">
        <w:fldChar w:fldCharType="begin"/>
      </w:r>
      <w:r w:rsidRPr="000938FB">
        <w:instrText xml:space="preserve"> REF _Ref410382587 \h </w:instrText>
      </w:r>
      <w:r w:rsidR="009A3D22" w:rsidRPr="000938FB">
        <w:instrText xml:space="preserve"> \* MERGEFORMAT </w:instrText>
      </w:r>
      <w:r w:rsidRPr="000938FB">
        <w:fldChar w:fldCharType="separate"/>
      </w:r>
      <w:r w:rsidR="00E27617" w:rsidRPr="00686EDE">
        <w:t xml:space="preserve">Table </w:t>
      </w:r>
      <w:r w:rsidR="00E27617">
        <w:t>1</w:t>
      </w:r>
      <w:r w:rsidRPr="000938FB">
        <w:fldChar w:fldCharType="end"/>
      </w:r>
      <w:r w:rsidRPr="000938FB">
        <w:t>) and the preceding 12 weeks, as well as the VWA price over the previous 3 financial years</w:t>
      </w:r>
      <w:r w:rsidR="00762D41" w:rsidRPr="000938FB">
        <w:t>.</w:t>
      </w:r>
    </w:p>
    <w:p w:rsidR="00275002" w:rsidRPr="00C4712A" w:rsidRDefault="00275002" w:rsidP="00F167CF">
      <w:pPr>
        <w:pStyle w:val="Caption"/>
        <w:spacing w:before="0" w:line="240" w:lineRule="auto"/>
      </w:pPr>
      <w:bookmarkStart w:id="9" w:name="_Ref410382517"/>
      <w:r w:rsidRPr="0000255F">
        <w:lastRenderedPageBreak/>
        <w:t xml:space="preserve">Figure </w:t>
      </w:r>
      <w:fldSimple w:instr=" SEQ Figure \* ARABIC ">
        <w:r w:rsidR="00E27617">
          <w:rPr>
            <w:noProof/>
          </w:rPr>
          <w:t>2</w:t>
        </w:r>
      </w:fldSimple>
      <w:bookmarkEnd w:id="9"/>
      <w:r w:rsidRPr="0000255F">
        <w:t>: Volume weighted average spot price by region ($/MWh)</w:t>
      </w:r>
    </w:p>
    <w:p w:rsidR="001F22EE" w:rsidRDefault="004C4231" w:rsidP="00F167CF">
      <w:pPr>
        <w:spacing w:before="0" w:after="120" w:line="240" w:lineRule="auto"/>
      </w:pPr>
      <w:r w:rsidRPr="004C4231">
        <w:rPr>
          <w:noProof/>
          <w:lang w:eastAsia="en-AU"/>
        </w:rPr>
        <w:drawing>
          <wp:inline distT="0" distB="0" distL="0" distR="0" wp14:anchorId="217A4B14" wp14:editId="6B9F0718">
            <wp:extent cx="5731510" cy="2859781"/>
            <wp:effectExtent l="0" t="0" r="2540" b="0"/>
            <wp:docPr id="4" name="Picture 4"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9781"/>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Default="00275002" w:rsidP="00F167CF">
      <w:pPr>
        <w:pStyle w:val="Caption"/>
        <w:spacing w:before="0" w:line="240" w:lineRule="auto"/>
      </w:pPr>
      <w:bookmarkStart w:id="10" w:name="_Ref410382587"/>
      <w:r w:rsidRPr="00686EDE">
        <w:t xml:space="preserve">Table </w:t>
      </w:r>
      <w:fldSimple w:instr=" SEQ Table \* ARABIC ">
        <w:r w:rsidR="00E27617">
          <w:rPr>
            <w:noProof/>
          </w:rPr>
          <w:t>1</w:t>
        </w:r>
      </w:fldSimple>
      <w:bookmarkEnd w:id="10"/>
      <w:r w:rsidRPr="00686EDE">
        <w:t>: Volume weighted average spot prices by region ($/MWh)</w:t>
      </w:r>
    </w:p>
    <w:tbl>
      <w:tblPr>
        <w:tblStyle w:val="AERsummarytable"/>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79555C">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hideMark/>
          </w:tcPr>
          <w:p w:rsidR="00B92CD5" w:rsidRPr="00C4712A" w:rsidRDefault="00B92CD5" w:rsidP="00B95B0D">
            <w:pPr>
              <w:spacing w:before="120"/>
              <w:jc w:val="center"/>
              <w:rPr>
                <w:sz w:val="20"/>
              </w:rPr>
            </w:pPr>
            <w:r w:rsidRPr="00C4712A">
              <w:rPr>
                <w:sz w:val="20"/>
              </w:rPr>
              <w:t>Region</w:t>
            </w:r>
          </w:p>
        </w:tc>
        <w:tc>
          <w:tcPr>
            <w:tcW w:w="728" w:type="pct"/>
            <w:noWrap/>
            <w:hideMark/>
          </w:tcPr>
          <w:p w:rsidR="00B92CD5" w:rsidRPr="00C4712A" w:rsidRDefault="00B92CD5" w:rsidP="00B95B0D">
            <w:pPr>
              <w:spacing w:before="120"/>
              <w:jc w:val="center"/>
              <w:rPr>
                <w:sz w:val="20"/>
              </w:rPr>
            </w:pPr>
            <w:r w:rsidRPr="00C4712A">
              <w:rPr>
                <w:sz w:val="20"/>
              </w:rPr>
              <w:t>Qld</w:t>
            </w:r>
          </w:p>
        </w:tc>
        <w:tc>
          <w:tcPr>
            <w:tcW w:w="729" w:type="pct"/>
            <w:noWrap/>
            <w:hideMark/>
          </w:tcPr>
          <w:p w:rsidR="00B92CD5" w:rsidRPr="00C4712A" w:rsidRDefault="00B92CD5" w:rsidP="00B95B0D">
            <w:pPr>
              <w:spacing w:before="120"/>
              <w:jc w:val="center"/>
              <w:rPr>
                <w:sz w:val="20"/>
              </w:rPr>
            </w:pPr>
            <w:r w:rsidRPr="00C4712A">
              <w:rPr>
                <w:sz w:val="20"/>
              </w:rPr>
              <w:t>NSW</w:t>
            </w:r>
          </w:p>
        </w:tc>
        <w:tc>
          <w:tcPr>
            <w:tcW w:w="728" w:type="pct"/>
            <w:noWrap/>
            <w:hideMark/>
          </w:tcPr>
          <w:p w:rsidR="00B92CD5" w:rsidRPr="00C4712A" w:rsidRDefault="00B92CD5" w:rsidP="00B95B0D">
            <w:pPr>
              <w:spacing w:before="120"/>
              <w:jc w:val="center"/>
              <w:rPr>
                <w:sz w:val="20"/>
              </w:rPr>
            </w:pPr>
            <w:r w:rsidRPr="00C4712A">
              <w:rPr>
                <w:sz w:val="20"/>
              </w:rPr>
              <w:t>Vic</w:t>
            </w:r>
          </w:p>
        </w:tc>
        <w:tc>
          <w:tcPr>
            <w:tcW w:w="729" w:type="pct"/>
            <w:noWrap/>
            <w:hideMark/>
          </w:tcPr>
          <w:p w:rsidR="00B92CD5" w:rsidRPr="00C4712A" w:rsidRDefault="00B92CD5" w:rsidP="00B95B0D">
            <w:pPr>
              <w:spacing w:before="120"/>
              <w:jc w:val="center"/>
              <w:rPr>
                <w:sz w:val="20"/>
              </w:rPr>
            </w:pPr>
            <w:r w:rsidRPr="00C4712A">
              <w:rPr>
                <w:sz w:val="20"/>
              </w:rPr>
              <w:t>SA</w:t>
            </w:r>
          </w:p>
        </w:tc>
        <w:tc>
          <w:tcPr>
            <w:tcW w:w="729" w:type="pct"/>
            <w:noWrap/>
            <w:hideMark/>
          </w:tcPr>
          <w:p w:rsidR="00B92CD5" w:rsidRPr="00C4712A" w:rsidRDefault="00B92CD5" w:rsidP="00B95B0D">
            <w:pPr>
              <w:spacing w:before="120"/>
              <w:jc w:val="center"/>
              <w:rPr>
                <w:sz w:val="20"/>
              </w:rPr>
            </w:pPr>
            <w:proofErr w:type="spellStart"/>
            <w:r w:rsidRPr="00C4712A">
              <w:rPr>
                <w:sz w:val="20"/>
              </w:rPr>
              <w:t>Tas</w:t>
            </w:r>
            <w:proofErr w:type="spellEnd"/>
          </w:p>
        </w:tc>
      </w:tr>
      <w:tr w:rsidR="004C4231" w:rsidRPr="00C4712A" w:rsidTr="00E546E6">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hideMark/>
          </w:tcPr>
          <w:p w:rsidR="004C4231" w:rsidRPr="00347800" w:rsidRDefault="004C4231" w:rsidP="00347800">
            <w:pPr>
              <w:spacing w:before="60" w:after="60"/>
              <w:rPr>
                <w:rFonts w:cs="Arial"/>
                <w:bCs/>
                <w:sz w:val="20"/>
                <w:szCs w:val="20"/>
              </w:rPr>
            </w:pPr>
            <w:r w:rsidRPr="00347800">
              <w:rPr>
                <w:rFonts w:cs="Arial"/>
                <w:bCs/>
                <w:sz w:val="20"/>
                <w:szCs w:val="20"/>
              </w:rPr>
              <w:t>Current week</w:t>
            </w:r>
          </w:p>
        </w:tc>
        <w:tc>
          <w:tcPr>
            <w:tcW w:w="728" w:type="pct"/>
            <w:noWrap/>
            <w:vAlign w:val="center"/>
          </w:tcPr>
          <w:p w:rsidR="004C4231" w:rsidRPr="00347800" w:rsidRDefault="004C4231" w:rsidP="00347800">
            <w:pPr>
              <w:spacing w:before="60" w:after="60"/>
              <w:jc w:val="center"/>
              <w:rPr>
                <w:rFonts w:cs="Arial"/>
                <w:sz w:val="20"/>
                <w:szCs w:val="20"/>
              </w:rPr>
            </w:pPr>
            <w:r w:rsidRPr="00347800">
              <w:rPr>
                <w:rFonts w:cs="Arial"/>
                <w:sz w:val="20"/>
                <w:szCs w:val="20"/>
              </w:rPr>
              <w:t>98</w:t>
            </w:r>
          </w:p>
        </w:tc>
        <w:tc>
          <w:tcPr>
            <w:tcW w:w="729" w:type="pct"/>
            <w:noWrap/>
            <w:vAlign w:val="center"/>
          </w:tcPr>
          <w:p w:rsidR="004C4231" w:rsidRPr="00347800" w:rsidRDefault="004C4231" w:rsidP="00347800">
            <w:pPr>
              <w:spacing w:before="60" w:after="60"/>
              <w:jc w:val="center"/>
              <w:rPr>
                <w:rFonts w:cs="Arial"/>
                <w:sz w:val="20"/>
                <w:szCs w:val="20"/>
              </w:rPr>
            </w:pPr>
            <w:r w:rsidRPr="00347800">
              <w:rPr>
                <w:rFonts w:cs="Arial"/>
                <w:sz w:val="20"/>
                <w:szCs w:val="20"/>
              </w:rPr>
              <w:t>114</w:t>
            </w:r>
          </w:p>
        </w:tc>
        <w:tc>
          <w:tcPr>
            <w:tcW w:w="728" w:type="pct"/>
            <w:noWrap/>
            <w:vAlign w:val="center"/>
          </w:tcPr>
          <w:p w:rsidR="004C4231" w:rsidRPr="00347800" w:rsidRDefault="004C4231" w:rsidP="00347800">
            <w:pPr>
              <w:spacing w:before="60" w:after="60"/>
              <w:jc w:val="center"/>
              <w:rPr>
                <w:rFonts w:cs="Arial"/>
                <w:sz w:val="20"/>
                <w:szCs w:val="20"/>
              </w:rPr>
            </w:pPr>
            <w:r w:rsidRPr="00347800">
              <w:rPr>
                <w:rFonts w:cs="Arial"/>
                <w:sz w:val="20"/>
                <w:szCs w:val="20"/>
              </w:rPr>
              <w:t>113</w:t>
            </w:r>
          </w:p>
        </w:tc>
        <w:tc>
          <w:tcPr>
            <w:tcW w:w="729" w:type="pct"/>
            <w:noWrap/>
            <w:vAlign w:val="center"/>
          </w:tcPr>
          <w:p w:rsidR="004C4231" w:rsidRPr="00347800" w:rsidRDefault="004C4231" w:rsidP="00347800">
            <w:pPr>
              <w:spacing w:before="60" w:after="60"/>
              <w:jc w:val="center"/>
              <w:rPr>
                <w:rFonts w:cs="Arial"/>
                <w:sz w:val="20"/>
                <w:szCs w:val="20"/>
              </w:rPr>
            </w:pPr>
            <w:r w:rsidRPr="00347800">
              <w:rPr>
                <w:rFonts w:cs="Arial"/>
                <w:sz w:val="20"/>
                <w:szCs w:val="20"/>
              </w:rPr>
              <w:t>119</w:t>
            </w:r>
          </w:p>
        </w:tc>
        <w:tc>
          <w:tcPr>
            <w:tcW w:w="729" w:type="pct"/>
            <w:noWrap/>
            <w:vAlign w:val="center"/>
          </w:tcPr>
          <w:p w:rsidR="004C4231" w:rsidRPr="00347800" w:rsidRDefault="004C4231" w:rsidP="00347800">
            <w:pPr>
              <w:spacing w:before="60" w:after="60"/>
              <w:jc w:val="center"/>
              <w:rPr>
                <w:rFonts w:cs="Arial"/>
                <w:sz w:val="20"/>
                <w:szCs w:val="20"/>
              </w:rPr>
            </w:pPr>
            <w:r w:rsidRPr="00347800">
              <w:rPr>
                <w:rFonts w:cs="Arial"/>
                <w:sz w:val="20"/>
                <w:szCs w:val="20"/>
              </w:rPr>
              <w:t>121</w:t>
            </w:r>
          </w:p>
        </w:tc>
      </w:tr>
      <w:tr w:rsidR="004C4231" w:rsidRPr="00C4712A" w:rsidTr="00E546E6">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hideMark/>
          </w:tcPr>
          <w:p w:rsidR="004C4231" w:rsidRPr="00347800" w:rsidRDefault="004C4231" w:rsidP="00347800">
            <w:pPr>
              <w:spacing w:before="60" w:after="60"/>
              <w:rPr>
                <w:rFonts w:cs="Arial"/>
                <w:bCs/>
                <w:sz w:val="20"/>
                <w:szCs w:val="20"/>
              </w:rPr>
            </w:pPr>
            <w:r w:rsidRPr="00347800">
              <w:rPr>
                <w:rFonts w:cs="Arial"/>
                <w:bCs/>
                <w:sz w:val="20"/>
                <w:szCs w:val="20"/>
              </w:rPr>
              <w:t>15-16 financial YTD</w:t>
            </w:r>
          </w:p>
        </w:tc>
        <w:tc>
          <w:tcPr>
            <w:tcW w:w="728" w:type="pct"/>
            <w:noWrap/>
            <w:vAlign w:val="center"/>
          </w:tcPr>
          <w:p w:rsidR="004C4231" w:rsidRPr="00347800" w:rsidRDefault="004C4231" w:rsidP="00347800">
            <w:pPr>
              <w:spacing w:before="60" w:after="60"/>
              <w:jc w:val="center"/>
              <w:rPr>
                <w:rFonts w:cs="Arial"/>
                <w:sz w:val="20"/>
                <w:szCs w:val="20"/>
              </w:rPr>
            </w:pPr>
            <w:r w:rsidRPr="00347800">
              <w:rPr>
                <w:rFonts w:cs="Arial"/>
                <w:sz w:val="20"/>
                <w:szCs w:val="20"/>
              </w:rPr>
              <w:t>60</w:t>
            </w:r>
          </w:p>
        </w:tc>
        <w:tc>
          <w:tcPr>
            <w:tcW w:w="729" w:type="pct"/>
            <w:noWrap/>
            <w:vAlign w:val="center"/>
          </w:tcPr>
          <w:p w:rsidR="004C4231" w:rsidRPr="00347800" w:rsidRDefault="004C4231" w:rsidP="00347800">
            <w:pPr>
              <w:spacing w:before="60" w:after="60"/>
              <w:jc w:val="center"/>
              <w:rPr>
                <w:rFonts w:cs="Arial"/>
                <w:sz w:val="20"/>
                <w:szCs w:val="20"/>
              </w:rPr>
            </w:pPr>
            <w:r w:rsidRPr="00347800">
              <w:rPr>
                <w:rFonts w:cs="Arial"/>
                <w:sz w:val="20"/>
                <w:szCs w:val="20"/>
              </w:rPr>
              <w:t>46</w:t>
            </w:r>
          </w:p>
        </w:tc>
        <w:tc>
          <w:tcPr>
            <w:tcW w:w="728" w:type="pct"/>
            <w:noWrap/>
            <w:vAlign w:val="center"/>
          </w:tcPr>
          <w:p w:rsidR="004C4231" w:rsidRPr="00347800" w:rsidRDefault="004C4231" w:rsidP="00347800">
            <w:pPr>
              <w:spacing w:before="60" w:after="60"/>
              <w:jc w:val="center"/>
              <w:rPr>
                <w:rFonts w:cs="Arial"/>
                <w:sz w:val="20"/>
                <w:szCs w:val="20"/>
              </w:rPr>
            </w:pPr>
            <w:r w:rsidRPr="00347800">
              <w:rPr>
                <w:rFonts w:cs="Arial"/>
                <w:sz w:val="20"/>
                <w:szCs w:val="20"/>
              </w:rPr>
              <w:t>44</w:t>
            </w:r>
          </w:p>
        </w:tc>
        <w:tc>
          <w:tcPr>
            <w:tcW w:w="729" w:type="pct"/>
            <w:noWrap/>
            <w:vAlign w:val="center"/>
          </w:tcPr>
          <w:p w:rsidR="004C4231" w:rsidRPr="00347800" w:rsidRDefault="004C4231" w:rsidP="00347800">
            <w:pPr>
              <w:spacing w:before="60" w:after="60"/>
              <w:jc w:val="center"/>
              <w:rPr>
                <w:rFonts w:cs="Arial"/>
                <w:sz w:val="20"/>
                <w:szCs w:val="20"/>
              </w:rPr>
            </w:pPr>
            <w:r w:rsidRPr="00347800">
              <w:rPr>
                <w:rFonts w:cs="Arial"/>
                <w:sz w:val="20"/>
                <w:szCs w:val="20"/>
              </w:rPr>
              <w:t>60</w:t>
            </w:r>
          </w:p>
        </w:tc>
        <w:tc>
          <w:tcPr>
            <w:tcW w:w="729" w:type="pct"/>
            <w:noWrap/>
            <w:vAlign w:val="center"/>
          </w:tcPr>
          <w:p w:rsidR="004C4231" w:rsidRPr="00347800" w:rsidRDefault="004C4231" w:rsidP="00347800">
            <w:pPr>
              <w:spacing w:before="60" w:after="60"/>
              <w:jc w:val="center"/>
              <w:rPr>
                <w:rFonts w:cs="Arial"/>
                <w:sz w:val="20"/>
                <w:szCs w:val="20"/>
              </w:rPr>
            </w:pPr>
            <w:r w:rsidRPr="00347800">
              <w:rPr>
                <w:rFonts w:cs="Arial"/>
                <w:sz w:val="20"/>
                <w:szCs w:val="20"/>
              </w:rPr>
              <w:t>96</w:t>
            </w:r>
          </w:p>
        </w:tc>
      </w:tr>
      <w:tr w:rsidR="004C4231" w:rsidRPr="00C4712A" w:rsidTr="00E546E6">
        <w:trPr>
          <w:cnfStyle w:val="000000100000" w:firstRow="0" w:lastRow="0" w:firstColumn="0" w:lastColumn="0" w:oddVBand="0" w:evenVBand="0" w:oddHBand="1" w:evenHBand="0" w:firstRowFirstColumn="0" w:firstRowLastColumn="0" w:lastRowFirstColumn="0" w:lastRowLastColumn="0"/>
          <w:trHeight w:hRule="exact" w:val="340"/>
        </w:trPr>
        <w:tc>
          <w:tcPr>
            <w:tcW w:w="1357" w:type="pct"/>
            <w:noWrap/>
            <w:hideMark/>
          </w:tcPr>
          <w:p w:rsidR="004C4231" w:rsidRPr="00347800" w:rsidRDefault="004C4231" w:rsidP="00347800">
            <w:pPr>
              <w:spacing w:before="60" w:after="60"/>
              <w:rPr>
                <w:rFonts w:cs="Arial"/>
                <w:bCs/>
                <w:sz w:val="20"/>
                <w:szCs w:val="20"/>
              </w:rPr>
            </w:pPr>
            <w:r w:rsidRPr="00347800">
              <w:rPr>
                <w:rFonts w:cs="Arial"/>
                <w:bCs/>
                <w:sz w:val="20"/>
                <w:szCs w:val="20"/>
              </w:rPr>
              <w:t>16-17 financial YTD</w:t>
            </w:r>
          </w:p>
        </w:tc>
        <w:tc>
          <w:tcPr>
            <w:tcW w:w="728" w:type="pct"/>
            <w:noWrap/>
            <w:vAlign w:val="center"/>
          </w:tcPr>
          <w:p w:rsidR="004C4231" w:rsidRPr="00347800" w:rsidRDefault="004C4231" w:rsidP="00347800">
            <w:pPr>
              <w:spacing w:before="60" w:after="60"/>
              <w:jc w:val="center"/>
              <w:rPr>
                <w:rFonts w:cs="Arial"/>
                <w:sz w:val="20"/>
                <w:szCs w:val="20"/>
              </w:rPr>
            </w:pPr>
            <w:r w:rsidRPr="00347800">
              <w:rPr>
                <w:rFonts w:cs="Arial"/>
                <w:sz w:val="20"/>
                <w:szCs w:val="20"/>
              </w:rPr>
              <w:t>107</w:t>
            </w:r>
          </w:p>
        </w:tc>
        <w:tc>
          <w:tcPr>
            <w:tcW w:w="729" w:type="pct"/>
            <w:noWrap/>
            <w:vAlign w:val="center"/>
          </w:tcPr>
          <w:p w:rsidR="004C4231" w:rsidRPr="00347800" w:rsidRDefault="004C4231" w:rsidP="00347800">
            <w:pPr>
              <w:spacing w:before="60" w:after="60"/>
              <w:jc w:val="center"/>
              <w:rPr>
                <w:rFonts w:cs="Arial"/>
                <w:sz w:val="20"/>
                <w:szCs w:val="20"/>
              </w:rPr>
            </w:pPr>
            <w:r w:rsidRPr="00347800">
              <w:rPr>
                <w:rFonts w:cs="Arial"/>
                <w:sz w:val="20"/>
                <w:szCs w:val="20"/>
              </w:rPr>
              <w:t>87</w:t>
            </w:r>
          </w:p>
        </w:tc>
        <w:tc>
          <w:tcPr>
            <w:tcW w:w="728" w:type="pct"/>
            <w:noWrap/>
            <w:vAlign w:val="center"/>
          </w:tcPr>
          <w:p w:rsidR="004C4231" w:rsidRPr="00347800" w:rsidRDefault="004C4231" w:rsidP="00347800">
            <w:pPr>
              <w:spacing w:before="60" w:after="60"/>
              <w:jc w:val="center"/>
              <w:rPr>
                <w:rFonts w:cs="Arial"/>
                <w:sz w:val="20"/>
                <w:szCs w:val="20"/>
              </w:rPr>
            </w:pPr>
            <w:r w:rsidRPr="00347800">
              <w:rPr>
                <w:rFonts w:cs="Arial"/>
                <w:sz w:val="20"/>
                <w:szCs w:val="20"/>
              </w:rPr>
              <w:t>59</w:t>
            </w:r>
          </w:p>
        </w:tc>
        <w:tc>
          <w:tcPr>
            <w:tcW w:w="729" w:type="pct"/>
            <w:noWrap/>
            <w:vAlign w:val="center"/>
          </w:tcPr>
          <w:p w:rsidR="004C4231" w:rsidRPr="00347800" w:rsidRDefault="004C4231" w:rsidP="00347800">
            <w:pPr>
              <w:spacing w:before="60" w:after="60"/>
              <w:jc w:val="center"/>
              <w:rPr>
                <w:rFonts w:cs="Arial"/>
                <w:sz w:val="20"/>
                <w:szCs w:val="20"/>
              </w:rPr>
            </w:pPr>
            <w:r w:rsidRPr="00347800">
              <w:rPr>
                <w:rFonts w:cs="Arial"/>
                <w:sz w:val="20"/>
                <w:szCs w:val="20"/>
              </w:rPr>
              <w:t>125</w:t>
            </w:r>
          </w:p>
        </w:tc>
        <w:tc>
          <w:tcPr>
            <w:tcW w:w="729" w:type="pct"/>
            <w:noWrap/>
            <w:vAlign w:val="center"/>
          </w:tcPr>
          <w:p w:rsidR="004C4231" w:rsidRPr="00347800" w:rsidRDefault="004C4231" w:rsidP="00347800">
            <w:pPr>
              <w:spacing w:before="60" w:after="60"/>
              <w:jc w:val="center"/>
              <w:rPr>
                <w:rFonts w:cs="Arial"/>
                <w:sz w:val="20"/>
                <w:szCs w:val="20"/>
              </w:rPr>
            </w:pPr>
            <w:r w:rsidRPr="00347800">
              <w:rPr>
                <w:rFonts w:cs="Arial"/>
                <w:sz w:val="20"/>
                <w:szCs w:val="20"/>
              </w:rPr>
              <w:t>64</w:t>
            </w:r>
          </w:p>
        </w:tc>
      </w:tr>
    </w:tbl>
    <w:p w:rsidR="0045129B"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3" w:history="1">
        <w:r w:rsidRPr="00C4712A">
          <w:rPr>
            <w:rStyle w:val="Hyperlink"/>
            <w:sz w:val="18"/>
            <w:szCs w:val="18"/>
          </w:rPr>
          <w:t>AER website</w:t>
        </w:r>
      </w:hyperlink>
      <w:r w:rsidRPr="00C4712A">
        <w:rPr>
          <w:sz w:val="18"/>
          <w:szCs w:val="18"/>
        </w:rPr>
        <w:t xml:space="preserve">. </w:t>
      </w:r>
      <w:bookmarkEnd w:id="7"/>
      <w:bookmarkEnd w:id="8"/>
    </w:p>
    <w:p w:rsidR="00275002" w:rsidRPr="00C4712A" w:rsidRDefault="00275002" w:rsidP="004F6D0A">
      <w:pPr>
        <w:pStyle w:val="AERHeading1"/>
      </w:pPr>
      <w:r w:rsidRPr="00C4712A">
        <w:t>Spot market price forecast variations</w:t>
      </w:r>
    </w:p>
    <w:p w:rsidR="00275002" w:rsidRPr="003A4136" w:rsidRDefault="00275002" w:rsidP="00AF7C0E">
      <w:pPr>
        <w:pStyle w:val="AERbodytext"/>
      </w:pPr>
      <w:r w:rsidRPr="003A4136">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A4136" w:rsidRDefault="00B67E25" w:rsidP="000F5487">
      <w:pPr>
        <w:pStyle w:val="AERbodytext"/>
      </w:pPr>
      <w:r w:rsidRPr="003A4136">
        <w:t xml:space="preserve">There </w:t>
      </w:r>
      <w:r w:rsidRPr="00C944D6">
        <w:t xml:space="preserve">were </w:t>
      </w:r>
      <w:r w:rsidR="004C4231">
        <w:t>216</w:t>
      </w:r>
      <w:r w:rsidR="00FD34BC" w:rsidRPr="00C944D6">
        <w:t xml:space="preserve"> trading</w:t>
      </w:r>
      <w:r w:rsidR="00FD34BC" w:rsidRPr="003A4136">
        <w:t xml:space="preserve"> intervals throughout the week where actual prices varied significantly from forecasts. This compares to the weekly average in 201</w:t>
      </w:r>
      <w:r w:rsidR="00214274">
        <w:t>6</w:t>
      </w:r>
      <w:r w:rsidR="00FD34BC" w:rsidRPr="003A4136">
        <w:t xml:space="preserve"> of </w:t>
      </w:r>
      <w:r w:rsidR="00214274">
        <w:t>273</w:t>
      </w:r>
      <w:r w:rsidR="00FD34BC" w:rsidRPr="003A4136">
        <w:t xml:space="preserve"> counts and the average in 201</w:t>
      </w:r>
      <w:r w:rsidR="00214274">
        <w:t>5</w:t>
      </w:r>
      <w:r w:rsidR="00FD34BC" w:rsidRPr="003A4136">
        <w:t xml:space="preserve"> of </w:t>
      </w:r>
      <w:r w:rsidR="00214274">
        <w:t>133</w:t>
      </w:r>
      <w:r w:rsidR="00FD34BC" w:rsidRPr="003A4136">
        <w:t xml:space="preserve">. </w:t>
      </w:r>
      <w:r w:rsidR="00275002" w:rsidRPr="003A4136">
        <w:t xml:space="preserve">Reasons for the variations for this week are summarised in </w:t>
      </w:r>
      <w:r w:rsidR="00E7472E" w:rsidRPr="003A4136">
        <w:fldChar w:fldCharType="begin"/>
      </w:r>
      <w:r w:rsidR="00E7472E" w:rsidRPr="003A4136">
        <w:instrText xml:space="preserve"> REF _Ref410993002 \h </w:instrText>
      </w:r>
      <w:r w:rsidR="00215E19" w:rsidRPr="003A4136">
        <w:instrText xml:space="preserve"> \* MERGEFORMAT </w:instrText>
      </w:r>
      <w:r w:rsidR="00E7472E" w:rsidRPr="003A4136">
        <w:fldChar w:fldCharType="separate"/>
      </w:r>
      <w:r w:rsidR="00E27617" w:rsidRPr="00686EDE">
        <w:t xml:space="preserve">Table </w:t>
      </w:r>
      <w:r w:rsidR="00E27617">
        <w:t>2</w:t>
      </w:r>
      <w:r w:rsidR="00E7472E" w:rsidRPr="003A4136">
        <w:fldChar w:fldCharType="end"/>
      </w:r>
      <w:r w:rsidR="00275002" w:rsidRPr="003A4136">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A4136">
        <w:t>ahead</w:t>
      </w:r>
      <w:proofErr w:type="gramEnd"/>
      <w:r w:rsidR="00275002" w:rsidRPr="003A4136">
        <w:t xml:space="preserve"> forecasts differ significantly from the actual price will be counted as two variations.</w:t>
      </w:r>
    </w:p>
    <w:p w:rsidR="00275002" w:rsidRPr="00865A94" w:rsidRDefault="00275002" w:rsidP="000E2946">
      <w:pPr>
        <w:pStyle w:val="Caption"/>
      </w:pPr>
      <w:bookmarkStart w:id="11" w:name="_Ref410993002"/>
      <w:bookmarkStart w:id="12" w:name="_Ref410992996"/>
      <w:r w:rsidRPr="00686EDE">
        <w:lastRenderedPageBreak/>
        <w:t xml:space="preserve">Table </w:t>
      </w:r>
      <w:fldSimple w:instr=" SEQ Table \* ARABIC ">
        <w:r w:rsidR="00E27617">
          <w:rPr>
            <w:noProof/>
          </w:rPr>
          <w:t>2</w:t>
        </w:r>
      </w:fldSimple>
      <w:bookmarkEnd w:id="11"/>
      <w:r w:rsidRPr="00865A94">
        <w:t>: Reasons for variations between forecast and actual prices</w:t>
      </w:r>
      <w:bookmarkEnd w:id="12"/>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865A94"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865A94" w:rsidRDefault="00B92CD5" w:rsidP="00003169">
            <w:pPr>
              <w:jc w:val="center"/>
            </w:pPr>
          </w:p>
        </w:tc>
        <w:tc>
          <w:tcPr>
            <w:tcW w:w="1571" w:type="dxa"/>
            <w:noWrap/>
            <w:hideMark/>
          </w:tcPr>
          <w:p w:rsidR="00B92CD5" w:rsidRPr="00865A94" w:rsidRDefault="00B92CD5" w:rsidP="00003169">
            <w:pPr>
              <w:jc w:val="center"/>
              <w:rPr>
                <w:sz w:val="20"/>
              </w:rPr>
            </w:pPr>
            <w:r w:rsidRPr="00865A94">
              <w:rPr>
                <w:sz w:val="20"/>
              </w:rPr>
              <w:t>Availability</w:t>
            </w:r>
          </w:p>
        </w:tc>
        <w:tc>
          <w:tcPr>
            <w:tcW w:w="1572" w:type="dxa"/>
            <w:noWrap/>
            <w:hideMark/>
          </w:tcPr>
          <w:p w:rsidR="00B92CD5" w:rsidRPr="00865A94" w:rsidRDefault="00B92CD5" w:rsidP="00003169">
            <w:pPr>
              <w:jc w:val="center"/>
              <w:rPr>
                <w:sz w:val="20"/>
              </w:rPr>
            </w:pPr>
            <w:r w:rsidRPr="00865A94">
              <w:rPr>
                <w:sz w:val="20"/>
              </w:rPr>
              <w:t>Demand</w:t>
            </w:r>
          </w:p>
        </w:tc>
        <w:tc>
          <w:tcPr>
            <w:tcW w:w="1572" w:type="dxa"/>
            <w:noWrap/>
            <w:hideMark/>
          </w:tcPr>
          <w:p w:rsidR="00B92CD5" w:rsidRPr="00865A94" w:rsidRDefault="00B92CD5" w:rsidP="00003169">
            <w:pPr>
              <w:jc w:val="center"/>
              <w:rPr>
                <w:sz w:val="20"/>
              </w:rPr>
            </w:pPr>
            <w:r w:rsidRPr="00865A94">
              <w:rPr>
                <w:sz w:val="20"/>
              </w:rPr>
              <w:t>Network</w:t>
            </w:r>
          </w:p>
        </w:tc>
        <w:tc>
          <w:tcPr>
            <w:tcW w:w="1572" w:type="dxa"/>
            <w:hideMark/>
          </w:tcPr>
          <w:p w:rsidR="00B92CD5" w:rsidRPr="00865A94" w:rsidRDefault="00B92CD5" w:rsidP="00003169">
            <w:pPr>
              <w:jc w:val="center"/>
              <w:rPr>
                <w:sz w:val="20"/>
              </w:rPr>
            </w:pPr>
            <w:r w:rsidRPr="00865A94">
              <w:rPr>
                <w:sz w:val="20"/>
              </w:rPr>
              <w:t>Combination</w:t>
            </w:r>
          </w:p>
        </w:tc>
      </w:tr>
      <w:tr w:rsidR="004C4231" w:rsidRPr="00865A94" w:rsidTr="00277ADB">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4C4231" w:rsidRPr="00865A94" w:rsidRDefault="004C4231" w:rsidP="004C4231">
            <w:pPr>
              <w:spacing w:before="120"/>
              <w:rPr>
                <w:sz w:val="20"/>
                <w:szCs w:val="20"/>
              </w:rPr>
            </w:pPr>
            <w:r w:rsidRPr="00865A94">
              <w:rPr>
                <w:sz w:val="20"/>
                <w:szCs w:val="20"/>
              </w:rPr>
              <w:t>% of total above forecast</w:t>
            </w:r>
          </w:p>
        </w:tc>
        <w:tc>
          <w:tcPr>
            <w:tcW w:w="1571" w:type="dxa"/>
            <w:noWrap/>
            <w:vAlign w:val="center"/>
          </w:tcPr>
          <w:p w:rsidR="004C4231" w:rsidRDefault="004C4231" w:rsidP="004C4231">
            <w:pPr>
              <w:spacing w:before="120"/>
              <w:jc w:val="center"/>
              <w:rPr>
                <w:rFonts w:cs="Arial"/>
                <w:sz w:val="20"/>
                <w:szCs w:val="20"/>
              </w:rPr>
            </w:pPr>
            <w:r>
              <w:rPr>
                <w:rFonts w:cs="Arial"/>
                <w:sz w:val="20"/>
                <w:szCs w:val="20"/>
              </w:rPr>
              <w:t>1</w:t>
            </w:r>
          </w:p>
        </w:tc>
        <w:tc>
          <w:tcPr>
            <w:tcW w:w="1572" w:type="dxa"/>
            <w:noWrap/>
            <w:vAlign w:val="center"/>
          </w:tcPr>
          <w:p w:rsidR="004C4231" w:rsidRDefault="004C4231" w:rsidP="004C4231">
            <w:pPr>
              <w:spacing w:before="120"/>
              <w:jc w:val="center"/>
              <w:rPr>
                <w:rFonts w:cs="Arial"/>
                <w:sz w:val="20"/>
                <w:szCs w:val="20"/>
              </w:rPr>
            </w:pPr>
            <w:r>
              <w:rPr>
                <w:rFonts w:cs="Arial"/>
                <w:sz w:val="20"/>
                <w:szCs w:val="20"/>
              </w:rPr>
              <w:t>20</w:t>
            </w:r>
          </w:p>
        </w:tc>
        <w:tc>
          <w:tcPr>
            <w:tcW w:w="1572" w:type="dxa"/>
            <w:noWrap/>
            <w:vAlign w:val="center"/>
          </w:tcPr>
          <w:p w:rsidR="004C4231" w:rsidRDefault="004C4231" w:rsidP="004C4231">
            <w:pPr>
              <w:spacing w:before="120"/>
              <w:jc w:val="center"/>
              <w:rPr>
                <w:rFonts w:cs="Arial"/>
                <w:sz w:val="20"/>
                <w:szCs w:val="20"/>
              </w:rPr>
            </w:pPr>
            <w:r>
              <w:rPr>
                <w:rFonts w:cs="Arial"/>
                <w:sz w:val="20"/>
                <w:szCs w:val="20"/>
              </w:rPr>
              <w:t>0</w:t>
            </w:r>
          </w:p>
        </w:tc>
        <w:tc>
          <w:tcPr>
            <w:tcW w:w="1572" w:type="dxa"/>
            <w:vAlign w:val="center"/>
          </w:tcPr>
          <w:p w:rsidR="004C4231" w:rsidRDefault="004C4231" w:rsidP="004C4231">
            <w:pPr>
              <w:spacing w:before="120"/>
              <w:jc w:val="center"/>
              <w:rPr>
                <w:rFonts w:cs="Arial"/>
                <w:sz w:val="20"/>
                <w:szCs w:val="20"/>
              </w:rPr>
            </w:pPr>
            <w:r>
              <w:rPr>
                <w:rFonts w:cs="Arial"/>
                <w:sz w:val="20"/>
                <w:szCs w:val="20"/>
              </w:rPr>
              <w:t>0</w:t>
            </w:r>
          </w:p>
        </w:tc>
      </w:tr>
      <w:tr w:rsidR="004C4231" w:rsidRPr="00C4712A" w:rsidTr="00277ADB">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4C4231" w:rsidRPr="00865A94" w:rsidRDefault="004C4231" w:rsidP="004C4231">
            <w:pPr>
              <w:spacing w:before="120"/>
              <w:rPr>
                <w:sz w:val="20"/>
                <w:szCs w:val="20"/>
              </w:rPr>
            </w:pPr>
            <w:r w:rsidRPr="00865A94">
              <w:rPr>
                <w:sz w:val="20"/>
                <w:szCs w:val="20"/>
              </w:rPr>
              <w:t>% of total below forecast</w:t>
            </w:r>
          </w:p>
        </w:tc>
        <w:tc>
          <w:tcPr>
            <w:tcW w:w="1571" w:type="dxa"/>
            <w:noWrap/>
            <w:vAlign w:val="center"/>
          </w:tcPr>
          <w:p w:rsidR="004C4231" w:rsidRDefault="004C4231" w:rsidP="004C4231">
            <w:pPr>
              <w:spacing w:before="120"/>
              <w:jc w:val="center"/>
              <w:rPr>
                <w:rFonts w:cs="Arial"/>
                <w:sz w:val="20"/>
                <w:szCs w:val="20"/>
              </w:rPr>
            </w:pPr>
            <w:r>
              <w:rPr>
                <w:rFonts w:cs="Arial"/>
                <w:sz w:val="20"/>
                <w:szCs w:val="20"/>
              </w:rPr>
              <w:t>69</w:t>
            </w:r>
          </w:p>
        </w:tc>
        <w:tc>
          <w:tcPr>
            <w:tcW w:w="1572" w:type="dxa"/>
            <w:noWrap/>
            <w:vAlign w:val="center"/>
          </w:tcPr>
          <w:p w:rsidR="004C4231" w:rsidRDefault="004C4231" w:rsidP="004C4231">
            <w:pPr>
              <w:spacing w:before="120"/>
              <w:jc w:val="center"/>
              <w:rPr>
                <w:rFonts w:cs="Arial"/>
                <w:sz w:val="20"/>
                <w:szCs w:val="20"/>
              </w:rPr>
            </w:pPr>
            <w:r>
              <w:rPr>
                <w:rFonts w:cs="Arial"/>
                <w:sz w:val="20"/>
                <w:szCs w:val="20"/>
              </w:rPr>
              <w:t>9</w:t>
            </w:r>
          </w:p>
        </w:tc>
        <w:tc>
          <w:tcPr>
            <w:tcW w:w="1572" w:type="dxa"/>
            <w:noWrap/>
            <w:vAlign w:val="center"/>
          </w:tcPr>
          <w:p w:rsidR="004C4231" w:rsidRDefault="004C4231" w:rsidP="004C4231">
            <w:pPr>
              <w:spacing w:before="120"/>
              <w:jc w:val="center"/>
              <w:rPr>
                <w:rFonts w:cs="Arial"/>
                <w:sz w:val="20"/>
                <w:szCs w:val="20"/>
              </w:rPr>
            </w:pPr>
            <w:r>
              <w:rPr>
                <w:rFonts w:cs="Arial"/>
                <w:sz w:val="20"/>
                <w:szCs w:val="20"/>
              </w:rPr>
              <w:t>0</w:t>
            </w:r>
          </w:p>
        </w:tc>
        <w:tc>
          <w:tcPr>
            <w:tcW w:w="1572" w:type="dxa"/>
            <w:vAlign w:val="center"/>
          </w:tcPr>
          <w:p w:rsidR="004C4231" w:rsidRDefault="004C4231" w:rsidP="004C4231">
            <w:pPr>
              <w:spacing w:before="120"/>
              <w:jc w:val="center"/>
              <w:rPr>
                <w:rFonts w:cs="Arial"/>
                <w:sz w:val="20"/>
                <w:szCs w:val="20"/>
              </w:rPr>
            </w:pPr>
            <w:r>
              <w:rPr>
                <w:rFonts w:cs="Arial"/>
                <w:sz w:val="20"/>
                <w:szCs w:val="20"/>
              </w:rPr>
              <w:t>2</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Pr="003A4136" w:rsidRDefault="00275002" w:rsidP="00AF7C0E">
      <w:pPr>
        <w:pStyle w:val="AERbodytext"/>
      </w:pPr>
      <w:r w:rsidRPr="003A4136">
        <w:t xml:space="preserve">The AER reviews generator bidding as part of its market monitoring to better understand the drivers behind price variations. </w:t>
      </w:r>
      <w:r w:rsidRPr="003A4136">
        <w:fldChar w:fldCharType="begin"/>
      </w:r>
      <w:r w:rsidRPr="003A4136">
        <w:instrText xml:space="preserve"> REF _Ref410383507 \h </w:instrText>
      </w:r>
      <w:r w:rsidR="009A3D22" w:rsidRPr="003A4136">
        <w:instrText xml:space="preserve"> \* MERGEFORMAT </w:instrText>
      </w:r>
      <w:r w:rsidRPr="003A4136">
        <w:fldChar w:fldCharType="separate"/>
      </w:r>
      <w:r w:rsidR="00E27617" w:rsidRPr="00686EDE">
        <w:t xml:space="preserve">Figure </w:t>
      </w:r>
      <w:r w:rsidR="00E27617">
        <w:t>3</w:t>
      </w:r>
      <w:r w:rsidRPr="003A4136">
        <w:fldChar w:fldCharType="end"/>
      </w:r>
      <w:r w:rsidRPr="003A4136">
        <w:t xml:space="preserve"> to</w:t>
      </w:r>
      <w:r w:rsidR="00056949" w:rsidRPr="003A4136">
        <w:t xml:space="preserve"> </w:t>
      </w:r>
      <w:r w:rsidR="00C81324" w:rsidRPr="003A4136">
        <w:fldChar w:fldCharType="begin"/>
      </w:r>
      <w:r w:rsidR="00C81324" w:rsidRPr="003A4136">
        <w:instrText xml:space="preserve"> REF _Ref448330536 \h  \* MERGEFORMAT </w:instrText>
      </w:r>
      <w:r w:rsidR="00C81324" w:rsidRPr="003A4136">
        <w:fldChar w:fldCharType="separate"/>
      </w:r>
      <w:r w:rsidR="00E27617" w:rsidRPr="00686EDE">
        <w:t xml:space="preserve">Figure </w:t>
      </w:r>
      <w:r w:rsidR="00E27617" w:rsidRPr="00E27617">
        <w:rPr>
          <w:bCs w:val="0"/>
          <w:noProof/>
        </w:rPr>
        <w:t>7</w:t>
      </w:r>
      <w:r w:rsidR="00C81324" w:rsidRPr="003A4136">
        <w:fldChar w:fldCharType="end"/>
      </w:r>
      <w:r w:rsidR="00C81324" w:rsidRPr="003A4136">
        <w:t xml:space="preserve"> </w:t>
      </w:r>
      <w:r w:rsidR="001121C2" w:rsidRPr="003A4136">
        <w:t>show</w:t>
      </w:r>
      <w:r w:rsidRPr="003A4136">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3" w:name="_Ref410383507"/>
      <w:r w:rsidRPr="00686EDE">
        <w:t xml:space="preserve">Figure </w:t>
      </w:r>
      <w:fldSimple w:instr=" SEQ Figure \* ARABIC ">
        <w:r w:rsidR="00E27617">
          <w:rPr>
            <w:noProof/>
          </w:rPr>
          <w:t>3</w:t>
        </w:r>
      </w:fldSimple>
      <w:bookmarkEnd w:id="13"/>
      <w:r w:rsidRPr="00686EDE">
        <w:t>: Queensland generation and bidding patterns</w:t>
      </w:r>
    </w:p>
    <w:p w:rsidR="007B78AB" w:rsidRPr="008707C1" w:rsidRDefault="004C4231" w:rsidP="00886FA8">
      <w:pPr>
        <w:pStyle w:val="AERbodytext"/>
        <w:rPr>
          <w:bCs w:val="0"/>
        </w:rPr>
      </w:pPr>
      <w:r w:rsidRPr="004C4231">
        <w:rPr>
          <w:noProof/>
        </w:rPr>
        <w:drawing>
          <wp:inline distT="0" distB="0" distL="0" distR="0" wp14:anchorId="4EE012D6" wp14:editId="053F83F9">
            <wp:extent cx="5731510" cy="4118538"/>
            <wp:effectExtent l="0" t="0" r="2540" b="0"/>
            <wp:docPr id="5" name="Picture 5"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C4712A" w:rsidRDefault="00275002" w:rsidP="000E2946">
      <w:pPr>
        <w:pStyle w:val="Caption"/>
      </w:pPr>
      <w:bookmarkStart w:id="14" w:name="_Ref428273135"/>
      <w:r w:rsidRPr="00686EDE">
        <w:lastRenderedPageBreak/>
        <w:t xml:space="preserve">Figure </w:t>
      </w:r>
      <w:fldSimple w:instr=" SEQ Figure \* ARABIC ">
        <w:r w:rsidR="00E27617">
          <w:rPr>
            <w:noProof/>
          </w:rPr>
          <w:t>4</w:t>
        </w:r>
      </w:fldSimple>
      <w:bookmarkEnd w:id="14"/>
      <w:r w:rsidRPr="00BD6509">
        <w:t>: New South</w:t>
      </w:r>
      <w:r w:rsidRPr="00686EDE">
        <w:t xml:space="preserve"> Wales generation and bidding patterns</w:t>
      </w:r>
    </w:p>
    <w:p w:rsidR="00181C46" w:rsidRPr="00C4712A" w:rsidRDefault="004C4231" w:rsidP="00181C46">
      <w:r w:rsidRPr="004C4231">
        <w:rPr>
          <w:noProof/>
          <w:lang w:eastAsia="en-AU"/>
        </w:rPr>
        <w:drawing>
          <wp:inline distT="0" distB="0" distL="0" distR="0" wp14:anchorId="70B68DF8" wp14:editId="26714ADF">
            <wp:extent cx="5731510" cy="4124019"/>
            <wp:effectExtent l="0" t="0" r="2540" b="0"/>
            <wp:docPr id="7" name="Picture 7"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4019"/>
                    </a:xfrm>
                    <a:prstGeom prst="rect">
                      <a:avLst/>
                    </a:prstGeom>
                    <a:noFill/>
                    <a:ln>
                      <a:noFill/>
                    </a:ln>
                  </pic:spPr>
                </pic:pic>
              </a:graphicData>
            </a:graphic>
          </wp:inline>
        </w:drawing>
      </w:r>
    </w:p>
    <w:p w:rsidR="00275002" w:rsidRPr="00C4712A" w:rsidRDefault="00275002" w:rsidP="000E2946">
      <w:pPr>
        <w:pStyle w:val="Caption"/>
      </w:pPr>
      <w:r w:rsidRPr="00686EDE">
        <w:t xml:space="preserve">Figure </w:t>
      </w:r>
      <w:fldSimple w:instr=" SEQ Figure \* ARABIC ">
        <w:r w:rsidR="00E27617">
          <w:rPr>
            <w:noProof/>
          </w:rPr>
          <w:t>5</w:t>
        </w:r>
      </w:fldSimple>
      <w:r w:rsidRPr="00686EDE">
        <w:t>: Victoria generation and bidding patterns</w:t>
      </w:r>
    </w:p>
    <w:p w:rsidR="00FB265D" w:rsidRDefault="004C4231" w:rsidP="00FB265D">
      <w:r w:rsidRPr="004C4231">
        <w:rPr>
          <w:noProof/>
          <w:lang w:eastAsia="en-AU"/>
        </w:rPr>
        <w:drawing>
          <wp:inline distT="0" distB="0" distL="0" distR="0" wp14:anchorId="63521684" wp14:editId="5F36A70F">
            <wp:extent cx="5731510" cy="4118538"/>
            <wp:effectExtent l="0" t="0" r="2540" b="0"/>
            <wp:docPr id="13" name="Picture 13"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862283" w:rsidRDefault="00862283" w:rsidP="00862283">
      <w:pPr>
        <w:pStyle w:val="AERbodytext"/>
      </w:pPr>
      <w:bookmarkStart w:id="15" w:name="_Ref423965683"/>
    </w:p>
    <w:p w:rsidR="00275002" w:rsidRPr="00686EDE" w:rsidRDefault="00275002" w:rsidP="000E2946">
      <w:pPr>
        <w:pStyle w:val="Caption"/>
      </w:pPr>
      <w:r w:rsidRPr="003370DC">
        <w:lastRenderedPageBreak/>
        <w:t xml:space="preserve">Figure </w:t>
      </w:r>
      <w:fldSimple w:instr=" SEQ Figure \* ARABIC ">
        <w:r w:rsidR="00E27617">
          <w:rPr>
            <w:noProof/>
          </w:rPr>
          <w:t>6</w:t>
        </w:r>
      </w:fldSimple>
      <w:bookmarkEnd w:id="15"/>
      <w:r w:rsidRPr="003370DC">
        <w:t>: South Australia generation and bidding patterns</w:t>
      </w:r>
    </w:p>
    <w:p w:rsidR="002F2481" w:rsidRPr="00686EDE" w:rsidRDefault="002F0E7D" w:rsidP="00A25353">
      <w:r w:rsidRPr="002F0E7D">
        <w:rPr>
          <w:noProof/>
          <w:lang w:eastAsia="en-AU"/>
        </w:rPr>
        <w:drawing>
          <wp:inline distT="0" distB="0" distL="0" distR="0" wp14:anchorId="4EB3D3DF" wp14:editId="63D401A7">
            <wp:extent cx="5731510" cy="4254505"/>
            <wp:effectExtent l="0" t="0" r="2540" b="0"/>
            <wp:docPr id="2" name="Picture 2"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254505"/>
                    </a:xfrm>
                    <a:prstGeom prst="rect">
                      <a:avLst/>
                    </a:prstGeom>
                    <a:noFill/>
                    <a:ln>
                      <a:noFill/>
                    </a:ln>
                  </pic:spPr>
                </pic:pic>
              </a:graphicData>
            </a:graphic>
          </wp:inline>
        </w:drawing>
      </w:r>
    </w:p>
    <w:p w:rsidR="00704518" w:rsidRPr="002C6B96" w:rsidRDefault="00A16DAF" w:rsidP="00A25353">
      <w:pPr>
        <w:pStyle w:val="Caption"/>
      </w:pPr>
      <w:bookmarkStart w:id="16" w:name="_Ref448330536"/>
      <w:bookmarkStart w:id="17" w:name="_Ref410383520"/>
      <w:r w:rsidRPr="00686EDE">
        <w:t xml:space="preserve">Figure </w:t>
      </w:r>
      <w:fldSimple w:instr=" SEQ Figure \* ARABIC ">
        <w:r w:rsidR="00E27617">
          <w:rPr>
            <w:noProof/>
          </w:rPr>
          <w:t>7</w:t>
        </w:r>
      </w:fldSimple>
      <w:bookmarkEnd w:id="16"/>
      <w:r w:rsidRPr="00686EDE">
        <w:t>: Tasmania generation and bidding patterns</w:t>
      </w:r>
    </w:p>
    <w:bookmarkEnd w:id="17"/>
    <w:p w:rsidR="00DB7B59" w:rsidRDefault="004C4231" w:rsidP="00AF7C0E">
      <w:pPr>
        <w:pStyle w:val="AERbodytext"/>
      </w:pPr>
      <w:r w:rsidRPr="004C4231">
        <w:rPr>
          <w:noProof/>
        </w:rPr>
        <w:drawing>
          <wp:inline distT="0" distB="0" distL="0" distR="0" wp14:anchorId="5750563B" wp14:editId="40090B39">
            <wp:extent cx="5731510" cy="4118538"/>
            <wp:effectExtent l="0" t="0" r="2540" b="0"/>
            <wp:docPr id="14" name="Picture 14"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8538"/>
                    </a:xfrm>
                    <a:prstGeom prst="rect">
                      <a:avLst/>
                    </a:prstGeom>
                    <a:noFill/>
                    <a:ln>
                      <a:noFill/>
                    </a:ln>
                  </pic:spPr>
                </pic:pic>
              </a:graphicData>
            </a:graphic>
          </wp:inline>
        </w:drawing>
      </w: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5475AD">
      <w:pPr>
        <w:pStyle w:val="Bulletpoint"/>
        <w:jc w:val="both"/>
      </w:pPr>
      <w:r w:rsidRPr="00C4712A">
        <w:t>fast services, which arrest a frequency deviation within the first 6 seconds of a contingent event (raise and lower 6 second)</w:t>
      </w:r>
    </w:p>
    <w:p w:rsidR="00275002" w:rsidRPr="00C4712A" w:rsidRDefault="00275002" w:rsidP="005475AD">
      <w:pPr>
        <w:pStyle w:val="Bulletpoint"/>
        <w:jc w:val="both"/>
      </w:pPr>
      <w:r w:rsidRPr="00C4712A">
        <w:t>slow services, which stabilise frequency deviations within 60 seconds of the event (raise and lower 60 second)</w:t>
      </w:r>
    </w:p>
    <w:p w:rsidR="00275002" w:rsidRPr="00C4712A" w:rsidRDefault="00275002" w:rsidP="005475AD">
      <w:pPr>
        <w:pStyle w:val="Bulletpoint"/>
        <w:jc w:val="both"/>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5358F4" w:rsidRPr="00612013" w:rsidRDefault="005358F4" w:rsidP="009115F5">
      <w:pPr>
        <w:spacing w:line="240" w:lineRule="auto"/>
        <w:jc w:val="both"/>
        <w:rPr>
          <w:rFonts w:eastAsia="Times New Roman" w:cs="Arial"/>
          <w:bCs/>
          <w:lang w:eastAsia="en-AU"/>
        </w:rPr>
      </w:pPr>
      <w:bookmarkStart w:id="18" w:name="_Ref410383413"/>
      <w:r w:rsidRPr="00612013">
        <w:rPr>
          <w:rFonts w:eastAsia="Times New Roman" w:cs="Arial"/>
          <w:bCs/>
          <w:lang w:eastAsia="en-AU"/>
        </w:rPr>
        <w:t>The total cost of FCAS on the mainland for the week was $</w:t>
      </w:r>
      <w:r w:rsidR="00EA447B">
        <w:rPr>
          <w:rFonts w:eastAsia="Times New Roman" w:cs="Arial"/>
          <w:bCs/>
          <w:lang w:eastAsia="en-AU"/>
        </w:rPr>
        <w:t>2 </w:t>
      </w:r>
      <w:r w:rsidR="00C47834">
        <w:rPr>
          <w:rFonts w:eastAsia="Times New Roman" w:cs="Arial"/>
          <w:bCs/>
          <w:lang w:eastAsia="en-AU"/>
        </w:rPr>
        <w:t>6</w:t>
      </w:r>
      <w:r w:rsidR="00EC2EDC">
        <w:rPr>
          <w:rFonts w:eastAsia="Times New Roman" w:cs="Arial"/>
          <w:bCs/>
          <w:lang w:eastAsia="en-AU"/>
        </w:rPr>
        <w:t>98</w:t>
      </w:r>
      <w:r w:rsidR="00EA447B">
        <w:rPr>
          <w:rFonts w:eastAsia="Times New Roman" w:cs="Arial"/>
          <w:bCs/>
          <w:lang w:eastAsia="en-AU"/>
        </w:rPr>
        <w:t> </w:t>
      </w:r>
      <w:r w:rsidR="00276279">
        <w:rPr>
          <w:rFonts w:eastAsia="Times New Roman" w:cs="Arial"/>
          <w:bCs/>
          <w:lang w:eastAsia="en-AU"/>
        </w:rPr>
        <w:t>5</w:t>
      </w:r>
      <w:r w:rsidR="006C3CFD">
        <w:rPr>
          <w:rFonts w:eastAsia="Times New Roman" w:cs="Arial"/>
          <w:bCs/>
          <w:lang w:eastAsia="en-AU"/>
        </w:rPr>
        <w:t>00</w:t>
      </w:r>
      <w:r w:rsidRPr="00612013">
        <w:rPr>
          <w:rFonts w:eastAsia="Times New Roman" w:cs="Arial"/>
          <w:bCs/>
          <w:lang w:eastAsia="en-AU"/>
        </w:rPr>
        <w:t xml:space="preserve"> or </w:t>
      </w:r>
      <w:r w:rsidR="00C47834">
        <w:rPr>
          <w:rFonts w:eastAsia="Times New Roman" w:cs="Arial"/>
          <w:bCs/>
          <w:lang w:eastAsia="en-AU"/>
        </w:rPr>
        <w:t>around</w:t>
      </w:r>
      <w:r w:rsidR="001761FF" w:rsidRPr="00612013">
        <w:rPr>
          <w:rFonts w:eastAsia="Times New Roman" w:cs="Arial"/>
          <w:bCs/>
          <w:lang w:eastAsia="en-AU"/>
        </w:rPr>
        <w:t xml:space="preserve"> </w:t>
      </w:r>
      <w:r w:rsidR="00EA447B">
        <w:rPr>
          <w:rFonts w:eastAsia="Times New Roman" w:cs="Arial"/>
          <w:bCs/>
          <w:lang w:eastAsia="en-AU"/>
        </w:rPr>
        <w:t>one</w:t>
      </w:r>
      <w:r w:rsidR="00A42A33">
        <w:rPr>
          <w:rFonts w:eastAsia="Times New Roman" w:cs="Arial"/>
          <w:bCs/>
          <w:lang w:eastAsia="en-AU"/>
        </w:rPr>
        <w:t xml:space="preserve"> </w:t>
      </w:r>
      <w:r w:rsidRPr="00612013">
        <w:rPr>
          <w:rFonts w:eastAsia="Times New Roman" w:cs="Arial"/>
          <w:bCs/>
          <w:lang w:eastAsia="en-AU"/>
        </w:rPr>
        <w:t>per cent of energy turnover on the mainland.</w:t>
      </w:r>
    </w:p>
    <w:p w:rsidR="00E27617" w:rsidRPr="00612013" w:rsidRDefault="005358F4" w:rsidP="00E27617">
      <w:pPr>
        <w:spacing w:line="240" w:lineRule="auto"/>
      </w:pPr>
      <w:r w:rsidRPr="00612013">
        <w:rPr>
          <w:rFonts w:eastAsia="Times New Roman" w:cs="Arial"/>
          <w:bCs/>
          <w:lang w:eastAsia="en-AU"/>
        </w:rPr>
        <w:t>The total cost of FCAS in Tasmania for the week was $</w:t>
      </w:r>
      <w:r w:rsidR="00EC2EDC">
        <w:rPr>
          <w:rFonts w:eastAsia="Times New Roman" w:cs="Arial"/>
          <w:bCs/>
          <w:lang w:eastAsia="en-AU"/>
        </w:rPr>
        <w:t>682</w:t>
      </w:r>
      <w:r w:rsidR="007134E5">
        <w:rPr>
          <w:rFonts w:eastAsia="Times New Roman" w:cs="Arial"/>
          <w:bCs/>
          <w:lang w:eastAsia="en-AU"/>
        </w:rPr>
        <w:t> </w:t>
      </w:r>
      <w:r w:rsidR="00C47834">
        <w:rPr>
          <w:rFonts w:eastAsia="Times New Roman" w:cs="Arial"/>
          <w:bCs/>
          <w:lang w:eastAsia="en-AU"/>
        </w:rPr>
        <w:t>0</w:t>
      </w:r>
      <w:r w:rsidRPr="00612013">
        <w:rPr>
          <w:rFonts w:eastAsia="Times New Roman" w:cs="Arial"/>
          <w:bCs/>
          <w:lang w:eastAsia="en-AU"/>
        </w:rPr>
        <w:t xml:space="preserve">00 or </w:t>
      </w:r>
      <w:r w:rsidR="00B62CAE">
        <w:rPr>
          <w:rFonts w:eastAsia="Times New Roman" w:cs="Arial"/>
          <w:bCs/>
          <w:lang w:eastAsia="en-AU"/>
        </w:rPr>
        <w:t xml:space="preserve">around </w:t>
      </w:r>
      <w:r w:rsidR="00EC2EDC">
        <w:rPr>
          <w:rFonts w:eastAsia="Times New Roman" w:cs="Arial"/>
          <w:bCs/>
          <w:lang w:eastAsia="en-AU"/>
        </w:rPr>
        <w:t>three</w:t>
      </w:r>
      <w:r w:rsidR="00D05B72">
        <w:rPr>
          <w:rFonts w:eastAsia="Times New Roman" w:cs="Arial"/>
          <w:bCs/>
          <w:lang w:eastAsia="en-AU"/>
        </w:rPr>
        <w:t xml:space="preserve"> </w:t>
      </w:r>
      <w:r w:rsidRPr="00612013">
        <w:rPr>
          <w:rFonts w:eastAsia="Times New Roman" w:cs="Arial"/>
          <w:bCs/>
          <w:lang w:eastAsia="en-AU"/>
        </w:rPr>
        <w:t xml:space="preserve">per cent of energy turnover in </w:t>
      </w:r>
      <w:proofErr w:type="spellStart"/>
      <w:r w:rsidRPr="00612013">
        <w:rPr>
          <w:rFonts w:eastAsia="Times New Roman" w:cs="Arial"/>
          <w:bCs/>
          <w:lang w:eastAsia="en-AU"/>
        </w:rPr>
        <w:t>Tasmania</w:t>
      </w:r>
      <w:r w:rsidR="002E7692">
        <w:rPr>
          <w:rFonts w:eastAsia="Times New Roman" w:cs="Arial"/>
          <w:bCs/>
          <w:lang w:eastAsia="en-AU"/>
        </w:rPr>
        <w:t>.</w:t>
      </w:r>
      <w:r w:rsidR="00F3590E" w:rsidRPr="00612013">
        <w:rPr>
          <w:rFonts w:eastAsia="Times New Roman" w:cs="Arial"/>
          <w:bCs/>
          <w:lang w:eastAsia="en-AU"/>
        </w:rPr>
        <w:fldChar w:fldCharType="begin"/>
      </w:r>
      <w:r w:rsidR="00F3590E" w:rsidRPr="00612013">
        <w:rPr>
          <w:rFonts w:eastAsia="Times New Roman" w:cs="Arial"/>
          <w:bCs/>
          <w:lang w:eastAsia="en-AU"/>
        </w:rPr>
        <w:instrText xml:space="preserve"> REF _Ref418082853 \h </w:instrText>
      </w:r>
      <w:r w:rsidR="00215E19" w:rsidRPr="00612013">
        <w:rPr>
          <w:rFonts w:eastAsia="Times New Roman" w:cs="Arial"/>
          <w:bCs/>
          <w:lang w:eastAsia="en-AU"/>
        </w:rPr>
        <w:instrText xml:space="preserve"> \* MERGEFORMAT </w:instrText>
      </w:r>
      <w:r w:rsidR="00F3590E" w:rsidRPr="00612013">
        <w:rPr>
          <w:rFonts w:eastAsia="Times New Roman" w:cs="Arial"/>
          <w:bCs/>
          <w:lang w:eastAsia="en-AU"/>
        </w:rPr>
      </w:r>
      <w:r w:rsidR="00F3590E" w:rsidRPr="00612013">
        <w:rPr>
          <w:rFonts w:eastAsia="Times New Roman" w:cs="Arial"/>
          <w:bCs/>
          <w:lang w:eastAsia="en-AU"/>
        </w:rPr>
        <w:fldChar w:fldCharType="separate"/>
      </w:r>
      <w:proofErr w:type="gramStart"/>
      <w:r w:rsidR="00E27617">
        <w:t>of</w:t>
      </w:r>
      <w:proofErr w:type="spellEnd"/>
      <w:proofErr w:type="gramEnd"/>
      <w:r w:rsidR="00E27617">
        <w:t xml:space="preserve"> the previous financial year.</w:t>
      </w:r>
    </w:p>
    <w:p w:rsidR="00B01BD3" w:rsidRPr="00612013" w:rsidRDefault="00E27617" w:rsidP="00551739">
      <w:pPr>
        <w:pStyle w:val="AERbodytext"/>
      </w:pPr>
      <w:r w:rsidRPr="00686EDE">
        <w:t xml:space="preserve">Figure </w:t>
      </w:r>
      <w:r>
        <w:t>8</w:t>
      </w:r>
      <w:r w:rsidR="00F3590E" w:rsidRPr="00612013">
        <w:fldChar w:fldCharType="end"/>
      </w:r>
      <w:r w:rsidR="00F3590E" w:rsidRPr="00612013">
        <w:t xml:space="preserve"> shows the daily breakdown of cost for each FCAS for the NEM, as well as the average cost since the beginning </w:t>
      </w:r>
      <w:bookmarkStart w:id="19" w:name="_Ref418082853"/>
      <w:r w:rsidR="00EA447B">
        <w:t>of the previous financial year.</w:t>
      </w:r>
    </w:p>
    <w:p w:rsidR="00275002" w:rsidRPr="00C4712A" w:rsidRDefault="00275002" w:rsidP="00551739">
      <w:pPr>
        <w:pStyle w:val="Caption"/>
        <w:rPr>
          <w:noProof/>
        </w:rPr>
      </w:pPr>
      <w:r w:rsidRPr="00686EDE">
        <w:rPr>
          <w:noProof/>
        </w:rPr>
        <w:t xml:space="preserve">Figure </w:t>
      </w:r>
      <w:r w:rsidR="00DF6E09" w:rsidRPr="00686EDE">
        <w:rPr>
          <w:noProof/>
        </w:rPr>
        <w:fldChar w:fldCharType="begin"/>
      </w:r>
      <w:r w:rsidR="00DF6E09" w:rsidRPr="00686EDE">
        <w:rPr>
          <w:noProof/>
        </w:rPr>
        <w:instrText xml:space="preserve"> SEQ Figure \* ARABIC </w:instrText>
      </w:r>
      <w:r w:rsidR="00DF6E09" w:rsidRPr="00686EDE">
        <w:rPr>
          <w:noProof/>
        </w:rPr>
        <w:fldChar w:fldCharType="separate"/>
      </w:r>
      <w:r w:rsidR="00E27617">
        <w:rPr>
          <w:noProof/>
        </w:rPr>
        <w:t>8</w:t>
      </w:r>
      <w:r w:rsidR="00DF6E09" w:rsidRPr="00686EDE">
        <w:rPr>
          <w:noProof/>
        </w:rPr>
        <w:fldChar w:fldCharType="end"/>
      </w:r>
      <w:bookmarkEnd w:id="18"/>
      <w:bookmarkEnd w:id="19"/>
      <w:r w:rsidRPr="00686EDE">
        <w:rPr>
          <w:noProof/>
        </w:rPr>
        <w:t>: Daily frequency control ancillary service cost</w:t>
      </w:r>
    </w:p>
    <w:p w:rsidR="00CA7CA1" w:rsidRDefault="004C4231" w:rsidP="003A0B3A">
      <w:pPr>
        <w:spacing w:line="240" w:lineRule="auto"/>
      </w:pPr>
      <w:r w:rsidRPr="004C4231">
        <w:rPr>
          <w:noProof/>
          <w:lang w:eastAsia="en-AU"/>
        </w:rPr>
        <w:drawing>
          <wp:inline distT="0" distB="0" distL="0" distR="0" wp14:anchorId="360051DD" wp14:editId="4551620D">
            <wp:extent cx="5731510" cy="2894535"/>
            <wp:effectExtent l="0" t="0" r="2540" b="1270"/>
            <wp:docPr id="15" name="Picture 15" descr="&quot;Figure 8 shows the daily breakdown of cost for each FCAS for the NEM, as well as the average cost since the beginning of the previous financial year.&#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4535"/>
                    </a:xfrm>
                    <a:prstGeom prst="rect">
                      <a:avLst/>
                    </a:prstGeom>
                    <a:noFill/>
                    <a:ln>
                      <a:noFill/>
                    </a:ln>
                  </pic:spPr>
                </pic:pic>
              </a:graphicData>
            </a:graphic>
          </wp:inline>
        </w:drawing>
      </w:r>
    </w:p>
    <w:p w:rsidR="00525EA5" w:rsidRDefault="00525EA5" w:rsidP="00525EA5">
      <w:pPr>
        <w:pStyle w:val="AERbodytext"/>
      </w:pPr>
      <w:r>
        <w:rPr>
          <w:rStyle w:val="AERbodytextChar"/>
          <w:rFonts w:eastAsiaTheme="minorHAnsi"/>
        </w:rPr>
        <w:t>The higher than average daily costs of FCAS were a result of an increase in global prices for the majority of services. From the start of April 2017 there was a reduction in low priced capacity of around 200 MW due to participants rebidding capacity to higher prices in New South Wales and the withdrawal of capacity in Queensland.</w:t>
      </w:r>
    </w:p>
    <w:bookmarkEnd w:id="0"/>
    <w:bookmarkEnd w:id="1"/>
    <w:bookmarkEnd w:id="2"/>
    <w:bookmarkEnd w:id="3"/>
    <w:bookmarkEnd w:id="4"/>
    <w:bookmarkEnd w:id="5"/>
    <w:p w:rsidR="00275002" w:rsidRDefault="00275002" w:rsidP="002E01BF">
      <w:pPr>
        <w:pStyle w:val="Heading2"/>
        <w:spacing w:after="120"/>
      </w:pPr>
      <w:r w:rsidRPr="00686EDE">
        <w:lastRenderedPageBreak/>
        <w:t>Financial markets</w:t>
      </w:r>
    </w:p>
    <w:p w:rsidR="0029162D" w:rsidRDefault="00275002" w:rsidP="00F965AF">
      <w:pPr>
        <w:autoSpaceDE w:val="0"/>
        <w:autoSpaceDN w:val="0"/>
        <w:spacing w:before="0" w:after="120"/>
        <w:jc w:val="both"/>
        <w:rPr>
          <w:rFonts w:ascii="Calibri" w:hAnsi="Calibri"/>
          <w:lang w:eastAsia="en-AU"/>
        </w:rPr>
      </w:pPr>
      <w:r w:rsidRPr="00293FE7">
        <w:fldChar w:fldCharType="begin"/>
      </w:r>
      <w:r w:rsidRPr="00293FE7">
        <w:instrText xml:space="preserve"> REF _Ref410386540 \h </w:instrText>
      </w:r>
      <w:r w:rsidR="009A3D22" w:rsidRPr="00293FE7">
        <w:instrText xml:space="preserve"> \* MERGEFORMAT </w:instrText>
      </w:r>
      <w:r w:rsidRPr="00293FE7">
        <w:fldChar w:fldCharType="separate"/>
      </w:r>
      <w:r w:rsidR="00E27617">
        <w:t>Figure 9</w:t>
      </w:r>
      <w:r w:rsidRPr="00293FE7">
        <w:fldChar w:fldCharType="end"/>
      </w:r>
      <w:r w:rsidRPr="00293FE7">
        <w:t xml:space="preserve"> shows for all mainland regions the prices for base contracts (and total traded quantities for the week) for each quarter for the next four financial years.</w:t>
      </w:r>
      <w:r w:rsidR="00E176EC" w:rsidRPr="00293FE7">
        <w:t xml:space="preserve"> </w:t>
      </w:r>
    </w:p>
    <w:p w:rsidR="00D73D17" w:rsidRDefault="00275002" w:rsidP="00783D4E">
      <w:pPr>
        <w:pStyle w:val="Caption"/>
        <w:spacing w:before="0" w:line="240" w:lineRule="auto"/>
      </w:pPr>
      <w:bookmarkStart w:id="20" w:name="_Ref410386540"/>
      <w:r>
        <w:t xml:space="preserve">Figure </w:t>
      </w:r>
      <w:fldSimple w:instr=" SEQ Figure \* ARABIC ">
        <w:r w:rsidR="00E27617">
          <w:rPr>
            <w:noProof/>
          </w:rPr>
          <w:t>9</w:t>
        </w:r>
      </w:fldSimple>
      <w:bookmarkEnd w:id="20"/>
      <w:r w:rsidR="002515C3">
        <w:t>:</w:t>
      </w:r>
      <w:r>
        <w:t xml:space="preserve"> </w:t>
      </w:r>
      <w:r w:rsidRPr="007A6ACB">
        <w:t>Quarterly base future prices Q</w:t>
      </w:r>
      <w:r w:rsidR="00276EFD">
        <w:t>2</w:t>
      </w:r>
      <w:r w:rsidR="00C4712A">
        <w:t xml:space="preserve"> 201</w:t>
      </w:r>
      <w:r w:rsidR="00345595">
        <w:t>7</w:t>
      </w:r>
      <w:r w:rsidRPr="007A6ACB">
        <w:t xml:space="preserve"> – Q</w:t>
      </w:r>
      <w:r w:rsidR="00276EFD">
        <w:t>1</w:t>
      </w:r>
      <w:r w:rsidR="0069547C">
        <w:t xml:space="preserve"> 202</w:t>
      </w:r>
      <w:r w:rsidR="00276EFD">
        <w:t>1</w:t>
      </w:r>
      <w:r w:rsidR="003A585C" w:rsidRPr="003A585C">
        <w:rPr>
          <w:b w:val="0"/>
          <w:bCs w:val="0"/>
        </w:rPr>
        <w:t xml:space="preserve"> </w:t>
      </w:r>
    </w:p>
    <w:p w:rsidR="00CA0ECB" w:rsidRPr="00037EB9" w:rsidRDefault="00AF6361" w:rsidP="00783D4E">
      <w:pPr>
        <w:spacing w:before="0" w:after="120" w:line="240" w:lineRule="auto"/>
        <w:rPr>
          <w:sz w:val="16"/>
          <w:szCs w:val="16"/>
        </w:rPr>
      </w:pPr>
      <w:bookmarkStart w:id="21" w:name="_GoBack"/>
      <w:r w:rsidRPr="00AF6361">
        <w:rPr>
          <w:noProof/>
          <w:lang w:eastAsia="en-AU"/>
        </w:rPr>
        <w:drawing>
          <wp:inline distT="0" distB="0" distL="0" distR="0" wp14:anchorId="0D737D7E" wp14:editId="22A21554">
            <wp:extent cx="5731510" cy="2885766"/>
            <wp:effectExtent l="0" t="0" r="2540" b="0"/>
            <wp:docPr id="18" name="Picture 18"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5766"/>
                    </a:xfrm>
                    <a:prstGeom prst="rect">
                      <a:avLst/>
                    </a:prstGeom>
                    <a:noFill/>
                    <a:ln>
                      <a:noFill/>
                    </a:ln>
                  </pic:spPr>
                </pic:pic>
              </a:graphicData>
            </a:graphic>
          </wp:inline>
        </w:drawing>
      </w:r>
      <w:bookmarkEnd w:id="21"/>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1" w:history="1">
        <w:r w:rsidR="00275002" w:rsidRPr="00A64EBB">
          <w:rPr>
            <w:sz w:val="16"/>
            <w:szCs w:val="16"/>
          </w:rPr>
          <w:t>ASXEnergy.com.au</w:t>
        </w:r>
      </w:hyperlink>
    </w:p>
    <w:p w:rsidR="000D4350" w:rsidRPr="000048ED" w:rsidRDefault="00275002" w:rsidP="00AF7C0E">
      <w:pPr>
        <w:pStyle w:val="AERbodytext"/>
      </w:pPr>
      <w:r w:rsidRPr="000048ED">
        <w:fldChar w:fldCharType="begin"/>
      </w:r>
      <w:r w:rsidRPr="000048ED">
        <w:instrText xml:space="preserve"> REF _Ref410380382 \h </w:instrText>
      </w:r>
      <w:r w:rsidR="009A3D22" w:rsidRPr="000048ED">
        <w:instrText xml:space="preserve"> \* MERGEFORMAT </w:instrText>
      </w:r>
      <w:r w:rsidRPr="000048ED">
        <w:fldChar w:fldCharType="separate"/>
      </w:r>
      <w:r w:rsidR="00E27617" w:rsidRPr="00491631">
        <w:t xml:space="preserve">Figure </w:t>
      </w:r>
      <w:r w:rsidR="00E27617">
        <w:rPr>
          <w:noProof/>
        </w:rPr>
        <w:t>10</w:t>
      </w:r>
      <w:r w:rsidRPr="000048ED">
        <w:fldChar w:fldCharType="end"/>
      </w:r>
      <w:r w:rsidRPr="000048ED">
        <w:t xml:space="preserve"> shows h</w:t>
      </w:r>
      <w:r w:rsidR="004E567F" w:rsidRPr="000048ED">
        <w:t xml:space="preserve">ow the price for each regional </w:t>
      </w:r>
      <w:r w:rsidR="006B4B6F">
        <w:t>Q</w:t>
      </w:r>
      <w:r w:rsidRPr="000048ED">
        <w:t>1 201</w:t>
      </w:r>
      <w:r w:rsidR="00276EFD">
        <w:t>8</w:t>
      </w:r>
      <w:r w:rsidRPr="000048ED">
        <w:t xml:space="preserve"> base contract has changed over the last 10 weeks (as well as the total number of trades each week). The closing quarter 1 201</w:t>
      </w:r>
      <w:r w:rsidR="00276EFD">
        <w:t>6</w:t>
      </w:r>
      <w:r w:rsidRPr="000048ED">
        <w:t xml:space="preserve"> and quarter 1 201</w:t>
      </w:r>
      <w:r w:rsidR="00276EFD">
        <w:t>7</w:t>
      </w:r>
      <w:r w:rsidRPr="000048ED">
        <w:t xml:space="preserve"> prices are also shown. The AER notes that data for </w:t>
      </w:r>
      <w:r w:rsidR="005A5657" w:rsidRPr="000048ED">
        <w:t>South </w:t>
      </w:r>
      <w:r w:rsidRPr="000048ED">
        <w:t>Australia is less reliable due to very low numbers of trades.</w:t>
      </w:r>
      <w:r w:rsidR="00E56597" w:rsidRPr="000048ED">
        <w:rPr>
          <w:bCs w:val="0"/>
        </w:rPr>
        <w:t xml:space="preserve"> </w:t>
      </w:r>
    </w:p>
    <w:p w:rsidR="00275002" w:rsidRDefault="00275002" w:rsidP="00783D4E">
      <w:pPr>
        <w:pStyle w:val="Caption"/>
        <w:spacing w:before="0" w:line="240" w:lineRule="auto"/>
      </w:pPr>
      <w:bookmarkStart w:id="22" w:name="_Ref410380382"/>
      <w:r w:rsidRPr="00491631">
        <w:t xml:space="preserve">Figure </w:t>
      </w:r>
      <w:fldSimple w:instr=" SEQ Figure \* ARABIC ">
        <w:r w:rsidR="00E27617">
          <w:rPr>
            <w:noProof/>
          </w:rPr>
          <w:t>10</w:t>
        </w:r>
      </w:fldSimple>
      <w:bookmarkEnd w:id="22"/>
      <w:r w:rsidR="002515C3" w:rsidRPr="00491631">
        <w:t>:</w:t>
      </w:r>
      <w:r w:rsidR="00E86EBB">
        <w:t xml:space="preserve"> Price of Q1 201</w:t>
      </w:r>
      <w:r w:rsidR="00276EFD">
        <w:t>8</w:t>
      </w:r>
      <w:r w:rsidRPr="00491631">
        <w:t xml:space="preserve"> base contracts over the past 10 weeks (and the past 2 years)</w:t>
      </w:r>
    </w:p>
    <w:p w:rsidR="007C26D6" w:rsidRDefault="00AF6361" w:rsidP="00C466B4">
      <w:pPr>
        <w:pStyle w:val="Source"/>
        <w:spacing w:before="0" w:after="120" w:line="240" w:lineRule="auto"/>
        <w:jc w:val="both"/>
      </w:pPr>
      <w:r w:rsidRPr="00AF6361">
        <w:rPr>
          <w:noProof/>
          <w:lang w:eastAsia="en-AU"/>
        </w:rPr>
        <w:drawing>
          <wp:inline distT="0" distB="0" distL="0" distR="0" wp14:anchorId="7BB221B6" wp14:editId="7BC43947">
            <wp:extent cx="5731510" cy="2900199"/>
            <wp:effectExtent l="0" t="0" r="2540" b="0"/>
            <wp:docPr id="19" name="Picture 19" descr="Figure 10 shows how the price for each regional Quarter 1 2018 base contract has changed over the last 10 weeks (as well as the total number of trades each week). The closing quarter 1 2016 and quarter 1 2017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900199"/>
                    </a:xfrm>
                    <a:prstGeom prst="rect">
                      <a:avLst/>
                    </a:prstGeom>
                    <a:noFill/>
                    <a:ln>
                      <a:noFill/>
                    </a:ln>
                  </pic:spPr>
                </pic:pic>
              </a:graphicData>
            </a:graphic>
          </wp:inline>
        </w:drawing>
      </w:r>
    </w:p>
    <w:p w:rsidR="00275002" w:rsidRPr="0031019A" w:rsidRDefault="00275002" w:rsidP="00C466B4">
      <w:pPr>
        <w:pStyle w:val="Source"/>
        <w:spacing w:before="0" w:after="120" w:line="240" w:lineRule="auto"/>
        <w:jc w:val="both"/>
      </w:pPr>
      <w:r w:rsidRPr="0031019A">
        <w:t>Note</w:t>
      </w:r>
      <w:r w:rsidR="00F72F41">
        <w:t>.</w:t>
      </w:r>
      <w:r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3" w:history="1">
        <w:r w:rsidRPr="002A7439">
          <w:rPr>
            <w:rStyle w:val="Hyperlink"/>
            <w:color w:val="auto"/>
            <w:sz w:val="16"/>
            <w:u w:val="none"/>
          </w:rPr>
          <w:t>ASXEnergy.com.au</w:t>
        </w:r>
      </w:hyperlink>
    </w:p>
    <w:p w:rsidR="00275002" w:rsidRPr="000048ED" w:rsidRDefault="00275002" w:rsidP="009A3D22">
      <w:pPr>
        <w:jc w:val="both"/>
      </w:pPr>
      <w:r w:rsidRPr="000048ED">
        <w:rPr>
          <w:rStyle w:val="AERbodytextChar"/>
          <w:rFonts w:eastAsiaTheme="minorHAnsi"/>
        </w:rPr>
        <w:t>Prices of other financial products (including longer-term price trends) are available in the</w:t>
      </w:r>
      <w:r w:rsidRPr="000048ED">
        <w:t xml:space="preserve"> </w:t>
      </w:r>
      <w:hyperlink r:id="rId24" w:history="1">
        <w:r w:rsidR="0037513A">
          <w:rPr>
            <w:rStyle w:val="Hyperlink"/>
          </w:rPr>
          <w:t>Industry Statistics</w:t>
        </w:r>
      </w:hyperlink>
      <w:r w:rsidR="0037513A">
        <w:t xml:space="preserve"> s</w:t>
      </w:r>
      <w:r w:rsidRPr="000048ED">
        <w:t>ection of our website.</w:t>
      </w:r>
    </w:p>
    <w:p w:rsidR="004D4A76" w:rsidRPr="000048ED" w:rsidRDefault="008C094A" w:rsidP="00AF7C0E">
      <w:pPr>
        <w:pStyle w:val="AERbodytext"/>
      </w:pPr>
      <w:r w:rsidRPr="000048ED">
        <w:lastRenderedPageBreak/>
        <w:fldChar w:fldCharType="begin"/>
      </w:r>
      <w:r w:rsidRPr="000048ED">
        <w:instrText xml:space="preserve"> REF _Ref428276233 \h </w:instrText>
      </w:r>
      <w:r w:rsidR="00AF7C0E" w:rsidRPr="000048ED">
        <w:instrText xml:space="preserve"> \* MERGEFORMAT </w:instrText>
      </w:r>
      <w:r w:rsidRPr="000048ED">
        <w:fldChar w:fldCharType="separate"/>
      </w:r>
      <w:r w:rsidR="00E27617">
        <w:t xml:space="preserve">Figure </w:t>
      </w:r>
      <w:r w:rsidR="00E27617">
        <w:rPr>
          <w:noProof/>
        </w:rPr>
        <w:t>11</w:t>
      </w:r>
      <w:r w:rsidRPr="000048ED">
        <w:fldChar w:fldCharType="end"/>
      </w:r>
      <w:r w:rsidRPr="000048ED">
        <w:t xml:space="preserve"> </w:t>
      </w:r>
      <w:r w:rsidR="00275002" w:rsidRPr="000048ED">
        <w:t>shows h</w:t>
      </w:r>
      <w:r w:rsidR="005402ED">
        <w:t>ow the price for each regional q</w:t>
      </w:r>
      <w:r w:rsidR="00275002" w:rsidRPr="000048ED">
        <w:t>uarter 1 201</w:t>
      </w:r>
      <w:r w:rsidR="00C764D8">
        <w:t>8</w:t>
      </w:r>
      <w:r w:rsidR="00275002" w:rsidRPr="000048ED">
        <w:t xml:space="preserve"> cap contract has changed over the last 10 weeks (as well as the total number of trades each week). The closing quarter 1 201</w:t>
      </w:r>
      <w:r w:rsidR="0084030A">
        <w:t>6</w:t>
      </w:r>
      <w:r w:rsidR="00275002" w:rsidRPr="000048ED">
        <w:t xml:space="preserve"> and quarter 1 201</w:t>
      </w:r>
      <w:r w:rsidR="0084030A">
        <w:t>7</w:t>
      </w:r>
      <w:r w:rsidR="00275002" w:rsidRPr="000048ED">
        <w:t xml:space="preserve"> prices are also shown. </w:t>
      </w:r>
    </w:p>
    <w:p w:rsidR="00275002" w:rsidRDefault="00275002" w:rsidP="002B720D">
      <w:pPr>
        <w:pStyle w:val="Caption"/>
      </w:pPr>
      <w:bookmarkStart w:id="23" w:name="_Ref428276233"/>
      <w:bookmarkStart w:id="24" w:name="_Ref410744936"/>
      <w:r>
        <w:t xml:space="preserve">Figure </w:t>
      </w:r>
      <w:fldSimple w:instr=" SEQ Figure \* ARABIC ">
        <w:r w:rsidR="00E27617">
          <w:rPr>
            <w:noProof/>
          </w:rPr>
          <w:t>11</w:t>
        </w:r>
      </w:fldSimple>
      <w:bookmarkEnd w:id="23"/>
      <w:r w:rsidR="002515C3">
        <w:t>:</w:t>
      </w:r>
      <w:r w:rsidRPr="0074419D">
        <w:t xml:space="preserve"> Price of Q1 201</w:t>
      </w:r>
      <w:r w:rsidR="00276EFD">
        <w:t>8</w:t>
      </w:r>
      <w:r w:rsidRPr="0074419D">
        <w:t xml:space="preserve"> cap contracts over the past 10 weeks (and the past 2 years)</w:t>
      </w:r>
      <w:bookmarkEnd w:id="24"/>
    </w:p>
    <w:p w:rsidR="008E0420" w:rsidRPr="008E0420" w:rsidRDefault="00AF6361" w:rsidP="008E0420">
      <w:r w:rsidRPr="00AF6361">
        <w:rPr>
          <w:noProof/>
          <w:lang w:eastAsia="en-AU"/>
        </w:rPr>
        <w:drawing>
          <wp:inline distT="0" distB="0" distL="0" distR="0" wp14:anchorId="6C4040FB" wp14:editId="7809D4D7">
            <wp:extent cx="5731510" cy="2874232"/>
            <wp:effectExtent l="0" t="0" r="2540" b="2540"/>
            <wp:docPr id="21" name="Picture 21" descr="Figure 11 shows how the price for each regional Quarter 1 2018 cap contract has changed over the last 10 weeks (as well as the total number of trades each week). The closing quarter 1 2016 and quarter 1 2017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4232"/>
                    </a:xfrm>
                    <a:prstGeom prst="rect">
                      <a:avLst/>
                    </a:prstGeom>
                    <a:noFill/>
                    <a:ln>
                      <a:noFill/>
                    </a:ln>
                  </pic:spPr>
                </pic:pic>
              </a:graphicData>
            </a:graphic>
          </wp:inline>
        </w:drawing>
      </w:r>
    </w:p>
    <w:p w:rsidR="000D4350" w:rsidRDefault="00275002" w:rsidP="00037EB9">
      <w:pPr>
        <w:pStyle w:val="Source"/>
        <w:spacing w:before="0" w:after="0" w:line="240" w:lineRule="auto"/>
      </w:pPr>
      <w:proofErr w:type="gramStart"/>
      <w:r w:rsidRPr="002A7439">
        <w:t>Source</w:t>
      </w:r>
      <w:r w:rsidR="00F72F41">
        <w:t>.</w:t>
      </w:r>
      <w:proofErr w:type="gramEnd"/>
      <w:r w:rsidRPr="002A7439">
        <w:t xml:space="preserve"> </w:t>
      </w:r>
      <w:hyperlink r:id="rId26" w:history="1">
        <w:r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C5063B">
        <w:t>August</w:t>
      </w:r>
      <w:r w:rsidR="0084030A">
        <w:t xml:space="preserve"> </w:t>
      </w:r>
      <w:r w:rsidR="00C4712A" w:rsidRPr="00D92E07">
        <w:t>201</w:t>
      </w:r>
      <w:r w:rsidR="00685A1B">
        <w:t>7</w:t>
      </w:r>
    </w:p>
    <w:sectPr w:rsidR="00275002" w:rsidRPr="009F2CAC" w:rsidSect="00562EF1">
      <w:footerReference w:type="even" r:id="rId27"/>
      <w:footerReference w:type="default" r:id="rId28"/>
      <w:footerReference w:type="first" r:id="rId29"/>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6E6" w:rsidRDefault="00E546E6" w:rsidP="004B4412">
      <w:pPr>
        <w:spacing w:before="0"/>
      </w:pPr>
      <w:r>
        <w:separator/>
      </w:r>
    </w:p>
  </w:endnote>
  <w:endnote w:type="continuationSeparator" w:id="0">
    <w:p w:rsidR="00E546E6" w:rsidRDefault="00E546E6"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E6" w:rsidRPr="00A91A9E" w:rsidRDefault="00E546E6"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E546E6" w:rsidRDefault="00E546E6"/>
  <w:p w:rsidR="00E546E6" w:rsidRDefault="00E546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E6" w:rsidRPr="00A94D89" w:rsidRDefault="00E546E6"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E27617">
      <w:rPr>
        <w:rFonts w:cs="Arial"/>
        <w:i/>
        <w:noProof/>
      </w:rPr>
      <w:t>8</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E6" w:rsidRPr="00A94D89" w:rsidRDefault="00E546E6"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E27617">
      <w:rPr>
        <w:rFonts w:cs="Arial"/>
        <w:i/>
        <w:noProof/>
      </w:rPr>
      <w:t>1</w:t>
    </w:r>
    <w:r w:rsidRPr="001F1B78">
      <w:rPr>
        <w:rFonts w:cs="Arial"/>
        <w:i/>
        <w:noProof/>
      </w:rPr>
      <w:fldChar w:fldCharType="end"/>
    </w:r>
    <w:r w:rsidRPr="00F52F00">
      <w:rPr>
        <w:rFonts w:cs="Arial"/>
        <w:i/>
      </w:rPr>
      <w:tab/>
      <w:t>AER reference</w:t>
    </w:r>
    <w:r w:rsidRPr="0000255F">
      <w:rPr>
        <w:rFonts w:cs="Arial"/>
        <w:i/>
      </w:rPr>
      <w:t xml:space="preserve">: 39220 – </w:t>
    </w:r>
    <w:r w:rsidRPr="00C764D8">
      <w:rPr>
        <w:rFonts w:cs="Arial"/>
        <w:i/>
        <w:szCs w:val="18"/>
      </w:rPr>
      <w:t>D17/</w:t>
    </w:r>
    <w:r w:rsidR="005F2935">
      <w:rPr>
        <w:rFonts w:cs="Arial"/>
        <w:i/>
        <w:szCs w:val="18"/>
      </w:rPr>
      <w:t>96</w:t>
    </w:r>
    <w:r w:rsidR="00776676">
      <w:rPr>
        <w:rFonts w:cs="Arial"/>
        <w:i/>
        <w:szCs w:val="18"/>
      </w:rPr>
      <w:t>765</w:t>
    </w:r>
  </w:p>
  <w:p w:rsidR="00E546E6" w:rsidRDefault="00E546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6E6" w:rsidRDefault="00E546E6" w:rsidP="004B4412">
      <w:pPr>
        <w:spacing w:before="0"/>
      </w:pPr>
      <w:r>
        <w:separator/>
      </w:r>
    </w:p>
  </w:footnote>
  <w:footnote w:type="continuationSeparator" w:id="0">
    <w:p w:rsidR="00E546E6" w:rsidRDefault="00E546E6"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527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butl\Desktop\Uploads\Uploaded weeklies\Electricity report 2 - 8 April 2017.docx"/>
  </w:docVars>
  <w:rsids>
    <w:rsidRoot w:val="00275002"/>
    <w:rsid w:val="00000817"/>
    <w:rsid w:val="00000BFE"/>
    <w:rsid w:val="00000CC3"/>
    <w:rsid w:val="00001D6D"/>
    <w:rsid w:val="00001EA7"/>
    <w:rsid w:val="0000255F"/>
    <w:rsid w:val="00003169"/>
    <w:rsid w:val="00003C92"/>
    <w:rsid w:val="000048ED"/>
    <w:rsid w:val="00005D12"/>
    <w:rsid w:val="0000728F"/>
    <w:rsid w:val="00007624"/>
    <w:rsid w:val="000128E1"/>
    <w:rsid w:val="00014045"/>
    <w:rsid w:val="0001415C"/>
    <w:rsid w:val="000147C1"/>
    <w:rsid w:val="00014D5F"/>
    <w:rsid w:val="000176A2"/>
    <w:rsid w:val="00017DD0"/>
    <w:rsid w:val="00020D21"/>
    <w:rsid w:val="00021202"/>
    <w:rsid w:val="0002123D"/>
    <w:rsid w:val="000221F0"/>
    <w:rsid w:val="00022746"/>
    <w:rsid w:val="00022B91"/>
    <w:rsid w:val="00022F09"/>
    <w:rsid w:val="00024215"/>
    <w:rsid w:val="000242E7"/>
    <w:rsid w:val="00024369"/>
    <w:rsid w:val="00024C84"/>
    <w:rsid w:val="0002510F"/>
    <w:rsid w:val="00026CDF"/>
    <w:rsid w:val="00030794"/>
    <w:rsid w:val="000308B1"/>
    <w:rsid w:val="000312E6"/>
    <w:rsid w:val="000316E7"/>
    <w:rsid w:val="00031F4C"/>
    <w:rsid w:val="000321ED"/>
    <w:rsid w:val="00032CF4"/>
    <w:rsid w:val="00033902"/>
    <w:rsid w:val="00033BE8"/>
    <w:rsid w:val="00033E09"/>
    <w:rsid w:val="0003564D"/>
    <w:rsid w:val="0003578C"/>
    <w:rsid w:val="00035A9A"/>
    <w:rsid w:val="00036FDF"/>
    <w:rsid w:val="00037A6F"/>
    <w:rsid w:val="00037EB9"/>
    <w:rsid w:val="00040E4C"/>
    <w:rsid w:val="00041A89"/>
    <w:rsid w:val="000422AB"/>
    <w:rsid w:val="000422CC"/>
    <w:rsid w:val="00043FA7"/>
    <w:rsid w:val="000442BA"/>
    <w:rsid w:val="00044D80"/>
    <w:rsid w:val="000452BA"/>
    <w:rsid w:val="00045F0A"/>
    <w:rsid w:val="000461E2"/>
    <w:rsid w:val="0005092D"/>
    <w:rsid w:val="0005123C"/>
    <w:rsid w:val="00051880"/>
    <w:rsid w:val="000528FD"/>
    <w:rsid w:val="0005459A"/>
    <w:rsid w:val="00056949"/>
    <w:rsid w:val="000576CD"/>
    <w:rsid w:val="00057973"/>
    <w:rsid w:val="00057EFD"/>
    <w:rsid w:val="00061ABD"/>
    <w:rsid w:val="00061CE2"/>
    <w:rsid w:val="00061E3B"/>
    <w:rsid w:val="00063247"/>
    <w:rsid w:val="00063473"/>
    <w:rsid w:val="00065C6F"/>
    <w:rsid w:val="00066157"/>
    <w:rsid w:val="000661AF"/>
    <w:rsid w:val="00070278"/>
    <w:rsid w:val="00070F9F"/>
    <w:rsid w:val="0007137B"/>
    <w:rsid w:val="000738F4"/>
    <w:rsid w:val="00074A4E"/>
    <w:rsid w:val="000758D3"/>
    <w:rsid w:val="00075D7D"/>
    <w:rsid w:val="000766E2"/>
    <w:rsid w:val="00077616"/>
    <w:rsid w:val="00077819"/>
    <w:rsid w:val="000814F1"/>
    <w:rsid w:val="000822B6"/>
    <w:rsid w:val="00084061"/>
    <w:rsid w:val="00085663"/>
    <w:rsid w:val="00085EBF"/>
    <w:rsid w:val="00086B36"/>
    <w:rsid w:val="00086CF3"/>
    <w:rsid w:val="00087C4A"/>
    <w:rsid w:val="00087CDC"/>
    <w:rsid w:val="00090704"/>
    <w:rsid w:val="00090C2D"/>
    <w:rsid w:val="00091FB4"/>
    <w:rsid w:val="00092DE3"/>
    <w:rsid w:val="000938D7"/>
    <w:rsid w:val="000938FB"/>
    <w:rsid w:val="0009511C"/>
    <w:rsid w:val="0009584C"/>
    <w:rsid w:val="000961FA"/>
    <w:rsid w:val="00096387"/>
    <w:rsid w:val="0009653D"/>
    <w:rsid w:val="00097A25"/>
    <w:rsid w:val="000A1A74"/>
    <w:rsid w:val="000A241B"/>
    <w:rsid w:val="000A24AA"/>
    <w:rsid w:val="000A29ED"/>
    <w:rsid w:val="000A4529"/>
    <w:rsid w:val="000A62D6"/>
    <w:rsid w:val="000A6F14"/>
    <w:rsid w:val="000B0311"/>
    <w:rsid w:val="000B1726"/>
    <w:rsid w:val="000B3004"/>
    <w:rsid w:val="000B34F5"/>
    <w:rsid w:val="000B364C"/>
    <w:rsid w:val="000B3C8A"/>
    <w:rsid w:val="000B468B"/>
    <w:rsid w:val="000B56E8"/>
    <w:rsid w:val="000B589F"/>
    <w:rsid w:val="000B6A16"/>
    <w:rsid w:val="000B7257"/>
    <w:rsid w:val="000C0472"/>
    <w:rsid w:val="000C1B93"/>
    <w:rsid w:val="000C1FA4"/>
    <w:rsid w:val="000C2A63"/>
    <w:rsid w:val="000C2C53"/>
    <w:rsid w:val="000C6144"/>
    <w:rsid w:val="000D05BD"/>
    <w:rsid w:val="000D0A74"/>
    <w:rsid w:val="000D122C"/>
    <w:rsid w:val="000D19B5"/>
    <w:rsid w:val="000D1AFA"/>
    <w:rsid w:val="000D1F96"/>
    <w:rsid w:val="000D20BA"/>
    <w:rsid w:val="000D355E"/>
    <w:rsid w:val="000D3C77"/>
    <w:rsid w:val="000D4350"/>
    <w:rsid w:val="000D4A98"/>
    <w:rsid w:val="000D5ADE"/>
    <w:rsid w:val="000D68C5"/>
    <w:rsid w:val="000E00DE"/>
    <w:rsid w:val="000E0120"/>
    <w:rsid w:val="000E1819"/>
    <w:rsid w:val="000E1A1B"/>
    <w:rsid w:val="000E2330"/>
    <w:rsid w:val="000E26B0"/>
    <w:rsid w:val="000E2946"/>
    <w:rsid w:val="000E3D55"/>
    <w:rsid w:val="000E4537"/>
    <w:rsid w:val="000E4F81"/>
    <w:rsid w:val="000E54D6"/>
    <w:rsid w:val="000E55C7"/>
    <w:rsid w:val="000E5B3C"/>
    <w:rsid w:val="000E5B55"/>
    <w:rsid w:val="000E6B47"/>
    <w:rsid w:val="000E6C72"/>
    <w:rsid w:val="000E7180"/>
    <w:rsid w:val="000E726E"/>
    <w:rsid w:val="000E77BB"/>
    <w:rsid w:val="000E7E24"/>
    <w:rsid w:val="000F021B"/>
    <w:rsid w:val="000F189E"/>
    <w:rsid w:val="000F1956"/>
    <w:rsid w:val="000F1D61"/>
    <w:rsid w:val="000F5487"/>
    <w:rsid w:val="000F56F6"/>
    <w:rsid w:val="000F5855"/>
    <w:rsid w:val="000F6FA7"/>
    <w:rsid w:val="000F77D6"/>
    <w:rsid w:val="000F7EE1"/>
    <w:rsid w:val="00100142"/>
    <w:rsid w:val="00100B12"/>
    <w:rsid w:val="00102B48"/>
    <w:rsid w:val="00102B64"/>
    <w:rsid w:val="00104F73"/>
    <w:rsid w:val="00105281"/>
    <w:rsid w:val="00105383"/>
    <w:rsid w:val="00105AF3"/>
    <w:rsid w:val="00105D4E"/>
    <w:rsid w:val="0010740E"/>
    <w:rsid w:val="00107F6C"/>
    <w:rsid w:val="0011019A"/>
    <w:rsid w:val="001107FF"/>
    <w:rsid w:val="00112136"/>
    <w:rsid w:val="001121C2"/>
    <w:rsid w:val="00112CDC"/>
    <w:rsid w:val="00113430"/>
    <w:rsid w:val="00113AE0"/>
    <w:rsid w:val="001140FE"/>
    <w:rsid w:val="00114352"/>
    <w:rsid w:val="001158FE"/>
    <w:rsid w:val="00115994"/>
    <w:rsid w:val="00115CCB"/>
    <w:rsid w:val="00116EB2"/>
    <w:rsid w:val="00117195"/>
    <w:rsid w:val="00120287"/>
    <w:rsid w:val="0012092C"/>
    <w:rsid w:val="0012145B"/>
    <w:rsid w:val="00122831"/>
    <w:rsid w:val="00122E6B"/>
    <w:rsid w:val="001235DD"/>
    <w:rsid w:val="00124609"/>
    <w:rsid w:val="00124D47"/>
    <w:rsid w:val="00125F4F"/>
    <w:rsid w:val="00126022"/>
    <w:rsid w:val="001270EB"/>
    <w:rsid w:val="0012758A"/>
    <w:rsid w:val="00127CAB"/>
    <w:rsid w:val="00130196"/>
    <w:rsid w:val="0013057E"/>
    <w:rsid w:val="0013257C"/>
    <w:rsid w:val="0013349F"/>
    <w:rsid w:val="001337EF"/>
    <w:rsid w:val="00133FC8"/>
    <w:rsid w:val="00134146"/>
    <w:rsid w:val="00134BD7"/>
    <w:rsid w:val="00136716"/>
    <w:rsid w:val="00136A08"/>
    <w:rsid w:val="001373F1"/>
    <w:rsid w:val="00140164"/>
    <w:rsid w:val="00140DE4"/>
    <w:rsid w:val="001435CC"/>
    <w:rsid w:val="00143645"/>
    <w:rsid w:val="001436FC"/>
    <w:rsid w:val="00144D6C"/>
    <w:rsid w:val="001450FB"/>
    <w:rsid w:val="0014511E"/>
    <w:rsid w:val="00145982"/>
    <w:rsid w:val="00145ACE"/>
    <w:rsid w:val="00146F42"/>
    <w:rsid w:val="001512D6"/>
    <w:rsid w:val="00151F61"/>
    <w:rsid w:val="001539E0"/>
    <w:rsid w:val="0015451B"/>
    <w:rsid w:val="0015496E"/>
    <w:rsid w:val="00155113"/>
    <w:rsid w:val="0015602B"/>
    <w:rsid w:val="001566F6"/>
    <w:rsid w:val="0015721E"/>
    <w:rsid w:val="00157380"/>
    <w:rsid w:val="001573E4"/>
    <w:rsid w:val="0016016D"/>
    <w:rsid w:val="00160756"/>
    <w:rsid w:val="00162584"/>
    <w:rsid w:val="001629C6"/>
    <w:rsid w:val="00162C9F"/>
    <w:rsid w:val="00164658"/>
    <w:rsid w:val="00164FB1"/>
    <w:rsid w:val="00165247"/>
    <w:rsid w:val="001653F3"/>
    <w:rsid w:val="00165C87"/>
    <w:rsid w:val="001666AA"/>
    <w:rsid w:val="00166BD2"/>
    <w:rsid w:val="0016738F"/>
    <w:rsid w:val="00167D2E"/>
    <w:rsid w:val="0017054C"/>
    <w:rsid w:val="001711CC"/>
    <w:rsid w:val="0017232E"/>
    <w:rsid w:val="00173AE6"/>
    <w:rsid w:val="00173DC1"/>
    <w:rsid w:val="00174102"/>
    <w:rsid w:val="00174165"/>
    <w:rsid w:val="001756AF"/>
    <w:rsid w:val="001761FF"/>
    <w:rsid w:val="00176AEF"/>
    <w:rsid w:val="00176E41"/>
    <w:rsid w:val="001778E3"/>
    <w:rsid w:val="00180157"/>
    <w:rsid w:val="00180E51"/>
    <w:rsid w:val="00181C46"/>
    <w:rsid w:val="00182F76"/>
    <w:rsid w:val="001832C7"/>
    <w:rsid w:val="001841A0"/>
    <w:rsid w:val="00185510"/>
    <w:rsid w:val="00186831"/>
    <w:rsid w:val="00186F77"/>
    <w:rsid w:val="001901A4"/>
    <w:rsid w:val="00190F24"/>
    <w:rsid w:val="0019177E"/>
    <w:rsid w:val="00191C6F"/>
    <w:rsid w:val="00191DA4"/>
    <w:rsid w:val="00191EF0"/>
    <w:rsid w:val="00192441"/>
    <w:rsid w:val="001926A4"/>
    <w:rsid w:val="001936FA"/>
    <w:rsid w:val="00193ED7"/>
    <w:rsid w:val="00193FF4"/>
    <w:rsid w:val="00194FFC"/>
    <w:rsid w:val="001955D5"/>
    <w:rsid w:val="001977CC"/>
    <w:rsid w:val="00197DD5"/>
    <w:rsid w:val="001A1357"/>
    <w:rsid w:val="001A221E"/>
    <w:rsid w:val="001A2BC2"/>
    <w:rsid w:val="001A2BC9"/>
    <w:rsid w:val="001A2C0A"/>
    <w:rsid w:val="001A3AEC"/>
    <w:rsid w:val="001A3CDA"/>
    <w:rsid w:val="001A4FE0"/>
    <w:rsid w:val="001A5B9F"/>
    <w:rsid w:val="001A6790"/>
    <w:rsid w:val="001A7212"/>
    <w:rsid w:val="001A73EF"/>
    <w:rsid w:val="001A79BC"/>
    <w:rsid w:val="001B0C3B"/>
    <w:rsid w:val="001B2363"/>
    <w:rsid w:val="001B2A9F"/>
    <w:rsid w:val="001B3811"/>
    <w:rsid w:val="001B3ABC"/>
    <w:rsid w:val="001B45A0"/>
    <w:rsid w:val="001B4A7D"/>
    <w:rsid w:val="001B4E31"/>
    <w:rsid w:val="001B684F"/>
    <w:rsid w:val="001B6C15"/>
    <w:rsid w:val="001B6FCB"/>
    <w:rsid w:val="001C027D"/>
    <w:rsid w:val="001C13CD"/>
    <w:rsid w:val="001C17B3"/>
    <w:rsid w:val="001C1BC0"/>
    <w:rsid w:val="001C2EE8"/>
    <w:rsid w:val="001C444C"/>
    <w:rsid w:val="001C5079"/>
    <w:rsid w:val="001C5A97"/>
    <w:rsid w:val="001C5EF2"/>
    <w:rsid w:val="001C5F6B"/>
    <w:rsid w:val="001C666A"/>
    <w:rsid w:val="001C6748"/>
    <w:rsid w:val="001C75E1"/>
    <w:rsid w:val="001C7E3D"/>
    <w:rsid w:val="001D055E"/>
    <w:rsid w:val="001D0C65"/>
    <w:rsid w:val="001D0CE3"/>
    <w:rsid w:val="001D1597"/>
    <w:rsid w:val="001D3A5B"/>
    <w:rsid w:val="001D5BEB"/>
    <w:rsid w:val="001D5EE6"/>
    <w:rsid w:val="001D60FF"/>
    <w:rsid w:val="001D7698"/>
    <w:rsid w:val="001D7FB7"/>
    <w:rsid w:val="001E01B4"/>
    <w:rsid w:val="001E0C61"/>
    <w:rsid w:val="001E0E82"/>
    <w:rsid w:val="001E14C2"/>
    <w:rsid w:val="001E2F01"/>
    <w:rsid w:val="001E4665"/>
    <w:rsid w:val="001E48B3"/>
    <w:rsid w:val="001E5AEE"/>
    <w:rsid w:val="001E5D20"/>
    <w:rsid w:val="001E6485"/>
    <w:rsid w:val="001E6A7E"/>
    <w:rsid w:val="001E6FDD"/>
    <w:rsid w:val="001F03EF"/>
    <w:rsid w:val="001F0EC9"/>
    <w:rsid w:val="001F0FD0"/>
    <w:rsid w:val="001F1548"/>
    <w:rsid w:val="001F1B78"/>
    <w:rsid w:val="001F22EE"/>
    <w:rsid w:val="001F2577"/>
    <w:rsid w:val="001F2D73"/>
    <w:rsid w:val="001F3530"/>
    <w:rsid w:val="001F435C"/>
    <w:rsid w:val="001F4726"/>
    <w:rsid w:val="001F492E"/>
    <w:rsid w:val="001F6DA3"/>
    <w:rsid w:val="001F7575"/>
    <w:rsid w:val="002003AE"/>
    <w:rsid w:val="00200A30"/>
    <w:rsid w:val="00201136"/>
    <w:rsid w:val="0020132A"/>
    <w:rsid w:val="00201A4B"/>
    <w:rsid w:val="00201C06"/>
    <w:rsid w:val="00202D31"/>
    <w:rsid w:val="00203300"/>
    <w:rsid w:val="0020376D"/>
    <w:rsid w:val="00204302"/>
    <w:rsid w:val="0020489F"/>
    <w:rsid w:val="002050F5"/>
    <w:rsid w:val="002062A9"/>
    <w:rsid w:val="002065C6"/>
    <w:rsid w:val="002069B7"/>
    <w:rsid w:val="002072A2"/>
    <w:rsid w:val="00207A24"/>
    <w:rsid w:val="00207BE3"/>
    <w:rsid w:val="00207D5B"/>
    <w:rsid w:val="0021027A"/>
    <w:rsid w:val="00210CAC"/>
    <w:rsid w:val="0021147E"/>
    <w:rsid w:val="00212D2F"/>
    <w:rsid w:val="00213CF6"/>
    <w:rsid w:val="00214274"/>
    <w:rsid w:val="0021431B"/>
    <w:rsid w:val="00214FBA"/>
    <w:rsid w:val="00215E19"/>
    <w:rsid w:val="002164FB"/>
    <w:rsid w:val="00216865"/>
    <w:rsid w:val="00216A04"/>
    <w:rsid w:val="00217221"/>
    <w:rsid w:val="00217A30"/>
    <w:rsid w:val="00217C29"/>
    <w:rsid w:val="00220C0F"/>
    <w:rsid w:val="002214D9"/>
    <w:rsid w:val="002216F5"/>
    <w:rsid w:val="00222F04"/>
    <w:rsid w:val="00223FEA"/>
    <w:rsid w:val="002240A7"/>
    <w:rsid w:val="002242B5"/>
    <w:rsid w:val="002249AD"/>
    <w:rsid w:val="00224DB9"/>
    <w:rsid w:val="00224EE7"/>
    <w:rsid w:val="00227098"/>
    <w:rsid w:val="002276F0"/>
    <w:rsid w:val="00227C97"/>
    <w:rsid w:val="002308F6"/>
    <w:rsid w:val="00230D26"/>
    <w:rsid w:val="00231C73"/>
    <w:rsid w:val="00232A71"/>
    <w:rsid w:val="00232FBD"/>
    <w:rsid w:val="002338A0"/>
    <w:rsid w:val="002339B5"/>
    <w:rsid w:val="00234A3C"/>
    <w:rsid w:val="00237048"/>
    <w:rsid w:val="00240AA4"/>
    <w:rsid w:val="002423A5"/>
    <w:rsid w:val="002427B3"/>
    <w:rsid w:val="00242C25"/>
    <w:rsid w:val="00243222"/>
    <w:rsid w:val="00243347"/>
    <w:rsid w:val="002438D9"/>
    <w:rsid w:val="00245913"/>
    <w:rsid w:val="0024639D"/>
    <w:rsid w:val="00247473"/>
    <w:rsid w:val="002474AD"/>
    <w:rsid w:val="00247E84"/>
    <w:rsid w:val="00250859"/>
    <w:rsid w:val="002515C3"/>
    <w:rsid w:val="002516A1"/>
    <w:rsid w:val="00251745"/>
    <w:rsid w:val="00251C37"/>
    <w:rsid w:val="00251D74"/>
    <w:rsid w:val="00253004"/>
    <w:rsid w:val="00253160"/>
    <w:rsid w:val="00253F55"/>
    <w:rsid w:val="00256B11"/>
    <w:rsid w:val="00257A7B"/>
    <w:rsid w:val="00262F65"/>
    <w:rsid w:val="00263AC0"/>
    <w:rsid w:val="002649D2"/>
    <w:rsid w:val="002649D8"/>
    <w:rsid w:val="00265486"/>
    <w:rsid w:val="0026772D"/>
    <w:rsid w:val="002704A0"/>
    <w:rsid w:val="00270A51"/>
    <w:rsid w:val="00270AF4"/>
    <w:rsid w:val="002714A4"/>
    <w:rsid w:val="00272178"/>
    <w:rsid w:val="0027318A"/>
    <w:rsid w:val="00275002"/>
    <w:rsid w:val="00275121"/>
    <w:rsid w:val="002752FC"/>
    <w:rsid w:val="00275927"/>
    <w:rsid w:val="00276279"/>
    <w:rsid w:val="002762EA"/>
    <w:rsid w:val="00276A9F"/>
    <w:rsid w:val="00276EFD"/>
    <w:rsid w:val="00277ADB"/>
    <w:rsid w:val="002817AB"/>
    <w:rsid w:val="0028185A"/>
    <w:rsid w:val="002828A0"/>
    <w:rsid w:val="00283BF8"/>
    <w:rsid w:val="0028440E"/>
    <w:rsid w:val="0028521F"/>
    <w:rsid w:val="00285B8A"/>
    <w:rsid w:val="00286874"/>
    <w:rsid w:val="00286D68"/>
    <w:rsid w:val="00286F80"/>
    <w:rsid w:val="00290C73"/>
    <w:rsid w:val="0029162D"/>
    <w:rsid w:val="00291658"/>
    <w:rsid w:val="0029246F"/>
    <w:rsid w:val="00293FE7"/>
    <w:rsid w:val="002941C1"/>
    <w:rsid w:val="00294653"/>
    <w:rsid w:val="00294D01"/>
    <w:rsid w:val="00296B65"/>
    <w:rsid w:val="00296D07"/>
    <w:rsid w:val="002A0450"/>
    <w:rsid w:val="002A0AF0"/>
    <w:rsid w:val="002A1B5C"/>
    <w:rsid w:val="002A2900"/>
    <w:rsid w:val="002A32DF"/>
    <w:rsid w:val="002A334F"/>
    <w:rsid w:val="002A3CF2"/>
    <w:rsid w:val="002A471E"/>
    <w:rsid w:val="002A4EC8"/>
    <w:rsid w:val="002A4EF8"/>
    <w:rsid w:val="002A72AE"/>
    <w:rsid w:val="002A7439"/>
    <w:rsid w:val="002A7729"/>
    <w:rsid w:val="002A7C78"/>
    <w:rsid w:val="002A7DEF"/>
    <w:rsid w:val="002B0749"/>
    <w:rsid w:val="002B0DAE"/>
    <w:rsid w:val="002B1949"/>
    <w:rsid w:val="002B1B50"/>
    <w:rsid w:val="002B1CD0"/>
    <w:rsid w:val="002B3B2D"/>
    <w:rsid w:val="002B4AB0"/>
    <w:rsid w:val="002B5F1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0908"/>
    <w:rsid w:val="002D1734"/>
    <w:rsid w:val="002D37FB"/>
    <w:rsid w:val="002D484E"/>
    <w:rsid w:val="002D4A1F"/>
    <w:rsid w:val="002D4C26"/>
    <w:rsid w:val="002D5A5A"/>
    <w:rsid w:val="002D6AB4"/>
    <w:rsid w:val="002E01BF"/>
    <w:rsid w:val="002E1255"/>
    <w:rsid w:val="002E29A0"/>
    <w:rsid w:val="002E3D1D"/>
    <w:rsid w:val="002E504E"/>
    <w:rsid w:val="002E5E33"/>
    <w:rsid w:val="002E6254"/>
    <w:rsid w:val="002E64AB"/>
    <w:rsid w:val="002E6E99"/>
    <w:rsid w:val="002E730C"/>
    <w:rsid w:val="002E7557"/>
    <w:rsid w:val="002E7692"/>
    <w:rsid w:val="002E7DC5"/>
    <w:rsid w:val="002F02A4"/>
    <w:rsid w:val="002F0E7D"/>
    <w:rsid w:val="002F16EE"/>
    <w:rsid w:val="002F20C2"/>
    <w:rsid w:val="002F22FD"/>
    <w:rsid w:val="002F2481"/>
    <w:rsid w:val="002F3D02"/>
    <w:rsid w:val="002F4F34"/>
    <w:rsid w:val="002F7986"/>
    <w:rsid w:val="002F79C6"/>
    <w:rsid w:val="002F7B3F"/>
    <w:rsid w:val="00300C0B"/>
    <w:rsid w:val="00301ADD"/>
    <w:rsid w:val="00302D83"/>
    <w:rsid w:val="00303F1A"/>
    <w:rsid w:val="0030495F"/>
    <w:rsid w:val="00305696"/>
    <w:rsid w:val="0030576E"/>
    <w:rsid w:val="003061FA"/>
    <w:rsid w:val="003062C2"/>
    <w:rsid w:val="00306DD8"/>
    <w:rsid w:val="003072FB"/>
    <w:rsid w:val="003077EF"/>
    <w:rsid w:val="00307F6D"/>
    <w:rsid w:val="003105F5"/>
    <w:rsid w:val="00312B84"/>
    <w:rsid w:val="0031318F"/>
    <w:rsid w:val="003134B8"/>
    <w:rsid w:val="003152BD"/>
    <w:rsid w:val="003153EB"/>
    <w:rsid w:val="00315FE3"/>
    <w:rsid w:val="003177A2"/>
    <w:rsid w:val="00317A81"/>
    <w:rsid w:val="003208C0"/>
    <w:rsid w:val="00321853"/>
    <w:rsid w:val="00322300"/>
    <w:rsid w:val="00322DEE"/>
    <w:rsid w:val="00323CE7"/>
    <w:rsid w:val="00324222"/>
    <w:rsid w:val="003243B4"/>
    <w:rsid w:val="00324889"/>
    <w:rsid w:val="003271B5"/>
    <w:rsid w:val="003274A9"/>
    <w:rsid w:val="0032770E"/>
    <w:rsid w:val="0032785B"/>
    <w:rsid w:val="00331264"/>
    <w:rsid w:val="00331DDB"/>
    <w:rsid w:val="003324EF"/>
    <w:rsid w:val="00332F5D"/>
    <w:rsid w:val="00333F4A"/>
    <w:rsid w:val="00334C8D"/>
    <w:rsid w:val="00335ED6"/>
    <w:rsid w:val="00336D50"/>
    <w:rsid w:val="003370DC"/>
    <w:rsid w:val="003375A4"/>
    <w:rsid w:val="00337A77"/>
    <w:rsid w:val="003401B9"/>
    <w:rsid w:val="00340B23"/>
    <w:rsid w:val="00341169"/>
    <w:rsid w:val="00342870"/>
    <w:rsid w:val="00343BF7"/>
    <w:rsid w:val="003450FE"/>
    <w:rsid w:val="00345595"/>
    <w:rsid w:val="00346F05"/>
    <w:rsid w:val="00347800"/>
    <w:rsid w:val="0035089F"/>
    <w:rsid w:val="00351852"/>
    <w:rsid w:val="003518B3"/>
    <w:rsid w:val="00351FDC"/>
    <w:rsid w:val="00352DA8"/>
    <w:rsid w:val="003535FF"/>
    <w:rsid w:val="00354887"/>
    <w:rsid w:val="00354A9E"/>
    <w:rsid w:val="00354B6E"/>
    <w:rsid w:val="0035522A"/>
    <w:rsid w:val="003552A6"/>
    <w:rsid w:val="00355CDD"/>
    <w:rsid w:val="00355D1A"/>
    <w:rsid w:val="00355D2F"/>
    <w:rsid w:val="00356706"/>
    <w:rsid w:val="00356E72"/>
    <w:rsid w:val="003574A1"/>
    <w:rsid w:val="003605DF"/>
    <w:rsid w:val="00361D84"/>
    <w:rsid w:val="003624C2"/>
    <w:rsid w:val="00362ABA"/>
    <w:rsid w:val="003642AD"/>
    <w:rsid w:val="00364EF1"/>
    <w:rsid w:val="00366515"/>
    <w:rsid w:val="00366713"/>
    <w:rsid w:val="00366842"/>
    <w:rsid w:val="00367142"/>
    <w:rsid w:val="00367B22"/>
    <w:rsid w:val="003715C8"/>
    <w:rsid w:val="00371F3A"/>
    <w:rsid w:val="003749F7"/>
    <w:rsid w:val="0037513A"/>
    <w:rsid w:val="0037578A"/>
    <w:rsid w:val="00375E24"/>
    <w:rsid w:val="00376373"/>
    <w:rsid w:val="003769E2"/>
    <w:rsid w:val="00377133"/>
    <w:rsid w:val="00380696"/>
    <w:rsid w:val="003816D4"/>
    <w:rsid w:val="00383C6B"/>
    <w:rsid w:val="003846F1"/>
    <w:rsid w:val="00384A55"/>
    <w:rsid w:val="00384B54"/>
    <w:rsid w:val="00385C6F"/>
    <w:rsid w:val="0038608F"/>
    <w:rsid w:val="003869AF"/>
    <w:rsid w:val="00386C86"/>
    <w:rsid w:val="003874F8"/>
    <w:rsid w:val="00387CDE"/>
    <w:rsid w:val="003904D2"/>
    <w:rsid w:val="00394B85"/>
    <w:rsid w:val="003953A0"/>
    <w:rsid w:val="00395B4C"/>
    <w:rsid w:val="00397EB2"/>
    <w:rsid w:val="00397FF5"/>
    <w:rsid w:val="003A0810"/>
    <w:rsid w:val="003A0A64"/>
    <w:rsid w:val="003A0B3A"/>
    <w:rsid w:val="003A0CB8"/>
    <w:rsid w:val="003A1E66"/>
    <w:rsid w:val="003A1F17"/>
    <w:rsid w:val="003A39D5"/>
    <w:rsid w:val="003A3E2D"/>
    <w:rsid w:val="003A4136"/>
    <w:rsid w:val="003A41E0"/>
    <w:rsid w:val="003A431D"/>
    <w:rsid w:val="003A4B6B"/>
    <w:rsid w:val="003A4D05"/>
    <w:rsid w:val="003A53D5"/>
    <w:rsid w:val="003A585C"/>
    <w:rsid w:val="003A5BAC"/>
    <w:rsid w:val="003A5E58"/>
    <w:rsid w:val="003A76D9"/>
    <w:rsid w:val="003A7DC0"/>
    <w:rsid w:val="003B0295"/>
    <w:rsid w:val="003B069D"/>
    <w:rsid w:val="003B0D56"/>
    <w:rsid w:val="003B1A79"/>
    <w:rsid w:val="003B282E"/>
    <w:rsid w:val="003B40ED"/>
    <w:rsid w:val="003B4804"/>
    <w:rsid w:val="003B4D9B"/>
    <w:rsid w:val="003B5231"/>
    <w:rsid w:val="003B5D14"/>
    <w:rsid w:val="003B6F90"/>
    <w:rsid w:val="003B7D5E"/>
    <w:rsid w:val="003B7D71"/>
    <w:rsid w:val="003C0710"/>
    <w:rsid w:val="003C16AA"/>
    <w:rsid w:val="003C23CA"/>
    <w:rsid w:val="003C24A9"/>
    <w:rsid w:val="003C2A86"/>
    <w:rsid w:val="003C2B22"/>
    <w:rsid w:val="003C2BC1"/>
    <w:rsid w:val="003C30E5"/>
    <w:rsid w:val="003C3C98"/>
    <w:rsid w:val="003C3D77"/>
    <w:rsid w:val="003C4327"/>
    <w:rsid w:val="003C62E9"/>
    <w:rsid w:val="003C6315"/>
    <w:rsid w:val="003C6BA6"/>
    <w:rsid w:val="003C7164"/>
    <w:rsid w:val="003C7EFA"/>
    <w:rsid w:val="003D1C42"/>
    <w:rsid w:val="003D4F14"/>
    <w:rsid w:val="003D5258"/>
    <w:rsid w:val="003D62D9"/>
    <w:rsid w:val="003E094C"/>
    <w:rsid w:val="003E1341"/>
    <w:rsid w:val="003E19A2"/>
    <w:rsid w:val="003E309F"/>
    <w:rsid w:val="003E37BE"/>
    <w:rsid w:val="003E3C33"/>
    <w:rsid w:val="003E4747"/>
    <w:rsid w:val="003E47DC"/>
    <w:rsid w:val="003E521D"/>
    <w:rsid w:val="003E74FF"/>
    <w:rsid w:val="003E78A9"/>
    <w:rsid w:val="003F004E"/>
    <w:rsid w:val="003F0289"/>
    <w:rsid w:val="003F02D8"/>
    <w:rsid w:val="003F1226"/>
    <w:rsid w:val="003F2D7A"/>
    <w:rsid w:val="003F3672"/>
    <w:rsid w:val="003F3CA9"/>
    <w:rsid w:val="003F4AF9"/>
    <w:rsid w:val="003F54CB"/>
    <w:rsid w:val="003F57F1"/>
    <w:rsid w:val="003F5F74"/>
    <w:rsid w:val="003F66C5"/>
    <w:rsid w:val="003F747A"/>
    <w:rsid w:val="003F75C8"/>
    <w:rsid w:val="003F7B22"/>
    <w:rsid w:val="00401B53"/>
    <w:rsid w:val="00402142"/>
    <w:rsid w:val="00403473"/>
    <w:rsid w:val="004034C5"/>
    <w:rsid w:val="00404002"/>
    <w:rsid w:val="00404492"/>
    <w:rsid w:val="00404504"/>
    <w:rsid w:val="004050C8"/>
    <w:rsid w:val="00405B42"/>
    <w:rsid w:val="0040684C"/>
    <w:rsid w:val="004069CC"/>
    <w:rsid w:val="00407337"/>
    <w:rsid w:val="00410937"/>
    <w:rsid w:val="00411897"/>
    <w:rsid w:val="00412176"/>
    <w:rsid w:val="00412DB2"/>
    <w:rsid w:val="00414488"/>
    <w:rsid w:val="00414EA6"/>
    <w:rsid w:val="00414F6E"/>
    <w:rsid w:val="00415788"/>
    <w:rsid w:val="004157C0"/>
    <w:rsid w:val="004161C4"/>
    <w:rsid w:val="00416641"/>
    <w:rsid w:val="004176E8"/>
    <w:rsid w:val="00420AA9"/>
    <w:rsid w:val="00421154"/>
    <w:rsid w:val="00422F80"/>
    <w:rsid w:val="0042429B"/>
    <w:rsid w:val="00424809"/>
    <w:rsid w:val="004253D6"/>
    <w:rsid w:val="00425E38"/>
    <w:rsid w:val="004269FF"/>
    <w:rsid w:val="00426C9A"/>
    <w:rsid w:val="004303EE"/>
    <w:rsid w:val="0043268A"/>
    <w:rsid w:val="00432A51"/>
    <w:rsid w:val="00432B5B"/>
    <w:rsid w:val="00432EC2"/>
    <w:rsid w:val="00433242"/>
    <w:rsid w:val="00436B54"/>
    <w:rsid w:val="00436F28"/>
    <w:rsid w:val="00436F76"/>
    <w:rsid w:val="00440D85"/>
    <w:rsid w:val="004410F1"/>
    <w:rsid w:val="0044110C"/>
    <w:rsid w:val="00441A99"/>
    <w:rsid w:val="00442767"/>
    <w:rsid w:val="00444A48"/>
    <w:rsid w:val="00445806"/>
    <w:rsid w:val="0044748A"/>
    <w:rsid w:val="0045051E"/>
    <w:rsid w:val="00450611"/>
    <w:rsid w:val="004507A1"/>
    <w:rsid w:val="0045129B"/>
    <w:rsid w:val="004518EA"/>
    <w:rsid w:val="00451DE7"/>
    <w:rsid w:val="00451DFF"/>
    <w:rsid w:val="00453327"/>
    <w:rsid w:val="00453A41"/>
    <w:rsid w:val="00456C20"/>
    <w:rsid w:val="00462718"/>
    <w:rsid w:val="00462CFF"/>
    <w:rsid w:val="004635D8"/>
    <w:rsid w:val="00463932"/>
    <w:rsid w:val="00465210"/>
    <w:rsid w:val="00465A75"/>
    <w:rsid w:val="0046790A"/>
    <w:rsid w:val="0047014C"/>
    <w:rsid w:val="00470AF4"/>
    <w:rsid w:val="00470EE9"/>
    <w:rsid w:val="0047130B"/>
    <w:rsid w:val="00471992"/>
    <w:rsid w:val="00471E68"/>
    <w:rsid w:val="0047237E"/>
    <w:rsid w:val="0047251B"/>
    <w:rsid w:val="00473433"/>
    <w:rsid w:val="0047346C"/>
    <w:rsid w:val="004740D3"/>
    <w:rsid w:val="00474513"/>
    <w:rsid w:val="00474FEC"/>
    <w:rsid w:val="00477821"/>
    <w:rsid w:val="0048018F"/>
    <w:rsid w:val="00480B4B"/>
    <w:rsid w:val="00480DA9"/>
    <w:rsid w:val="004819B1"/>
    <w:rsid w:val="00481CE9"/>
    <w:rsid w:val="004831F8"/>
    <w:rsid w:val="004835FB"/>
    <w:rsid w:val="00484D9C"/>
    <w:rsid w:val="00485752"/>
    <w:rsid w:val="00485DC4"/>
    <w:rsid w:val="0048690A"/>
    <w:rsid w:val="00487C10"/>
    <w:rsid w:val="00487D4B"/>
    <w:rsid w:val="00491631"/>
    <w:rsid w:val="004923CD"/>
    <w:rsid w:val="00492875"/>
    <w:rsid w:val="00492A06"/>
    <w:rsid w:val="0049337E"/>
    <w:rsid w:val="00493B02"/>
    <w:rsid w:val="00494036"/>
    <w:rsid w:val="004944FF"/>
    <w:rsid w:val="00495574"/>
    <w:rsid w:val="00496C02"/>
    <w:rsid w:val="0049751C"/>
    <w:rsid w:val="004A0AB5"/>
    <w:rsid w:val="004A1061"/>
    <w:rsid w:val="004A1184"/>
    <w:rsid w:val="004A13A6"/>
    <w:rsid w:val="004A2770"/>
    <w:rsid w:val="004A364A"/>
    <w:rsid w:val="004A3DF4"/>
    <w:rsid w:val="004A4CEF"/>
    <w:rsid w:val="004B104F"/>
    <w:rsid w:val="004B1708"/>
    <w:rsid w:val="004B231C"/>
    <w:rsid w:val="004B42A7"/>
    <w:rsid w:val="004B4372"/>
    <w:rsid w:val="004B4412"/>
    <w:rsid w:val="004B59AD"/>
    <w:rsid w:val="004B5B3F"/>
    <w:rsid w:val="004C28B2"/>
    <w:rsid w:val="004C348C"/>
    <w:rsid w:val="004C37D1"/>
    <w:rsid w:val="004C4231"/>
    <w:rsid w:val="004C4E90"/>
    <w:rsid w:val="004C63B9"/>
    <w:rsid w:val="004C6486"/>
    <w:rsid w:val="004C6C5B"/>
    <w:rsid w:val="004C7D3A"/>
    <w:rsid w:val="004D1774"/>
    <w:rsid w:val="004D1D1A"/>
    <w:rsid w:val="004D25D6"/>
    <w:rsid w:val="004D2A5B"/>
    <w:rsid w:val="004D4A76"/>
    <w:rsid w:val="004D5447"/>
    <w:rsid w:val="004D55BA"/>
    <w:rsid w:val="004E0F0F"/>
    <w:rsid w:val="004E11F9"/>
    <w:rsid w:val="004E1B1C"/>
    <w:rsid w:val="004E1E95"/>
    <w:rsid w:val="004E34E7"/>
    <w:rsid w:val="004E38D9"/>
    <w:rsid w:val="004E390F"/>
    <w:rsid w:val="004E4142"/>
    <w:rsid w:val="004E567F"/>
    <w:rsid w:val="004E6AFC"/>
    <w:rsid w:val="004E70CA"/>
    <w:rsid w:val="004E7417"/>
    <w:rsid w:val="004E755C"/>
    <w:rsid w:val="004E7D10"/>
    <w:rsid w:val="004F171D"/>
    <w:rsid w:val="004F18F3"/>
    <w:rsid w:val="004F1A96"/>
    <w:rsid w:val="004F1F01"/>
    <w:rsid w:val="004F506A"/>
    <w:rsid w:val="004F5381"/>
    <w:rsid w:val="004F5C73"/>
    <w:rsid w:val="004F6625"/>
    <w:rsid w:val="004F6D0A"/>
    <w:rsid w:val="004F6ED0"/>
    <w:rsid w:val="004F7BC8"/>
    <w:rsid w:val="00501B85"/>
    <w:rsid w:val="0050244E"/>
    <w:rsid w:val="00502843"/>
    <w:rsid w:val="00502D42"/>
    <w:rsid w:val="00502F3B"/>
    <w:rsid w:val="005033F6"/>
    <w:rsid w:val="0050349E"/>
    <w:rsid w:val="005047F1"/>
    <w:rsid w:val="005055EA"/>
    <w:rsid w:val="00505616"/>
    <w:rsid w:val="00505B5E"/>
    <w:rsid w:val="00507984"/>
    <w:rsid w:val="00510A43"/>
    <w:rsid w:val="00510F5E"/>
    <w:rsid w:val="0051195C"/>
    <w:rsid w:val="00513C6A"/>
    <w:rsid w:val="00513F48"/>
    <w:rsid w:val="00513F7F"/>
    <w:rsid w:val="005160C3"/>
    <w:rsid w:val="005177C0"/>
    <w:rsid w:val="005178E8"/>
    <w:rsid w:val="00522199"/>
    <w:rsid w:val="00522360"/>
    <w:rsid w:val="00522486"/>
    <w:rsid w:val="00522668"/>
    <w:rsid w:val="005228B8"/>
    <w:rsid w:val="00522F1C"/>
    <w:rsid w:val="00523AD2"/>
    <w:rsid w:val="00524513"/>
    <w:rsid w:val="00525B46"/>
    <w:rsid w:val="00525EA5"/>
    <w:rsid w:val="00527551"/>
    <w:rsid w:val="005279B6"/>
    <w:rsid w:val="00530128"/>
    <w:rsid w:val="00530657"/>
    <w:rsid w:val="005323B2"/>
    <w:rsid w:val="00532467"/>
    <w:rsid w:val="00532744"/>
    <w:rsid w:val="00533C15"/>
    <w:rsid w:val="005344B0"/>
    <w:rsid w:val="0053491C"/>
    <w:rsid w:val="005358F4"/>
    <w:rsid w:val="0053590F"/>
    <w:rsid w:val="0053611E"/>
    <w:rsid w:val="00536609"/>
    <w:rsid w:val="005402ED"/>
    <w:rsid w:val="0054102B"/>
    <w:rsid w:val="0054173F"/>
    <w:rsid w:val="00541B82"/>
    <w:rsid w:val="0054254C"/>
    <w:rsid w:val="0054313C"/>
    <w:rsid w:val="00543544"/>
    <w:rsid w:val="00543945"/>
    <w:rsid w:val="00543BEC"/>
    <w:rsid w:val="00543CC7"/>
    <w:rsid w:val="00544C6F"/>
    <w:rsid w:val="00545077"/>
    <w:rsid w:val="005475AD"/>
    <w:rsid w:val="005479BB"/>
    <w:rsid w:val="00547DC4"/>
    <w:rsid w:val="005502E7"/>
    <w:rsid w:val="00551739"/>
    <w:rsid w:val="00552108"/>
    <w:rsid w:val="0055298D"/>
    <w:rsid w:val="00552DA2"/>
    <w:rsid w:val="0055398B"/>
    <w:rsid w:val="00554171"/>
    <w:rsid w:val="00554D95"/>
    <w:rsid w:val="00555667"/>
    <w:rsid w:val="005556B9"/>
    <w:rsid w:val="00556553"/>
    <w:rsid w:val="00556B64"/>
    <w:rsid w:val="005575B9"/>
    <w:rsid w:val="00560CE5"/>
    <w:rsid w:val="00561A9D"/>
    <w:rsid w:val="00562103"/>
    <w:rsid w:val="0056218D"/>
    <w:rsid w:val="00562CEE"/>
    <w:rsid w:val="00562EF1"/>
    <w:rsid w:val="005639E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059A"/>
    <w:rsid w:val="005810AE"/>
    <w:rsid w:val="005819F3"/>
    <w:rsid w:val="00581C36"/>
    <w:rsid w:val="00581FB0"/>
    <w:rsid w:val="00582183"/>
    <w:rsid w:val="00582446"/>
    <w:rsid w:val="005839B3"/>
    <w:rsid w:val="00584169"/>
    <w:rsid w:val="00584D8F"/>
    <w:rsid w:val="00585D42"/>
    <w:rsid w:val="00586153"/>
    <w:rsid w:val="0058645E"/>
    <w:rsid w:val="0059050D"/>
    <w:rsid w:val="0059150B"/>
    <w:rsid w:val="005932AC"/>
    <w:rsid w:val="00593DCD"/>
    <w:rsid w:val="0059433E"/>
    <w:rsid w:val="005943E8"/>
    <w:rsid w:val="005950AB"/>
    <w:rsid w:val="0059539A"/>
    <w:rsid w:val="00595613"/>
    <w:rsid w:val="00595ED0"/>
    <w:rsid w:val="00596275"/>
    <w:rsid w:val="005A1287"/>
    <w:rsid w:val="005A1339"/>
    <w:rsid w:val="005A20AB"/>
    <w:rsid w:val="005A3B2C"/>
    <w:rsid w:val="005A3F7E"/>
    <w:rsid w:val="005A404D"/>
    <w:rsid w:val="005A42D5"/>
    <w:rsid w:val="005A5657"/>
    <w:rsid w:val="005A56D0"/>
    <w:rsid w:val="005A6CB0"/>
    <w:rsid w:val="005A6F22"/>
    <w:rsid w:val="005A731B"/>
    <w:rsid w:val="005B0461"/>
    <w:rsid w:val="005B0838"/>
    <w:rsid w:val="005B0EF5"/>
    <w:rsid w:val="005B13DF"/>
    <w:rsid w:val="005B1402"/>
    <w:rsid w:val="005B1E3C"/>
    <w:rsid w:val="005B4063"/>
    <w:rsid w:val="005B4810"/>
    <w:rsid w:val="005B4C28"/>
    <w:rsid w:val="005B4C44"/>
    <w:rsid w:val="005B559B"/>
    <w:rsid w:val="005B5900"/>
    <w:rsid w:val="005B62AF"/>
    <w:rsid w:val="005B6994"/>
    <w:rsid w:val="005B6FC9"/>
    <w:rsid w:val="005B7852"/>
    <w:rsid w:val="005B7F8F"/>
    <w:rsid w:val="005C08DE"/>
    <w:rsid w:val="005C0D2F"/>
    <w:rsid w:val="005C26CC"/>
    <w:rsid w:val="005C33B2"/>
    <w:rsid w:val="005C3411"/>
    <w:rsid w:val="005C3D54"/>
    <w:rsid w:val="005C3DEC"/>
    <w:rsid w:val="005C4E3D"/>
    <w:rsid w:val="005C4F80"/>
    <w:rsid w:val="005C5287"/>
    <w:rsid w:val="005C53C0"/>
    <w:rsid w:val="005C546A"/>
    <w:rsid w:val="005C553B"/>
    <w:rsid w:val="005C592F"/>
    <w:rsid w:val="005C5D2E"/>
    <w:rsid w:val="005C5E72"/>
    <w:rsid w:val="005C6C60"/>
    <w:rsid w:val="005D0D61"/>
    <w:rsid w:val="005D0F07"/>
    <w:rsid w:val="005D24A9"/>
    <w:rsid w:val="005D2FBD"/>
    <w:rsid w:val="005D385A"/>
    <w:rsid w:val="005D416B"/>
    <w:rsid w:val="005D4D5F"/>
    <w:rsid w:val="005D5ECD"/>
    <w:rsid w:val="005D69AF"/>
    <w:rsid w:val="005D6B80"/>
    <w:rsid w:val="005E0B7E"/>
    <w:rsid w:val="005E2086"/>
    <w:rsid w:val="005E343A"/>
    <w:rsid w:val="005E4EB1"/>
    <w:rsid w:val="005E50A1"/>
    <w:rsid w:val="005E6DAF"/>
    <w:rsid w:val="005E6FFA"/>
    <w:rsid w:val="005E7718"/>
    <w:rsid w:val="005F0661"/>
    <w:rsid w:val="005F0A25"/>
    <w:rsid w:val="005F0CD5"/>
    <w:rsid w:val="005F2935"/>
    <w:rsid w:val="005F37A9"/>
    <w:rsid w:val="005F4B8B"/>
    <w:rsid w:val="005F55BC"/>
    <w:rsid w:val="005F59D5"/>
    <w:rsid w:val="005F69C4"/>
    <w:rsid w:val="005F6ADE"/>
    <w:rsid w:val="005F702C"/>
    <w:rsid w:val="005F7247"/>
    <w:rsid w:val="005F73DF"/>
    <w:rsid w:val="00600B2D"/>
    <w:rsid w:val="00600FB0"/>
    <w:rsid w:val="00601705"/>
    <w:rsid w:val="0060272B"/>
    <w:rsid w:val="00602A58"/>
    <w:rsid w:val="00602BFF"/>
    <w:rsid w:val="00603914"/>
    <w:rsid w:val="006042D7"/>
    <w:rsid w:val="00604DB6"/>
    <w:rsid w:val="006057DD"/>
    <w:rsid w:val="006074A3"/>
    <w:rsid w:val="00607BA0"/>
    <w:rsid w:val="00610304"/>
    <w:rsid w:val="00612006"/>
    <w:rsid w:val="00612013"/>
    <w:rsid w:val="00612702"/>
    <w:rsid w:val="00612FE8"/>
    <w:rsid w:val="00613324"/>
    <w:rsid w:val="00613DEC"/>
    <w:rsid w:val="00615619"/>
    <w:rsid w:val="00615C6B"/>
    <w:rsid w:val="006163F5"/>
    <w:rsid w:val="006168FD"/>
    <w:rsid w:val="00616CEC"/>
    <w:rsid w:val="00620B1B"/>
    <w:rsid w:val="00621545"/>
    <w:rsid w:val="0062203C"/>
    <w:rsid w:val="0062525D"/>
    <w:rsid w:val="00626A3A"/>
    <w:rsid w:val="00626E1A"/>
    <w:rsid w:val="00627B2D"/>
    <w:rsid w:val="0063066D"/>
    <w:rsid w:val="006309A2"/>
    <w:rsid w:val="00630A15"/>
    <w:rsid w:val="00631560"/>
    <w:rsid w:val="006319C1"/>
    <w:rsid w:val="00631C80"/>
    <w:rsid w:val="00631E89"/>
    <w:rsid w:val="00631FB3"/>
    <w:rsid w:val="00632D6D"/>
    <w:rsid w:val="00634D01"/>
    <w:rsid w:val="006350BD"/>
    <w:rsid w:val="0063567F"/>
    <w:rsid w:val="0063580F"/>
    <w:rsid w:val="00636506"/>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2B21"/>
    <w:rsid w:val="00663DAD"/>
    <w:rsid w:val="00664083"/>
    <w:rsid w:val="00665ACC"/>
    <w:rsid w:val="00665FE2"/>
    <w:rsid w:val="00666226"/>
    <w:rsid w:val="0067092D"/>
    <w:rsid w:val="0067180B"/>
    <w:rsid w:val="0067305B"/>
    <w:rsid w:val="00673D15"/>
    <w:rsid w:val="006741D4"/>
    <w:rsid w:val="00675C7F"/>
    <w:rsid w:val="00675E21"/>
    <w:rsid w:val="00676197"/>
    <w:rsid w:val="00676392"/>
    <w:rsid w:val="00676679"/>
    <w:rsid w:val="00677233"/>
    <w:rsid w:val="0067745C"/>
    <w:rsid w:val="006777D7"/>
    <w:rsid w:val="00681479"/>
    <w:rsid w:val="0068251F"/>
    <w:rsid w:val="00682A0D"/>
    <w:rsid w:val="006834AD"/>
    <w:rsid w:val="006836D7"/>
    <w:rsid w:val="00684647"/>
    <w:rsid w:val="00684E01"/>
    <w:rsid w:val="00685A1B"/>
    <w:rsid w:val="006861F0"/>
    <w:rsid w:val="00686411"/>
    <w:rsid w:val="00686EDE"/>
    <w:rsid w:val="00687AA8"/>
    <w:rsid w:val="006900A5"/>
    <w:rsid w:val="00690F0B"/>
    <w:rsid w:val="00691995"/>
    <w:rsid w:val="00694B16"/>
    <w:rsid w:val="00694FD6"/>
    <w:rsid w:val="0069547C"/>
    <w:rsid w:val="006956EC"/>
    <w:rsid w:val="00696FCB"/>
    <w:rsid w:val="006970B8"/>
    <w:rsid w:val="00697E6D"/>
    <w:rsid w:val="006A0411"/>
    <w:rsid w:val="006A20CE"/>
    <w:rsid w:val="006A21CD"/>
    <w:rsid w:val="006A2A80"/>
    <w:rsid w:val="006A35B0"/>
    <w:rsid w:val="006A5730"/>
    <w:rsid w:val="006A6258"/>
    <w:rsid w:val="006A698D"/>
    <w:rsid w:val="006A6EDD"/>
    <w:rsid w:val="006A7C64"/>
    <w:rsid w:val="006B0C7B"/>
    <w:rsid w:val="006B28F3"/>
    <w:rsid w:val="006B3202"/>
    <w:rsid w:val="006B3293"/>
    <w:rsid w:val="006B32F3"/>
    <w:rsid w:val="006B3C64"/>
    <w:rsid w:val="006B4B6F"/>
    <w:rsid w:val="006B4CF9"/>
    <w:rsid w:val="006B6CC3"/>
    <w:rsid w:val="006B77F5"/>
    <w:rsid w:val="006B7AC8"/>
    <w:rsid w:val="006C170B"/>
    <w:rsid w:val="006C1813"/>
    <w:rsid w:val="006C196C"/>
    <w:rsid w:val="006C1E8B"/>
    <w:rsid w:val="006C1F0C"/>
    <w:rsid w:val="006C2373"/>
    <w:rsid w:val="006C318F"/>
    <w:rsid w:val="006C3620"/>
    <w:rsid w:val="006C3CFD"/>
    <w:rsid w:val="006C41C4"/>
    <w:rsid w:val="006C447D"/>
    <w:rsid w:val="006C451E"/>
    <w:rsid w:val="006C4534"/>
    <w:rsid w:val="006C5B09"/>
    <w:rsid w:val="006C62B7"/>
    <w:rsid w:val="006D0C1E"/>
    <w:rsid w:val="006D1A40"/>
    <w:rsid w:val="006D1D94"/>
    <w:rsid w:val="006D3561"/>
    <w:rsid w:val="006D38CE"/>
    <w:rsid w:val="006D40F1"/>
    <w:rsid w:val="006D44B4"/>
    <w:rsid w:val="006D4889"/>
    <w:rsid w:val="006D550F"/>
    <w:rsid w:val="006D5B9F"/>
    <w:rsid w:val="006D6001"/>
    <w:rsid w:val="006D6AE2"/>
    <w:rsid w:val="006D6B47"/>
    <w:rsid w:val="006D6F03"/>
    <w:rsid w:val="006D6F7E"/>
    <w:rsid w:val="006D7923"/>
    <w:rsid w:val="006D7BAE"/>
    <w:rsid w:val="006E1E7D"/>
    <w:rsid w:val="006E218F"/>
    <w:rsid w:val="006E244A"/>
    <w:rsid w:val="006E32D1"/>
    <w:rsid w:val="006E5F3E"/>
    <w:rsid w:val="006E78CF"/>
    <w:rsid w:val="006F0601"/>
    <w:rsid w:val="006F0B74"/>
    <w:rsid w:val="006F0D76"/>
    <w:rsid w:val="006F1044"/>
    <w:rsid w:val="006F26AD"/>
    <w:rsid w:val="006F3750"/>
    <w:rsid w:val="006F393C"/>
    <w:rsid w:val="006F3C98"/>
    <w:rsid w:val="006F3FCB"/>
    <w:rsid w:val="006F48AA"/>
    <w:rsid w:val="006F4C38"/>
    <w:rsid w:val="006F4D5B"/>
    <w:rsid w:val="006F66A3"/>
    <w:rsid w:val="006F6C2D"/>
    <w:rsid w:val="00700DAB"/>
    <w:rsid w:val="00701CAB"/>
    <w:rsid w:val="0070237D"/>
    <w:rsid w:val="007030FA"/>
    <w:rsid w:val="007037F6"/>
    <w:rsid w:val="00703838"/>
    <w:rsid w:val="007044F1"/>
    <w:rsid w:val="00704518"/>
    <w:rsid w:val="00704CA4"/>
    <w:rsid w:val="00707011"/>
    <w:rsid w:val="00707242"/>
    <w:rsid w:val="00707563"/>
    <w:rsid w:val="0071151C"/>
    <w:rsid w:val="00711BF6"/>
    <w:rsid w:val="00712D03"/>
    <w:rsid w:val="007134E5"/>
    <w:rsid w:val="007152FC"/>
    <w:rsid w:val="00716355"/>
    <w:rsid w:val="007163BA"/>
    <w:rsid w:val="0071735A"/>
    <w:rsid w:val="007200F4"/>
    <w:rsid w:val="00720480"/>
    <w:rsid w:val="0072073C"/>
    <w:rsid w:val="00720AB2"/>
    <w:rsid w:val="00720EF8"/>
    <w:rsid w:val="0072348C"/>
    <w:rsid w:val="007241D7"/>
    <w:rsid w:val="00724792"/>
    <w:rsid w:val="007247EC"/>
    <w:rsid w:val="00724827"/>
    <w:rsid w:val="00724A37"/>
    <w:rsid w:val="00724BF3"/>
    <w:rsid w:val="007250B0"/>
    <w:rsid w:val="00727B92"/>
    <w:rsid w:val="00727D4D"/>
    <w:rsid w:val="007303C3"/>
    <w:rsid w:val="00730446"/>
    <w:rsid w:val="007317CE"/>
    <w:rsid w:val="00731F13"/>
    <w:rsid w:val="0073214E"/>
    <w:rsid w:val="00732CE1"/>
    <w:rsid w:val="00732D22"/>
    <w:rsid w:val="0073319F"/>
    <w:rsid w:val="007335E8"/>
    <w:rsid w:val="0073449E"/>
    <w:rsid w:val="0073561F"/>
    <w:rsid w:val="007356A7"/>
    <w:rsid w:val="00736204"/>
    <w:rsid w:val="00737494"/>
    <w:rsid w:val="00740C81"/>
    <w:rsid w:val="00741247"/>
    <w:rsid w:val="00741D03"/>
    <w:rsid w:val="007426D5"/>
    <w:rsid w:val="00743223"/>
    <w:rsid w:val="00746063"/>
    <w:rsid w:val="007466DE"/>
    <w:rsid w:val="00746E01"/>
    <w:rsid w:val="007478A2"/>
    <w:rsid w:val="00747D2F"/>
    <w:rsid w:val="0075017A"/>
    <w:rsid w:val="00751821"/>
    <w:rsid w:val="00752507"/>
    <w:rsid w:val="007532DD"/>
    <w:rsid w:val="00753780"/>
    <w:rsid w:val="00753ADA"/>
    <w:rsid w:val="00755B85"/>
    <w:rsid w:val="007600A5"/>
    <w:rsid w:val="00760FD8"/>
    <w:rsid w:val="00761409"/>
    <w:rsid w:val="007618A3"/>
    <w:rsid w:val="00762D41"/>
    <w:rsid w:val="00763E5D"/>
    <w:rsid w:val="00764468"/>
    <w:rsid w:val="00764C7F"/>
    <w:rsid w:val="00765EE8"/>
    <w:rsid w:val="007666AC"/>
    <w:rsid w:val="00767740"/>
    <w:rsid w:val="0077064E"/>
    <w:rsid w:val="00771822"/>
    <w:rsid w:val="00772A95"/>
    <w:rsid w:val="00773841"/>
    <w:rsid w:val="007751A3"/>
    <w:rsid w:val="00776676"/>
    <w:rsid w:val="00777EE6"/>
    <w:rsid w:val="00780452"/>
    <w:rsid w:val="00781A01"/>
    <w:rsid w:val="00782EEA"/>
    <w:rsid w:val="0078319A"/>
    <w:rsid w:val="00783D4E"/>
    <w:rsid w:val="00784059"/>
    <w:rsid w:val="0078423F"/>
    <w:rsid w:val="00784A7E"/>
    <w:rsid w:val="007861E0"/>
    <w:rsid w:val="00786FE5"/>
    <w:rsid w:val="00791588"/>
    <w:rsid w:val="0079188A"/>
    <w:rsid w:val="0079277A"/>
    <w:rsid w:val="0079310A"/>
    <w:rsid w:val="00794A5E"/>
    <w:rsid w:val="0079529D"/>
    <w:rsid w:val="0079555C"/>
    <w:rsid w:val="00795786"/>
    <w:rsid w:val="007959E7"/>
    <w:rsid w:val="00795D39"/>
    <w:rsid w:val="00795F9B"/>
    <w:rsid w:val="0079631B"/>
    <w:rsid w:val="00796C78"/>
    <w:rsid w:val="00796D6A"/>
    <w:rsid w:val="007A0FFE"/>
    <w:rsid w:val="007A1135"/>
    <w:rsid w:val="007A1345"/>
    <w:rsid w:val="007A1428"/>
    <w:rsid w:val="007A1AB0"/>
    <w:rsid w:val="007A32BB"/>
    <w:rsid w:val="007A33E8"/>
    <w:rsid w:val="007A3A5D"/>
    <w:rsid w:val="007A6572"/>
    <w:rsid w:val="007A6656"/>
    <w:rsid w:val="007A7264"/>
    <w:rsid w:val="007B1732"/>
    <w:rsid w:val="007B2C72"/>
    <w:rsid w:val="007B2E2E"/>
    <w:rsid w:val="007B3F68"/>
    <w:rsid w:val="007B497F"/>
    <w:rsid w:val="007B53D4"/>
    <w:rsid w:val="007B57F8"/>
    <w:rsid w:val="007B5B65"/>
    <w:rsid w:val="007B742A"/>
    <w:rsid w:val="007B78AB"/>
    <w:rsid w:val="007C0679"/>
    <w:rsid w:val="007C09C7"/>
    <w:rsid w:val="007C1C53"/>
    <w:rsid w:val="007C26D6"/>
    <w:rsid w:val="007C2CC0"/>
    <w:rsid w:val="007C2EE8"/>
    <w:rsid w:val="007C4168"/>
    <w:rsid w:val="007C62FE"/>
    <w:rsid w:val="007C6C59"/>
    <w:rsid w:val="007C6FE2"/>
    <w:rsid w:val="007C7930"/>
    <w:rsid w:val="007D00F6"/>
    <w:rsid w:val="007D1133"/>
    <w:rsid w:val="007D1258"/>
    <w:rsid w:val="007D2028"/>
    <w:rsid w:val="007D47B2"/>
    <w:rsid w:val="007D53A8"/>
    <w:rsid w:val="007D569E"/>
    <w:rsid w:val="007D6FC9"/>
    <w:rsid w:val="007D74C6"/>
    <w:rsid w:val="007D7AEB"/>
    <w:rsid w:val="007E12F8"/>
    <w:rsid w:val="007E1516"/>
    <w:rsid w:val="007E4904"/>
    <w:rsid w:val="007E4CB5"/>
    <w:rsid w:val="007E4CEA"/>
    <w:rsid w:val="007E5597"/>
    <w:rsid w:val="007E647C"/>
    <w:rsid w:val="007E74E0"/>
    <w:rsid w:val="007E7C67"/>
    <w:rsid w:val="007E7D47"/>
    <w:rsid w:val="007F066B"/>
    <w:rsid w:val="007F0F77"/>
    <w:rsid w:val="007F1DBA"/>
    <w:rsid w:val="007F2BBD"/>
    <w:rsid w:val="007F2D03"/>
    <w:rsid w:val="007F3B2C"/>
    <w:rsid w:val="007F3D64"/>
    <w:rsid w:val="007F3F46"/>
    <w:rsid w:val="007F45D2"/>
    <w:rsid w:val="007F475F"/>
    <w:rsid w:val="007F4AB4"/>
    <w:rsid w:val="007F5457"/>
    <w:rsid w:val="007F54B4"/>
    <w:rsid w:val="008004A2"/>
    <w:rsid w:val="008011F4"/>
    <w:rsid w:val="008033C4"/>
    <w:rsid w:val="00805340"/>
    <w:rsid w:val="00806288"/>
    <w:rsid w:val="00806336"/>
    <w:rsid w:val="00806BC1"/>
    <w:rsid w:val="00806C88"/>
    <w:rsid w:val="00807112"/>
    <w:rsid w:val="00807A5C"/>
    <w:rsid w:val="0081034E"/>
    <w:rsid w:val="0081253D"/>
    <w:rsid w:val="00812E7B"/>
    <w:rsid w:val="0081351D"/>
    <w:rsid w:val="00813CE4"/>
    <w:rsid w:val="0081592A"/>
    <w:rsid w:val="008238B2"/>
    <w:rsid w:val="008238E3"/>
    <w:rsid w:val="008245E2"/>
    <w:rsid w:val="008257CA"/>
    <w:rsid w:val="00826574"/>
    <w:rsid w:val="00827EC2"/>
    <w:rsid w:val="008301E7"/>
    <w:rsid w:val="00831483"/>
    <w:rsid w:val="0083313E"/>
    <w:rsid w:val="008344B4"/>
    <w:rsid w:val="008344F6"/>
    <w:rsid w:val="0083510F"/>
    <w:rsid w:val="008366CD"/>
    <w:rsid w:val="00836890"/>
    <w:rsid w:val="00837B03"/>
    <w:rsid w:val="00837C0C"/>
    <w:rsid w:val="0084030A"/>
    <w:rsid w:val="00840C6C"/>
    <w:rsid w:val="00840D87"/>
    <w:rsid w:val="00840FCC"/>
    <w:rsid w:val="00843C59"/>
    <w:rsid w:val="008445D3"/>
    <w:rsid w:val="00845396"/>
    <w:rsid w:val="00847DEC"/>
    <w:rsid w:val="00847ED9"/>
    <w:rsid w:val="00850787"/>
    <w:rsid w:val="00850AAD"/>
    <w:rsid w:val="00850C5A"/>
    <w:rsid w:val="00851209"/>
    <w:rsid w:val="0085188E"/>
    <w:rsid w:val="00851B46"/>
    <w:rsid w:val="00852B3D"/>
    <w:rsid w:val="00854750"/>
    <w:rsid w:val="008556A5"/>
    <w:rsid w:val="00855D1C"/>
    <w:rsid w:val="00856965"/>
    <w:rsid w:val="00857917"/>
    <w:rsid w:val="00857D93"/>
    <w:rsid w:val="0086123D"/>
    <w:rsid w:val="00861AED"/>
    <w:rsid w:val="00862283"/>
    <w:rsid w:val="00862467"/>
    <w:rsid w:val="00864A9F"/>
    <w:rsid w:val="00865749"/>
    <w:rsid w:val="00865A94"/>
    <w:rsid w:val="00867506"/>
    <w:rsid w:val="008707C1"/>
    <w:rsid w:val="00870903"/>
    <w:rsid w:val="00871F42"/>
    <w:rsid w:val="0087280A"/>
    <w:rsid w:val="00872BFB"/>
    <w:rsid w:val="0087308C"/>
    <w:rsid w:val="00873B1F"/>
    <w:rsid w:val="0087479D"/>
    <w:rsid w:val="0087510B"/>
    <w:rsid w:val="00882E1D"/>
    <w:rsid w:val="00882F67"/>
    <w:rsid w:val="008837AC"/>
    <w:rsid w:val="00883B12"/>
    <w:rsid w:val="00883FB8"/>
    <w:rsid w:val="00884D30"/>
    <w:rsid w:val="0088604D"/>
    <w:rsid w:val="008861A4"/>
    <w:rsid w:val="00886662"/>
    <w:rsid w:val="00886BAB"/>
    <w:rsid w:val="00886CEC"/>
    <w:rsid w:val="00886FA8"/>
    <w:rsid w:val="00887EBF"/>
    <w:rsid w:val="008906A9"/>
    <w:rsid w:val="008909FD"/>
    <w:rsid w:val="00890E9F"/>
    <w:rsid w:val="008934F4"/>
    <w:rsid w:val="00895878"/>
    <w:rsid w:val="00895AC9"/>
    <w:rsid w:val="00896C79"/>
    <w:rsid w:val="008A0E23"/>
    <w:rsid w:val="008A147B"/>
    <w:rsid w:val="008A1F2D"/>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38D"/>
    <w:rsid w:val="008B7914"/>
    <w:rsid w:val="008B7F4B"/>
    <w:rsid w:val="008C094A"/>
    <w:rsid w:val="008C1D7C"/>
    <w:rsid w:val="008C1FE0"/>
    <w:rsid w:val="008C4E0D"/>
    <w:rsid w:val="008C50F7"/>
    <w:rsid w:val="008C50FB"/>
    <w:rsid w:val="008C5486"/>
    <w:rsid w:val="008C5DF2"/>
    <w:rsid w:val="008C5EE2"/>
    <w:rsid w:val="008C6384"/>
    <w:rsid w:val="008C6B16"/>
    <w:rsid w:val="008D1F30"/>
    <w:rsid w:val="008D21CB"/>
    <w:rsid w:val="008D2AAC"/>
    <w:rsid w:val="008D2CEE"/>
    <w:rsid w:val="008D3129"/>
    <w:rsid w:val="008D4136"/>
    <w:rsid w:val="008D44EC"/>
    <w:rsid w:val="008D4820"/>
    <w:rsid w:val="008D4C7D"/>
    <w:rsid w:val="008D4E23"/>
    <w:rsid w:val="008D5018"/>
    <w:rsid w:val="008D668B"/>
    <w:rsid w:val="008D6AC3"/>
    <w:rsid w:val="008E0420"/>
    <w:rsid w:val="008E1B1B"/>
    <w:rsid w:val="008E1E8E"/>
    <w:rsid w:val="008E2316"/>
    <w:rsid w:val="008E23D1"/>
    <w:rsid w:val="008E2C54"/>
    <w:rsid w:val="008E3AAC"/>
    <w:rsid w:val="008E46F9"/>
    <w:rsid w:val="008E535A"/>
    <w:rsid w:val="008E6CAE"/>
    <w:rsid w:val="008E7031"/>
    <w:rsid w:val="008F05DF"/>
    <w:rsid w:val="008F101A"/>
    <w:rsid w:val="008F1320"/>
    <w:rsid w:val="008F14C9"/>
    <w:rsid w:val="008F2DE1"/>
    <w:rsid w:val="008F2F48"/>
    <w:rsid w:val="008F4AD5"/>
    <w:rsid w:val="008F4C72"/>
    <w:rsid w:val="008F4DFD"/>
    <w:rsid w:val="008F525E"/>
    <w:rsid w:val="008F68BD"/>
    <w:rsid w:val="008F6E27"/>
    <w:rsid w:val="008F6FC7"/>
    <w:rsid w:val="008F71C7"/>
    <w:rsid w:val="008F7622"/>
    <w:rsid w:val="008F7954"/>
    <w:rsid w:val="009004F5"/>
    <w:rsid w:val="00900941"/>
    <w:rsid w:val="0090239D"/>
    <w:rsid w:val="00902445"/>
    <w:rsid w:val="009026B4"/>
    <w:rsid w:val="0090347D"/>
    <w:rsid w:val="009039C7"/>
    <w:rsid w:val="00903A78"/>
    <w:rsid w:val="00903CF6"/>
    <w:rsid w:val="009057E0"/>
    <w:rsid w:val="009064FC"/>
    <w:rsid w:val="00910156"/>
    <w:rsid w:val="0091130F"/>
    <w:rsid w:val="009115F5"/>
    <w:rsid w:val="009128D6"/>
    <w:rsid w:val="00913C7D"/>
    <w:rsid w:val="00914082"/>
    <w:rsid w:val="00914975"/>
    <w:rsid w:val="00914A87"/>
    <w:rsid w:val="00915BFF"/>
    <w:rsid w:val="0091710E"/>
    <w:rsid w:val="00921066"/>
    <w:rsid w:val="009214E6"/>
    <w:rsid w:val="00921957"/>
    <w:rsid w:val="00922000"/>
    <w:rsid w:val="00922ACF"/>
    <w:rsid w:val="009233EE"/>
    <w:rsid w:val="00923B37"/>
    <w:rsid w:val="009241BB"/>
    <w:rsid w:val="00924207"/>
    <w:rsid w:val="0092422F"/>
    <w:rsid w:val="00925ADD"/>
    <w:rsid w:val="00927426"/>
    <w:rsid w:val="0092748A"/>
    <w:rsid w:val="00927738"/>
    <w:rsid w:val="0093233D"/>
    <w:rsid w:val="00932606"/>
    <w:rsid w:val="009335AE"/>
    <w:rsid w:val="00933B55"/>
    <w:rsid w:val="00935408"/>
    <w:rsid w:val="009359EF"/>
    <w:rsid w:val="00936740"/>
    <w:rsid w:val="009377D8"/>
    <w:rsid w:val="00940393"/>
    <w:rsid w:val="00940EE4"/>
    <w:rsid w:val="0094150C"/>
    <w:rsid w:val="00941934"/>
    <w:rsid w:val="00941B66"/>
    <w:rsid w:val="00941C1B"/>
    <w:rsid w:val="00942863"/>
    <w:rsid w:val="00943F76"/>
    <w:rsid w:val="00944863"/>
    <w:rsid w:val="009456B7"/>
    <w:rsid w:val="009456DC"/>
    <w:rsid w:val="0094603B"/>
    <w:rsid w:val="0094643C"/>
    <w:rsid w:val="00947919"/>
    <w:rsid w:val="00950B15"/>
    <w:rsid w:val="0095158D"/>
    <w:rsid w:val="009519EB"/>
    <w:rsid w:val="00951F10"/>
    <w:rsid w:val="00952CF7"/>
    <w:rsid w:val="00953534"/>
    <w:rsid w:val="00953576"/>
    <w:rsid w:val="009540FA"/>
    <w:rsid w:val="00956C19"/>
    <w:rsid w:val="00957591"/>
    <w:rsid w:val="0095772E"/>
    <w:rsid w:val="0096061C"/>
    <w:rsid w:val="00960AC5"/>
    <w:rsid w:val="00960C83"/>
    <w:rsid w:val="00963053"/>
    <w:rsid w:val="00963B7A"/>
    <w:rsid w:val="00963EC7"/>
    <w:rsid w:val="00964A08"/>
    <w:rsid w:val="00964D7F"/>
    <w:rsid w:val="009661DE"/>
    <w:rsid w:val="009709BF"/>
    <w:rsid w:val="00970E5E"/>
    <w:rsid w:val="009716B6"/>
    <w:rsid w:val="009721AF"/>
    <w:rsid w:val="00972A40"/>
    <w:rsid w:val="00974CDB"/>
    <w:rsid w:val="00974F59"/>
    <w:rsid w:val="009754A8"/>
    <w:rsid w:val="00975606"/>
    <w:rsid w:val="0097586B"/>
    <w:rsid w:val="009777E3"/>
    <w:rsid w:val="00981578"/>
    <w:rsid w:val="00981E7F"/>
    <w:rsid w:val="00982FEB"/>
    <w:rsid w:val="009837D1"/>
    <w:rsid w:val="00983EEC"/>
    <w:rsid w:val="00984480"/>
    <w:rsid w:val="00984BDD"/>
    <w:rsid w:val="009856B7"/>
    <w:rsid w:val="00985A66"/>
    <w:rsid w:val="0098646A"/>
    <w:rsid w:val="00986EE3"/>
    <w:rsid w:val="0098773D"/>
    <w:rsid w:val="00990793"/>
    <w:rsid w:val="009907BC"/>
    <w:rsid w:val="00991732"/>
    <w:rsid w:val="009920D2"/>
    <w:rsid w:val="009928BC"/>
    <w:rsid w:val="009937B4"/>
    <w:rsid w:val="0099572C"/>
    <w:rsid w:val="00996498"/>
    <w:rsid w:val="009A02C6"/>
    <w:rsid w:val="009A090B"/>
    <w:rsid w:val="009A0A73"/>
    <w:rsid w:val="009A0EDF"/>
    <w:rsid w:val="009A14D0"/>
    <w:rsid w:val="009A19DB"/>
    <w:rsid w:val="009A2F14"/>
    <w:rsid w:val="009A3BD6"/>
    <w:rsid w:val="009A3D22"/>
    <w:rsid w:val="009A4283"/>
    <w:rsid w:val="009A4B08"/>
    <w:rsid w:val="009A4F40"/>
    <w:rsid w:val="009A574C"/>
    <w:rsid w:val="009A6D69"/>
    <w:rsid w:val="009A73DF"/>
    <w:rsid w:val="009A7F75"/>
    <w:rsid w:val="009B0884"/>
    <w:rsid w:val="009B1174"/>
    <w:rsid w:val="009B21F2"/>
    <w:rsid w:val="009B484D"/>
    <w:rsid w:val="009B4E65"/>
    <w:rsid w:val="009B533B"/>
    <w:rsid w:val="009B5478"/>
    <w:rsid w:val="009B5D28"/>
    <w:rsid w:val="009B615C"/>
    <w:rsid w:val="009B69AA"/>
    <w:rsid w:val="009B74B0"/>
    <w:rsid w:val="009B7E41"/>
    <w:rsid w:val="009C01D7"/>
    <w:rsid w:val="009C05B5"/>
    <w:rsid w:val="009C1BE3"/>
    <w:rsid w:val="009C2518"/>
    <w:rsid w:val="009C381D"/>
    <w:rsid w:val="009C4FB9"/>
    <w:rsid w:val="009C6A83"/>
    <w:rsid w:val="009C77CC"/>
    <w:rsid w:val="009C7E88"/>
    <w:rsid w:val="009C7FDF"/>
    <w:rsid w:val="009D0B16"/>
    <w:rsid w:val="009D1895"/>
    <w:rsid w:val="009D2B42"/>
    <w:rsid w:val="009D3016"/>
    <w:rsid w:val="009D30B3"/>
    <w:rsid w:val="009D3902"/>
    <w:rsid w:val="009D4515"/>
    <w:rsid w:val="009D47E3"/>
    <w:rsid w:val="009D5AB7"/>
    <w:rsid w:val="009D633E"/>
    <w:rsid w:val="009D6B46"/>
    <w:rsid w:val="009D7FD8"/>
    <w:rsid w:val="009E1209"/>
    <w:rsid w:val="009E1242"/>
    <w:rsid w:val="009E1C38"/>
    <w:rsid w:val="009E2520"/>
    <w:rsid w:val="009E2637"/>
    <w:rsid w:val="009E2B88"/>
    <w:rsid w:val="009E384E"/>
    <w:rsid w:val="009E464D"/>
    <w:rsid w:val="009E6668"/>
    <w:rsid w:val="009E7749"/>
    <w:rsid w:val="009E7AC6"/>
    <w:rsid w:val="009E7BFA"/>
    <w:rsid w:val="009E7D2D"/>
    <w:rsid w:val="009F0A79"/>
    <w:rsid w:val="009F0AD3"/>
    <w:rsid w:val="009F1D03"/>
    <w:rsid w:val="009F1E42"/>
    <w:rsid w:val="009F2CAC"/>
    <w:rsid w:val="009F4306"/>
    <w:rsid w:val="009F4806"/>
    <w:rsid w:val="009F4940"/>
    <w:rsid w:val="009F5217"/>
    <w:rsid w:val="00A03874"/>
    <w:rsid w:val="00A03C3C"/>
    <w:rsid w:val="00A041F4"/>
    <w:rsid w:val="00A04451"/>
    <w:rsid w:val="00A04F9F"/>
    <w:rsid w:val="00A05245"/>
    <w:rsid w:val="00A057D1"/>
    <w:rsid w:val="00A05BED"/>
    <w:rsid w:val="00A06AD1"/>
    <w:rsid w:val="00A1102A"/>
    <w:rsid w:val="00A11053"/>
    <w:rsid w:val="00A11E6C"/>
    <w:rsid w:val="00A1210E"/>
    <w:rsid w:val="00A14EE1"/>
    <w:rsid w:val="00A156C8"/>
    <w:rsid w:val="00A159BF"/>
    <w:rsid w:val="00A15E40"/>
    <w:rsid w:val="00A16DAF"/>
    <w:rsid w:val="00A16F26"/>
    <w:rsid w:val="00A178E7"/>
    <w:rsid w:val="00A20EEB"/>
    <w:rsid w:val="00A21AC7"/>
    <w:rsid w:val="00A21F54"/>
    <w:rsid w:val="00A2302C"/>
    <w:rsid w:val="00A24D45"/>
    <w:rsid w:val="00A25353"/>
    <w:rsid w:val="00A2563F"/>
    <w:rsid w:val="00A259F2"/>
    <w:rsid w:val="00A26739"/>
    <w:rsid w:val="00A26C2F"/>
    <w:rsid w:val="00A30B76"/>
    <w:rsid w:val="00A31252"/>
    <w:rsid w:val="00A3219D"/>
    <w:rsid w:val="00A35169"/>
    <w:rsid w:val="00A3632A"/>
    <w:rsid w:val="00A37512"/>
    <w:rsid w:val="00A37951"/>
    <w:rsid w:val="00A407AF"/>
    <w:rsid w:val="00A4116B"/>
    <w:rsid w:val="00A41375"/>
    <w:rsid w:val="00A42006"/>
    <w:rsid w:val="00A42A33"/>
    <w:rsid w:val="00A42C3C"/>
    <w:rsid w:val="00A432BC"/>
    <w:rsid w:val="00A433FB"/>
    <w:rsid w:val="00A441EA"/>
    <w:rsid w:val="00A4478A"/>
    <w:rsid w:val="00A4483A"/>
    <w:rsid w:val="00A44852"/>
    <w:rsid w:val="00A45EAC"/>
    <w:rsid w:val="00A463EF"/>
    <w:rsid w:val="00A46923"/>
    <w:rsid w:val="00A47A03"/>
    <w:rsid w:val="00A505D4"/>
    <w:rsid w:val="00A51808"/>
    <w:rsid w:val="00A524E9"/>
    <w:rsid w:val="00A52A18"/>
    <w:rsid w:val="00A53308"/>
    <w:rsid w:val="00A538AC"/>
    <w:rsid w:val="00A55288"/>
    <w:rsid w:val="00A5631E"/>
    <w:rsid w:val="00A575E8"/>
    <w:rsid w:val="00A57D04"/>
    <w:rsid w:val="00A57D69"/>
    <w:rsid w:val="00A605B5"/>
    <w:rsid w:val="00A6084B"/>
    <w:rsid w:val="00A60A26"/>
    <w:rsid w:val="00A61598"/>
    <w:rsid w:val="00A61DCF"/>
    <w:rsid w:val="00A645F9"/>
    <w:rsid w:val="00A64EBB"/>
    <w:rsid w:val="00A65BDC"/>
    <w:rsid w:val="00A672B8"/>
    <w:rsid w:val="00A6730F"/>
    <w:rsid w:val="00A679F2"/>
    <w:rsid w:val="00A71AA6"/>
    <w:rsid w:val="00A722BF"/>
    <w:rsid w:val="00A7334D"/>
    <w:rsid w:val="00A73AEF"/>
    <w:rsid w:val="00A74C11"/>
    <w:rsid w:val="00A75AAA"/>
    <w:rsid w:val="00A75BBE"/>
    <w:rsid w:val="00A77B76"/>
    <w:rsid w:val="00A80CD4"/>
    <w:rsid w:val="00A81710"/>
    <w:rsid w:val="00A81EF8"/>
    <w:rsid w:val="00A8219E"/>
    <w:rsid w:val="00A84107"/>
    <w:rsid w:val="00A84E2D"/>
    <w:rsid w:val="00A84F46"/>
    <w:rsid w:val="00A85B18"/>
    <w:rsid w:val="00A85C03"/>
    <w:rsid w:val="00A85DE3"/>
    <w:rsid w:val="00A86840"/>
    <w:rsid w:val="00A871F4"/>
    <w:rsid w:val="00A87F90"/>
    <w:rsid w:val="00A912B1"/>
    <w:rsid w:val="00A91A4B"/>
    <w:rsid w:val="00A923DD"/>
    <w:rsid w:val="00A93139"/>
    <w:rsid w:val="00A9369D"/>
    <w:rsid w:val="00A9370B"/>
    <w:rsid w:val="00A9455D"/>
    <w:rsid w:val="00A94D89"/>
    <w:rsid w:val="00A956AD"/>
    <w:rsid w:val="00A96CE0"/>
    <w:rsid w:val="00A971A0"/>
    <w:rsid w:val="00AA05AF"/>
    <w:rsid w:val="00AA0C1B"/>
    <w:rsid w:val="00AA0CEB"/>
    <w:rsid w:val="00AA12D3"/>
    <w:rsid w:val="00AA34AB"/>
    <w:rsid w:val="00AA39C0"/>
    <w:rsid w:val="00AA3A2C"/>
    <w:rsid w:val="00AA476F"/>
    <w:rsid w:val="00AA649A"/>
    <w:rsid w:val="00AA6767"/>
    <w:rsid w:val="00AA73F0"/>
    <w:rsid w:val="00AB0A2E"/>
    <w:rsid w:val="00AB1500"/>
    <w:rsid w:val="00AB1CC2"/>
    <w:rsid w:val="00AB29A5"/>
    <w:rsid w:val="00AB2E4E"/>
    <w:rsid w:val="00AB482F"/>
    <w:rsid w:val="00AB6478"/>
    <w:rsid w:val="00AB6927"/>
    <w:rsid w:val="00AB6AF1"/>
    <w:rsid w:val="00AC02C6"/>
    <w:rsid w:val="00AC0FE9"/>
    <w:rsid w:val="00AC1058"/>
    <w:rsid w:val="00AC1491"/>
    <w:rsid w:val="00AC1B2C"/>
    <w:rsid w:val="00AC1CF3"/>
    <w:rsid w:val="00AC242C"/>
    <w:rsid w:val="00AC3264"/>
    <w:rsid w:val="00AC48DA"/>
    <w:rsid w:val="00AC5548"/>
    <w:rsid w:val="00AC5B96"/>
    <w:rsid w:val="00AC6043"/>
    <w:rsid w:val="00AC76B1"/>
    <w:rsid w:val="00AD0424"/>
    <w:rsid w:val="00AD0BDE"/>
    <w:rsid w:val="00AD20F6"/>
    <w:rsid w:val="00AD2195"/>
    <w:rsid w:val="00AD36D0"/>
    <w:rsid w:val="00AD3987"/>
    <w:rsid w:val="00AD3D69"/>
    <w:rsid w:val="00AD3EC2"/>
    <w:rsid w:val="00AD46EB"/>
    <w:rsid w:val="00AD592F"/>
    <w:rsid w:val="00AD6D98"/>
    <w:rsid w:val="00AD76AE"/>
    <w:rsid w:val="00AD76FB"/>
    <w:rsid w:val="00AE0399"/>
    <w:rsid w:val="00AE18EA"/>
    <w:rsid w:val="00AE1BF1"/>
    <w:rsid w:val="00AE20B1"/>
    <w:rsid w:val="00AE2792"/>
    <w:rsid w:val="00AE2DEF"/>
    <w:rsid w:val="00AE3179"/>
    <w:rsid w:val="00AE317D"/>
    <w:rsid w:val="00AE33E0"/>
    <w:rsid w:val="00AF0DD2"/>
    <w:rsid w:val="00AF0ED5"/>
    <w:rsid w:val="00AF200D"/>
    <w:rsid w:val="00AF2B8E"/>
    <w:rsid w:val="00AF2BB3"/>
    <w:rsid w:val="00AF3A41"/>
    <w:rsid w:val="00AF3A83"/>
    <w:rsid w:val="00AF46F3"/>
    <w:rsid w:val="00AF6361"/>
    <w:rsid w:val="00AF66A7"/>
    <w:rsid w:val="00AF7058"/>
    <w:rsid w:val="00AF78EC"/>
    <w:rsid w:val="00AF7C0E"/>
    <w:rsid w:val="00B014D3"/>
    <w:rsid w:val="00B01BD3"/>
    <w:rsid w:val="00B02ED5"/>
    <w:rsid w:val="00B03817"/>
    <w:rsid w:val="00B04808"/>
    <w:rsid w:val="00B057C8"/>
    <w:rsid w:val="00B05F34"/>
    <w:rsid w:val="00B06353"/>
    <w:rsid w:val="00B065C9"/>
    <w:rsid w:val="00B06B05"/>
    <w:rsid w:val="00B07545"/>
    <w:rsid w:val="00B0779B"/>
    <w:rsid w:val="00B1011C"/>
    <w:rsid w:val="00B109DD"/>
    <w:rsid w:val="00B11C09"/>
    <w:rsid w:val="00B1285B"/>
    <w:rsid w:val="00B13048"/>
    <w:rsid w:val="00B135AC"/>
    <w:rsid w:val="00B14716"/>
    <w:rsid w:val="00B14AE3"/>
    <w:rsid w:val="00B14CE4"/>
    <w:rsid w:val="00B150CA"/>
    <w:rsid w:val="00B162BD"/>
    <w:rsid w:val="00B162FA"/>
    <w:rsid w:val="00B16A28"/>
    <w:rsid w:val="00B1716D"/>
    <w:rsid w:val="00B17A1D"/>
    <w:rsid w:val="00B20166"/>
    <w:rsid w:val="00B207A0"/>
    <w:rsid w:val="00B20F61"/>
    <w:rsid w:val="00B211EE"/>
    <w:rsid w:val="00B23484"/>
    <w:rsid w:val="00B24F9C"/>
    <w:rsid w:val="00B251A4"/>
    <w:rsid w:val="00B25887"/>
    <w:rsid w:val="00B26AAA"/>
    <w:rsid w:val="00B276D9"/>
    <w:rsid w:val="00B2775B"/>
    <w:rsid w:val="00B27945"/>
    <w:rsid w:val="00B30D82"/>
    <w:rsid w:val="00B31071"/>
    <w:rsid w:val="00B31345"/>
    <w:rsid w:val="00B323D8"/>
    <w:rsid w:val="00B33C7F"/>
    <w:rsid w:val="00B35810"/>
    <w:rsid w:val="00B35937"/>
    <w:rsid w:val="00B36716"/>
    <w:rsid w:val="00B3708D"/>
    <w:rsid w:val="00B3773B"/>
    <w:rsid w:val="00B37933"/>
    <w:rsid w:val="00B4128D"/>
    <w:rsid w:val="00B41686"/>
    <w:rsid w:val="00B44E99"/>
    <w:rsid w:val="00B45262"/>
    <w:rsid w:val="00B453AB"/>
    <w:rsid w:val="00B45484"/>
    <w:rsid w:val="00B474EE"/>
    <w:rsid w:val="00B5013C"/>
    <w:rsid w:val="00B52EC8"/>
    <w:rsid w:val="00B55C24"/>
    <w:rsid w:val="00B55CCC"/>
    <w:rsid w:val="00B56CF6"/>
    <w:rsid w:val="00B56E03"/>
    <w:rsid w:val="00B6278D"/>
    <w:rsid w:val="00B62BB5"/>
    <w:rsid w:val="00B62CAE"/>
    <w:rsid w:val="00B63E2C"/>
    <w:rsid w:val="00B64C5A"/>
    <w:rsid w:val="00B64DF7"/>
    <w:rsid w:val="00B652AF"/>
    <w:rsid w:val="00B65ABB"/>
    <w:rsid w:val="00B65CAC"/>
    <w:rsid w:val="00B66E74"/>
    <w:rsid w:val="00B673A4"/>
    <w:rsid w:val="00B678FE"/>
    <w:rsid w:val="00B67E25"/>
    <w:rsid w:val="00B700CA"/>
    <w:rsid w:val="00B70A7F"/>
    <w:rsid w:val="00B70B77"/>
    <w:rsid w:val="00B70CA5"/>
    <w:rsid w:val="00B7397E"/>
    <w:rsid w:val="00B73C3A"/>
    <w:rsid w:val="00B73FF6"/>
    <w:rsid w:val="00B752C5"/>
    <w:rsid w:val="00B8080B"/>
    <w:rsid w:val="00B81D00"/>
    <w:rsid w:val="00B82845"/>
    <w:rsid w:val="00B85D8A"/>
    <w:rsid w:val="00B87C39"/>
    <w:rsid w:val="00B87DD6"/>
    <w:rsid w:val="00B904FF"/>
    <w:rsid w:val="00B910E8"/>
    <w:rsid w:val="00B913F3"/>
    <w:rsid w:val="00B91BE8"/>
    <w:rsid w:val="00B92CD5"/>
    <w:rsid w:val="00B94260"/>
    <w:rsid w:val="00B956D7"/>
    <w:rsid w:val="00B95B0D"/>
    <w:rsid w:val="00BA1F27"/>
    <w:rsid w:val="00BA2E61"/>
    <w:rsid w:val="00BA390A"/>
    <w:rsid w:val="00BA3992"/>
    <w:rsid w:val="00BA4665"/>
    <w:rsid w:val="00BA50DC"/>
    <w:rsid w:val="00BA5D97"/>
    <w:rsid w:val="00BA621C"/>
    <w:rsid w:val="00BA687D"/>
    <w:rsid w:val="00BA7F07"/>
    <w:rsid w:val="00BB127C"/>
    <w:rsid w:val="00BB20BA"/>
    <w:rsid w:val="00BB20C6"/>
    <w:rsid w:val="00BB2FB2"/>
    <w:rsid w:val="00BB3304"/>
    <w:rsid w:val="00BB4732"/>
    <w:rsid w:val="00BB51C2"/>
    <w:rsid w:val="00BB5256"/>
    <w:rsid w:val="00BB5E51"/>
    <w:rsid w:val="00BB62BA"/>
    <w:rsid w:val="00BB6815"/>
    <w:rsid w:val="00BB7780"/>
    <w:rsid w:val="00BB7D8C"/>
    <w:rsid w:val="00BC03BC"/>
    <w:rsid w:val="00BC1B6B"/>
    <w:rsid w:val="00BC4B2E"/>
    <w:rsid w:val="00BC4CD2"/>
    <w:rsid w:val="00BC51A6"/>
    <w:rsid w:val="00BC5D4F"/>
    <w:rsid w:val="00BC5E1C"/>
    <w:rsid w:val="00BC614B"/>
    <w:rsid w:val="00BC62A5"/>
    <w:rsid w:val="00BC62FE"/>
    <w:rsid w:val="00BC6398"/>
    <w:rsid w:val="00BC675F"/>
    <w:rsid w:val="00BC6DF0"/>
    <w:rsid w:val="00BC7289"/>
    <w:rsid w:val="00BD0BD0"/>
    <w:rsid w:val="00BD10B4"/>
    <w:rsid w:val="00BD10D7"/>
    <w:rsid w:val="00BD1AD7"/>
    <w:rsid w:val="00BD1BCA"/>
    <w:rsid w:val="00BD2067"/>
    <w:rsid w:val="00BD26AE"/>
    <w:rsid w:val="00BD26EE"/>
    <w:rsid w:val="00BD3446"/>
    <w:rsid w:val="00BD412C"/>
    <w:rsid w:val="00BD41BB"/>
    <w:rsid w:val="00BD43C4"/>
    <w:rsid w:val="00BD4E33"/>
    <w:rsid w:val="00BD501B"/>
    <w:rsid w:val="00BD5467"/>
    <w:rsid w:val="00BD6509"/>
    <w:rsid w:val="00BD6CD4"/>
    <w:rsid w:val="00BD7176"/>
    <w:rsid w:val="00BD71BD"/>
    <w:rsid w:val="00BE1725"/>
    <w:rsid w:val="00BE1AF9"/>
    <w:rsid w:val="00BE1BC3"/>
    <w:rsid w:val="00BE1F1B"/>
    <w:rsid w:val="00BE2075"/>
    <w:rsid w:val="00BE2F8A"/>
    <w:rsid w:val="00BE377D"/>
    <w:rsid w:val="00BE3F55"/>
    <w:rsid w:val="00BE47B5"/>
    <w:rsid w:val="00BE53B0"/>
    <w:rsid w:val="00BE5AC5"/>
    <w:rsid w:val="00BE6087"/>
    <w:rsid w:val="00BE6BC8"/>
    <w:rsid w:val="00BE7DBC"/>
    <w:rsid w:val="00BE7DFF"/>
    <w:rsid w:val="00BE7F9E"/>
    <w:rsid w:val="00BF19CB"/>
    <w:rsid w:val="00BF1BF5"/>
    <w:rsid w:val="00BF1E45"/>
    <w:rsid w:val="00BF2274"/>
    <w:rsid w:val="00BF295F"/>
    <w:rsid w:val="00BF4639"/>
    <w:rsid w:val="00BF559B"/>
    <w:rsid w:val="00BF6004"/>
    <w:rsid w:val="00BF65C1"/>
    <w:rsid w:val="00BF771C"/>
    <w:rsid w:val="00BF77B4"/>
    <w:rsid w:val="00C004FD"/>
    <w:rsid w:val="00C008E0"/>
    <w:rsid w:val="00C008FE"/>
    <w:rsid w:val="00C01510"/>
    <w:rsid w:val="00C01734"/>
    <w:rsid w:val="00C01C8E"/>
    <w:rsid w:val="00C024A5"/>
    <w:rsid w:val="00C030BB"/>
    <w:rsid w:val="00C03C71"/>
    <w:rsid w:val="00C04914"/>
    <w:rsid w:val="00C05C48"/>
    <w:rsid w:val="00C064A7"/>
    <w:rsid w:val="00C075A3"/>
    <w:rsid w:val="00C07A89"/>
    <w:rsid w:val="00C101F2"/>
    <w:rsid w:val="00C102E6"/>
    <w:rsid w:val="00C105A6"/>
    <w:rsid w:val="00C11AE0"/>
    <w:rsid w:val="00C11EEC"/>
    <w:rsid w:val="00C11F62"/>
    <w:rsid w:val="00C12A83"/>
    <w:rsid w:val="00C13962"/>
    <w:rsid w:val="00C14E32"/>
    <w:rsid w:val="00C154C0"/>
    <w:rsid w:val="00C155B0"/>
    <w:rsid w:val="00C15712"/>
    <w:rsid w:val="00C15B31"/>
    <w:rsid w:val="00C15CB2"/>
    <w:rsid w:val="00C15DA4"/>
    <w:rsid w:val="00C16B2C"/>
    <w:rsid w:val="00C17151"/>
    <w:rsid w:val="00C1786D"/>
    <w:rsid w:val="00C17CB8"/>
    <w:rsid w:val="00C17F0D"/>
    <w:rsid w:val="00C17FC7"/>
    <w:rsid w:val="00C21CBD"/>
    <w:rsid w:val="00C22CEE"/>
    <w:rsid w:val="00C238EB"/>
    <w:rsid w:val="00C24398"/>
    <w:rsid w:val="00C248B1"/>
    <w:rsid w:val="00C24CDC"/>
    <w:rsid w:val="00C25235"/>
    <w:rsid w:val="00C25A9A"/>
    <w:rsid w:val="00C26CA2"/>
    <w:rsid w:val="00C273A6"/>
    <w:rsid w:val="00C30BBE"/>
    <w:rsid w:val="00C31DE3"/>
    <w:rsid w:val="00C33370"/>
    <w:rsid w:val="00C3355D"/>
    <w:rsid w:val="00C33EE6"/>
    <w:rsid w:val="00C34065"/>
    <w:rsid w:val="00C345D6"/>
    <w:rsid w:val="00C35876"/>
    <w:rsid w:val="00C35BA6"/>
    <w:rsid w:val="00C361EB"/>
    <w:rsid w:val="00C40781"/>
    <w:rsid w:val="00C41237"/>
    <w:rsid w:val="00C41A29"/>
    <w:rsid w:val="00C420D7"/>
    <w:rsid w:val="00C420EB"/>
    <w:rsid w:val="00C424B7"/>
    <w:rsid w:val="00C43065"/>
    <w:rsid w:val="00C43C4F"/>
    <w:rsid w:val="00C452B9"/>
    <w:rsid w:val="00C45A39"/>
    <w:rsid w:val="00C466B4"/>
    <w:rsid w:val="00C46AB5"/>
    <w:rsid w:val="00C46C8C"/>
    <w:rsid w:val="00C4709E"/>
    <w:rsid w:val="00C4712A"/>
    <w:rsid w:val="00C47834"/>
    <w:rsid w:val="00C47DEE"/>
    <w:rsid w:val="00C5063B"/>
    <w:rsid w:val="00C50EC2"/>
    <w:rsid w:val="00C51484"/>
    <w:rsid w:val="00C51BE7"/>
    <w:rsid w:val="00C532EF"/>
    <w:rsid w:val="00C538A9"/>
    <w:rsid w:val="00C53B5A"/>
    <w:rsid w:val="00C54CF3"/>
    <w:rsid w:val="00C54F5A"/>
    <w:rsid w:val="00C55452"/>
    <w:rsid w:val="00C5585E"/>
    <w:rsid w:val="00C56506"/>
    <w:rsid w:val="00C565C5"/>
    <w:rsid w:val="00C567DE"/>
    <w:rsid w:val="00C576B4"/>
    <w:rsid w:val="00C601EF"/>
    <w:rsid w:val="00C60452"/>
    <w:rsid w:val="00C6191E"/>
    <w:rsid w:val="00C62797"/>
    <w:rsid w:val="00C6290C"/>
    <w:rsid w:val="00C644CD"/>
    <w:rsid w:val="00C663D3"/>
    <w:rsid w:val="00C672E0"/>
    <w:rsid w:val="00C673E0"/>
    <w:rsid w:val="00C67D8C"/>
    <w:rsid w:val="00C70205"/>
    <w:rsid w:val="00C71F7E"/>
    <w:rsid w:val="00C7295C"/>
    <w:rsid w:val="00C729B4"/>
    <w:rsid w:val="00C72B95"/>
    <w:rsid w:val="00C73A47"/>
    <w:rsid w:val="00C73C83"/>
    <w:rsid w:val="00C7472B"/>
    <w:rsid w:val="00C74A11"/>
    <w:rsid w:val="00C764D8"/>
    <w:rsid w:val="00C80612"/>
    <w:rsid w:val="00C81324"/>
    <w:rsid w:val="00C81890"/>
    <w:rsid w:val="00C81A67"/>
    <w:rsid w:val="00C81FC6"/>
    <w:rsid w:val="00C845E0"/>
    <w:rsid w:val="00C8473D"/>
    <w:rsid w:val="00C85CF2"/>
    <w:rsid w:val="00C85FF1"/>
    <w:rsid w:val="00C86679"/>
    <w:rsid w:val="00C86919"/>
    <w:rsid w:val="00C872DB"/>
    <w:rsid w:val="00C87867"/>
    <w:rsid w:val="00C90F56"/>
    <w:rsid w:val="00C91830"/>
    <w:rsid w:val="00C933A4"/>
    <w:rsid w:val="00C94277"/>
    <w:rsid w:val="00C944D6"/>
    <w:rsid w:val="00C9478B"/>
    <w:rsid w:val="00C94A8E"/>
    <w:rsid w:val="00C950AF"/>
    <w:rsid w:val="00C95562"/>
    <w:rsid w:val="00C9660A"/>
    <w:rsid w:val="00C96A92"/>
    <w:rsid w:val="00CA04F2"/>
    <w:rsid w:val="00CA0B2E"/>
    <w:rsid w:val="00CA0ECB"/>
    <w:rsid w:val="00CA4EE0"/>
    <w:rsid w:val="00CA51FE"/>
    <w:rsid w:val="00CA6643"/>
    <w:rsid w:val="00CA771A"/>
    <w:rsid w:val="00CA792B"/>
    <w:rsid w:val="00CA7CA1"/>
    <w:rsid w:val="00CA7D3F"/>
    <w:rsid w:val="00CB0FA5"/>
    <w:rsid w:val="00CB133B"/>
    <w:rsid w:val="00CB34AC"/>
    <w:rsid w:val="00CB45EC"/>
    <w:rsid w:val="00CB64AF"/>
    <w:rsid w:val="00CB666B"/>
    <w:rsid w:val="00CB695E"/>
    <w:rsid w:val="00CB698F"/>
    <w:rsid w:val="00CC1AC0"/>
    <w:rsid w:val="00CC1D64"/>
    <w:rsid w:val="00CC2C03"/>
    <w:rsid w:val="00CC2CA1"/>
    <w:rsid w:val="00CC3B19"/>
    <w:rsid w:val="00CC4F2E"/>
    <w:rsid w:val="00CC6516"/>
    <w:rsid w:val="00CC656F"/>
    <w:rsid w:val="00CC6738"/>
    <w:rsid w:val="00CC67C8"/>
    <w:rsid w:val="00CD2754"/>
    <w:rsid w:val="00CD331F"/>
    <w:rsid w:val="00CD40AD"/>
    <w:rsid w:val="00CD4C0E"/>
    <w:rsid w:val="00CD4E7F"/>
    <w:rsid w:val="00CD5338"/>
    <w:rsid w:val="00CD7145"/>
    <w:rsid w:val="00CE0074"/>
    <w:rsid w:val="00CE0A5F"/>
    <w:rsid w:val="00CE0D52"/>
    <w:rsid w:val="00CE15A5"/>
    <w:rsid w:val="00CE1831"/>
    <w:rsid w:val="00CE1B68"/>
    <w:rsid w:val="00CE2DD3"/>
    <w:rsid w:val="00CE4B01"/>
    <w:rsid w:val="00CE4BD5"/>
    <w:rsid w:val="00CE5B65"/>
    <w:rsid w:val="00CE6345"/>
    <w:rsid w:val="00CE661E"/>
    <w:rsid w:val="00CE6F6D"/>
    <w:rsid w:val="00CF0744"/>
    <w:rsid w:val="00CF0B65"/>
    <w:rsid w:val="00CF0E01"/>
    <w:rsid w:val="00CF0E07"/>
    <w:rsid w:val="00CF36F5"/>
    <w:rsid w:val="00CF455C"/>
    <w:rsid w:val="00CF4D2E"/>
    <w:rsid w:val="00CF5382"/>
    <w:rsid w:val="00CF5C08"/>
    <w:rsid w:val="00CF62CA"/>
    <w:rsid w:val="00CF6F3C"/>
    <w:rsid w:val="00CF7D47"/>
    <w:rsid w:val="00D01CF0"/>
    <w:rsid w:val="00D02D1D"/>
    <w:rsid w:val="00D0442A"/>
    <w:rsid w:val="00D05840"/>
    <w:rsid w:val="00D05B72"/>
    <w:rsid w:val="00D07128"/>
    <w:rsid w:val="00D10120"/>
    <w:rsid w:val="00D10E76"/>
    <w:rsid w:val="00D11721"/>
    <w:rsid w:val="00D11BA4"/>
    <w:rsid w:val="00D11CB3"/>
    <w:rsid w:val="00D11EC6"/>
    <w:rsid w:val="00D14518"/>
    <w:rsid w:val="00D1516F"/>
    <w:rsid w:val="00D1614C"/>
    <w:rsid w:val="00D16710"/>
    <w:rsid w:val="00D16F5E"/>
    <w:rsid w:val="00D1773B"/>
    <w:rsid w:val="00D2067B"/>
    <w:rsid w:val="00D20A9A"/>
    <w:rsid w:val="00D21616"/>
    <w:rsid w:val="00D22BD4"/>
    <w:rsid w:val="00D22E23"/>
    <w:rsid w:val="00D2306D"/>
    <w:rsid w:val="00D250AC"/>
    <w:rsid w:val="00D270E1"/>
    <w:rsid w:val="00D30505"/>
    <w:rsid w:val="00D323D0"/>
    <w:rsid w:val="00D32767"/>
    <w:rsid w:val="00D33489"/>
    <w:rsid w:val="00D33F61"/>
    <w:rsid w:val="00D34ED2"/>
    <w:rsid w:val="00D35B00"/>
    <w:rsid w:val="00D372FA"/>
    <w:rsid w:val="00D40B44"/>
    <w:rsid w:val="00D41077"/>
    <w:rsid w:val="00D41446"/>
    <w:rsid w:val="00D41EB0"/>
    <w:rsid w:val="00D42ECE"/>
    <w:rsid w:val="00D43232"/>
    <w:rsid w:val="00D43663"/>
    <w:rsid w:val="00D43C03"/>
    <w:rsid w:val="00D44037"/>
    <w:rsid w:val="00D445F1"/>
    <w:rsid w:val="00D4594F"/>
    <w:rsid w:val="00D4681D"/>
    <w:rsid w:val="00D46841"/>
    <w:rsid w:val="00D478F8"/>
    <w:rsid w:val="00D50A32"/>
    <w:rsid w:val="00D50C81"/>
    <w:rsid w:val="00D510A2"/>
    <w:rsid w:val="00D5111E"/>
    <w:rsid w:val="00D5124C"/>
    <w:rsid w:val="00D53342"/>
    <w:rsid w:val="00D53F55"/>
    <w:rsid w:val="00D57D7E"/>
    <w:rsid w:val="00D60387"/>
    <w:rsid w:val="00D60694"/>
    <w:rsid w:val="00D61388"/>
    <w:rsid w:val="00D613F3"/>
    <w:rsid w:val="00D615F9"/>
    <w:rsid w:val="00D61A54"/>
    <w:rsid w:val="00D61C75"/>
    <w:rsid w:val="00D62BAD"/>
    <w:rsid w:val="00D64DEA"/>
    <w:rsid w:val="00D65E49"/>
    <w:rsid w:val="00D666D1"/>
    <w:rsid w:val="00D67D07"/>
    <w:rsid w:val="00D70F71"/>
    <w:rsid w:val="00D71771"/>
    <w:rsid w:val="00D725C2"/>
    <w:rsid w:val="00D73D17"/>
    <w:rsid w:val="00D74261"/>
    <w:rsid w:val="00D743E2"/>
    <w:rsid w:val="00D74470"/>
    <w:rsid w:val="00D74971"/>
    <w:rsid w:val="00D75157"/>
    <w:rsid w:val="00D7672A"/>
    <w:rsid w:val="00D76DC7"/>
    <w:rsid w:val="00D77C40"/>
    <w:rsid w:val="00D80893"/>
    <w:rsid w:val="00D81B2D"/>
    <w:rsid w:val="00D839A7"/>
    <w:rsid w:val="00D83BFF"/>
    <w:rsid w:val="00D83DD9"/>
    <w:rsid w:val="00D84797"/>
    <w:rsid w:val="00D84E13"/>
    <w:rsid w:val="00D855CD"/>
    <w:rsid w:val="00D866AE"/>
    <w:rsid w:val="00D86899"/>
    <w:rsid w:val="00D87097"/>
    <w:rsid w:val="00D87C8A"/>
    <w:rsid w:val="00D92A31"/>
    <w:rsid w:val="00D92CF1"/>
    <w:rsid w:val="00D92D38"/>
    <w:rsid w:val="00D92E07"/>
    <w:rsid w:val="00D936B6"/>
    <w:rsid w:val="00D94449"/>
    <w:rsid w:val="00D94B8F"/>
    <w:rsid w:val="00D950F5"/>
    <w:rsid w:val="00D95177"/>
    <w:rsid w:val="00D96914"/>
    <w:rsid w:val="00D96A64"/>
    <w:rsid w:val="00D97DE8"/>
    <w:rsid w:val="00DA074A"/>
    <w:rsid w:val="00DA0C4C"/>
    <w:rsid w:val="00DA1CA3"/>
    <w:rsid w:val="00DA289D"/>
    <w:rsid w:val="00DA331C"/>
    <w:rsid w:val="00DA475A"/>
    <w:rsid w:val="00DA4BC4"/>
    <w:rsid w:val="00DA4E07"/>
    <w:rsid w:val="00DA500D"/>
    <w:rsid w:val="00DA5BC2"/>
    <w:rsid w:val="00DA605A"/>
    <w:rsid w:val="00DA6816"/>
    <w:rsid w:val="00DA72EB"/>
    <w:rsid w:val="00DB0F93"/>
    <w:rsid w:val="00DB134D"/>
    <w:rsid w:val="00DB16A7"/>
    <w:rsid w:val="00DB196A"/>
    <w:rsid w:val="00DB20BF"/>
    <w:rsid w:val="00DB2353"/>
    <w:rsid w:val="00DB402D"/>
    <w:rsid w:val="00DB4CC4"/>
    <w:rsid w:val="00DB6861"/>
    <w:rsid w:val="00DB6BE8"/>
    <w:rsid w:val="00DB6E73"/>
    <w:rsid w:val="00DB7098"/>
    <w:rsid w:val="00DB7193"/>
    <w:rsid w:val="00DB7A94"/>
    <w:rsid w:val="00DB7AB9"/>
    <w:rsid w:val="00DB7B59"/>
    <w:rsid w:val="00DB7FD1"/>
    <w:rsid w:val="00DC153A"/>
    <w:rsid w:val="00DC22E3"/>
    <w:rsid w:val="00DC24BF"/>
    <w:rsid w:val="00DC2907"/>
    <w:rsid w:val="00DC2F0D"/>
    <w:rsid w:val="00DC395C"/>
    <w:rsid w:val="00DC5E54"/>
    <w:rsid w:val="00DC693A"/>
    <w:rsid w:val="00DC759C"/>
    <w:rsid w:val="00DC7781"/>
    <w:rsid w:val="00DC7981"/>
    <w:rsid w:val="00DC7B5A"/>
    <w:rsid w:val="00DD0903"/>
    <w:rsid w:val="00DD1073"/>
    <w:rsid w:val="00DD15C2"/>
    <w:rsid w:val="00DD27EA"/>
    <w:rsid w:val="00DD30F3"/>
    <w:rsid w:val="00DD33DE"/>
    <w:rsid w:val="00DD502F"/>
    <w:rsid w:val="00DD5490"/>
    <w:rsid w:val="00DD7649"/>
    <w:rsid w:val="00DD79F4"/>
    <w:rsid w:val="00DE27A1"/>
    <w:rsid w:val="00DE3708"/>
    <w:rsid w:val="00DE45B5"/>
    <w:rsid w:val="00DE4CDA"/>
    <w:rsid w:val="00DE4EFA"/>
    <w:rsid w:val="00DE5104"/>
    <w:rsid w:val="00DE5520"/>
    <w:rsid w:val="00DE5AB1"/>
    <w:rsid w:val="00DE6006"/>
    <w:rsid w:val="00DE6AA6"/>
    <w:rsid w:val="00DE7345"/>
    <w:rsid w:val="00DE771A"/>
    <w:rsid w:val="00DE7C20"/>
    <w:rsid w:val="00DF02A4"/>
    <w:rsid w:val="00DF0714"/>
    <w:rsid w:val="00DF13A6"/>
    <w:rsid w:val="00DF1B86"/>
    <w:rsid w:val="00DF1C55"/>
    <w:rsid w:val="00DF2298"/>
    <w:rsid w:val="00DF2389"/>
    <w:rsid w:val="00DF2934"/>
    <w:rsid w:val="00DF2D42"/>
    <w:rsid w:val="00DF3C2B"/>
    <w:rsid w:val="00DF3C7E"/>
    <w:rsid w:val="00DF504B"/>
    <w:rsid w:val="00DF6E09"/>
    <w:rsid w:val="00DF7793"/>
    <w:rsid w:val="00E00EC9"/>
    <w:rsid w:val="00E014D8"/>
    <w:rsid w:val="00E023D3"/>
    <w:rsid w:val="00E03069"/>
    <w:rsid w:val="00E034A6"/>
    <w:rsid w:val="00E03725"/>
    <w:rsid w:val="00E04818"/>
    <w:rsid w:val="00E06442"/>
    <w:rsid w:val="00E1139A"/>
    <w:rsid w:val="00E113E2"/>
    <w:rsid w:val="00E115DE"/>
    <w:rsid w:val="00E120FF"/>
    <w:rsid w:val="00E13056"/>
    <w:rsid w:val="00E13280"/>
    <w:rsid w:val="00E135DB"/>
    <w:rsid w:val="00E13C85"/>
    <w:rsid w:val="00E15B15"/>
    <w:rsid w:val="00E176EC"/>
    <w:rsid w:val="00E17E20"/>
    <w:rsid w:val="00E214E9"/>
    <w:rsid w:val="00E21C42"/>
    <w:rsid w:val="00E227A4"/>
    <w:rsid w:val="00E22BAF"/>
    <w:rsid w:val="00E2374E"/>
    <w:rsid w:val="00E23993"/>
    <w:rsid w:val="00E247D2"/>
    <w:rsid w:val="00E24D12"/>
    <w:rsid w:val="00E2504E"/>
    <w:rsid w:val="00E25B8C"/>
    <w:rsid w:val="00E25F40"/>
    <w:rsid w:val="00E26499"/>
    <w:rsid w:val="00E26E62"/>
    <w:rsid w:val="00E274E8"/>
    <w:rsid w:val="00E275E5"/>
    <w:rsid w:val="00E27617"/>
    <w:rsid w:val="00E276DD"/>
    <w:rsid w:val="00E3050B"/>
    <w:rsid w:val="00E31DF2"/>
    <w:rsid w:val="00E32774"/>
    <w:rsid w:val="00E3279F"/>
    <w:rsid w:val="00E32A8C"/>
    <w:rsid w:val="00E32FBA"/>
    <w:rsid w:val="00E331E1"/>
    <w:rsid w:val="00E333EF"/>
    <w:rsid w:val="00E334A4"/>
    <w:rsid w:val="00E351F9"/>
    <w:rsid w:val="00E357B5"/>
    <w:rsid w:val="00E35AE8"/>
    <w:rsid w:val="00E3678B"/>
    <w:rsid w:val="00E3724C"/>
    <w:rsid w:val="00E37F0B"/>
    <w:rsid w:val="00E40426"/>
    <w:rsid w:val="00E40B9C"/>
    <w:rsid w:val="00E40F94"/>
    <w:rsid w:val="00E410DB"/>
    <w:rsid w:val="00E42342"/>
    <w:rsid w:val="00E426B5"/>
    <w:rsid w:val="00E42976"/>
    <w:rsid w:val="00E42DF3"/>
    <w:rsid w:val="00E43848"/>
    <w:rsid w:val="00E438D4"/>
    <w:rsid w:val="00E43BBA"/>
    <w:rsid w:val="00E4482C"/>
    <w:rsid w:val="00E4680F"/>
    <w:rsid w:val="00E46D48"/>
    <w:rsid w:val="00E471DA"/>
    <w:rsid w:val="00E47EAD"/>
    <w:rsid w:val="00E5181B"/>
    <w:rsid w:val="00E52107"/>
    <w:rsid w:val="00E523FC"/>
    <w:rsid w:val="00E52925"/>
    <w:rsid w:val="00E52A27"/>
    <w:rsid w:val="00E54461"/>
    <w:rsid w:val="00E546E6"/>
    <w:rsid w:val="00E55C3C"/>
    <w:rsid w:val="00E56018"/>
    <w:rsid w:val="00E56597"/>
    <w:rsid w:val="00E5713C"/>
    <w:rsid w:val="00E6018A"/>
    <w:rsid w:val="00E605DA"/>
    <w:rsid w:val="00E60806"/>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77615"/>
    <w:rsid w:val="00E805CC"/>
    <w:rsid w:val="00E809F7"/>
    <w:rsid w:val="00E8137D"/>
    <w:rsid w:val="00E81703"/>
    <w:rsid w:val="00E823D9"/>
    <w:rsid w:val="00E8569F"/>
    <w:rsid w:val="00E86851"/>
    <w:rsid w:val="00E86EBB"/>
    <w:rsid w:val="00E90A23"/>
    <w:rsid w:val="00E91678"/>
    <w:rsid w:val="00E91BED"/>
    <w:rsid w:val="00E926FC"/>
    <w:rsid w:val="00E936DB"/>
    <w:rsid w:val="00E94F7F"/>
    <w:rsid w:val="00E95B1E"/>
    <w:rsid w:val="00E95CA7"/>
    <w:rsid w:val="00E96EFF"/>
    <w:rsid w:val="00E973CA"/>
    <w:rsid w:val="00EA1DEE"/>
    <w:rsid w:val="00EA28D3"/>
    <w:rsid w:val="00EA3D42"/>
    <w:rsid w:val="00EA447B"/>
    <w:rsid w:val="00EA4DD9"/>
    <w:rsid w:val="00EA52E7"/>
    <w:rsid w:val="00EA5C41"/>
    <w:rsid w:val="00EA688F"/>
    <w:rsid w:val="00EA6B1B"/>
    <w:rsid w:val="00EB049F"/>
    <w:rsid w:val="00EB100D"/>
    <w:rsid w:val="00EB3444"/>
    <w:rsid w:val="00EB456D"/>
    <w:rsid w:val="00EB540F"/>
    <w:rsid w:val="00EB561F"/>
    <w:rsid w:val="00EB7D7F"/>
    <w:rsid w:val="00EC05BF"/>
    <w:rsid w:val="00EC0D58"/>
    <w:rsid w:val="00EC10A1"/>
    <w:rsid w:val="00EC1BB5"/>
    <w:rsid w:val="00EC24B0"/>
    <w:rsid w:val="00EC2617"/>
    <w:rsid w:val="00EC2A3B"/>
    <w:rsid w:val="00EC2EDC"/>
    <w:rsid w:val="00EC317E"/>
    <w:rsid w:val="00EC4173"/>
    <w:rsid w:val="00EC67D4"/>
    <w:rsid w:val="00EC6B64"/>
    <w:rsid w:val="00EC7EB1"/>
    <w:rsid w:val="00ED399F"/>
    <w:rsid w:val="00ED3A0B"/>
    <w:rsid w:val="00ED3C5B"/>
    <w:rsid w:val="00ED49DC"/>
    <w:rsid w:val="00ED4A25"/>
    <w:rsid w:val="00ED5137"/>
    <w:rsid w:val="00ED5530"/>
    <w:rsid w:val="00ED61CA"/>
    <w:rsid w:val="00ED6B46"/>
    <w:rsid w:val="00ED6E24"/>
    <w:rsid w:val="00EE164B"/>
    <w:rsid w:val="00EE28F3"/>
    <w:rsid w:val="00EE2FDB"/>
    <w:rsid w:val="00EE347F"/>
    <w:rsid w:val="00EE42C2"/>
    <w:rsid w:val="00EE46CE"/>
    <w:rsid w:val="00EE4D16"/>
    <w:rsid w:val="00EE575A"/>
    <w:rsid w:val="00EE6B29"/>
    <w:rsid w:val="00EF013A"/>
    <w:rsid w:val="00EF0E42"/>
    <w:rsid w:val="00EF0FE6"/>
    <w:rsid w:val="00EF1961"/>
    <w:rsid w:val="00EF27CE"/>
    <w:rsid w:val="00EF3FB8"/>
    <w:rsid w:val="00EF48B8"/>
    <w:rsid w:val="00EF4CE6"/>
    <w:rsid w:val="00EF5110"/>
    <w:rsid w:val="00EF62CA"/>
    <w:rsid w:val="00EF69CB"/>
    <w:rsid w:val="00F00587"/>
    <w:rsid w:val="00F019C5"/>
    <w:rsid w:val="00F02D9B"/>
    <w:rsid w:val="00F031FE"/>
    <w:rsid w:val="00F048BB"/>
    <w:rsid w:val="00F054C2"/>
    <w:rsid w:val="00F055AC"/>
    <w:rsid w:val="00F05EAD"/>
    <w:rsid w:val="00F060C8"/>
    <w:rsid w:val="00F06B5B"/>
    <w:rsid w:val="00F07297"/>
    <w:rsid w:val="00F072C7"/>
    <w:rsid w:val="00F10CDA"/>
    <w:rsid w:val="00F113FD"/>
    <w:rsid w:val="00F13B99"/>
    <w:rsid w:val="00F13EAA"/>
    <w:rsid w:val="00F15342"/>
    <w:rsid w:val="00F1535C"/>
    <w:rsid w:val="00F15882"/>
    <w:rsid w:val="00F15AB9"/>
    <w:rsid w:val="00F15FBA"/>
    <w:rsid w:val="00F167CF"/>
    <w:rsid w:val="00F16858"/>
    <w:rsid w:val="00F1785E"/>
    <w:rsid w:val="00F20BD3"/>
    <w:rsid w:val="00F20C14"/>
    <w:rsid w:val="00F21187"/>
    <w:rsid w:val="00F219B8"/>
    <w:rsid w:val="00F21BB0"/>
    <w:rsid w:val="00F22856"/>
    <w:rsid w:val="00F247E7"/>
    <w:rsid w:val="00F248D0"/>
    <w:rsid w:val="00F25CF1"/>
    <w:rsid w:val="00F269A9"/>
    <w:rsid w:val="00F27967"/>
    <w:rsid w:val="00F27EF9"/>
    <w:rsid w:val="00F3008B"/>
    <w:rsid w:val="00F32D35"/>
    <w:rsid w:val="00F336DF"/>
    <w:rsid w:val="00F3401F"/>
    <w:rsid w:val="00F342A8"/>
    <w:rsid w:val="00F35787"/>
    <w:rsid w:val="00F3590E"/>
    <w:rsid w:val="00F35CAA"/>
    <w:rsid w:val="00F36430"/>
    <w:rsid w:val="00F3682F"/>
    <w:rsid w:val="00F373A5"/>
    <w:rsid w:val="00F376D3"/>
    <w:rsid w:val="00F42DB4"/>
    <w:rsid w:val="00F437AF"/>
    <w:rsid w:val="00F45B2F"/>
    <w:rsid w:val="00F45C69"/>
    <w:rsid w:val="00F46013"/>
    <w:rsid w:val="00F47559"/>
    <w:rsid w:val="00F50531"/>
    <w:rsid w:val="00F50A7C"/>
    <w:rsid w:val="00F5112C"/>
    <w:rsid w:val="00F519CA"/>
    <w:rsid w:val="00F536B2"/>
    <w:rsid w:val="00F541D9"/>
    <w:rsid w:val="00F5475E"/>
    <w:rsid w:val="00F55548"/>
    <w:rsid w:val="00F55859"/>
    <w:rsid w:val="00F55C77"/>
    <w:rsid w:val="00F56E80"/>
    <w:rsid w:val="00F5786A"/>
    <w:rsid w:val="00F6043C"/>
    <w:rsid w:val="00F60561"/>
    <w:rsid w:val="00F60B34"/>
    <w:rsid w:val="00F61055"/>
    <w:rsid w:val="00F61AA8"/>
    <w:rsid w:val="00F61EEA"/>
    <w:rsid w:val="00F63B85"/>
    <w:rsid w:val="00F648C4"/>
    <w:rsid w:val="00F64A21"/>
    <w:rsid w:val="00F64A7A"/>
    <w:rsid w:val="00F64C7B"/>
    <w:rsid w:val="00F64F82"/>
    <w:rsid w:val="00F662F1"/>
    <w:rsid w:val="00F66967"/>
    <w:rsid w:val="00F67515"/>
    <w:rsid w:val="00F676DD"/>
    <w:rsid w:val="00F70811"/>
    <w:rsid w:val="00F70D8D"/>
    <w:rsid w:val="00F71486"/>
    <w:rsid w:val="00F72F41"/>
    <w:rsid w:val="00F731DB"/>
    <w:rsid w:val="00F74CBC"/>
    <w:rsid w:val="00F75A26"/>
    <w:rsid w:val="00F7640C"/>
    <w:rsid w:val="00F766B3"/>
    <w:rsid w:val="00F76B1F"/>
    <w:rsid w:val="00F77B90"/>
    <w:rsid w:val="00F77D49"/>
    <w:rsid w:val="00F8021A"/>
    <w:rsid w:val="00F805F3"/>
    <w:rsid w:val="00F80AA2"/>
    <w:rsid w:val="00F81DFF"/>
    <w:rsid w:val="00F835F8"/>
    <w:rsid w:val="00F83FAD"/>
    <w:rsid w:val="00F86173"/>
    <w:rsid w:val="00F87EBA"/>
    <w:rsid w:val="00F90705"/>
    <w:rsid w:val="00F908CD"/>
    <w:rsid w:val="00F90A80"/>
    <w:rsid w:val="00F91F06"/>
    <w:rsid w:val="00F92C0A"/>
    <w:rsid w:val="00F93027"/>
    <w:rsid w:val="00F946BA"/>
    <w:rsid w:val="00F94788"/>
    <w:rsid w:val="00F952A0"/>
    <w:rsid w:val="00F952B6"/>
    <w:rsid w:val="00F965AF"/>
    <w:rsid w:val="00F965FC"/>
    <w:rsid w:val="00F974F6"/>
    <w:rsid w:val="00F9786B"/>
    <w:rsid w:val="00FA25D4"/>
    <w:rsid w:val="00FA279B"/>
    <w:rsid w:val="00FA3252"/>
    <w:rsid w:val="00FA3830"/>
    <w:rsid w:val="00FA3C7F"/>
    <w:rsid w:val="00FA7736"/>
    <w:rsid w:val="00FA77AD"/>
    <w:rsid w:val="00FA7920"/>
    <w:rsid w:val="00FB153F"/>
    <w:rsid w:val="00FB1B1D"/>
    <w:rsid w:val="00FB21EF"/>
    <w:rsid w:val="00FB265D"/>
    <w:rsid w:val="00FB2C76"/>
    <w:rsid w:val="00FB4068"/>
    <w:rsid w:val="00FB411D"/>
    <w:rsid w:val="00FB41E6"/>
    <w:rsid w:val="00FB45CF"/>
    <w:rsid w:val="00FB6B24"/>
    <w:rsid w:val="00FB6C59"/>
    <w:rsid w:val="00FB70F2"/>
    <w:rsid w:val="00FB74E2"/>
    <w:rsid w:val="00FC0060"/>
    <w:rsid w:val="00FC04BE"/>
    <w:rsid w:val="00FC08DA"/>
    <w:rsid w:val="00FC0910"/>
    <w:rsid w:val="00FC0DB9"/>
    <w:rsid w:val="00FC2CBB"/>
    <w:rsid w:val="00FC447B"/>
    <w:rsid w:val="00FC46EF"/>
    <w:rsid w:val="00FC4CF7"/>
    <w:rsid w:val="00FC52AC"/>
    <w:rsid w:val="00FC54E6"/>
    <w:rsid w:val="00FC5EB3"/>
    <w:rsid w:val="00FC5FE0"/>
    <w:rsid w:val="00FC626F"/>
    <w:rsid w:val="00FC656F"/>
    <w:rsid w:val="00FC6C78"/>
    <w:rsid w:val="00FC7B0B"/>
    <w:rsid w:val="00FD0763"/>
    <w:rsid w:val="00FD090C"/>
    <w:rsid w:val="00FD166D"/>
    <w:rsid w:val="00FD206E"/>
    <w:rsid w:val="00FD22A2"/>
    <w:rsid w:val="00FD29EE"/>
    <w:rsid w:val="00FD2F97"/>
    <w:rsid w:val="00FD34BC"/>
    <w:rsid w:val="00FD3CA8"/>
    <w:rsid w:val="00FD43A0"/>
    <w:rsid w:val="00FD5316"/>
    <w:rsid w:val="00FD5614"/>
    <w:rsid w:val="00FD72DC"/>
    <w:rsid w:val="00FE0278"/>
    <w:rsid w:val="00FE07CB"/>
    <w:rsid w:val="00FE0935"/>
    <w:rsid w:val="00FE0BE1"/>
    <w:rsid w:val="00FE1DE9"/>
    <w:rsid w:val="00FE292D"/>
    <w:rsid w:val="00FE39C2"/>
    <w:rsid w:val="00FE3B49"/>
    <w:rsid w:val="00FE3E67"/>
    <w:rsid w:val="00FE4B6D"/>
    <w:rsid w:val="00FE602C"/>
    <w:rsid w:val="00FE64AE"/>
    <w:rsid w:val="00FE6541"/>
    <w:rsid w:val="00FE6FD3"/>
    <w:rsid w:val="00FE7E62"/>
    <w:rsid w:val="00FF18F6"/>
    <w:rsid w:val="00FF2C56"/>
    <w:rsid w:val="00FF3373"/>
    <w:rsid w:val="00FF3651"/>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27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 w:type="paragraph" w:customStyle="1" w:styleId="Default">
    <w:name w:val="Default"/>
    <w:rsid w:val="0097586B"/>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3197">
      <w:bodyDiv w:val="1"/>
      <w:marLeft w:val="0"/>
      <w:marRight w:val="0"/>
      <w:marTop w:val="0"/>
      <w:marBottom w:val="0"/>
      <w:divBdr>
        <w:top w:val="none" w:sz="0" w:space="0" w:color="auto"/>
        <w:left w:val="none" w:sz="0" w:space="0" w:color="auto"/>
        <w:bottom w:val="none" w:sz="0" w:space="0" w:color="auto"/>
        <w:right w:val="none" w:sz="0" w:space="0" w:color="auto"/>
      </w:divBdr>
    </w:div>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81948551">
      <w:bodyDiv w:val="1"/>
      <w:marLeft w:val="0"/>
      <w:marRight w:val="0"/>
      <w:marTop w:val="0"/>
      <w:marBottom w:val="0"/>
      <w:divBdr>
        <w:top w:val="none" w:sz="0" w:space="0" w:color="auto"/>
        <w:left w:val="none" w:sz="0" w:space="0" w:color="auto"/>
        <w:bottom w:val="none" w:sz="0" w:space="0" w:color="auto"/>
        <w:right w:val="none" w:sz="0" w:space="0" w:color="auto"/>
      </w:divBdr>
    </w:div>
    <w:div w:id="149059096">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56394553">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390544856">
      <w:bodyDiv w:val="1"/>
      <w:marLeft w:val="0"/>
      <w:marRight w:val="0"/>
      <w:marTop w:val="0"/>
      <w:marBottom w:val="0"/>
      <w:divBdr>
        <w:top w:val="none" w:sz="0" w:space="0" w:color="auto"/>
        <w:left w:val="none" w:sz="0" w:space="0" w:color="auto"/>
        <w:bottom w:val="none" w:sz="0" w:space="0" w:color="auto"/>
        <w:right w:val="none" w:sz="0" w:space="0" w:color="auto"/>
      </w:divBdr>
    </w:div>
    <w:div w:id="480273898">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17929080">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269775443">
      <w:bodyDiv w:val="1"/>
      <w:marLeft w:val="0"/>
      <w:marRight w:val="0"/>
      <w:marTop w:val="0"/>
      <w:marBottom w:val="0"/>
      <w:divBdr>
        <w:top w:val="none" w:sz="0" w:space="0" w:color="auto"/>
        <w:left w:val="none" w:sz="0" w:space="0" w:color="auto"/>
        <w:bottom w:val="none" w:sz="0" w:space="0" w:color="auto"/>
        <w:right w:val="none" w:sz="0" w:space="0" w:color="auto"/>
      </w:divBdr>
    </w:div>
    <w:div w:id="1281455532">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05336589">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66562209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1978341291">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089812100">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industry-information/industry-statistics"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industry-information/industry-statistics"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2317DF-272C-4EBF-8EB7-2803AFDC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141CC3BB</Template>
  <TotalTime>0</TotalTime>
  <Pages>8</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2017-08-22T05:15:00Z</dcterms:created>
  <dcterms:modified xsi:type="dcterms:W3CDTF">2017-08-22T06:11:00Z</dcterms:modified>
</cp:coreProperties>
</file>