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3D2B5ECD" wp14:editId="43E0A069">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847DEC" w:rsidP="002A4EF8">
      <w:pPr>
        <w:rPr>
          <w:b/>
          <w:sz w:val="36"/>
          <w:szCs w:val="36"/>
        </w:rPr>
      </w:pPr>
      <w:r>
        <w:rPr>
          <w:b/>
          <w:sz w:val="36"/>
          <w:szCs w:val="36"/>
        </w:rPr>
        <w:t>15</w:t>
      </w:r>
      <w:r w:rsidR="00366713">
        <w:rPr>
          <w:b/>
          <w:sz w:val="36"/>
          <w:szCs w:val="36"/>
        </w:rPr>
        <w:t xml:space="preserve"> </w:t>
      </w:r>
      <w:r w:rsidR="001761FF">
        <w:rPr>
          <w:b/>
          <w:sz w:val="36"/>
          <w:szCs w:val="36"/>
        </w:rPr>
        <w:t>–</w:t>
      </w:r>
      <w:r w:rsidR="00B04808">
        <w:rPr>
          <w:b/>
          <w:sz w:val="36"/>
          <w:szCs w:val="36"/>
        </w:rPr>
        <w:t> </w:t>
      </w:r>
      <w:r>
        <w:rPr>
          <w:b/>
          <w:sz w:val="36"/>
          <w:szCs w:val="36"/>
        </w:rPr>
        <w:t>21</w:t>
      </w:r>
      <w:r w:rsidR="002F7B3F">
        <w:rPr>
          <w:b/>
          <w:sz w:val="36"/>
          <w:szCs w:val="36"/>
        </w:rPr>
        <w:t xml:space="preserve"> </w:t>
      </w:r>
      <w:r w:rsidR="00474513">
        <w:rPr>
          <w:b/>
          <w:sz w:val="36"/>
          <w:szCs w:val="36"/>
        </w:rPr>
        <w:t xml:space="preserve">January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652515" w:rsidRPr="0000255F">
        <w:t xml:space="preserve">Figure </w:t>
      </w:r>
      <w:r w:rsidR="00652515">
        <w:t>1</w:t>
      </w:r>
      <w:r w:rsidRPr="00F21187">
        <w:fldChar w:fldCharType="end"/>
      </w:r>
      <w:r w:rsidRPr="00F21187">
        <w:t xml:space="preserve"> </w:t>
      </w:r>
      <w:r w:rsidR="00AF7058" w:rsidRPr="00F21187">
        <w:t xml:space="preserve">shows the spot prices that occurred in each region during the week </w:t>
      </w:r>
      <w:r w:rsidR="00847DEC">
        <w:t>15</w:t>
      </w:r>
      <w:r w:rsidR="006D40F1">
        <w:t xml:space="preserve"> – </w:t>
      </w:r>
      <w:r w:rsidR="00847DEC">
        <w:t>21</w:t>
      </w:r>
      <w:r w:rsidR="006D40F1">
        <w:t> </w:t>
      </w:r>
      <w:r w:rsidR="00474513">
        <w:t xml:space="preserve">January </w:t>
      </w:r>
      <w:r w:rsidR="00FA25D4" w:rsidRPr="00F21187">
        <w:t>201</w:t>
      </w:r>
      <w:r w:rsidR="00474513">
        <w:t>7</w:t>
      </w:r>
      <w:r w:rsidR="00AF7058" w:rsidRPr="00F21187">
        <w:t>.</w:t>
      </w:r>
      <w:r w:rsidR="00E03725" w:rsidRPr="00F21187">
        <w:t xml:space="preserve"> </w:t>
      </w:r>
    </w:p>
    <w:p w:rsidR="00BF4639" w:rsidRPr="00C4712A" w:rsidRDefault="00275002" w:rsidP="00405B42">
      <w:pPr>
        <w:pStyle w:val="Caption"/>
      </w:pPr>
      <w:bookmarkStart w:id="6" w:name="_Ref410382491"/>
      <w:bookmarkStart w:id="7" w:name="OLE_LINK28"/>
      <w:bookmarkStart w:id="8" w:name="OLE_LINK29"/>
      <w:r w:rsidRPr="0000255F">
        <w:t xml:space="preserve">Figure </w:t>
      </w:r>
      <w:r w:rsidR="004D417C">
        <w:fldChar w:fldCharType="begin"/>
      </w:r>
      <w:r w:rsidR="004D417C">
        <w:instrText xml:space="preserve"> SEQ Figure \* ARABIC </w:instrText>
      </w:r>
      <w:r w:rsidR="004D417C">
        <w:fldChar w:fldCharType="separate"/>
      </w:r>
      <w:r w:rsidR="00652515">
        <w:rPr>
          <w:noProof/>
        </w:rPr>
        <w:t>1</w:t>
      </w:r>
      <w:r w:rsidR="004D417C">
        <w:rPr>
          <w:noProof/>
        </w:rPr>
        <w:fldChar w:fldCharType="end"/>
      </w:r>
      <w:bookmarkEnd w:id="6"/>
      <w:r w:rsidRPr="0000255F">
        <w:t>: Spot price by region ($/MWh)</w:t>
      </w:r>
    </w:p>
    <w:p w:rsidR="00EC05BF" w:rsidRDefault="009A31E2" w:rsidP="00C4712A">
      <w:pPr>
        <w:pStyle w:val="Caption"/>
        <w:rPr>
          <w:bCs w:val="0"/>
          <w:lang w:eastAsia="en-AU"/>
        </w:rPr>
      </w:pPr>
      <w:r w:rsidRPr="009A31E2">
        <w:rPr>
          <w:noProof/>
          <w:lang w:eastAsia="en-AU"/>
        </w:rPr>
        <w:drawing>
          <wp:inline distT="0" distB="0" distL="0" distR="0" wp14:anchorId="460FB468" wp14:editId="6388DFAF">
            <wp:extent cx="5731510" cy="3025576"/>
            <wp:effectExtent l="0" t="0" r="2540" b="3810"/>
            <wp:docPr id="4" name="Picture 4"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025576"/>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652515" w:rsidRPr="0000255F">
        <w:t xml:space="preserve">Figure </w:t>
      </w:r>
      <w:r w:rsidR="00652515">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652515" w:rsidRPr="00686EDE">
        <w:t xml:space="preserve">Table </w:t>
      </w:r>
      <w:r w:rsidR="00652515">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9" w:name="_Ref410382517"/>
      <w:r w:rsidRPr="0000255F">
        <w:lastRenderedPageBreak/>
        <w:t xml:space="preserve">Figure </w:t>
      </w:r>
      <w:r w:rsidR="004D417C">
        <w:fldChar w:fldCharType="begin"/>
      </w:r>
      <w:r w:rsidR="004D417C">
        <w:instrText xml:space="preserve"> SEQ Figure \* ARABIC </w:instrText>
      </w:r>
      <w:r w:rsidR="004D417C">
        <w:fldChar w:fldCharType="separate"/>
      </w:r>
      <w:r w:rsidR="00652515">
        <w:rPr>
          <w:noProof/>
        </w:rPr>
        <w:t>2</w:t>
      </w:r>
      <w:r w:rsidR="004D417C">
        <w:rPr>
          <w:noProof/>
        </w:rPr>
        <w:fldChar w:fldCharType="end"/>
      </w:r>
      <w:bookmarkEnd w:id="9"/>
      <w:r w:rsidRPr="0000255F">
        <w:t>: Volume weighted average spot price by region ($/MWh)</w:t>
      </w:r>
    </w:p>
    <w:p w:rsidR="001F22EE" w:rsidRDefault="0052565E" w:rsidP="00F167CF">
      <w:pPr>
        <w:spacing w:before="0" w:after="120" w:line="240" w:lineRule="auto"/>
      </w:pPr>
      <w:r w:rsidRPr="0052565E">
        <w:rPr>
          <w:noProof/>
          <w:lang w:eastAsia="en-AU"/>
        </w:rPr>
        <w:drawing>
          <wp:inline distT="0" distB="0" distL="0" distR="0" wp14:anchorId="4767647B" wp14:editId="6486994C">
            <wp:extent cx="5731510" cy="2865755"/>
            <wp:effectExtent l="0" t="0" r="2540" b="0"/>
            <wp:docPr id="5" name="Picture 5"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686EDE">
        <w:t xml:space="preserve">Table </w:t>
      </w:r>
      <w:r w:rsidR="004D417C">
        <w:fldChar w:fldCharType="begin"/>
      </w:r>
      <w:r w:rsidR="004D417C">
        <w:instrText xml:space="preserve"> SEQ Table \* ARABIC </w:instrText>
      </w:r>
      <w:r w:rsidR="004D417C">
        <w:fldChar w:fldCharType="separate"/>
      </w:r>
      <w:r w:rsidR="00652515">
        <w:rPr>
          <w:noProof/>
        </w:rPr>
        <w:t>1</w:t>
      </w:r>
      <w:r w:rsidR="004D417C">
        <w:rPr>
          <w:noProof/>
        </w:rPr>
        <w:fldChar w:fldCharType="end"/>
      </w:r>
      <w:bookmarkEnd w:id="10"/>
      <w:r w:rsidRPr="00686EDE">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52565E" w:rsidRPr="00C4712A" w:rsidTr="00C944D6">
        <w:trPr>
          <w:trHeight w:hRule="exact" w:val="340"/>
        </w:trPr>
        <w:tc>
          <w:tcPr>
            <w:tcW w:w="1357" w:type="pct"/>
            <w:noWrap/>
            <w:hideMark/>
          </w:tcPr>
          <w:p w:rsidR="0052565E" w:rsidRPr="00B95B0D" w:rsidRDefault="0052565E" w:rsidP="000D05BD">
            <w:pPr>
              <w:spacing w:before="60" w:afterLines="120" w:after="288"/>
              <w:rPr>
                <w:rFonts w:cs="Arial"/>
                <w:bCs/>
                <w:sz w:val="20"/>
                <w:szCs w:val="20"/>
              </w:rPr>
            </w:pPr>
            <w:r w:rsidRPr="00B95B0D">
              <w:rPr>
                <w:rFonts w:cs="Arial"/>
                <w:bCs/>
                <w:sz w:val="20"/>
                <w:szCs w:val="20"/>
              </w:rPr>
              <w:t>Current week</w:t>
            </w:r>
          </w:p>
        </w:tc>
        <w:tc>
          <w:tcPr>
            <w:tcW w:w="728" w:type="pct"/>
            <w:noWrap/>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144</w:t>
            </w:r>
          </w:p>
        </w:tc>
        <w:tc>
          <w:tcPr>
            <w:tcW w:w="729" w:type="pct"/>
            <w:noWrap/>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90</w:t>
            </w:r>
          </w:p>
        </w:tc>
        <w:tc>
          <w:tcPr>
            <w:tcW w:w="728" w:type="pct"/>
            <w:noWrap/>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77</w:t>
            </w:r>
          </w:p>
        </w:tc>
        <w:tc>
          <w:tcPr>
            <w:tcW w:w="729" w:type="pct"/>
            <w:noWrap/>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104</w:t>
            </w:r>
          </w:p>
        </w:tc>
        <w:tc>
          <w:tcPr>
            <w:tcW w:w="729" w:type="pct"/>
            <w:noWrap/>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90</w:t>
            </w:r>
          </w:p>
        </w:tc>
      </w:tr>
      <w:tr w:rsidR="0052565E" w:rsidRPr="00C4712A" w:rsidTr="003077E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52565E" w:rsidRPr="00B95B0D" w:rsidRDefault="0052565E" w:rsidP="000D05BD">
            <w:pPr>
              <w:spacing w:before="60" w:afterLines="120" w:after="288"/>
              <w:rPr>
                <w:rFonts w:cs="Arial"/>
                <w:bCs/>
                <w:szCs w:val="20"/>
              </w:rPr>
            </w:pPr>
            <w:r w:rsidRPr="00B95B0D">
              <w:rPr>
                <w:rFonts w:cs="Arial"/>
                <w:bCs/>
                <w:szCs w:val="20"/>
              </w:rPr>
              <w:t>15-16 financial YTD</w:t>
            </w:r>
          </w:p>
        </w:tc>
        <w:tc>
          <w:tcPr>
            <w:tcW w:w="728" w:type="pct"/>
            <w:noWrap/>
            <w:vAlign w:val="center"/>
          </w:tcPr>
          <w:p w:rsidR="0052565E" w:rsidRPr="0052565E" w:rsidRDefault="0052565E" w:rsidP="0052565E">
            <w:pPr>
              <w:spacing w:before="60" w:afterLines="120" w:after="288"/>
              <w:jc w:val="center"/>
              <w:rPr>
                <w:rFonts w:eastAsia="Times New Roman" w:cs="Arial"/>
                <w:szCs w:val="20"/>
                <w:lang w:eastAsia="en-AU"/>
              </w:rPr>
            </w:pPr>
            <w:r w:rsidRPr="0052565E">
              <w:rPr>
                <w:rFonts w:eastAsia="Times New Roman" w:cs="Arial"/>
                <w:szCs w:val="20"/>
                <w:lang w:eastAsia="en-AU"/>
              </w:rPr>
              <w:t>45</w:t>
            </w:r>
          </w:p>
        </w:tc>
        <w:tc>
          <w:tcPr>
            <w:tcW w:w="729" w:type="pct"/>
            <w:noWrap/>
            <w:vAlign w:val="center"/>
          </w:tcPr>
          <w:p w:rsidR="0052565E" w:rsidRPr="0052565E" w:rsidRDefault="0052565E" w:rsidP="0052565E">
            <w:pPr>
              <w:spacing w:before="60" w:afterLines="120" w:after="288"/>
              <w:jc w:val="center"/>
              <w:rPr>
                <w:rFonts w:eastAsia="Times New Roman" w:cs="Arial"/>
                <w:szCs w:val="20"/>
                <w:lang w:eastAsia="en-AU"/>
              </w:rPr>
            </w:pPr>
            <w:r w:rsidRPr="0052565E">
              <w:rPr>
                <w:rFonts w:eastAsia="Times New Roman" w:cs="Arial"/>
                <w:szCs w:val="20"/>
                <w:lang w:eastAsia="en-AU"/>
              </w:rPr>
              <w:t>47</w:t>
            </w:r>
          </w:p>
        </w:tc>
        <w:tc>
          <w:tcPr>
            <w:tcW w:w="728" w:type="pct"/>
            <w:noWrap/>
            <w:vAlign w:val="center"/>
          </w:tcPr>
          <w:p w:rsidR="0052565E" w:rsidRPr="0052565E" w:rsidRDefault="0052565E" w:rsidP="0052565E">
            <w:pPr>
              <w:spacing w:before="60" w:afterLines="120" w:after="288"/>
              <w:jc w:val="center"/>
              <w:rPr>
                <w:rFonts w:eastAsia="Times New Roman" w:cs="Arial"/>
                <w:szCs w:val="20"/>
                <w:lang w:eastAsia="en-AU"/>
              </w:rPr>
            </w:pPr>
            <w:r w:rsidRPr="0052565E">
              <w:rPr>
                <w:rFonts w:eastAsia="Times New Roman" w:cs="Arial"/>
                <w:szCs w:val="20"/>
                <w:lang w:eastAsia="en-AU"/>
              </w:rPr>
              <w:t>44</w:t>
            </w:r>
          </w:p>
        </w:tc>
        <w:tc>
          <w:tcPr>
            <w:tcW w:w="729" w:type="pct"/>
            <w:noWrap/>
            <w:vAlign w:val="center"/>
          </w:tcPr>
          <w:p w:rsidR="0052565E" w:rsidRPr="0052565E" w:rsidRDefault="0052565E" w:rsidP="0052565E">
            <w:pPr>
              <w:spacing w:before="60" w:afterLines="120" w:after="288"/>
              <w:jc w:val="center"/>
              <w:rPr>
                <w:rFonts w:eastAsia="Times New Roman" w:cs="Arial"/>
                <w:szCs w:val="20"/>
                <w:lang w:eastAsia="en-AU"/>
              </w:rPr>
            </w:pPr>
            <w:r w:rsidRPr="0052565E">
              <w:rPr>
                <w:rFonts w:eastAsia="Times New Roman" w:cs="Arial"/>
                <w:szCs w:val="20"/>
                <w:lang w:eastAsia="en-AU"/>
              </w:rPr>
              <w:t>64</w:t>
            </w:r>
          </w:p>
        </w:tc>
        <w:tc>
          <w:tcPr>
            <w:tcW w:w="729" w:type="pct"/>
            <w:noWrap/>
            <w:vAlign w:val="center"/>
          </w:tcPr>
          <w:p w:rsidR="0052565E" w:rsidRPr="0052565E" w:rsidRDefault="0052565E" w:rsidP="0052565E">
            <w:pPr>
              <w:spacing w:before="60" w:afterLines="120" w:after="288"/>
              <w:jc w:val="center"/>
              <w:rPr>
                <w:rFonts w:eastAsia="Times New Roman" w:cs="Arial"/>
                <w:szCs w:val="20"/>
                <w:lang w:eastAsia="en-AU"/>
              </w:rPr>
            </w:pPr>
            <w:r w:rsidRPr="0052565E">
              <w:rPr>
                <w:rFonts w:eastAsia="Times New Roman" w:cs="Arial"/>
                <w:szCs w:val="20"/>
                <w:lang w:eastAsia="en-AU"/>
              </w:rPr>
              <w:t>62</w:t>
            </w:r>
          </w:p>
        </w:tc>
      </w:tr>
      <w:tr w:rsidR="0052565E" w:rsidRPr="00C4712A" w:rsidTr="003077EF">
        <w:trPr>
          <w:trHeight w:hRule="exact" w:val="340"/>
        </w:trPr>
        <w:tc>
          <w:tcPr>
            <w:tcW w:w="1357" w:type="pct"/>
            <w:noWrap/>
            <w:hideMark/>
          </w:tcPr>
          <w:p w:rsidR="0052565E" w:rsidRPr="00B95B0D" w:rsidRDefault="0052565E" w:rsidP="000D05BD">
            <w:pPr>
              <w:spacing w:before="60" w:afterLines="120" w:after="288"/>
              <w:rPr>
                <w:rFonts w:cs="Arial"/>
                <w:bCs/>
                <w:sz w:val="20"/>
                <w:szCs w:val="20"/>
              </w:rPr>
            </w:pPr>
            <w:r w:rsidRPr="00B95B0D">
              <w:rPr>
                <w:rFonts w:cs="Arial"/>
                <w:bCs/>
                <w:sz w:val="20"/>
                <w:szCs w:val="20"/>
              </w:rPr>
              <w:t>16-17 financial YTD</w:t>
            </w:r>
          </w:p>
        </w:tc>
        <w:tc>
          <w:tcPr>
            <w:tcW w:w="728" w:type="pct"/>
            <w:noWrap/>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82</w:t>
            </w:r>
          </w:p>
        </w:tc>
        <w:tc>
          <w:tcPr>
            <w:tcW w:w="729" w:type="pct"/>
            <w:noWrap/>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64</w:t>
            </w:r>
          </w:p>
        </w:tc>
        <w:tc>
          <w:tcPr>
            <w:tcW w:w="728" w:type="pct"/>
            <w:noWrap/>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46</w:t>
            </w:r>
          </w:p>
        </w:tc>
        <w:tc>
          <w:tcPr>
            <w:tcW w:w="729" w:type="pct"/>
            <w:noWrap/>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105</w:t>
            </w:r>
          </w:p>
        </w:tc>
        <w:tc>
          <w:tcPr>
            <w:tcW w:w="729" w:type="pct"/>
            <w:noWrap/>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51</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214274">
        <w:t>2</w:t>
      </w:r>
      <w:r w:rsidR="0052565E">
        <w:t>90</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652515" w:rsidRPr="00686EDE">
        <w:t xml:space="preserve">Table </w:t>
      </w:r>
      <w:r w:rsidR="00652515">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686EDE">
        <w:lastRenderedPageBreak/>
        <w:t xml:space="preserve">Table </w:t>
      </w:r>
      <w:r w:rsidR="004D417C">
        <w:fldChar w:fldCharType="begin"/>
      </w:r>
      <w:r w:rsidR="004D417C">
        <w:instrText xml:space="preserve"> SEQ Table \* ARABIC </w:instrText>
      </w:r>
      <w:r w:rsidR="004D417C">
        <w:fldChar w:fldCharType="separate"/>
      </w:r>
      <w:r w:rsidR="00652515">
        <w:rPr>
          <w:noProof/>
        </w:rPr>
        <w:t>2</w:t>
      </w:r>
      <w:r w:rsidR="004D417C">
        <w:rPr>
          <w:noProof/>
        </w:rPr>
        <w:fldChar w:fldCharType="end"/>
      </w:r>
      <w:bookmarkEnd w:id="11"/>
      <w:r w:rsidRPr="00686EDE">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52565E"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52565E" w:rsidRPr="00C4712A" w:rsidRDefault="0052565E" w:rsidP="000D05BD">
            <w:pPr>
              <w:spacing w:before="60"/>
              <w:rPr>
                <w:sz w:val="20"/>
                <w:szCs w:val="20"/>
              </w:rPr>
            </w:pPr>
            <w:r w:rsidRPr="00C4712A">
              <w:rPr>
                <w:sz w:val="20"/>
                <w:szCs w:val="20"/>
              </w:rPr>
              <w:t>% of total above forecast</w:t>
            </w:r>
          </w:p>
        </w:tc>
        <w:tc>
          <w:tcPr>
            <w:tcW w:w="1571" w:type="dxa"/>
            <w:noWrap/>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3</w:t>
            </w:r>
          </w:p>
        </w:tc>
        <w:tc>
          <w:tcPr>
            <w:tcW w:w="1572" w:type="dxa"/>
            <w:noWrap/>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42</w:t>
            </w:r>
          </w:p>
        </w:tc>
        <w:tc>
          <w:tcPr>
            <w:tcW w:w="1572" w:type="dxa"/>
            <w:noWrap/>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0</w:t>
            </w:r>
          </w:p>
        </w:tc>
        <w:tc>
          <w:tcPr>
            <w:tcW w:w="1572" w:type="dxa"/>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1</w:t>
            </w:r>
          </w:p>
        </w:tc>
      </w:tr>
      <w:tr w:rsidR="0052565E"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52565E" w:rsidRPr="00C4712A" w:rsidRDefault="0052565E" w:rsidP="000D05BD">
            <w:pPr>
              <w:spacing w:before="60"/>
              <w:rPr>
                <w:sz w:val="20"/>
                <w:szCs w:val="20"/>
              </w:rPr>
            </w:pPr>
            <w:r w:rsidRPr="00C4712A">
              <w:rPr>
                <w:sz w:val="20"/>
                <w:szCs w:val="20"/>
              </w:rPr>
              <w:t>% of total below forecast</w:t>
            </w:r>
          </w:p>
        </w:tc>
        <w:tc>
          <w:tcPr>
            <w:tcW w:w="1571" w:type="dxa"/>
            <w:noWrap/>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36</w:t>
            </w:r>
          </w:p>
        </w:tc>
        <w:tc>
          <w:tcPr>
            <w:tcW w:w="1572" w:type="dxa"/>
            <w:noWrap/>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15</w:t>
            </w:r>
          </w:p>
        </w:tc>
        <w:tc>
          <w:tcPr>
            <w:tcW w:w="1572" w:type="dxa"/>
            <w:noWrap/>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0</w:t>
            </w:r>
          </w:p>
        </w:tc>
        <w:tc>
          <w:tcPr>
            <w:tcW w:w="1572" w:type="dxa"/>
            <w:vAlign w:val="center"/>
          </w:tcPr>
          <w:p w:rsidR="0052565E" w:rsidRPr="0052565E" w:rsidRDefault="0052565E" w:rsidP="0052565E">
            <w:pPr>
              <w:spacing w:before="60" w:afterLines="120" w:after="288"/>
              <w:jc w:val="center"/>
              <w:rPr>
                <w:rFonts w:eastAsia="Times New Roman" w:cs="Arial"/>
                <w:sz w:val="20"/>
                <w:szCs w:val="20"/>
                <w:lang w:eastAsia="en-AU"/>
              </w:rPr>
            </w:pPr>
            <w:r w:rsidRPr="0052565E">
              <w:rPr>
                <w:rFonts w:eastAsia="Times New Roman" w:cs="Arial"/>
                <w:sz w:val="20"/>
                <w:szCs w:val="20"/>
                <w:lang w:eastAsia="en-AU"/>
              </w:rPr>
              <w:t>2</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652515" w:rsidRPr="00686EDE">
        <w:t xml:space="preserve">Figure </w:t>
      </w:r>
      <w:r w:rsidR="00652515">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652515" w:rsidRPr="00686EDE">
        <w:t xml:space="preserve">Figure </w:t>
      </w:r>
      <w:r w:rsidR="00652515" w:rsidRPr="00652515">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686EDE">
        <w:t xml:space="preserve">Figure </w:t>
      </w:r>
      <w:r w:rsidR="004D417C">
        <w:fldChar w:fldCharType="begin"/>
      </w:r>
      <w:r w:rsidR="004D417C">
        <w:instrText xml:space="preserve"> SEQ Figure \* ARABIC </w:instrText>
      </w:r>
      <w:r w:rsidR="004D417C">
        <w:fldChar w:fldCharType="separate"/>
      </w:r>
      <w:r w:rsidR="00652515">
        <w:rPr>
          <w:noProof/>
        </w:rPr>
        <w:t>3</w:t>
      </w:r>
      <w:r w:rsidR="004D417C">
        <w:rPr>
          <w:noProof/>
        </w:rPr>
        <w:fldChar w:fldCharType="end"/>
      </w:r>
      <w:bookmarkEnd w:id="13"/>
      <w:r w:rsidRPr="00686EDE">
        <w:t>: Queensland generation and bidding patterns</w:t>
      </w:r>
    </w:p>
    <w:p w:rsidR="007B78AB" w:rsidRPr="008707C1" w:rsidRDefault="0052565E" w:rsidP="00886FA8">
      <w:pPr>
        <w:pStyle w:val="AERbodytext"/>
        <w:rPr>
          <w:bCs w:val="0"/>
        </w:rPr>
      </w:pPr>
      <w:r w:rsidRPr="0052565E">
        <w:rPr>
          <w:noProof/>
        </w:rPr>
        <w:drawing>
          <wp:inline distT="0" distB="0" distL="0" distR="0" wp14:anchorId="1AB3F7EA" wp14:editId="053A96CA">
            <wp:extent cx="5731510" cy="4112390"/>
            <wp:effectExtent l="0" t="0" r="2540" b="2540"/>
            <wp:docPr id="7" name="Picture 7"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2390"/>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686EDE">
        <w:lastRenderedPageBreak/>
        <w:t xml:space="preserve">Figure </w:t>
      </w:r>
      <w:r w:rsidR="004D417C">
        <w:fldChar w:fldCharType="begin"/>
      </w:r>
      <w:r w:rsidR="004D417C">
        <w:instrText xml:space="preserve"> SEQ Figure \* ARABIC </w:instrText>
      </w:r>
      <w:r w:rsidR="004D417C">
        <w:fldChar w:fldCharType="separate"/>
      </w:r>
      <w:r w:rsidR="00652515">
        <w:rPr>
          <w:noProof/>
        </w:rPr>
        <w:t>4</w:t>
      </w:r>
      <w:r w:rsidR="004D417C">
        <w:rPr>
          <w:noProof/>
        </w:rPr>
        <w:fldChar w:fldCharType="end"/>
      </w:r>
      <w:bookmarkEnd w:id="14"/>
      <w:r w:rsidRPr="00686EDE">
        <w:t>: New South Wales generation and bidding patterns</w:t>
      </w:r>
    </w:p>
    <w:p w:rsidR="00181C46" w:rsidRPr="00C4712A" w:rsidRDefault="0052565E" w:rsidP="00181C46">
      <w:r w:rsidRPr="0052565E">
        <w:rPr>
          <w:noProof/>
          <w:lang w:eastAsia="en-AU"/>
        </w:rPr>
        <w:drawing>
          <wp:inline distT="0" distB="0" distL="0" distR="0" wp14:anchorId="33B78180" wp14:editId="21EFD53B">
            <wp:extent cx="5731510" cy="4120150"/>
            <wp:effectExtent l="0" t="0" r="2540" b="0"/>
            <wp:docPr id="8" name="Picture 8"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0150"/>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r w:rsidR="004D417C">
        <w:fldChar w:fldCharType="begin"/>
      </w:r>
      <w:r w:rsidR="004D417C">
        <w:instrText xml:space="preserve"> SEQ Figure \* ARABIC </w:instrText>
      </w:r>
      <w:r w:rsidR="004D417C">
        <w:fldChar w:fldCharType="separate"/>
      </w:r>
      <w:r w:rsidR="00652515">
        <w:rPr>
          <w:noProof/>
        </w:rPr>
        <w:t>5</w:t>
      </w:r>
      <w:r w:rsidR="004D417C">
        <w:rPr>
          <w:noProof/>
        </w:rPr>
        <w:fldChar w:fldCharType="end"/>
      </w:r>
      <w:r w:rsidRPr="00686EDE">
        <w:t>: Victoria generation and bidding patterns</w:t>
      </w:r>
    </w:p>
    <w:p w:rsidR="00FB265D" w:rsidRDefault="0052565E" w:rsidP="00FB265D">
      <w:r w:rsidRPr="0052565E">
        <w:rPr>
          <w:noProof/>
          <w:lang w:eastAsia="en-AU"/>
        </w:rPr>
        <w:drawing>
          <wp:inline distT="0" distB="0" distL="0" distR="0" wp14:anchorId="08D40816" wp14:editId="4946EAB1">
            <wp:extent cx="5731510" cy="4112390"/>
            <wp:effectExtent l="0" t="0" r="2540" b="2540"/>
            <wp:docPr id="9" name="Picture 9"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2390"/>
                    </a:xfrm>
                    <a:prstGeom prst="rect">
                      <a:avLst/>
                    </a:prstGeom>
                    <a:noFill/>
                    <a:ln>
                      <a:noFill/>
                    </a:ln>
                  </pic:spPr>
                </pic:pic>
              </a:graphicData>
            </a:graphic>
          </wp:inline>
        </w:drawing>
      </w:r>
    </w:p>
    <w:p w:rsidR="00862283" w:rsidRDefault="00862283" w:rsidP="00862283">
      <w:pPr>
        <w:pStyle w:val="AERbodytext"/>
      </w:pPr>
      <w:bookmarkStart w:id="15" w:name="_Ref423965683"/>
    </w:p>
    <w:p w:rsidR="00275002" w:rsidRPr="00686EDE" w:rsidRDefault="00275002" w:rsidP="000E2946">
      <w:pPr>
        <w:pStyle w:val="Caption"/>
      </w:pPr>
      <w:r w:rsidRPr="00686EDE">
        <w:lastRenderedPageBreak/>
        <w:t xml:space="preserve">Figure </w:t>
      </w:r>
      <w:r w:rsidR="004D417C">
        <w:fldChar w:fldCharType="begin"/>
      </w:r>
      <w:r w:rsidR="004D417C">
        <w:instrText xml:space="preserve"> SEQ Figure \* ARABIC </w:instrText>
      </w:r>
      <w:r w:rsidR="004D417C">
        <w:fldChar w:fldCharType="separate"/>
      </w:r>
      <w:r w:rsidR="00652515">
        <w:rPr>
          <w:noProof/>
        </w:rPr>
        <w:t>6</w:t>
      </w:r>
      <w:r w:rsidR="004D417C">
        <w:rPr>
          <w:noProof/>
        </w:rPr>
        <w:fldChar w:fldCharType="end"/>
      </w:r>
      <w:bookmarkEnd w:id="15"/>
      <w:r w:rsidRPr="00686EDE">
        <w:t>: South Australia generation and bidding patterns</w:t>
      </w:r>
    </w:p>
    <w:p w:rsidR="002F2481" w:rsidRPr="00686EDE" w:rsidRDefault="0052565E" w:rsidP="00A25353">
      <w:r w:rsidRPr="0052565E">
        <w:rPr>
          <w:noProof/>
          <w:lang w:eastAsia="en-AU"/>
        </w:rPr>
        <w:drawing>
          <wp:inline distT="0" distB="0" distL="0" distR="0" wp14:anchorId="40A652B4" wp14:editId="47BFAB64">
            <wp:extent cx="5731510" cy="4254180"/>
            <wp:effectExtent l="0" t="0" r="2540" b="0"/>
            <wp:docPr id="10" name="Picture 10"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54180"/>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686EDE">
        <w:t xml:space="preserve">Figure </w:t>
      </w:r>
      <w:r w:rsidR="004D417C">
        <w:fldChar w:fldCharType="begin"/>
      </w:r>
      <w:r w:rsidR="004D417C">
        <w:instrText xml:space="preserve"> SEQ Figure \* ARABIC </w:instrText>
      </w:r>
      <w:r w:rsidR="004D417C">
        <w:fldChar w:fldCharType="separate"/>
      </w:r>
      <w:r w:rsidR="00652515">
        <w:rPr>
          <w:noProof/>
        </w:rPr>
        <w:t>7</w:t>
      </w:r>
      <w:r w:rsidR="004D417C">
        <w:rPr>
          <w:noProof/>
        </w:rPr>
        <w:fldChar w:fldCharType="end"/>
      </w:r>
      <w:bookmarkEnd w:id="16"/>
      <w:r w:rsidRPr="00686EDE">
        <w:t>: Tasmania generation and bidding patterns</w:t>
      </w:r>
    </w:p>
    <w:bookmarkEnd w:id="17"/>
    <w:p w:rsidR="00DB7B59" w:rsidRDefault="0052565E" w:rsidP="00AF7C0E">
      <w:pPr>
        <w:pStyle w:val="AERbodytext"/>
      </w:pPr>
      <w:r w:rsidRPr="0052565E">
        <w:rPr>
          <w:noProof/>
        </w:rPr>
        <w:drawing>
          <wp:inline distT="0" distB="0" distL="0" distR="0" wp14:anchorId="1F1EF9AA" wp14:editId="025CBC8A">
            <wp:extent cx="5731510" cy="4112390"/>
            <wp:effectExtent l="0" t="0" r="2540" b="2540"/>
            <wp:docPr id="11" name="Picture 11"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2390"/>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8" w:name="_Ref410383413"/>
      <w:r w:rsidRPr="00612013">
        <w:rPr>
          <w:rFonts w:eastAsia="Times New Roman" w:cs="Arial"/>
          <w:bCs/>
          <w:lang w:eastAsia="en-AU"/>
        </w:rPr>
        <w:t>The total cost of FCAS on the mainland for the week was $</w:t>
      </w:r>
      <w:r w:rsidR="0052565E">
        <w:rPr>
          <w:rFonts w:eastAsia="Times New Roman" w:cs="Arial"/>
          <w:bCs/>
          <w:lang w:eastAsia="en-AU"/>
        </w:rPr>
        <w:t>90</w:t>
      </w:r>
      <w:r w:rsidR="009115F5">
        <w:rPr>
          <w:rFonts w:eastAsia="Times New Roman" w:cs="Arial"/>
          <w:bCs/>
          <w:lang w:eastAsia="en-AU"/>
        </w:rPr>
        <w:t>0</w:t>
      </w:r>
      <w:r w:rsidR="001761FF" w:rsidRPr="00612013">
        <w:rPr>
          <w:rFonts w:eastAsia="Times New Roman" w:cs="Arial"/>
          <w:bCs/>
          <w:lang w:eastAsia="en-AU"/>
        </w:rPr>
        <w:t> </w:t>
      </w:r>
      <w:r w:rsidR="00CC67C8">
        <w:rPr>
          <w:rFonts w:eastAsia="Times New Roman" w:cs="Arial"/>
          <w:bCs/>
          <w:lang w:eastAsia="en-AU"/>
        </w:rPr>
        <w:t>0</w:t>
      </w:r>
      <w:r w:rsidR="001761FF" w:rsidRPr="00612013">
        <w:rPr>
          <w:rFonts w:eastAsia="Times New Roman" w:cs="Arial"/>
          <w:bCs/>
          <w:lang w:eastAsia="en-AU"/>
        </w:rPr>
        <w:t>00</w:t>
      </w:r>
      <w:r w:rsidRPr="00612013">
        <w:rPr>
          <w:rFonts w:eastAsia="Times New Roman" w:cs="Arial"/>
          <w:bCs/>
          <w:lang w:eastAsia="en-AU"/>
        </w:rPr>
        <w:t xml:space="preserve"> or </w:t>
      </w:r>
      <w:r w:rsidR="009115F5">
        <w:rPr>
          <w:rFonts w:eastAsia="Times New Roman" w:cs="Arial"/>
          <w:bCs/>
          <w:lang w:eastAsia="en-AU"/>
        </w:rPr>
        <w:t>less than</w:t>
      </w:r>
      <w:r w:rsidR="001761FF" w:rsidRPr="00612013">
        <w:rPr>
          <w:rFonts w:eastAsia="Times New Roman" w:cs="Arial"/>
          <w:bCs/>
          <w:lang w:eastAsia="en-AU"/>
        </w:rPr>
        <w:t xml:space="preserve"> </w:t>
      </w:r>
      <w:r w:rsidR="00D05B72">
        <w:rPr>
          <w:rFonts w:eastAsia="Times New Roman" w:cs="Arial"/>
          <w:bCs/>
          <w:lang w:eastAsia="en-AU"/>
        </w:rPr>
        <w:t>one </w:t>
      </w:r>
      <w:r w:rsidRPr="00612013">
        <w:rPr>
          <w:rFonts w:eastAsia="Times New Roman" w:cs="Arial"/>
          <w:bCs/>
          <w:lang w:eastAsia="en-AU"/>
        </w:rPr>
        <w:t>per cent of energy turnover on the mainland.</w:t>
      </w:r>
    </w:p>
    <w:p w:rsidR="00652515" w:rsidRPr="00612013" w:rsidRDefault="005358F4" w:rsidP="00652515">
      <w:pPr>
        <w:spacing w:line="240" w:lineRule="auto"/>
      </w:pPr>
      <w:r w:rsidRPr="00612013">
        <w:rPr>
          <w:rFonts w:eastAsia="Times New Roman" w:cs="Arial"/>
          <w:bCs/>
          <w:lang w:eastAsia="en-AU"/>
        </w:rPr>
        <w:t>The total cost of FCAS in Tasmania for the week was $</w:t>
      </w:r>
      <w:r w:rsidR="0052565E">
        <w:rPr>
          <w:rFonts w:eastAsia="Times New Roman" w:cs="Arial"/>
          <w:bCs/>
          <w:lang w:eastAsia="en-AU"/>
        </w:rPr>
        <w:t>425</w:t>
      </w:r>
      <w:r w:rsidR="00685A1B">
        <w:rPr>
          <w:rFonts w:eastAsia="Times New Roman" w:cs="Arial"/>
          <w:bCs/>
          <w:lang w:eastAsia="en-AU"/>
        </w:rPr>
        <w:t> </w:t>
      </w:r>
      <w:r w:rsidR="009115F5">
        <w:rPr>
          <w:rFonts w:eastAsia="Times New Roman" w:cs="Arial"/>
          <w:bCs/>
          <w:lang w:eastAsia="en-AU"/>
        </w:rPr>
        <w:t>0</w:t>
      </w:r>
      <w:r w:rsidRPr="00612013">
        <w:rPr>
          <w:rFonts w:eastAsia="Times New Roman" w:cs="Arial"/>
          <w:bCs/>
          <w:lang w:eastAsia="en-AU"/>
        </w:rPr>
        <w:t xml:space="preserve">00 or </w:t>
      </w:r>
      <w:r w:rsidR="00F95967">
        <w:rPr>
          <w:rFonts w:eastAsia="Times New Roman" w:cs="Arial"/>
          <w:bCs/>
          <w:lang w:eastAsia="en-AU"/>
        </w:rPr>
        <w:t>around</w:t>
      </w:r>
      <w:r w:rsidR="009115F5">
        <w:rPr>
          <w:rFonts w:eastAsia="Times New Roman" w:cs="Arial"/>
          <w:bCs/>
          <w:lang w:eastAsia="en-AU"/>
        </w:rPr>
        <w:t xml:space="preserve"> 3</w:t>
      </w:r>
      <w:r w:rsidR="00D05B72">
        <w:rPr>
          <w:rFonts w:eastAsia="Times New Roman" w:cs="Arial"/>
          <w:bCs/>
          <w:lang w:eastAsia="en-AU"/>
        </w:rPr>
        <w:t xml:space="preserve"> </w:t>
      </w:r>
      <w:r w:rsidRPr="00612013">
        <w:rPr>
          <w:rFonts w:eastAsia="Times New Roman" w:cs="Arial"/>
          <w:bCs/>
          <w:lang w:eastAsia="en-AU"/>
        </w:rPr>
        <w:t>per cent of energy turnover in Tasmania.</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
    <w:p w:rsidR="00B01BD3" w:rsidRPr="00612013" w:rsidRDefault="00652515" w:rsidP="00551739">
      <w:pPr>
        <w:pStyle w:val="AERbodytext"/>
      </w:pPr>
      <w:r w:rsidRPr="00686EDE">
        <w:t xml:space="preserve">Figure </w:t>
      </w:r>
      <w:r>
        <w:t>8</w:t>
      </w:r>
      <w:r w:rsidR="00F3590E" w:rsidRPr="00612013">
        <w:fldChar w:fldCharType="end"/>
      </w:r>
      <w:r w:rsidR="00F3590E" w:rsidRPr="00612013">
        <w:t xml:space="preserve"> shows the daily breakdown of cost for each FCAS for the NEM, as well as the average cost since the beginning of the previous financial year. </w:t>
      </w:r>
      <w:bookmarkStart w:id="19" w:name="_Ref418082853"/>
    </w:p>
    <w:p w:rsidR="00275002" w:rsidRPr="00C4712A" w:rsidRDefault="00275002" w:rsidP="00551739">
      <w:pPr>
        <w:pStyle w:val="Caption"/>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652515">
        <w:rPr>
          <w:noProof/>
        </w:rPr>
        <w:t>8</w:t>
      </w:r>
      <w:r w:rsidR="00DF6E09" w:rsidRPr="00686EDE">
        <w:rPr>
          <w:noProof/>
        </w:rPr>
        <w:fldChar w:fldCharType="end"/>
      </w:r>
      <w:bookmarkEnd w:id="18"/>
      <w:bookmarkEnd w:id="19"/>
      <w:r w:rsidRPr="00686EDE">
        <w:rPr>
          <w:noProof/>
        </w:rPr>
        <w:t>: Daily frequency control ancillary service cost</w:t>
      </w:r>
    </w:p>
    <w:p w:rsidR="006D1A40" w:rsidRDefault="0052565E" w:rsidP="006D1A40">
      <w:pPr>
        <w:spacing w:line="240" w:lineRule="auto"/>
        <w:rPr>
          <w:rStyle w:val="AERbodytextChar"/>
          <w:rFonts w:eastAsiaTheme="minorHAnsi"/>
        </w:rPr>
      </w:pPr>
      <w:r w:rsidRPr="0052565E">
        <w:rPr>
          <w:noProof/>
          <w:lang w:eastAsia="en-AU"/>
        </w:rPr>
        <w:drawing>
          <wp:inline distT="0" distB="0" distL="0" distR="0" wp14:anchorId="3AB99C13" wp14:editId="7DA5699B">
            <wp:extent cx="5731510" cy="2894065"/>
            <wp:effectExtent l="0" t="0" r="2540" b="1905"/>
            <wp:docPr id="13" name="Picture 13" descr="&quot;Figure 8 shows the daily breakdown of cost for each FCAS for the NEM, as well as the average cost since the beginning of the previous financial year.&#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4065"/>
                    </a:xfrm>
                    <a:prstGeom prst="rect">
                      <a:avLst/>
                    </a:prstGeom>
                    <a:noFill/>
                    <a:ln>
                      <a:noFill/>
                    </a:ln>
                  </pic:spPr>
                </pic:pic>
              </a:graphicData>
            </a:graphic>
          </wp:inline>
        </w:drawing>
      </w:r>
    </w:p>
    <w:p w:rsidR="006163F5" w:rsidRDefault="006163F5" w:rsidP="00665FE2">
      <w:pPr>
        <w:spacing w:line="240" w:lineRule="auto"/>
        <w:jc w:val="both"/>
        <w:rPr>
          <w:rStyle w:val="AERbodytextChar"/>
          <w:rFonts w:eastAsiaTheme="minorHAnsi"/>
        </w:rPr>
      </w:pPr>
    </w:p>
    <w:p w:rsidR="00CA0B2E" w:rsidRPr="00C4712A" w:rsidRDefault="00CA0B2E" w:rsidP="00CA0B2E">
      <w:pPr>
        <w:pStyle w:val="AERHeading1"/>
      </w:pPr>
      <w:r w:rsidRPr="00686EDE">
        <w:lastRenderedPageBreak/>
        <w:t>Detailed market analysis of significant price events</w:t>
      </w:r>
    </w:p>
    <w:p w:rsidR="00CA0B2E" w:rsidRPr="00E52925" w:rsidRDefault="00C67D8C" w:rsidP="00CA0B2E">
      <w:pPr>
        <w:pStyle w:val="Heading2"/>
        <w:rPr>
          <w:rFonts w:eastAsia="Times New Roman"/>
          <w:b w:val="0"/>
          <w:bCs w:val="0"/>
          <w:lang w:eastAsia="en-AU"/>
        </w:rPr>
      </w:pPr>
      <w:r w:rsidRPr="00E52925">
        <w:rPr>
          <w:rFonts w:eastAsia="Times New Roman"/>
          <w:b w:val="0"/>
          <w:bCs w:val="0"/>
          <w:lang w:eastAsia="en-AU"/>
        </w:rPr>
        <w:t>Queensland</w:t>
      </w:r>
    </w:p>
    <w:p w:rsidR="00E52925" w:rsidRDefault="002F7B3F" w:rsidP="002F7B3F">
      <w:pPr>
        <w:pStyle w:val="AERbodytext"/>
      </w:pPr>
      <w:r w:rsidRPr="00E52925">
        <w:t>T</w:t>
      </w:r>
      <w:r w:rsidR="00E52925" w:rsidRPr="00E52925">
        <w:t xml:space="preserve">here </w:t>
      </w:r>
      <w:r w:rsidR="0052565E" w:rsidRPr="0052565E">
        <w:t xml:space="preserve">were seven occasions where the spot price in Queensland was greater than three times the Queensland weekly average price of $144/MWh and above </w:t>
      </w:r>
      <w:r w:rsidR="00E52925" w:rsidRPr="00E52925">
        <w:t>$250/MWh</w:t>
      </w:r>
      <w:r w:rsidR="00E52925">
        <w:t>.</w:t>
      </w:r>
    </w:p>
    <w:p w:rsidR="00CA0B2E" w:rsidRPr="00E52925" w:rsidRDefault="0052565E" w:rsidP="00CA0B2E">
      <w:pPr>
        <w:pStyle w:val="Heading3"/>
        <w:rPr>
          <w:rFonts w:eastAsia="Times New Roman"/>
        </w:rPr>
      </w:pPr>
      <w:r>
        <w:rPr>
          <w:rFonts w:eastAsia="Times New Roman"/>
        </w:rPr>
        <w:t>Sun</w:t>
      </w:r>
      <w:r w:rsidR="007B53D4">
        <w:rPr>
          <w:rFonts w:eastAsia="Times New Roman"/>
        </w:rPr>
        <w:t>day</w:t>
      </w:r>
      <w:r w:rsidR="003605DF" w:rsidRPr="003C4327">
        <w:rPr>
          <w:rFonts w:eastAsia="Times New Roman"/>
        </w:rPr>
        <w:t xml:space="preserve">, </w:t>
      </w:r>
      <w:r w:rsidR="004A1167">
        <w:rPr>
          <w:rFonts w:eastAsia="Times New Roman"/>
        </w:rPr>
        <w:t>1</w:t>
      </w:r>
      <w:r>
        <w:rPr>
          <w:rFonts w:eastAsia="Times New Roman"/>
        </w:rPr>
        <w:t>5</w:t>
      </w:r>
      <w:r w:rsidR="007B53D4">
        <w:rPr>
          <w:rFonts w:eastAsia="Times New Roman"/>
        </w:rPr>
        <w:t> January</w:t>
      </w:r>
    </w:p>
    <w:p w:rsidR="00CA0B2E" w:rsidRDefault="00CA0B2E" w:rsidP="00CA0B2E">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652515">
        <w:rPr>
          <w:rFonts w:asciiTheme="minorHAnsi" w:hAnsiTheme="minorHAnsi" w:cstheme="minorHAnsi"/>
          <w:noProof/>
        </w:rPr>
        <w:t>3</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4A1167" w:rsidRPr="00E52925" w:rsidTr="004A1167">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4A1167" w:rsidRPr="00E52925" w:rsidRDefault="004A1167" w:rsidP="004A1167">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4A1167" w:rsidRPr="00E52925" w:rsidRDefault="004A1167" w:rsidP="004A1167">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4A1167" w:rsidRPr="00E52925" w:rsidRDefault="004A1167" w:rsidP="004A1167">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4A1167" w:rsidRPr="00E52925" w:rsidRDefault="004A1167" w:rsidP="004A1167">
            <w:pPr>
              <w:pStyle w:val="TableHeading"/>
              <w:jc w:val="center"/>
              <w:rPr>
                <w:rFonts w:cs="Arial"/>
                <w:b w:val="0"/>
                <w:sz w:val="20"/>
                <w:szCs w:val="20"/>
              </w:rPr>
            </w:pPr>
            <w:r w:rsidRPr="00E52925">
              <w:rPr>
                <w:rFonts w:cs="Arial"/>
                <w:b w:val="0"/>
                <w:sz w:val="20"/>
                <w:szCs w:val="20"/>
              </w:rPr>
              <w:t>Availability (MW)</w:t>
            </w:r>
          </w:p>
        </w:tc>
      </w:tr>
      <w:tr w:rsidR="004A1167" w:rsidRPr="00686EDE" w:rsidTr="004A1167">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12 hr forecast</w:t>
            </w:r>
          </w:p>
        </w:tc>
      </w:tr>
      <w:tr w:rsidR="00EE0203" w:rsidRPr="00686EDE" w:rsidTr="004A116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4B357B">
            <w:pPr>
              <w:spacing w:after="0" w:line="240" w:lineRule="auto"/>
              <w:ind w:right="-77"/>
              <w:jc w:val="center"/>
              <w:rPr>
                <w:rFonts w:cs="Arial"/>
                <w:sz w:val="20"/>
                <w:szCs w:val="20"/>
              </w:rPr>
            </w:pPr>
            <w:r w:rsidRPr="00EE0203">
              <w:rPr>
                <w:rFonts w:cs="Arial"/>
                <w:sz w:val="20"/>
                <w:szCs w:val="20"/>
              </w:rPr>
              <w:t>12</w:t>
            </w:r>
            <w:r w:rsidR="004B357B">
              <w:rPr>
                <w:rFonts w:cs="Arial"/>
                <w:sz w:val="20"/>
                <w:szCs w:val="20"/>
              </w:rPr>
              <w:t>.30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2609.08</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103.05</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1405.69</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7419</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7317</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7330</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10 693</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10 822</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10 945</w:t>
            </w:r>
          </w:p>
        </w:tc>
      </w:tr>
    </w:tbl>
    <w:p w:rsidR="004A1167" w:rsidRDefault="000C129C" w:rsidP="004A1167">
      <w:r>
        <w:t xml:space="preserve">Conditions at the time saw demand </w:t>
      </w:r>
      <w:r w:rsidR="00980898">
        <w:t xml:space="preserve">around 100 MW above that forecast four hours ahead and available capacity around 130 MW lower than </w:t>
      </w:r>
      <w:r w:rsidR="000D6515">
        <w:t xml:space="preserve">that </w:t>
      </w:r>
      <w:r w:rsidR="00980898">
        <w:t>forecast four hours ahead.</w:t>
      </w:r>
    </w:p>
    <w:p w:rsidR="00980898" w:rsidRDefault="00980898" w:rsidP="00FA06AE">
      <w:pPr>
        <w:pStyle w:val="AERbodytext"/>
      </w:pPr>
      <w:r>
        <w:t>At 12.03 pm, Millmerran energy Trader rebid 100 MW of capacity at Millmerran from the price floor to the price cap. The reason given was “</w:t>
      </w:r>
      <w:r w:rsidRPr="00980898">
        <w:rPr>
          <w:rFonts w:cstheme="minorBidi"/>
        </w:rPr>
        <w:t>A Q</w:t>
      </w:r>
      <w:r w:rsidRPr="00980898">
        <w:t>ld</w:t>
      </w:r>
      <w:r w:rsidRPr="00980898">
        <w:rPr>
          <w:rFonts w:cstheme="minorBidi"/>
        </w:rPr>
        <w:t xml:space="preserve"> </w:t>
      </w:r>
      <w:proofErr w:type="spellStart"/>
      <w:r w:rsidRPr="00980898">
        <w:t>rrp</w:t>
      </w:r>
      <w:proofErr w:type="spellEnd"/>
      <w:r w:rsidRPr="00980898">
        <w:rPr>
          <w:rFonts w:cstheme="minorBidi"/>
        </w:rPr>
        <w:t xml:space="preserve"> P5 </w:t>
      </w:r>
      <w:r w:rsidRPr="00980898">
        <w:t xml:space="preserve">run </w:t>
      </w:r>
      <w:r w:rsidRPr="00980898">
        <w:rPr>
          <w:rFonts w:cstheme="minorBidi"/>
        </w:rPr>
        <w:t xml:space="preserve">11:45 </w:t>
      </w:r>
      <w:r w:rsidRPr="00980898">
        <w:t>di</w:t>
      </w:r>
      <w:r w:rsidRPr="00980898">
        <w:rPr>
          <w:rFonts w:cstheme="minorBidi"/>
        </w:rPr>
        <w:t xml:space="preserve"> 12:30 </w:t>
      </w:r>
      <w:r w:rsidRPr="00980898">
        <w:t>value</w:t>
      </w:r>
      <w:r w:rsidRPr="00980898">
        <w:rPr>
          <w:rFonts w:cstheme="minorBidi"/>
        </w:rPr>
        <w:t xml:space="preserve"> 1406 </w:t>
      </w:r>
      <w:proofErr w:type="spellStart"/>
      <w:r w:rsidRPr="00980898">
        <w:t>vs</w:t>
      </w:r>
      <w:proofErr w:type="spellEnd"/>
      <w:r w:rsidRPr="00980898">
        <w:rPr>
          <w:rFonts w:cstheme="minorBidi"/>
        </w:rPr>
        <w:t xml:space="preserve"> P5 </w:t>
      </w:r>
      <w:r w:rsidRPr="00980898">
        <w:t>run</w:t>
      </w:r>
      <w:r w:rsidRPr="00980898">
        <w:rPr>
          <w:rFonts w:cstheme="minorBidi"/>
        </w:rPr>
        <w:t xml:space="preserve"> 11:40 </w:t>
      </w:r>
      <w:r w:rsidRPr="00980898">
        <w:t>di</w:t>
      </w:r>
      <w:r w:rsidRPr="00980898">
        <w:rPr>
          <w:rFonts w:cstheme="minorBidi"/>
        </w:rPr>
        <w:t xml:space="preserve"> </w:t>
      </w:r>
      <w:proofErr w:type="spellStart"/>
      <w:r w:rsidRPr="00980898">
        <w:t>sl</w:t>
      </w:r>
      <w:proofErr w:type="spellEnd"/>
      <w:r w:rsidRPr="00980898">
        <w:rPr>
          <w:rFonts w:cstheme="minorBidi"/>
        </w:rPr>
        <w:t>”.</w:t>
      </w:r>
      <w:r>
        <w:t xml:space="preserve"> With capacity priced between $100/MWh and $13 800/MWh </w:t>
      </w:r>
      <w:r w:rsidR="00FA06AE">
        <w:t>ramp rate limited or needing more than five minutes to start</w:t>
      </w:r>
      <w:r w:rsidR="004D417C">
        <w:t>,</w:t>
      </w:r>
      <w:r w:rsidR="00FA06AE">
        <w:t xml:space="preserve"> </w:t>
      </w:r>
      <w:r>
        <w:t>the dispatch price increase</w:t>
      </w:r>
      <w:r w:rsidR="004D417C">
        <w:t>d</w:t>
      </w:r>
      <w:r>
        <w:t xml:space="preserve"> from $294/MWh at 12.05 pm to $1406/MWh at 12.10 pm.</w:t>
      </w:r>
      <w:r w:rsidR="00FA06AE">
        <w:t xml:space="preserve"> At 12.15 pm there was a 50 MW increase in demand and an 18 MW rebid of capacity from low to high prices which saw the price increase to $13 800/MWh. </w:t>
      </w:r>
      <w:r w:rsidR="00EF5A14">
        <w:t>Prices fell to around $50/MWh for the rest of the trading interval following reductions in demand and rebidding by participants from high to low prices.</w:t>
      </w:r>
    </w:p>
    <w:p w:rsidR="0052565E" w:rsidRPr="00E52925" w:rsidRDefault="0052565E" w:rsidP="0052565E">
      <w:pPr>
        <w:pStyle w:val="Heading3"/>
        <w:rPr>
          <w:rFonts w:eastAsia="Times New Roman"/>
        </w:rPr>
      </w:pPr>
      <w:r>
        <w:rPr>
          <w:rFonts w:eastAsia="Times New Roman"/>
        </w:rPr>
        <w:t>Wednesday</w:t>
      </w:r>
      <w:r w:rsidRPr="003C4327">
        <w:rPr>
          <w:rFonts w:eastAsia="Times New Roman"/>
        </w:rPr>
        <w:t xml:space="preserve">, </w:t>
      </w:r>
      <w:r>
        <w:rPr>
          <w:rFonts w:eastAsia="Times New Roman"/>
        </w:rPr>
        <w:t>18 January</w:t>
      </w:r>
    </w:p>
    <w:p w:rsidR="0052565E" w:rsidRDefault="0052565E" w:rsidP="0052565E">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652515">
        <w:rPr>
          <w:rFonts w:asciiTheme="minorHAnsi" w:hAnsiTheme="minorHAnsi" w:cstheme="minorHAnsi"/>
          <w:noProof/>
        </w:rPr>
        <w:t>4</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52565E" w:rsidRPr="00E52925" w:rsidTr="0052565E">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52565E" w:rsidRPr="00E52925" w:rsidRDefault="0052565E" w:rsidP="0052565E">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52565E" w:rsidRPr="00E52925" w:rsidRDefault="0052565E" w:rsidP="0052565E">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52565E" w:rsidRPr="00E52925" w:rsidRDefault="0052565E" w:rsidP="0052565E">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52565E" w:rsidRPr="00E52925" w:rsidRDefault="0052565E" w:rsidP="0052565E">
            <w:pPr>
              <w:pStyle w:val="TableHeading"/>
              <w:jc w:val="center"/>
              <w:rPr>
                <w:rFonts w:cs="Arial"/>
                <w:b w:val="0"/>
                <w:sz w:val="20"/>
                <w:szCs w:val="20"/>
              </w:rPr>
            </w:pPr>
            <w:r w:rsidRPr="00E52925">
              <w:rPr>
                <w:rFonts w:cs="Arial"/>
                <w:b w:val="0"/>
                <w:sz w:val="20"/>
                <w:szCs w:val="20"/>
              </w:rPr>
              <w:t>Availability (MW)</w:t>
            </w:r>
          </w:p>
        </w:tc>
      </w:tr>
      <w:tr w:rsidR="0052565E" w:rsidRPr="00686EDE" w:rsidTr="0052565E">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52565E" w:rsidRPr="00E52925" w:rsidRDefault="0052565E" w:rsidP="0052565E">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52565E" w:rsidRPr="00E52925" w:rsidRDefault="0052565E" w:rsidP="0052565E">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52565E" w:rsidRPr="00E52925" w:rsidRDefault="0052565E" w:rsidP="0052565E">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52565E" w:rsidRPr="00E52925" w:rsidRDefault="0052565E" w:rsidP="0052565E">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52565E" w:rsidRPr="00E52925" w:rsidRDefault="0052565E" w:rsidP="0052565E">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52565E" w:rsidRPr="00E52925" w:rsidRDefault="0052565E" w:rsidP="0052565E">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52565E" w:rsidRPr="00E52925" w:rsidRDefault="0052565E" w:rsidP="0052565E">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52565E" w:rsidRPr="00E52925" w:rsidRDefault="0052565E" w:rsidP="0052565E">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52565E" w:rsidRPr="00E52925" w:rsidRDefault="0052565E" w:rsidP="0052565E">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52565E" w:rsidRPr="00E52925" w:rsidRDefault="0052565E" w:rsidP="0052565E">
            <w:pPr>
              <w:pStyle w:val="tableheadingline2"/>
              <w:rPr>
                <w:rFonts w:cs="Arial"/>
                <w:sz w:val="20"/>
                <w:szCs w:val="20"/>
              </w:rPr>
            </w:pPr>
            <w:r w:rsidRPr="00E52925">
              <w:rPr>
                <w:rFonts w:cs="Arial"/>
                <w:sz w:val="20"/>
                <w:szCs w:val="20"/>
              </w:rPr>
              <w:t>12 hr forecast</w:t>
            </w:r>
          </w:p>
        </w:tc>
      </w:tr>
      <w:tr w:rsidR="00EE0203" w:rsidRPr="00686EDE" w:rsidTr="0052565E">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4</w:t>
            </w:r>
            <w:r w:rsidR="004B357B">
              <w:rPr>
                <w:rFonts w:cs="Arial"/>
                <w:sz w:val="20"/>
                <w:szCs w:val="20"/>
              </w:rPr>
              <w:t>.30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479.19</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142.31</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168.98</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9314</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9026</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9010</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11 012</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11 112</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11 169</w:t>
            </w:r>
          </w:p>
        </w:tc>
      </w:tr>
      <w:tr w:rsidR="00EE0203" w:rsidRPr="00686EDE" w:rsidTr="0052565E">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E0203" w:rsidRPr="00EE0203" w:rsidRDefault="00EE0203" w:rsidP="00404967">
            <w:pPr>
              <w:spacing w:after="0" w:line="240" w:lineRule="auto"/>
              <w:jc w:val="center"/>
              <w:rPr>
                <w:rFonts w:cs="Arial"/>
                <w:sz w:val="20"/>
                <w:szCs w:val="20"/>
              </w:rPr>
            </w:pPr>
            <w:r w:rsidRPr="00EE0203">
              <w:rPr>
                <w:rFonts w:cs="Arial"/>
                <w:sz w:val="20"/>
                <w:szCs w:val="20"/>
              </w:rPr>
              <w:t>5</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2404.56</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2150.30</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160.06</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9332</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9134</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9087</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11 086</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11 120</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11 102</w:t>
            </w:r>
          </w:p>
        </w:tc>
      </w:tr>
    </w:tbl>
    <w:p w:rsidR="004A1167" w:rsidRDefault="00980E19" w:rsidP="005B5900">
      <w:pPr>
        <w:pStyle w:val="AERbodytext"/>
      </w:pPr>
      <w:r>
        <w:t xml:space="preserve">Conditions at the time saw demand up to 288 MW higher than forecast four hours ahead </w:t>
      </w:r>
      <w:r w:rsidR="00B81DE4">
        <w:t>and reaching a new record of 9357 MW at 7 pm. A</w:t>
      </w:r>
      <w:r>
        <w:t xml:space="preserve">vailable capacity was </w:t>
      </w:r>
      <w:r w:rsidR="0031609C">
        <w:t>slightly lower than</w:t>
      </w:r>
      <w:r w:rsidR="00A7479B">
        <w:t xml:space="preserve"> forecast.</w:t>
      </w:r>
    </w:p>
    <w:bookmarkEnd w:id="0"/>
    <w:bookmarkEnd w:id="1"/>
    <w:bookmarkEnd w:id="2"/>
    <w:bookmarkEnd w:id="3"/>
    <w:bookmarkEnd w:id="4"/>
    <w:bookmarkEnd w:id="5"/>
    <w:p w:rsidR="008F7205" w:rsidRDefault="008F7205" w:rsidP="00923B37">
      <w:pPr>
        <w:pStyle w:val="AERbodytext"/>
      </w:pPr>
      <w:r>
        <w:t xml:space="preserve">Over two rebids </w:t>
      </w:r>
      <w:r w:rsidR="00AF498D">
        <w:t>from 4.02 pm AGL withdrew 76 MW of capacity at Yabulu, all of which was priced below $90/MWh due to an issue returning to service.</w:t>
      </w:r>
    </w:p>
    <w:p w:rsidR="004A1167" w:rsidRDefault="00DA131F" w:rsidP="00923B37">
      <w:pPr>
        <w:pStyle w:val="AERbodytext"/>
      </w:pPr>
      <w:r>
        <w:t>At 4.11 pm, effective from 4.20 pm, CS Energy rebid 60 MW of capacity at Callide B from $17/MWh to the price cap. The reason given was “</w:t>
      </w:r>
      <w:r w:rsidRPr="00DA131F">
        <w:t>1611A dispatch price lower than 5min forecast-</w:t>
      </w:r>
      <w:proofErr w:type="spellStart"/>
      <w:r w:rsidRPr="00DA131F">
        <w:t>sl</w:t>
      </w:r>
      <w:proofErr w:type="spellEnd"/>
      <w:r w:rsidRPr="00DA131F">
        <w:t xml:space="preserve">”. </w:t>
      </w:r>
      <w:r>
        <w:t>Th</w:t>
      </w:r>
      <w:r w:rsidR="00AF498D">
        <w:t>ese rebids</w:t>
      </w:r>
      <w:r>
        <w:t xml:space="preserve"> coupled with the higher than forecast demand saw the dispatch price increase from $156/MWh at 4.15 pm to $2150/MWh at 4.20 pm.</w:t>
      </w:r>
    </w:p>
    <w:p w:rsidR="00AF498D" w:rsidRDefault="00AF498D" w:rsidP="00923B37">
      <w:pPr>
        <w:pStyle w:val="AERbodytext"/>
      </w:pPr>
      <w:r>
        <w:t>At 4.17 pm AGL rebid back the 76 MW of capacity at Yabulu to under $90/MWh and the dispatch price fell to $89/MWh.</w:t>
      </w:r>
    </w:p>
    <w:p w:rsidR="00404967" w:rsidRDefault="00404967" w:rsidP="00923B37">
      <w:pPr>
        <w:pStyle w:val="AERbodytext"/>
      </w:pPr>
      <w:r>
        <w:lastRenderedPageBreak/>
        <w:t>The spot price for 5 pm was slightly higher than forecast due to higher than forecast demand.</w:t>
      </w:r>
    </w:p>
    <w:p w:rsidR="007B53D4" w:rsidRPr="00E52925" w:rsidRDefault="004A1167" w:rsidP="007B53D4">
      <w:pPr>
        <w:pStyle w:val="Heading3"/>
        <w:rPr>
          <w:rFonts w:eastAsia="Times New Roman"/>
        </w:rPr>
      </w:pPr>
      <w:r>
        <w:rPr>
          <w:rFonts w:eastAsia="Times New Roman"/>
        </w:rPr>
        <w:t>Fri</w:t>
      </w:r>
      <w:r w:rsidR="007B53D4">
        <w:rPr>
          <w:rFonts w:eastAsia="Times New Roman"/>
        </w:rPr>
        <w:t>day</w:t>
      </w:r>
      <w:r w:rsidR="007B53D4" w:rsidRPr="00E52925">
        <w:rPr>
          <w:rFonts w:eastAsia="Times New Roman"/>
        </w:rPr>
        <w:t xml:space="preserve">, </w:t>
      </w:r>
      <w:r w:rsidR="0052565E">
        <w:rPr>
          <w:rFonts w:eastAsia="Times New Roman"/>
        </w:rPr>
        <w:t>20</w:t>
      </w:r>
      <w:r w:rsidR="007B53D4">
        <w:rPr>
          <w:rFonts w:eastAsia="Times New Roman"/>
        </w:rPr>
        <w:t> January</w:t>
      </w:r>
    </w:p>
    <w:p w:rsidR="007B53D4" w:rsidRPr="00E52925" w:rsidRDefault="007B53D4" w:rsidP="007B53D4">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652515">
        <w:rPr>
          <w:rFonts w:asciiTheme="minorHAnsi" w:hAnsiTheme="minorHAnsi" w:cstheme="minorHAnsi"/>
          <w:noProof/>
        </w:rPr>
        <w:t>5</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4A1167" w:rsidRPr="00E52925" w:rsidTr="004A1167">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4A1167" w:rsidRPr="00E52925" w:rsidRDefault="004A1167" w:rsidP="004A1167">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4A1167" w:rsidRPr="00E52925" w:rsidRDefault="004A1167" w:rsidP="004A1167">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4A1167" w:rsidRPr="00E52925" w:rsidRDefault="004A1167" w:rsidP="004A1167">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4A1167" w:rsidRPr="00E52925" w:rsidRDefault="004A1167" w:rsidP="004A1167">
            <w:pPr>
              <w:pStyle w:val="TableHeading"/>
              <w:jc w:val="center"/>
              <w:rPr>
                <w:rFonts w:cs="Arial"/>
                <w:b w:val="0"/>
                <w:sz w:val="20"/>
                <w:szCs w:val="20"/>
              </w:rPr>
            </w:pPr>
            <w:r w:rsidRPr="00E52925">
              <w:rPr>
                <w:rFonts w:cs="Arial"/>
                <w:b w:val="0"/>
                <w:sz w:val="20"/>
                <w:szCs w:val="20"/>
              </w:rPr>
              <w:t>Availability (MW)</w:t>
            </w:r>
          </w:p>
        </w:tc>
      </w:tr>
      <w:tr w:rsidR="004A1167" w:rsidRPr="00686EDE" w:rsidTr="004A1167">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12 hr forecast</w:t>
            </w:r>
          </w:p>
        </w:tc>
      </w:tr>
      <w:tr w:rsidR="00EE0203" w:rsidRPr="003C4327" w:rsidTr="004A116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4B357B">
            <w:pPr>
              <w:spacing w:after="0" w:line="240" w:lineRule="auto"/>
              <w:jc w:val="center"/>
              <w:rPr>
                <w:rFonts w:cs="Arial"/>
                <w:sz w:val="20"/>
                <w:szCs w:val="20"/>
              </w:rPr>
            </w:pPr>
            <w:r w:rsidRPr="00EE0203">
              <w:rPr>
                <w:rFonts w:cs="Arial"/>
                <w:sz w:val="20"/>
                <w:szCs w:val="20"/>
              </w:rPr>
              <w:t>11</w:t>
            </w:r>
            <w:r w:rsidR="004B357B">
              <w:rPr>
                <w:rFonts w:cs="Arial"/>
                <w:sz w:val="20"/>
                <w:szCs w:val="20"/>
              </w:rPr>
              <w:t> am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437.73</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156.03</w:t>
            </w:r>
          </w:p>
        </w:tc>
        <w:tc>
          <w:tcPr>
            <w:tcW w:w="533" w:type="pct"/>
            <w:vAlign w:val="center"/>
          </w:tcPr>
          <w:p w:rsidR="00EE0203" w:rsidRPr="00EE0203" w:rsidRDefault="00EE0203" w:rsidP="00EE0203">
            <w:pPr>
              <w:spacing w:after="0" w:line="240" w:lineRule="auto"/>
              <w:ind w:left="-111" w:right="-104"/>
              <w:jc w:val="center"/>
              <w:rPr>
                <w:rFonts w:cs="Arial"/>
                <w:sz w:val="20"/>
                <w:szCs w:val="20"/>
              </w:rPr>
            </w:pPr>
            <w:r w:rsidRPr="00EE0203">
              <w:rPr>
                <w:rFonts w:cs="Arial"/>
                <w:sz w:val="20"/>
                <w:szCs w:val="20"/>
              </w:rPr>
              <w:t>310.03</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7997</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8199</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8265</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10 849</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10 873</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10 933</w:t>
            </w:r>
          </w:p>
        </w:tc>
      </w:tr>
      <w:tr w:rsidR="00EE0203" w:rsidRPr="003C4327" w:rsidTr="004A1167">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E0203" w:rsidRPr="00EE0203" w:rsidRDefault="00EE0203" w:rsidP="00404967">
            <w:pPr>
              <w:spacing w:after="0" w:line="240" w:lineRule="auto"/>
              <w:jc w:val="center"/>
              <w:rPr>
                <w:rFonts w:cs="Arial"/>
                <w:sz w:val="20"/>
                <w:szCs w:val="20"/>
              </w:rPr>
            </w:pPr>
            <w:r w:rsidRPr="00EE0203">
              <w:rPr>
                <w:rFonts w:cs="Arial"/>
                <w:sz w:val="20"/>
                <w:szCs w:val="20"/>
              </w:rPr>
              <w:t>2</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447.30</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60.94</w:t>
            </w:r>
          </w:p>
        </w:tc>
        <w:tc>
          <w:tcPr>
            <w:tcW w:w="533" w:type="pct"/>
            <w:vAlign w:val="center"/>
          </w:tcPr>
          <w:p w:rsidR="00EE0203" w:rsidRPr="00EE0203" w:rsidRDefault="00EE0203" w:rsidP="00EE0203">
            <w:pPr>
              <w:spacing w:after="0" w:line="240" w:lineRule="auto"/>
              <w:ind w:left="-111" w:right="-104"/>
              <w:jc w:val="center"/>
              <w:rPr>
                <w:rFonts w:cs="Arial"/>
                <w:sz w:val="20"/>
                <w:szCs w:val="20"/>
              </w:rPr>
            </w:pPr>
            <w:r w:rsidRPr="00EE0203">
              <w:rPr>
                <w:rFonts w:cs="Arial"/>
                <w:sz w:val="20"/>
                <w:szCs w:val="20"/>
              </w:rPr>
              <w:t>156.03</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8475</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8127</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8839</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10 776</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11 122</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11 160</w:t>
            </w:r>
          </w:p>
        </w:tc>
      </w:tr>
      <w:tr w:rsidR="00EE0203" w:rsidRPr="003C4327" w:rsidTr="004A116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404967">
            <w:pPr>
              <w:spacing w:after="0" w:line="240" w:lineRule="auto"/>
              <w:jc w:val="center"/>
              <w:rPr>
                <w:rFonts w:cs="Arial"/>
                <w:sz w:val="20"/>
                <w:szCs w:val="20"/>
              </w:rPr>
            </w:pPr>
            <w:r w:rsidRPr="00EE0203">
              <w:rPr>
                <w:rFonts w:cs="Arial"/>
                <w:sz w:val="20"/>
                <w:szCs w:val="20"/>
              </w:rPr>
              <w:t>3</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2382.27</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85.99</w:t>
            </w:r>
          </w:p>
        </w:tc>
        <w:tc>
          <w:tcPr>
            <w:tcW w:w="533" w:type="pct"/>
            <w:vAlign w:val="center"/>
          </w:tcPr>
          <w:p w:rsidR="00EE0203" w:rsidRPr="00EE0203" w:rsidRDefault="00EE0203" w:rsidP="00EE0203">
            <w:pPr>
              <w:spacing w:after="0" w:line="240" w:lineRule="auto"/>
              <w:ind w:left="-111" w:right="-104"/>
              <w:jc w:val="center"/>
              <w:rPr>
                <w:rFonts w:cs="Arial"/>
                <w:sz w:val="20"/>
                <w:szCs w:val="20"/>
              </w:rPr>
            </w:pPr>
            <w:r w:rsidRPr="00EE0203">
              <w:rPr>
                <w:rFonts w:cs="Arial"/>
                <w:sz w:val="20"/>
                <w:szCs w:val="20"/>
              </w:rPr>
              <w:t>13 800.00</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8810</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8318</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9042</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10 921</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11 050</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11 034</w:t>
            </w:r>
          </w:p>
        </w:tc>
      </w:tr>
      <w:tr w:rsidR="00EE0203" w:rsidRPr="003C4327" w:rsidTr="004A1167">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E0203" w:rsidRPr="00EE0203" w:rsidRDefault="00EE0203" w:rsidP="00404967">
            <w:pPr>
              <w:spacing w:after="0" w:line="240" w:lineRule="auto"/>
              <w:jc w:val="center"/>
              <w:rPr>
                <w:rFonts w:cs="Arial"/>
                <w:sz w:val="20"/>
                <w:szCs w:val="20"/>
              </w:rPr>
            </w:pPr>
            <w:r w:rsidRPr="00EE0203">
              <w:rPr>
                <w:rFonts w:cs="Arial"/>
                <w:sz w:val="20"/>
                <w:szCs w:val="20"/>
              </w:rPr>
              <w:t>5</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2457.65</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98.93</w:t>
            </w:r>
          </w:p>
        </w:tc>
        <w:tc>
          <w:tcPr>
            <w:tcW w:w="533" w:type="pct"/>
            <w:vAlign w:val="center"/>
          </w:tcPr>
          <w:p w:rsidR="00EE0203" w:rsidRPr="00EE0203" w:rsidRDefault="00EE0203" w:rsidP="00EE0203">
            <w:pPr>
              <w:spacing w:after="0" w:line="240" w:lineRule="auto"/>
              <w:ind w:left="-111" w:right="-104"/>
              <w:jc w:val="center"/>
              <w:rPr>
                <w:rFonts w:cs="Arial"/>
                <w:sz w:val="20"/>
                <w:szCs w:val="20"/>
              </w:rPr>
            </w:pPr>
            <w:r w:rsidRPr="00EE0203">
              <w:rPr>
                <w:rFonts w:cs="Arial"/>
                <w:sz w:val="20"/>
                <w:szCs w:val="20"/>
              </w:rPr>
              <w:t>14 000.00</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9170</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8897</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9471</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10 858</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11 001</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11 040</w:t>
            </w:r>
          </w:p>
        </w:tc>
      </w:tr>
    </w:tbl>
    <w:p w:rsidR="004A1167" w:rsidRDefault="00404967" w:rsidP="007B53D4">
      <w:pPr>
        <w:pStyle w:val="AERbodytext"/>
      </w:pPr>
      <w:r>
        <w:t>Conditions at the time saw demand higher than forecast except for the 11 am trading interval. Available</w:t>
      </w:r>
      <w:r w:rsidR="00EA67CE">
        <w:t xml:space="preserve"> capacity was </w:t>
      </w:r>
      <w:r w:rsidR="00E949D2">
        <w:t>close to forecast except for the 2 pm trading interval which was around 350 MW lower than forecast.</w:t>
      </w:r>
    </w:p>
    <w:p w:rsidR="00404967" w:rsidRDefault="00404967" w:rsidP="007B53D4">
      <w:pPr>
        <w:pStyle w:val="AERbodytext"/>
      </w:pPr>
      <w:r>
        <w:t xml:space="preserve">Throughout the majority of the day there was little capacity priced between $300/MWh and $2000/MWh and that capacity </w:t>
      </w:r>
      <w:r w:rsidR="004468C9">
        <w:t xml:space="preserve">was ramp rate limited, </w:t>
      </w:r>
      <w:r>
        <w:t>needed more than five minutes to start</w:t>
      </w:r>
      <w:r w:rsidR="004468C9">
        <w:t xml:space="preserve"> or trapped or stranded in FCAS</w:t>
      </w:r>
      <w:r>
        <w:t>.</w:t>
      </w:r>
      <w:r w:rsidR="009413C2">
        <w:t xml:space="preserve"> This meant that small changes in demand or rebidding could lead to large changes in price.</w:t>
      </w:r>
    </w:p>
    <w:p w:rsidR="004A1167" w:rsidRDefault="009413C2" w:rsidP="007B53D4">
      <w:pPr>
        <w:pStyle w:val="AERbodytext"/>
      </w:pPr>
      <w:r>
        <w:t>There were</w:t>
      </w:r>
      <w:r w:rsidR="004468C9">
        <w:t xml:space="preserve"> four dispatch price spikes, two at $2150/MWh at 10.45 am and 1.35 pm and two at $13 800/MWh at 3 pm and 4.55 pm. All these prices coincided with a sharp five minute increase in demand (up to 286 MW). </w:t>
      </w:r>
      <w:r w:rsidR="007F0334">
        <w:t xml:space="preserve">The 3 pm and 5 pm prices saw </w:t>
      </w:r>
      <w:r w:rsidR="000F3DB7">
        <w:t xml:space="preserve">Queensland participants rebid capacity from low to high </w:t>
      </w:r>
      <w:r w:rsidR="004D417C">
        <w:t>prices</w:t>
      </w:r>
      <w:r w:rsidR="001A7210">
        <w:t xml:space="preserve">, shown in the </w:t>
      </w:r>
      <w:r w:rsidR="004D417C">
        <w:t>tables</w:t>
      </w:r>
      <w:r w:rsidR="004D417C">
        <w:t xml:space="preserve"> </w:t>
      </w:r>
      <w:r w:rsidR="001A7210">
        <w:t xml:space="preserve">below. </w:t>
      </w:r>
      <w:r w:rsidR="004468C9">
        <w:t>The price spikes were preceded by a large decrease in demand (up to 571 MW)</w:t>
      </w:r>
      <w:proofErr w:type="gramStart"/>
      <w:r w:rsidR="00C56B48">
        <w:t>,</w:t>
      </w:r>
      <w:proofErr w:type="gramEnd"/>
      <w:r w:rsidR="004468C9">
        <w:t xml:space="preserve"> </w:t>
      </w:r>
      <w:r w:rsidR="000C2DE7">
        <w:t xml:space="preserve">most likely </w:t>
      </w:r>
      <w:r w:rsidR="004468C9">
        <w:t>a demand side response</w:t>
      </w:r>
      <w:r w:rsidR="00652515">
        <w:t xml:space="preserve"> and prices fell</w:t>
      </w:r>
      <w:r w:rsidR="004468C9">
        <w:t>.</w:t>
      </w:r>
    </w:p>
    <w:p w:rsidR="001A7210" w:rsidRPr="00E52925" w:rsidRDefault="001A7210" w:rsidP="001A7210">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652515">
        <w:rPr>
          <w:rFonts w:asciiTheme="minorHAnsi" w:hAnsiTheme="minorHAnsi" w:cstheme="minorHAnsi"/>
          <w:noProof/>
        </w:rPr>
        <w:t>6</w:t>
      </w:r>
      <w:r w:rsidRPr="00E52925">
        <w:rPr>
          <w:rFonts w:asciiTheme="minorHAnsi" w:hAnsiTheme="minorHAnsi" w:cstheme="minorHAnsi"/>
          <w:noProof/>
        </w:rPr>
        <w:fldChar w:fldCharType="end"/>
      </w:r>
      <w:r w:rsidRPr="00E52925">
        <w:rPr>
          <w:rFonts w:asciiTheme="minorHAnsi" w:hAnsiTheme="minorHAnsi" w:cstheme="minorHAnsi"/>
        </w:rPr>
        <w:t xml:space="preserve">: </w:t>
      </w:r>
      <w:r>
        <w:rPr>
          <w:rFonts w:asciiTheme="minorHAnsi" w:hAnsiTheme="minorHAnsi" w:cstheme="minorHAnsi"/>
        </w:rPr>
        <w:t>Significant rebids for 3 pm</w:t>
      </w:r>
    </w:p>
    <w:tbl>
      <w:tblPr>
        <w:tblW w:w="0" w:type="auto"/>
        <w:tblCellMar>
          <w:left w:w="0" w:type="dxa"/>
          <w:right w:w="0" w:type="dxa"/>
        </w:tblCellMar>
        <w:tblLook w:val="04A0" w:firstRow="1" w:lastRow="0" w:firstColumn="1" w:lastColumn="0" w:noHBand="0" w:noVBand="1"/>
      </w:tblPr>
      <w:tblGrid>
        <w:gridCol w:w="891"/>
        <w:gridCol w:w="751"/>
        <w:gridCol w:w="1395"/>
        <w:gridCol w:w="1007"/>
        <w:gridCol w:w="878"/>
        <w:gridCol w:w="821"/>
        <w:gridCol w:w="770"/>
        <w:gridCol w:w="2593"/>
      </w:tblGrid>
      <w:tr w:rsidR="000F3DB7" w:rsidRPr="000F3DB7" w:rsidTr="000F3DB7">
        <w:trPr>
          <w:trHeight w:val="208"/>
        </w:trPr>
        <w:tc>
          <w:tcPr>
            <w:tcW w:w="0" w:type="auto"/>
            <w:tcBorders>
              <w:top w:val="nil"/>
              <w:left w:val="nil"/>
              <w:bottom w:val="nil"/>
              <w:right w:val="nil"/>
            </w:tcBorders>
            <w:shd w:val="clear" w:color="auto" w:fill="076A92"/>
            <w:tcMar>
              <w:top w:w="40" w:type="dxa"/>
              <w:left w:w="40" w:type="dxa"/>
              <w:bottom w:w="40" w:type="dxa"/>
              <w:right w:w="40" w:type="dxa"/>
            </w:tcMar>
            <w:hideMark/>
          </w:tcPr>
          <w:p w:rsidR="000F3DB7" w:rsidRPr="000F3DB7" w:rsidRDefault="000F3DB7" w:rsidP="000F3DB7">
            <w:pPr>
              <w:spacing w:before="0" w:line="240" w:lineRule="auto"/>
              <w:jc w:val="center"/>
              <w:textAlignment w:val="top"/>
              <w:rPr>
                <w:rFonts w:ascii="Times New Roman" w:eastAsia="Times New Roman" w:hAnsi="Times New Roman" w:cs="Times New Roman"/>
                <w:sz w:val="2"/>
                <w:szCs w:val="2"/>
                <w:lang w:eastAsia="en-AU"/>
              </w:rPr>
            </w:pPr>
            <w:r w:rsidRPr="000F3DB7">
              <w:rPr>
                <w:rFonts w:eastAsia="Times New Roman" w:cs="Arial"/>
                <w:color w:val="FFFFFF"/>
                <w:sz w:val="18"/>
                <w:szCs w:val="18"/>
                <w:lang w:eastAsia="en-AU"/>
              </w:rPr>
              <w:t>Submitted</w:t>
            </w:r>
            <w:r w:rsidRPr="000F3DB7">
              <w:rPr>
                <w:rFonts w:eastAsia="Times New Roman" w:cs="Arial"/>
                <w:color w:val="FFFFFF"/>
                <w:sz w:val="18"/>
                <w:szCs w:val="18"/>
                <w:lang w:eastAsia="en-AU"/>
              </w:rPr>
              <w:b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0F3DB7" w:rsidRPr="000F3DB7" w:rsidRDefault="000F3DB7" w:rsidP="000F3DB7">
            <w:pPr>
              <w:spacing w:before="0" w:line="240" w:lineRule="auto"/>
              <w:jc w:val="center"/>
              <w:textAlignment w:val="top"/>
              <w:rPr>
                <w:rFonts w:ascii="Times New Roman" w:eastAsia="Times New Roman" w:hAnsi="Times New Roman" w:cs="Times New Roman"/>
                <w:sz w:val="2"/>
                <w:szCs w:val="2"/>
                <w:lang w:eastAsia="en-AU"/>
              </w:rPr>
            </w:pPr>
            <w:r w:rsidRPr="000F3DB7">
              <w:rPr>
                <w:rFonts w:eastAsia="Times New Roman" w:cs="Arial"/>
                <w:color w:val="FFFFFF"/>
                <w:sz w:val="18"/>
                <w:szCs w:val="18"/>
                <w:lang w:eastAsia="en-AU"/>
              </w:rPr>
              <w:t>Time</w:t>
            </w:r>
            <w:r w:rsidRPr="000F3DB7">
              <w:rPr>
                <w:rFonts w:eastAsia="Times New Roman" w:cs="Arial"/>
                <w:color w:val="FFFFFF"/>
                <w:sz w:val="18"/>
                <w:szCs w:val="18"/>
                <w:lang w:eastAsia="en-AU"/>
              </w:rPr>
              <w:b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0F3DB7" w:rsidRPr="000F3DB7" w:rsidRDefault="000F3DB7" w:rsidP="000F3DB7">
            <w:pPr>
              <w:spacing w:before="0" w:line="240" w:lineRule="auto"/>
              <w:jc w:val="center"/>
              <w:textAlignment w:val="top"/>
              <w:rPr>
                <w:rFonts w:eastAsia="Times New Roman" w:cs="Arial"/>
                <w:color w:val="FFFFFF"/>
                <w:sz w:val="18"/>
                <w:szCs w:val="18"/>
                <w:lang w:eastAsia="en-AU"/>
              </w:rPr>
            </w:pPr>
            <w:r w:rsidRPr="000F3DB7">
              <w:rPr>
                <w:rFonts w:eastAsia="Times New Roman" w:cs="Arial"/>
                <w:color w:val="FFFFFF"/>
                <w:sz w:val="18"/>
                <w:szCs w:val="18"/>
                <w:lang w:eastAsia="en-AU"/>
              </w:rPr>
              <w:t>Participant</w:t>
            </w:r>
          </w:p>
        </w:tc>
        <w:tc>
          <w:tcPr>
            <w:tcW w:w="1007" w:type="dxa"/>
            <w:tcBorders>
              <w:top w:val="nil"/>
              <w:left w:val="nil"/>
              <w:bottom w:val="nil"/>
              <w:right w:val="nil"/>
            </w:tcBorders>
            <w:shd w:val="clear" w:color="auto" w:fill="076A92"/>
            <w:tcMar>
              <w:top w:w="40" w:type="dxa"/>
              <w:left w:w="40" w:type="dxa"/>
              <w:bottom w:w="40" w:type="dxa"/>
              <w:right w:w="40" w:type="dxa"/>
            </w:tcMar>
            <w:hideMark/>
          </w:tcPr>
          <w:p w:rsidR="000F3DB7" w:rsidRPr="000F3DB7" w:rsidRDefault="000F3DB7" w:rsidP="000F3DB7">
            <w:pPr>
              <w:spacing w:before="0" w:line="240" w:lineRule="auto"/>
              <w:jc w:val="center"/>
              <w:textAlignment w:val="top"/>
              <w:rPr>
                <w:rFonts w:eastAsia="Times New Roman" w:cs="Arial"/>
                <w:color w:val="FFFFFF"/>
                <w:sz w:val="18"/>
                <w:szCs w:val="18"/>
                <w:lang w:eastAsia="en-AU"/>
              </w:rPr>
            </w:pPr>
            <w:r w:rsidRPr="000F3DB7">
              <w:rPr>
                <w:rFonts w:eastAsia="Times New Roman" w:cs="Arial"/>
                <w:color w:val="FFFFFF"/>
                <w:sz w:val="18"/>
                <w:szCs w:val="18"/>
                <w:lang w:eastAsia="en-AU"/>
              </w:rPr>
              <w:t>Station</w:t>
            </w:r>
          </w:p>
        </w:tc>
        <w:tc>
          <w:tcPr>
            <w:tcW w:w="878" w:type="dxa"/>
            <w:tcBorders>
              <w:top w:val="nil"/>
              <w:left w:val="nil"/>
              <w:bottom w:val="nil"/>
              <w:right w:val="nil"/>
            </w:tcBorders>
            <w:shd w:val="clear" w:color="auto" w:fill="076A92"/>
            <w:tcMar>
              <w:top w:w="40" w:type="dxa"/>
              <w:left w:w="40" w:type="dxa"/>
              <w:bottom w:w="40" w:type="dxa"/>
              <w:right w:w="40" w:type="dxa"/>
            </w:tcMar>
            <w:hideMark/>
          </w:tcPr>
          <w:p w:rsidR="000F3DB7" w:rsidRPr="000F3DB7" w:rsidRDefault="000F3DB7" w:rsidP="000F3DB7">
            <w:pPr>
              <w:spacing w:before="0" w:line="240" w:lineRule="auto"/>
              <w:jc w:val="center"/>
              <w:textAlignment w:val="top"/>
              <w:rPr>
                <w:rFonts w:ascii="Times New Roman" w:eastAsia="Times New Roman" w:hAnsi="Times New Roman" w:cs="Times New Roman"/>
                <w:sz w:val="2"/>
                <w:szCs w:val="2"/>
                <w:lang w:eastAsia="en-AU"/>
              </w:rPr>
            </w:pPr>
            <w:r w:rsidRPr="000F3DB7">
              <w:rPr>
                <w:rFonts w:eastAsia="Times New Roman" w:cs="Arial"/>
                <w:color w:val="FFFFFF"/>
                <w:sz w:val="18"/>
                <w:szCs w:val="18"/>
                <w:lang w:eastAsia="en-AU"/>
              </w:rPr>
              <w:t>Capacity rebid</w:t>
            </w:r>
            <w:r w:rsidRPr="000F3DB7">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0F3DB7" w:rsidRPr="000F3DB7" w:rsidRDefault="000F3DB7" w:rsidP="000F3DB7">
            <w:pPr>
              <w:spacing w:before="0" w:line="240" w:lineRule="auto"/>
              <w:jc w:val="center"/>
              <w:textAlignment w:val="top"/>
              <w:rPr>
                <w:rFonts w:ascii="Times New Roman" w:eastAsia="Times New Roman" w:hAnsi="Times New Roman" w:cs="Times New Roman"/>
                <w:sz w:val="2"/>
                <w:szCs w:val="2"/>
                <w:lang w:eastAsia="en-AU"/>
              </w:rPr>
            </w:pPr>
            <w:r w:rsidRPr="000F3DB7">
              <w:rPr>
                <w:rFonts w:eastAsia="Times New Roman" w:cs="Arial"/>
                <w:color w:val="FFFFFF"/>
                <w:sz w:val="18"/>
                <w:szCs w:val="18"/>
                <w:lang w:eastAsia="en-AU"/>
              </w:rPr>
              <w:t>Price from</w:t>
            </w:r>
            <w:r w:rsidRPr="000F3DB7">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0F3DB7" w:rsidRPr="000F3DB7" w:rsidRDefault="000F3DB7" w:rsidP="000F3DB7">
            <w:pPr>
              <w:spacing w:before="0" w:line="240" w:lineRule="auto"/>
              <w:jc w:val="center"/>
              <w:textAlignment w:val="top"/>
              <w:rPr>
                <w:rFonts w:ascii="Times New Roman" w:eastAsia="Times New Roman" w:hAnsi="Times New Roman" w:cs="Times New Roman"/>
                <w:sz w:val="2"/>
                <w:szCs w:val="2"/>
                <w:lang w:eastAsia="en-AU"/>
              </w:rPr>
            </w:pPr>
            <w:r w:rsidRPr="000F3DB7">
              <w:rPr>
                <w:rFonts w:eastAsia="Times New Roman" w:cs="Arial"/>
                <w:color w:val="FFFFFF"/>
                <w:sz w:val="18"/>
                <w:szCs w:val="18"/>
                <w:lang w:eastAsia="en-AU"/>
              </w:rPr>
              <w:t>Price to</w:t>
            </w:r>
            <w:r w:rsidRPr="000F3DB7">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0F3DB7" w:rsidRPr="000F3DB7" w:rsidRDefault="000F3DB7" w:rsidP="000F3DB7">
            <w:pPr>
              <w:spacing w:before="0" w:line="240" w:lineRule="auto"/>
              <w:jc w:val="center"/>
              <w:textAlignment w:val="top"/>
              <w:rPr>
                <w:rFonts w:eastAsia="Times New Roman" w:cs="Arial"/>
                <w:color w:val="FFFFFF"/>
                <w:sz w:val="18"/>
                <w:szCs w:val="18"/>
                <w:lang w:eastAsia="en-AU"/>
              </w:rPr>
            </w:pPr>
            <w:r w:rsidRPr="000F3DB7">
              <w:rPr>
                <w:rFonts w:eastAsia="Times New Roman" w:cs="Arial"/>
                <w:color w:val="FFFFFF"/>
                <w:sz w:val="18"/>
                <w:szCs w:val="18"/>
                <w:lang w:eastAsia="en-AU"/>
              </w:rPr>
              <w:t>Rebid reason</w:t>
            </w:r>
          </w:p>
        </w:tc>
      </w:tr>
      <w:tr w:rsidR="000F3DB7" w:rsidRPr="000F3DB7" w:rsidTr="000F3DB7">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2.26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2.35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Millmerran Energy Trader</w:t>
            </w:r>
          </w:p>
        </w:tc>
        <w:tc>
          <w:tcPr>
            <w:tcW w:w="1007" w:type="dxa"/>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Millmerran</w:t>
            </w:r>
          </w:p>
        </w:tc>
        <w:tc>
          <w:tcPr>
            <w:tcW w:w="878" w:type="dxa"/>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20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10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14</w:t>
            </w:r>
            <w:r>
              <w:rPr>
                <w:rFonts w:eastAsia="Times New Roman" w:cs="Arial"/>
                <w:color w:val="000000"/>
                <w:sz w:val="18"/>
                <w:szCs w:val="18"/>
                <w:lang w:eastAsia="en-AU"/>
              </w:rPr>
              <w:t xml:space="preserve"> </w:t>
            </w:r>
            <w:r w:rsidRPr="000F3DB7">
              <w:rPr>
                <w:rFonts w:eastAsia="Times New Roman" w:cs="Arial"/>
                <w:color w:val="000000"/>
                <w:sz w:val="18"/>
                <w:szCs w:val="18"/>
                <w:lang w:eastAsia="en-AU"/>
              </w:rPr>
              <w:t>000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 xml:space="preserve">14:25 F portfolio readjustment due to unit 1 issues </w:t>
            </w:r>
            <w:proofErr w:type="spellStart"/>
            <w:r w:rsidRPr="000F3DB7">
              <w:rPr>
                <w:rFonts w:eastAsia="Times New Roman" w:cs="Arial"/>
                <w:color w:val="000000"/>
                <w:sz w:val="18"/>
                <w:szCs w:val="18"/>
                <w:lang w:eastAsia="en-AU"/>
              </w:rPr>
              <w:t>sl</w:t>
            </w:r>
            <w:proofErr w:type="spellEnd"/>
          </w:p>
        </w:tc>
      </w:tr>
      <w:tr w:rsidR="000F3DB7" w:rsidRPr="000F3DB7" w:rsidTr="000F3DB7">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2.37 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2.45 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Alinta Energy</w:t>
            </w:r>
          </w:p>
        </w:tc>
        <w:tc>
          <w:tcPr>
            <w:tcW w:w="1007" w:type="dxa"/>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Braemar A</w:t>
            </w:r>
          </w:p>
        </w:tc>
        <w:tc>
          <w:tcPr>
            <w:tcW w:w="878" w:type="dxa"/>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6</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97</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14 000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1436~P~revise unit output based on ambient conditions~</w:t>
            </w:r>
          </w:p>
        </w:tc>
      </w:tr>
      <w:tr w:rsidR="000F3DB7" w:rsidRPr="000F3DB7" w:rsidTr="000F3DB7">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2.39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2.50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CS Energy</w:t>
            </w:r>
          </w:p>
        </w:tc>
        <w:tc>
          <w:tcPr>
            <w:tcW w:w="1007" w:type="dxa"/>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Gladstone</w:t>
            </w:r>
          </w:p>
        </w:tc>
        <w:tc>
          <w:tcPr>
            <w:tcW w:w="878" w:type="dxa"/>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-10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99</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N/A</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1439P technical issues-id fan-</w:t>
            </w:r>
            <w:proofErr w:type="spellStart"/>
            <w:r w:rsidRPr="000F3DB7">
              <w:rPr>
                <w:rFonts w:eastAsia="Times New Roman" w:cs="Arial"/>
                <w:color w:val="000000"/>
                <w:sz w:val="18"/>
                <w:szCs w:val="18"/>
                <w:lang w:eastAsia="en-AU"/>
              </w:rPr>
              <w:t>sl</w:t>
            </w:r>
            <w:proofErr w:type="spellEnd"/>
          </w:p>
        </w:tc>
      </w:tr>
      <w:tr w:rsidR="000F3DB7" w:rsidRPr="000F3DB7" w:rsidTr="000F3DB7">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2.47 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2.55 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Callide Power Trading</w:t>
            </w:r>
          </w:p>
        </w:tc>
        <w:tc>
          <w:tcPr>
            <w:tcW w:w="1007" w:type="dxa"/>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Callide C</w:t>
            </w:r>
          </w:p>
        </w:tc>
        <w:tc>
          <w:tcPr>
            <w:tcW w:w="878" w:type="dxa"/>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86</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-1000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14</w:t>
            </w:r>
            <w:r>
              <w:rPr>
                <w:rFonts w:eastAsia="Times New Roman" w:cs="Arial"/>
                <w:color w:val="000000"/>
                <w:sz w:val="18"/>
                <w:szCs w:val="18"/>
                <w:lang w:eastAsia="en-AU"/>
              </w:rPr>
              <w:t xml:space="preserve"> </w:t>
            </w:r>
            <w:r w:rsidRPr="000F3DB7">
              <w:rPr>
                <w:rFonts w:eastAsia="Times New Roman" w:cs="Arial"/>
                <w:color w:val="000000"/>
                <w:sz w:val="18"/>
                <w:szCs w:val="18"/>
                <w:lang w:eastAsia="en-AU"/>
              </w:rPr>
              <w:t>000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 xml:space="preserve">1445A A Qld </w:t>
            </w:r>
            <w:proofErr w:type="spellStart"/>
            <w:r w:rsidRPr="000F3DB7">
              <w:rPr>
                <w:rFonts w:eastAsia="Times New Roman" w:cs="Arial"/>
                <w:color w:val="000000"/>
                <w:sz w:val="18"/>
                <w:szCs w:val="18"/>
                <w:lang w:eastAsia="en-AU"/>
              </w:rPr>
              <w:t>dem</w:t>
            </w:r>
            <w:proofErr w:type="spellEnd"/>
            <w:r w:rsidRPr="000F3DB7">
              <w:rPr>
                <w:rFonts w:eastAsia="Times New Roman" w:cs="Arial"/>
                <w:color w:val="000000"/>
                <w:sz w:val="18"/>
                <w:szCs w:val="18"/>
                <w:lang w:eastAsia="en-AU"/>
              </w:rPr>
              <w:t xml:space="preserve"> ds di 14:45 VS </w:t>
            </w:r>
            <w:proofErr w:type="spellStart"/>
            <w:r w:rsidRPr="000F3DB7">
              <w:rPr>
                <w:rFonts w:eastAsia="Times New Roman" w:cs="Arial"/>
                <w:color w:val="000000"/>
                <w:sz w:val="18"/>
                <w:szCs w:val="18"/>
                <w:lang w:eastAsia="en-AU"/>
              </w:rPr>
              <w:t>pd</w:t>
            </w:r>
            <w:proofErr w:type="spellEnd"/>
            <w:r w:rsidRPr="000F3DB7">
              <w:rPr>
                <w:rFonts w:eastAsia="Times New Roman" w:cs="Arial"/>
                <w:color w:val="000000"/>
                <w:sz w:val="18"/>
                <w:szCs w:val="18"/>
                <w:lang w:eastAsia="en-AU"/>
              </w:rPr>
              <w:t xml:space="preserve"> run 14:30 </w:t>
            </w:r>
            <w:proofErr w:type="spellStart"/>
            <w:r w:rsidRPr="000F3DB7">
              <w:rPr>
                <w:rFonts w:eastAsia="Times New Roman" w:cs="Arial"/>
                <w:color w:val="000000"/>
                <w:sz w:val="18"/>
                <w:szCs w:val="18"/>
                <w:lang w:eastAsia="en-AU"/>
              </w:rPr>
              <w:t>ti</w:t>
            </w:r>
            <w:proofErr w:type="spellEnd"/>
            <w:r w:rsidRPr="000F3DB7">
              <w:rPr>
                <w:rFonts w:eastAsia="Times New Roman" w:cs="Arial"/>
                <w:color w:val="000000"/>
                <w:sz w:val="18"/>
                <w:szCs w:val="18"/>
                <w:lang w:eastAsia="en-AU"/>
              </w:rPr>
              <w:t xml:space="preserve"> 15:00 </w:t>
            </w:r>
            <w:proofErr w:type="spellStart"/>
            <w:r w:rsidRPr="000F3DB7">
              <w:rPr>
                <w:rFonts w:eastAsia="Times New Roman" w:cs="Arial"/>
                <w:color w:val="000000"/>
                <w:sz w:val="18"/>
                <w:szCs w:val="18"/>
                <w:lang w:eastAsia="en-AU"/>
              </w:rPr>
              <w:t>sl</w:t>
            </w:r>
            <w:proofErr w:type="spellEnd"/>
          </w:p>
        </w:tc>
      </w:tr>
      <w:tr w:rsidR="000F3DB7" w:rsidRPr="000F3DB7" w:rsidTr="000F3DB7">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2.47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2.55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Millmerran Energy Trader</w:t>
            </w:r>
          </w:p>
        </w:tc>
        <w:tc>
          <w:tcPr>
            <w:tcW w:w="1007" w:type="dxa"/>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Millmerran</w:t>
            </w:r>
          </w:p>
        </w:tc>
        <w:tc>
          <w:tcPr>
            <w:tcW w:w="878" w:type="dxa"/>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30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-1000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14</w:t>
            </w:r>
            <w:r>
              <w:rPr>
                <w:rFonts w:eastAsia="Times New Roman" w:cs="Arial"/>
                <w:color w:val="000000"/>
                <w:sz w:val="18"/>
                <w:szCs w:val="18"/>
                <w:lang w:eastAsia="en-AU"/>
              </w:rPr>
              <w:t xml:space="preserve"> </w:t>
            </w:r>
            <w:r w:rsidRPr="000F3DB7">
              <w:rPr>
                <w:rFonts w:eastAsia="Times New Roman" w:cs="Arial"/>
                <w:color w:val="000000"/>
                <w:sz w:val="18"/>
                <w:szCs w:val="18"/>
                <w:lang w:eastAsia="en-AU"/>
              </w:rPr>
              <w:t>000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 xml:space="preserve">14:47 A Qld </w:t>
            </w:r>
            <w:proofErr w:type="spellStart"/>
            <w:r w:rsidRPr="000F3DB7">
              <w:rPr>
                <w:rFonts w:eastAsia="Times New Roman" w:cs="Arial"/>
                <w:color w:val="000000"/>
                <w:sz w:val="18"/>
                <w:szCs w:val="18"/>
                <w:lang w:eastAsia="en-AU"/>
              </w:rPr>
              <w:t>dem</w:t>
            </w:r>
            <w:proofErr w:type="spellEnd"/>
            <w:r w:rsidRPr="000F3DB7">
              <w:rPr>
                <w:rFonts w:eastAsia="Times New Roman" w:cs="Arial"/>
                <w:color w:val="000000"/>
                <w:sz w:val="18"/>
                <w:szCs w:val="18"/>
                <w:lang w:eastAsia="en-AU"/>
              </w:rPr>
              <w:t xml:space="preserve"> ds di 14:45 </w:t>
            </w:r>
            <w:proofErr w:type="spellStart"/>
            <w:r w:rsidRPr="000F3DB7">
              <w:rPr>
                <w:rFonts w:eastAsia="Times New Roman" w:cs="Arial"/>
                <w:color w:val="000000"/>
                <w:sz w:val="18"/>
                <w:szCs w:val="18"/>
                <w:lang w:eastAsia="en-AU"/>
              </w:rPr>
              <w:t>vs</w:t>
            </w:r>
            <w:proofErr w:type="spellEnd"/>
            <w:r w:rsidRPr="000F3DB7">
              <w:rPr>
                <w:rFonts w:eastAsia="Times New Roman" w:cs="Arial"/>
                <w:color w:val="000000"/>
                <w:sz w:val="18"/>
                <w:szCs w:val="18"/>
                <w:lang w:eastAsia="en-AU"/>
              </w:rPr>
              <w:t xml:space="preserve"> </w:t>
            </w:r>
            <w:proofErr w:type="spellStart"/>
            <w:r w:rsidRPr="000F3DB7">
              <w:rPr>
                <w:rFonts w:eastAsia="Times New Roman" w:cs="Arial"/>
                <w:color w:val="000000"/>
                <w:sz w:val="18"/>
                <w:szCs w:val="18"/>
                <w:lang w:eastAsia="en-AU"/>
              </w:rPr>
              <w:t>pd</w:t>
            </w:r>
            <w:proofErr w:type="spellEnd"/>
            <w:r w:rsidRPr="000F3DB7">
              <w:rPr>
                <w:rFonts w:eastAsia="Times New Roman" w:cs="Arial"/>
                <w:color w:val="000000"/>
                <w:sz w:val="18"/>
                <w:szCs w:val="18"/>
                <w:lang w:eastAsia="en-AU"/>
              </w:rPr>
              <w:t xml:space="preserve"> run 14:30 </w:t>
            </w:r>
            <w:proofErr w:type="spellStart"/>
            <w:r w:rsidRPr="000F3DB7">
              <w:rPr>
                <w:rFonts w:eastAsia="Times New Roman" w:cs="Arial"/>
                <w:color w:val="000000"/>
                <w:sz w:val="18"/>
                <w:szCs w:val="18"/>
                <w:lang w:eastAsia="en-AU"/>
              </w:rPr>
              <w:t>ti</w:t>
            </w:r>
            <w:proofErr w:type="spellEnd"/>
            <w:r w:rsidRPr="000F3DB7">
              <w:rPr>
                <w:rFonts w:eastAsia="Times New Roman" w:cs="Arial"/>
                <w:color w:val="000000"/>
                <w:sz w:val="18"/>
                <w:szCs w:val="18"/>
                <w:lang w:eastAsia="en-AU"/>
              </w:rPr>
              <w:t xml:space="preserve"> 15:00 </w:t>
            </w:r>
            <w:proofErr w:type="spellStart"/>
            <w:r w:rsidRPr="000F3DB7">
              <w:rPr>
                <w:rFonts w:eastAsia="Times New Roman" w:cs="Arial"/>
                <w:color w:val="000000"/>
                <w:sz w:val="18"/>
                <w:szCs w:val="18"/>
                <w:lang w:eastAsia="en-AU"/>
              </w:rPr>
              <w:t>sl</w:t>
            </w:r>
            <w:proofErr w:type="spellEnd"/>
          </w:p>
        </w:tc>
      </w:tr>
      <w:tr w:rsidR="000F3DB7" w:rsidRPr="000F3DB7" w:rsidTr="000F3DB7">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2.49 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3.00 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CS Energy</w:t>
            </w:r>
          </w:p>
        </w:tc>
        <w:tc>
          <w:tcPr>
            <w:tcW w:w="1007" w:type="dxa"/>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Gladstone</w:t>
            </w:r>
          </w:p>
        </w:tc>
        <w:tc>
          <w:tcPr>
            <w:tcW w:w="878" w:type="dxa"/>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-20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&lt;295</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jc w:val="center"/>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N/A</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0F3DB7" w:rsidRPr="000F3DB7" w:rsidRDefault="000F3DB7" w:rsidP="000F3DB7">
            <w:pPr>
              <w:spacing w:before="0" w:line="240" w:lineRule="auto"/>
              <w:textAlignment w:val="center"/>
              <w:rPr>
                <w:rFonts w:eastAsia="Times New Roman" w:cs="Arial"/>
                <w:color w:val="000000"/>
                <w:sz w:val="18"/>
                <w:szCs w:val="18"/>
                <w:lang w:eastAsia="en-AU"/>
              </w:rPr>
            </w:pPr>
            <w:r w:rsidRPr="000F3DB7">
              <w:rPr>
                <w:rFonts w:eastAsia="Times New Roman" w:cs="Arial"/>
                <w:color w:val="000000"/>
                <w:sz w:val="18"/>
                <w:szCs w:val="18"/>
                <w:lang w:eastAsia="en-AU"/>
              </w:rPr>
              <w:t>1449P technical issues-id fan-</w:t>
            </w:r>
            <w:proofErr w:type="spellStart"/>
            <w:r w:rsidRPr="000F3DB7">
              <w:rPr>
                <w:rFonts w:eastAsia="Times New Roman" w:cs="Arial"/>
                <w:color w:val="000000"/>
                <w:sz w:val="18"/>
                <w:szCs w:val="18"/>
                <w:lang w:eastAsia="en-AU"/>
              </w:rPr>
              <w:t>sl</w:t>
            </w:r>
            <w:proofErr w:type="spellEnd"/>
          </w:p>
        </w:tc>
      </w:tr>
    </w:tbl>
    <w:p w:rsidR="000F3DB7" w:rsidRDefault="000F3DB7" w:rsidP="007B53D4">
      <w:pPr>
        <w:pStyle w:val="AERbodytext"/>
      </w:pPr>
    </w:p>
    <w:p w:rsidR="00652515" w:rsidRPr="00E52925" w:rsidRDefault="00652515" w:rsidP="00652515">
      <w:pPr>
        <w:pStyle w:val="Caption"/>
        <w:spacing w:before="120" w:after="60"/>
        <w:rPr>
          <w:rFonts w:asciiTheme="minorHAnsi" w:hAnsiTheme="minorHAnsi" w:cstheme="minorHAnsi"/>
        </w:rPr>
      </w:pPr>
      <w:r w:rsidRPr="00E52925">
        <w:rPr>
          <w:rFonts w:asciiTheme="minorHAnsi" w:hAnsiTheme="minorHAnsi" w:cstheme="minorHAnsi"/>
        </w:rPr>
        <w:lastRenderedPageBreak/>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Pr>
          <w:rFonts w:asciiTheme="minorHAnsi" w:hAnsiTheme="minorHAnsi" w:cstheme="minorHAnsi"/>
          <w:noProof/>
        </w:rPr>
        <w:t>7</w:t>
      </w:r>
      <w:r w:rsidRPr="00E52925">
        <w:rPr>
          <w:rFonts w:asciiTheme="minorHAnsi" w:hAnsiTheme="minorHAnsi" w:cstheme="minorHAnsi"/>
          <w:noProof/>
        </w:rPr>
        <w:fldChar w:fldCharType="end"/>
      </w:r>
      <w:r w:rsidRPr="00E52925">
        <w:rPr>
          <w:rFonts w:asciiTheme="minorHAnsi" w:hAnsiTheme="minorHAnsi" w:cstheme="minorHAnsi"/>
        </w:rPr>
        <w:t xml:space="preserve">: </w:t>
      </w:r>
      <w:r>
        <w:rPr>
          <w:rFonts w:asciiTheme="minorHAnsi" w:hAnsiTheme="minorHAnsi" w:cstheme="minorHAnsi"/>
        </w:rPr>
        <w:t>Significant rebids for 5 pm</w:t>
      </w:r>
    </w:p>
    <w:tbl>
      <w:tblPr>
        <w:tblW w:w="0" w:type="auto"/>
        <w:tblCellMar>
          <w:left w:w="0" w:type="dxa"/>
          <w:right w:w="0" w:type="dxa"/>
        </w:tblCellMar>
        <w:tblLook w:val="04A0" w:firstRow="1" w:lastRow="0" w:firstColumn="1" w:lastColumn="0" w:noHBand="0" w:noVBand="1"/>
      </w:tblPr>
      <w:tblGrid>
        <w:gridCol w:w="891"/>
        <w:gridCol w:w="751"/>
        <w:gridCol w:w="1353"/>
        <w:gridCol w:w="921"/>
        <w:gridCol w:w="941"/>
        <w:gridCol w:w="816"/>
        <w:gridCol w:w="770"/>
        <w:gridCol w:w="2663"/>
      </w:tblGrid>
      <w:tr w:rsidR="00652515" w:rsidRPr="00652515">
        <w:trPr>
          <w:trHeight w:val="208"/>
        </w:trPr>
        <w:tc>
          <w:tcPr>
            <w:tcW w:w="0" w:type="auto"/>
            <w:tcBorders>
              <w:top w:val="nil"/>
              <w:left w:val="nil"/>
              <w:bottom w:val="nil"/>
              <w:right w:val="nil"/>
            </w:tcBorders>
            <w:shd w:val="clear" w:color="auto" w:fill="076A92"/>
            <w:tcMar>
              <w:top w:w="40" w:type="dxa"/>
              <w:left w:w="40" w:type="dxa"/>
              <w:bottom w:w="40" w:type="dxa"/>
              <w:right w:w="40" w:type="dxa"/>
            </w:tcMar>
            <w:hideMark/>
          </w:tcPr>
          <w:p w:rsidR="00652515" w:rsidRPr="00652515" w:rsidRDefault="00652515" w:rsidP="00652515">
            <w:pPr>
              <w:keepNext/>
              <w:spacing w:before="0" w:line="240" w:lineRule="auto"/>
              <w:jc w:val="center"/>
              <w:textAlignment w:val="top"/>
              <w:rPr>
                <w:rFonts w:ascii="Times New Roman" w:eastAsia="Times New Roman" w:hAnsi="Times New Roman" w:cs="Times New Roman"/>
                <w:sz w:val="2"/>
                <w:szCs w:val="2"/>
                <w:lang w:eastAsia="en-AU"/>
              </w:rPr>
            </w:pPr>
            <w:r w:rsidRPr="00652515">
              <w:rPr>
                <w:rFonts w:eastAsia="Times New Roman" w:cs="Arial"/>
                <w:color w:val="FFFFFF"/>
                <w:sz w:val="18"/>
                <w:szCs w:val="18"/>
                <w:lang w:eastAsia="en-AU"/>
              </w:rPr>
              <w:t>Submitted</w:t>
            </w:r>
            <w:r w:rsidRPr="00652515">
              <w:rPr>
                <w:rFonts w:eastAsia="Times New Roman" w:cs="Arial"/>
                <w:color w:val="FFFFFF"/>
                <w:sz w:val="18"/>
                <w:szCs w:val="18"/>
                <w:lang w:eastAsia="en-AU"/>
              </w:rPr>
              <w:b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652515" w:rsidRPr="00652515" w:rsidRDefault="00652515" w:rsidP="00652515">
            <w:pPr>
              <w:keepNext/>
              <w:spacing w:before="0" w:line="240" w:lineRule="auto"/>
              <w:jc w:val="center"/>
              <w:textAlignment w:val="top"/>
              <w:rPr>
                <w:rFonts w:ascii="Times New Roman" w:eastAsia="Times New Roman" w:hAnsi="Times New Roman" w:cs="Times New Roman"/>
                <w:sz w:val="2"/>
                <w:szCs w:val="2"/>
                <w:lang w:eastAsia="en-AU"/>
              </w:rPr>
            </w:pPr>
            <w:r w:rsidRPr="00652515">
              <w:rPr>
                <w:rFonts w:eastAsia="Times New Roman" w:cs="Arial"/>
                <w:color w:val="FFFFFF"/>
                <w:sz w:val="18"/>
                <w:szCs w:val="18"/>
                <w:lang w:eastAsia="en-AU"/>
              </w:rPr>
              <w:t>Time</w:t>
            </w:r>
            <w:r w:rsidRPr="00652515">
              <w:rPr>
                <w:rFonts w:eastAsia="Times New Roman" w:cs="Arial"/>
                <w:color w:val="FFFFFF"/>
                <w:sz w:val="18"/>
                <w:szCs w:val="18"/>
                <w:lang w:eastAsia="en-AU"/>
              </w:rPr>
              <w:b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652515" w:rsidRPr="00652515" w:rsidRDefault="00652515" w:rsidP="00652515">
            <w:pPr>
              <w:keepNext/>
              <w:spacing w:before="0" w:line="240" w:lineRule="auto"/>
              <w:jc w:val="center"/>
              <w:textAlignment w:val="top"/>
              <w:rPr>
                <w:rFonts w:eastAsia="Times New Roman" w:cs="Arial"/>
                <w:color w:val="FFFFFF"/>
                <w:sz w:val="18"/>
                <w:szCs w:val="18"/>
                <w:lang w:eastAsia="en-AU"/>
              </w:rPr>
            </w:pPr>
            <w:r w:rsidRPr="00652515">
              <w:rPr>
                <w:rFonts w:eastAsia="Times New Roman" w:cs="Arial"/>
                <w:color w:val="FFFFFF"/>
                <w:sz w:val="18"/>
                <w:szCs w:val="18"/>
                <w:lang w:eastAsia="en-AU"/>
              </w:rPr>
              <w:t>Participant</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652515" w:rsidRPr="00652515" w:rsidRDefault="00652515" w:rsidP="00652515">
            <w:pPr>
              <w:keepNext/>
              <w:spacing w:before="0" w:line="240" w:lineRule="auto"/>
              <w:jc w:val="center"/>
              <w:textAlignment w:val="top"/>
              <w:rPr>
                <w:rFonts w:eastAsia="Times New Roman" w:cs="Arial"/>
                <w:color w:val="FFFFFF"/>
                <w:sz w:val="18"/>
                <w:szCs w:val="18"/>
                <w:lang w:eastAsia="en-AU"/>
              </w:rPr>
            </w:pPr>
            <w:r w:rsidRPr="00652515">
              <w:rPr>
                <w:rFonts w:eastAsia="Times New Roman" w:cs="Arial"/>
                <w:color w:val="FFFFFF"/>
                <w:sz w:val="18"/>
                <w:szCs w:val="18"/>
                <w:lang w:eastAsia="en-AU"/>
              </w:rPr>
              <w:t>Station</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652515" w:rsidRPr="00652515" w:rsidRDefault="00652515" w:rsidP="00652515">
            <w:pPr>
              <w:keepNext/>
              <w:spacing w:before="0" w:line="240" w:lineRule="auto"/>
              <w:jc w:val="center"/>
              <w:textAlignment w:val="top"/>
              <w:rPr>
                <w:rFonts w:ascii="Times New Roman" w:eastAsia="Times New Roman" w:hAnsi="Times New Roman" w:cs="Times New Roman"/>
                <w:sz w:val="2"/>
                <w:szCs w:val="2"/>
                <w:lang w:eastAsia="en-AU"/>
              </w:rPr>
            </w:pPr>
            <w:r w:rsidRPr="00652515">
              <w:rPr>
                <w:rFonts w:eastAsia="Times New Roman" w:cs="Arial"/>
                <w:color w:val="FFFFFF"/>
                <w:sz w:val="18"/>
                <w:szCs w:val="18"/>
                <w:lang w:eastAsia="en-AU"/>
              </w:rPr>
              <w:t>Capacity rebid</w:t>
            </w:r>
            <w:r w:rsidRPr="00652515">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652515" w:rsidRPr="00652515" w:rsidRDefault="00652515" w:rsidP="00652515">
            <w:pPr>
              <w:keepNext/>
              <w:spacing w:before="0" w:line="240" w:lineRule="auto"/>
              <w:jc w:val="center"/>
              <w:textAlignment w:val="top"/>
              <w:rPr>
                <w:rFonts w:ascii="Times New Roman" w:eastAsia="Times New Roman" w:hAnsi="Times New Roman" w:cs="Times New Roman"/>
                <w:sz w:val="2"/>
                <w:szCs w:val="2"/>
                <w:lang w:eastAsia="en-AU"/>
              </w:rPr>
            </w:pPr>
            <w:r w:rsidRPr="00652515">
              <w:rPr>
                <w:rFonts w:eastAsia="Times New Roman" w:cs="Arial"/>
                <w:color w:val="FFFFFF"/>
                <w:sz w:val="18"/>
                <w:szCs w:val="18"/>
                <w:lang w:eastAsia="en-AU"/>
              </w:rPr>
              <w:t>Price from</w:t>
            </w:r>
            <w:r w:rsidRPr="00652515">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652515" w:rsidRPr="00652515" w:rsidRDefault="00652515" w:rsidP="00652515">
            <w:pPr>
              <w:keepNext/>
              <w:spacing w:before="0" w:line="240" w:lineRule="auto"/>
              <w:jc w:val="center"/>
              <w:textAlignment w:val="top"/>
              <w:rPr>
                <w:rFonts w:ascii="Times New Roman" w:eastAsia="Times New Roman" w:hAnsi="Times New Roman" w:cs="Times New Roman"/>
                <w:sz w:val="2"/>
                <w:szCs w:val="2"/>
                <w:lang w:eastAsia="en-AU"/>
              </w:rPr>
            </w:pPr>
            <w:r w:rsidRPr="00652515">
              <w:rPr>
                <w:rFonts w:eastAsia="Times New Roman" w:cs="Arial"/>
                <w:color w:val="FFFFFF"/>
                <w:sz w:val="18"/>
                <w:szCs w:val="18"/>
                <w:lang w:eastAsia="en-AU"/>
              </w:rPr>
              <w:t>Price to</w:t>
            </w:r>
            <w:r w:rsidRPr="00652515">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652515" w:rsidRPr="00652515" w:rsidRDefault="00652515" w:rsidP="00652515">
            <w:pPr>
              <w:keepNext/>
              <w:spacing w:before="0" w:line="240" w:lineRule="auto"/>
              <w:jc w:val="center"/>
              <w:textAlignment w:val="top"/>
              <w:rPr>
                <w:rFonts w:eastAsia="Times New Roman" w:cs="Arial"/>
                <w:color w:val="FFFFFF"/>
                <w:sz w:val="18"/>
                <w:szCs w:val="18"/>
                <w:lang w:eastAsia="en-AU"/>
              </w:rPr>
            </w:pPr>
            <w:r w:rsidRPr="00652515">
              <w:rPr>
                <w:rFonts w:eastAsia="Times New Roman" w:cs="Arial"/>
                <w:color w:val="FFFFFF"/>
                <w:sz w:val="18"/>
                <w:szCs w:val="18"/>
                <w:lang w:eastAsia="en-AU"/>
              </w:rPr>
              <w:t>Rebid reason</w:t>
            </w:r>
          </w:p>
        </w:tc>
      </w:tr>
      <w:tr w:rsidR="00652515" w:rsidRPr="00652515">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4.38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4.45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Millmerran Energy Trader</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Millmerran</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30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-1000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14</w:t>
            </w:r>
            <w:r>
              <w:rPr>
                <w:rFonts w:eastAsia="Times New Roman" w:cs="Arial"/>
                <w:color w:val="000000"/>
                <w:sz w:val="18"/>
                <w:szCs w:val="18"/>
                <w:lang w:eastAsia="en-AU"/>
              </w:rPr>
              <w:t xml:space="preserve"> </w:t>
            </w:r>
            <w:r w:rsidRPr="00652515">
              <w:rPr>
                <w:rFonts w:eastAsia="Times New Roman" w:cs="Arial"/>
                <w:color w:val="000000"/>
                <w:sz w:val="18"/>
                <w:szCs w:val="18"/>
                <w:lang w:eastAsia="en-AU"/>
              </w:rPr>
              <w:t>000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 xml:space="preserve">A Qld +200 </w:t>
            </w:r>
            <w:proofErr w:type="spellStart"/>
            <w:r w:rsidRPr="00652515">
              <w:rPr>
                <w:rFonts w:eastAsia="Times New Roman" w:cs="Arial"/>
                <w:color w:val="000000"/>
                <w:sz w:val="18"/>
                <w:szCs w:val="18"/>
                <w:lang w:eastAsia="en-AU"/>
              </w:rPr>
              <w:t>sens</w:t>
            </w:r>
            <w:proofErr w:type="spellEnd"/>
            <w:r w:rsidRPr="00652515">
              <w:rPr>
                <w:rFonts w:eastAsia="Times New Roman" w:cs="Arial"/>
                <w:color w:val="000000"/>
                <w:sz w:val="18"/>
                <w:szCs w:val="18"/>
                <w:lang w:eastAsia="en-AU"/>
              </w:rPr>
              <w:t xml:space="preserve"> </w:t>
            </w:r>
            <w:proofErr w:type="spellStart"/>
            <w:r w:rsidRPr="00652515">
              <w:rPr>
                <w:rFonts w:eastAsia="Times New Roman" w:cs="Arial"/>
                <w:color w:val="000000"/>
                <w:sz w:val="18"/>
                <w:szCs w:val="18"/>
                <w:lang w:eastAsia="en-AU"/>
              </w:rPr>
              <w:t>pd</w:t>
            </w:r>
            <w:proofErr w:type="spellEnd"/>
            <w:r w:rsidRPr="00652515">
              <w:rPr>
                <w:rFonts w:eastAsia="Times New Roman" w:cs="Arial"/>
                <w:color w:val="000000"/>
                <w:sz w:val="18"/>
                <w:szCs w:val="18"/>
                <w:lang w:eastAsia="en-AU"/>
              </w:rPr>
              <w:t xml:space="preserve"> run 16:30 </w:t>
            </w:r>
            <w:proofErr w:type="spellStart"/>
            <w:r w:rsidRPr="00652515">
              <w:rPr>
                <w:rFonts w:eastAsia="Times New Roman" w:cs="Arial"/>
                <w:color w:val="000000"/>
                <w:sz w:val="18"/>
                <w:szCs w:val="18"/>
                <w:lang w:eastAsia="en-AU"/>
              </w:rPr>
              <w:t>ti</w:t>
            </w:r>
            <w:proofErr w:type="spellEnd"/>
            <w:r w:rsidRPr="00652515">
              <w:rPr>
                <w:rFonts w:eastAsia="Times New Roman" w:cs="Arial"/>
                <w:color w:val="000000"/>
                <w:sz w:val="18"/>
                <w:szCs w:val="18"/>
                <w:lang w:eastAsia="en-AU"/>
              </w:rPr>
              <w:t xml:space="preserve"> 17:00 value 13641 </w:t>
            </w:r>
            <w:proofErr w:type="spellStart"/>
            <w:r w:rsidRPr="00652515">
              <w:rPr>
                <w:rFonts w:eastAsia="Times New Roman" w:cs="Arial"/>
                <w:color w:val="000000"/>
                <w:sz w:val="18"/>
                <w:szCs w:val="18"/>
                <w:lang w:eastAsia="en-AU"/>
              </w:rPr>
              <w:t>vs</w:t>
            </w:r>
            <w:proofErr w:type="spellEnd"/>
            <w:r w:rsidRPr="00652515">
              <w:rPr>
                <w:rFonts w:eastAsia="Times New Roman" w:cs="Arial"/>
                <w:color w:val="000000"/>
                <w:sz w:val="18"/>
                <w:szCs w:val="18"/>
                <w:lang w:eastAsia="en-AU"/>
              </w:rPr>
              <w:t xml:space="preserve"> </w:t>
            </w:r>
            <w:proofErr w:type="spellStart"/>
            <w:r w:rsidRPr="00652515">
              <w:rPr>
                <w:rFonts w:eastAsia="Times New Roman" w:cs="Arial"/>
                <w:color w:val="000000"/>
                <w:sz w:val="18"/>
                <w:szCs w:val="18"/>
                <w:lang w:eastAsia="en-AU"/>
              </w:rPr>
              <w:t>pd</w:t>
            </w:r>
            <w:proofErr w:type="spellEnd"/>
            <w:r w:rsidRPr="00652515">
              <w:rPr>
                <w:rFonts w:eastAsia="Times New Roman" w:cs="Arial"/>
                <w:color w:val="000000"/>
                <w:sz w:val="18"/>
                <w:szCs w:val="18"/>
                <w:lang w:eastAsia="en-AU"/>
              </w:rPr>
              <w:t xml:space="preserve"> run </w:t>
            </w:r>
            <w:proofErr w:type="spellStart"/>
            <w:r w:rsidRPr="00652515">
              <w:rPr>
                <w:rFonts w:eastAsia="Times New Roman" w:cs="Arial"/>
                <w:color w:val="000000"/>
                <w:sz w:val="18"/>
                <w:szCs w:val="18"/>
                <w:lang w:eastAsia="en-AU"/>
              </w:rPr>
              <w:t>sl</w:t>
            </w:r>
            <w:proofErr w:type="spellEnd"/>
          </w:p>
        </w:tc>
      </w:tr>
      <w:tr w:rsidR="00652515" w:rsidRPr="00652515">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4.39 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4.50 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652515" w:rsidRPr="00652515" w:rsidRDefault="00652515" w:rsidP="00652515">
            <w:pPr>
              <w:keepNext/>
              <w:spacing w:before="0" w:line="240" w:lineRule="auto"/>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Callide Power Trading</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652515" w:rsidRPr="00652515" w:rsidRDefault="00652515" w:rsidP="00652515">
            <w:pPr>
              <w:keepNext/>
              <w:spacing w:before="0" w:line="240" w:lineRule="auto"/>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Callide C</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40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-1000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14</w:t>
            </w:r>
            <w:r>
              <w:rPr>
                <w:rFonts w:eastAsia="Times New Roman" w:cs="Arial"/>
                <w:color w:val="000000"/>
                <w:sz w:val="18"/>
                <w:szCs w:val="18"/>
                <w:lang w:eastAsia="en-AU"/>
              </w:rPr>
              <w:t xml:space="preserve"> </w:t>
            </w:r>
            <w:r w:rsidRPr="00652515">
              <w:rPr>
                <w:rFonts w:eastAsia="Times New Roman" w:cs="Arial"/>
                <w:color w:val="000000"/>
                <w:sz w:val="18"/>
                <w:szCs w:val="18"/>
                <w:lang w:eastAsia="en-AU"/>
              </w:rPr>
              <w:t>000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652515" w:rsidRPr="00652515" w:rsidRDefault="00652515" w:rsidP="00652515">
            <w:pPr>
              <w:keepNext/>
              <w:spacing w:before="0" w:line="240" w:lineRule="auto"/>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 xml:space="preserve">1638A Qld +200 </w:t>
            </w:r>
            <w:proofErr w:type="spellStart"/>
            <w:r w:rsidRPr="00652515">
              <w:rPr>
                <w:rFonts w:eastAsia="Times New Roman" w:cs="Arial"/>
                <w:color w:val="000000"/>
                <w:sz w:val="18"/>
                <w:szCs w:val="18"/>
                <w:lang w:eastAsia="en-AU"/>
              </w:rPr>
              <w:t>sens</w:t>
            </w:r>
            <w:proofErr w:type="spellEnd"/>
            <w:r w:rsidRPr="00652515">
              <w:rPr>
                <w:rFonts w:eastAsia="Times New Roman" w:cs="Arial"/>
                <w:color w:val="000000"/>
                <w:sz w:val="18"/>
                <w:szCs w:val="18"/>
                <w:lang w:eastAsia="en-AU"/>
              </w:rPr>
              <w:t xml:space="preserve"> </w:t>
            </w:r>
            <w:proofErr w:type="spellStart"/>
            <w:r w:rsidRPr="00652515">
              <w:rPr>
                <w:rFonts w:eastAsia="Times New Roman" w:cs="Arial"/>
                <w:color w:val="000000"/>
                <w:sz w:val="18"/>
                <w:szCs w:val="18"/>
                <w:lang w:eastAsia="en-AU"/>
              </w:rPr>
              <w:t>pd</w:t>
            </w:r>
            <w:proofErr w:type="spellEnd"/>
            <w:r w:rsidRPr="00652515">
              <w:rPr>
                <w:rFonts w:eastAsia="Times New Roman" w:cs="Arial"/>
                <w:color w:val="000000"/>
                <w:sz w:val="18"/>
                <w:szCs w:val="18"/>
                <w:lang w:eastAsia="en-AU"/>
              </w:rPr>
              <w:t xml:space="preserve"> run 16:30 </w:t>
            </w:r>
            <w:proofErr w:type="spellStart"/>
            <w:r w:rsidRPr="00652515">
              <w:rPr>
                <w:rFonts w:eastAsia="Times New Roman" w:cs="Arial"/>
                <w:color w:val="000000"/>
                <w:sz w:val="18"/>
                <w:szCs w:val="18"/>
                <w:lang w:eastAsia="en-AU"/>
              </w:rPr>
              <w:t>ti</w:t>
            </w:r>
            <w:proofErr w:type="spellEnd"/>
            <w:r w:rsidRPr="00652515">
              <w:rPr>
                <w:rFonts w:eastAsia="Times New Roman" w:cs="Arial"/>
                <w:color w:val="000000"/>
                <w:sz w:val="18"/>
                <w:szCs w:val="18"/>
                <w:lang w:eastAsia="en-AU"/>
              </w:rPr>
              <w:t xml:space="preserve"> 17:00 value 13641 </w:t>
            </w:r>
            <w:proofErr w:type="spellStart"/>
            <w:r w:rsidRPr="00652515">
              <w:rPr>
                <w:rFonts w:eastAsia="Times New Roman" w:cs="Arial"/>
                <w:color w:val="000000"/>
                <w:sz w:val="18"/>
                <w:szCs w:val="18"/>
                <w:lang w:eastAsia="en-AU"/>
              </w:rPr>
              <w:t>vs</w:t>
            </w:r>
            <w:proofErr w:type="spellEnd"/>
            <w:r w:rsidRPr="00652515">
              <w:rPr>
                <w:rFonts w:eastAsia="Times New Roman" w:cs="Arial"/>
                <w:color w:val="000000"/>
                <w:sz w:val="18"/>
                <w:szCs w:val="18"/>
                <w:lang w:eastAsia="en-AU"/>
              </w:rPr>
              <w:t xml:space="preserve"> </w:t>
            </w:r>
            <w:proofErr w:type="spellStart"/>
            <w:r w:rsidRPr="00652515">
              <w:rPr>
                <w:rFonts w:eastAsia="Times New Roman" w:cs="Arial"/>
                <w:color w:val="000000"/>
                <w:sz w:val="18"/>
                <w:szCs w:val="18"/>
                <w:lang w:eastAsia="en-AU"/>
              </w:rPr>
              <w:t>pd</w:t>
            </w:r>
            <w:proofErr w:type="spellEnd"/>
            <w:r w:rsidRPr="00652515">
              <w:rPr>
                <w:rFonts w:eastAsia="Times New Roman" w:cs="Arial"/>
                <w:color w:val="000000"/>
                <w:sz w:val="18"/>
                <w:szCs w:val="18"/>
                <w:lang w:eastAsia="en-AU"/>
              </w:rPr>
              <w:t xml:space="preserve"> run</w:t>
            </w:r>
          </w:p>
        </w:tc>
      </w:tr>
      <w:tr w:rsidR="00652515" w:rsidRPr="00652515">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4.41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4.50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CS Energy</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Gladstone</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100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&gt;13</w:t>
            </w:r>
            <w:r>
              <w:rPr>
                <w:rFonts w:eastAsia="Times New Roman" w:cs="Arial"/>
                <w:color w:val="000000"/>
                <w:sz w:val="18"/>
                <w:szCs w:val="18"/>
                <w:lang w:eastAsia="en-AU"/>
              </w:rPr>
              <w:t xml:space="preserve"> </w:t>
            </w:r>
            <w:r w:rsidRPr="00652515">
              <w:rPr>
                <w:rFonts w:eastAsia="Times New Roman" w:cs="Arial"/>
                <w:color w:val="000000"/>
                <w:sz w:val="18"/>
                <w:szCs w:val="18"/>
                <w:lang w:eastAsia="en-AU"/>
              </w:rPr>
              <w:t>800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&lt;99</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1638P fuel management-</w:t>
            </w:r>
            <w:proofErr w:type="spellStart"/>
            <w:r w:rsidRPr="00652515">
              <w:rPr>
                <w:rFonts w:eastAsia="Times New Roman" w:cs="Arial"/>
                <w:color w:val="000000"/>
                <w:sz w:val="18"/>
                <w:szCs w:val="18"/>
                <w:lang w:eastAsia="en-AU"/>
              </w:rPr>
              <w:t>sl</w:t>
            </w:r>
            <w:proofErr w:type="spellEnd"/>
          </w:p>
        </w:tc>
      </w:tr>
      <w:tr w:rsidR="00652515" w:rsidRPr="00652515">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4.41 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4.50 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652515" w:rsidRPr="00652515" w:rsidRDefault="00652515" w:rsidP="00652515">
            <w:pPr>
              <w:keepNext/>
              <w:spacing w:before="0" w:line="240" w:lineRule="auto"/>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CS Energy</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652515" w:rsidRPr="00652515" w:rsidRDefault="00652515" w:rsidP="00652515">
            <w:pPr>
              <w:keepNext/>
              <w:spacing w:before="0" w:line="240" w:lineRule="auto"/>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Wivenhoe</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160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14</w:t>
            </w:r>
            <w:r>
              <w:rPr>
                <w:rFonts w:eastAsia="Times New Roman" w:cs="Arial"/>
                <w:color w:val="000000"/>
                <w:sz w:val="18"/>
                <w:szCs w:val="18"/>
                <w:lang w:eastAsia="en-AU"/>
              </w:rPr>
              <w:t xml:space="preserve"> </w:t>
            </w:r>
            <w:r w:rsidRPr="00652515">
              <w:rPr>
                <w:rFonts w:eastAsia="Times New Roman" w:cs="Arial"/>
                <w:color w:val="000000"/>
                <w:sz w:val="18"/>
                <w:szCs w:val="18"/>
                <w:lang w:eastAsia="en-AU"/>
              </w:rPr>
              <w:t>000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652515" w:rsidRPr="00652515" w:rsidRDefault="00652515" w:rsidP="00652515">
            <w:pPr>
              <w:keepNext/>
              <w:spacing w:before="0" w:line="240" w:lineRule="auto"/>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1638P fuel management-</w:t>
            </w:r>
            <w:proofErr w:type="spellStart"/>
            <w:r w:rsidRPr="00652515">
              <w:rPr>
                <w:rFonts w:eastAsia="Times New Roman" w:cs="Arial"/>
                <w:color w:val="000000"/>
                <w:sz w:val="18"/>
                <w:szCs w:val="18"/>
                <w:lang w:eastAsia="en-AU"/>
              </w:rPr>
              <w:t>sl</w:t>
            </w:r>
            <w:proofErr w:type="spellEnd"/>
          </w:p>
        </w:tc>
      </w:tr>
      <w:tr w:rsidR="00652515" w:rsidRPr="00652515">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4.52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5.00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Callide Power Trading</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Callide C</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126</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14</w:t>
            </w:r>
            <w:r>
              <w:rPr>
                <w:rFonts w:eastAsia="Times New Roman" w:cs="Arial"/>
                <w:color w:val="000000"/>
                <w:sz w:val="18"/>
                <w:szCs w:val="18"/>
                <w:lang w:eastAsia="en-AU"/>
              </w:rPr>
              <w:t xml:space="preserve"> </w:t>
            </w:r>
            <w:r w:rsidRPr="00652515">
              <w:rPr>
                <w:rFonts w:eastAsia="Times New Roman" w:cs="Arial"/>
                <w:color w:val="000000"/>
                <w:sz w:val="18"/>
                <w:szCs w:val="18"/>
                <w:lang w:eastAsia="en-AU"/>
              </w:rPr>
              <w:t>000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jc w:val="center"/>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-1000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652515" w:rsidRPr="00652515" w:rsidRDefault="00652515" w:rsidP="00652515">
            <w:pPr>
              <w:keepNext/>
              <w:spacing w:before="0" w:line="240" w:lineRule="auto"/>
              <w:textAlignment w:val="center"/>
              <w:rPr>
                <w:rFonts w:eastAsia="Times New Roman" w:cs="Arial"/>
                <w:color w:val="000000"/>
                <w:sz w:val="18"/>
                <w:szCs w:val="18"/>
                <w:lang w:eastAsia="en-AU"/>
              </w:rPr>
            </w:pPr>
            <w:r w:rsidRPr="00652515">
              <w:rPr>
                <w:rFonts w:eastAsia="Times New Roman" w:cs="Arial"/>
                <w:color w:val="000000"/>
                <w:sz w:val="18"/>
                <w:szCs w:val="18"/>
                <w:lang w:eastAsia="en-AU"/>
              </w:rPr>
              <w:t xml:space="preserve">1651A price above </w:t>
            </w:r>
            <w:proofErr w:type="spellStart"/>
            <w:r w:rsidRPr="00652515">
              <w:rPr>
                <w:rFonts w:eastAsia="Times New Roman" w:cs="Arial"/>
                <w:color w:val="000000"/>
                <w:sz w:val="18"/>
                <w:szCs w:val="18"/>
                <w:lang w:eastAsia="en-AU"/>
              </w:rPr>
              <w:t>pd</w:t>
            </w:r>
            <w:proofErr w:type="spellEnd"/>
            <w:r w:rsidRPr="00652515">
              <w:rPr>
                <w:rFonts w:eastAsia="Times New Roman" w:cs="Arial"/>
                <w:color w:val="000000"/>
                <w:sz w:val="18"/>
                <w:szCs w:val="18"/>
                <w:lang w:eastAsia="en-AU"/>
              </w:rPr>
              <w:t xml:space="preserve"> - </w:t>
            </w:r>
            <w:proofErr w:type="spellStart"/>
            <w:r w:rsidRPr="00652515">
              <w:rPr>
                <w:rFonts w:eastAsia="Times New Roman" w:cs="Arial"/>
                <w:color w:val="000000"/>
                <w:sz w:val="18"/>
                <w:szCs w:val="18"/>
                <w:lang w:eastAsia="en-AU"/>
              </w:rPr>
              <w:t>sl</w:t>
            </w:r>
            <w:proofErr w:type="spellEnd"/>
          </w:p>
        </w:tc>
      </w:tr>
    </w:tbl>
    <w:p w:rsidR="00EE0203" w:rsidRPr="00E52925" w:rsidRDefault="00EE0203" w:rsidP="00EE0203">
      <w:pPr>
        <w:pStyle w:val="Heading2"/>
        <w:rPr>
          <w:rFonts w:eastAsia="Times New Roman"/>
          <w:b w:val="0"/>
          <w:bCs w:val="0"/>
          <w:lang w:eastAsia="en-AU"/>
        </w:rPr>
      </w:pPr>
      <w:r>
        <w:rPr>
          <w:rFonts w:eastAsia="Times New Roman"/>
          <w:b w:val="0"/>
          <w:bCs w:val="0"/>
          <w:lang w:eastAsia="en-AU"/>
        </w:rPr>
        <w:t>New South Wales</w:t>
      </w:r>
    </w:p>
    <w:p w:rsidR="00EE0203" w:rsidRDefault="00EE0203" w:rsidP="00EE0203">
      <w:pPr>
        <w:pStyle w:val="AERbodytext"/>
      </w:pPr>
      <w:r w:rsidRPr="00E52925">
        <w:t xml:space="preserve">There </w:t>
      </w:r>
      <w:r w:rsidR="00F41C55" w:rsidRPr="00F41C55">
        <w:t xml:space="preserve">were thirteen occasions where the spot price in New South Wales was greater than three times the New South Wales weekly average price of $90/MWh and above </w:t>
      </w:r>
      <w:r w:rsidRPr="00E52925">
        <w:t>$250/MWh</w:t>
      </w:r>
      <w:r>
        <w:t>.</w:t>
      </w:r>
    </w:p>
    <w:p w:rsidR="00EE0203" w:rsidRPr="00E52925" w:rsidRDefault="00EE0203" w:rsidP="00EE0203">
      <w:pPr>
        <w:pStyle w:val="Heading3"/>
        <w:rPr>
          <w:rFonts w:eastAsia="Times New Roman"/>
        </w:rPr>
      </w:pPr>
      <w:r>
        <w:rPr>
          <w:rFonts w:eastAsia="Times New Roman"/>
        </w:rPr>
        <w:t>Monday</w:t>
      </w:r>
      <w:r w:rsidRPr="00E52925">
        <w:rPr>
          <w:rFonts w:eastAsia="Times New Roman"/>
        </w:rPr>
        <w:t xml:space="preserve">, </w:t>
      </w:r>
      <w:r>
        <w:rPr>
          <w:rFonts w:eastAsia="Times New Roman"/>
        </w:rPr>
        <w:t>16 January</w:t>
      </w:r>
    </w:p>
    <w:p w:rsidR="00EE0203" w:rsidRPr="00E52925" w:rsidRDefault="00EE0203" w:rsidP="00EE0203">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652515">
        <w:rPr>
          <w:rFonts w:asciiTheme="minorHAnsi" w:hAnsiTheme="minorHAnsi" w:cstheme="minorHAnsi"/>
          <w:noProof/>
        </w:rPr>
        <w:t>8</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E0203" w:rsidRPr="00E52925" w:rsidTr="00C50AA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Availability (MW)</w:t>
            </w:r>
          </w:p>
        </w:tc>
      </w:tr>
      <w:tr w:rsidR="00EE0203" w:rsidRPr="00686EDE" w:rsidTr="00C50AA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r>
      <w:tr w:rsidR="00EE0203" w:rsidRPr="003C4327" w:rsidTr="00C50AA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404967">
            <w:pPr>
              <w:spacing w:after="0" w:line="240" w:lineRule="auto"/>
              <w:jc w:val="center"/>
              <w:rPr>
                <w:rFonts w:cs="Arial"/>
                <w:sz w:val="20"/>
                <w:szCs w:val="20"/>
              </w:rPr>
            </w:pPr>
            <w:r w:rsidRPr="00EE0203">
              <w:rPr>
                <w:rFonts w:cs="Arial"/>
                <w:sz w:val="20"/>
                <w:szCs w:val="20"/>
              </w:rPr>
              <w:t>4</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270.88</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139.40</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251.14</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11 128</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10 656</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10 791</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13 384</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13 901</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14 228</w:t>
            </w:r>
          </w:p>
        </w:tc>
      </w:tr>
      <w:tr w:rsidR="00EE0203" w:rsidRPr="003C4327" w:rsidTr="00C50AA4">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4</w:t>
            </w:r>
            <w:r w:rsidR="004B357B">
              <w:rPr>
                <w:rFonts w:cs="Arial"/>
                <w:sz w:val="20"/>
                <w:szCs w:val="20"/>
              </w:rPr>
              <w:t>.30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291.58</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148.07</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253.56</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11 194</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10 809</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10 823</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13 357</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13 705</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14 213</w:t>
            </w:r>
          </w:p>
        </w:tc>
      </w:tr>
      <w:tr w:rsidR="00EE0203" w:rsidRPr="003C4327" w:rsidTr="00C50AA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404967">
            <w:pPr>
              <w:spacing w:after="0" w:line="240" w:lineRule="auto"/>
              <w:jc w:val="center"/>
              <w:rPr>
                <w:rFonts w:cs="Arial"/>
                <w:sz w:val="20"/>
                <w:szCs w:val="20"/>
              </w:rPr>
            </w:pPr>
            <w:r w:rsidRPr="00EE0203">
              <w:rPr>
                <w:rFonts w:cs="Arial"/>
                <w:sz w:val="20"/>
                <w:szCs w:val="20"/>
              </w:rPr>
              <w:t>5</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275.81</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258.99</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261.46</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11 197</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10 874</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10 827</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13 337</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13 634</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14 192</w:t>
            </w:r>
          </w:p>
        </w:tc>
      </w:tr>
    </w:tbl>
    <w:p w:rsidR="00EE0203" w:rsidRDefault="00B81DE4" w:rsidP="007B53D4">
      <w:pPr>
        <w:pStyle w:val="AERbodytext"/>
      </w:pPr>
      <w:r>
        <w:t>Conditions at the time saw demand up to 472 MW higher</w:t>
      </w:r>
      <w:r w:rsidR="006D1EE2">
        <w:t xml:space="preserve"> than forecast four hours ahead. A</w:t>
      </w:r>
      <w:r>
        <w:t>vailable capacity was up to 517 MW lower than forecast four hours ahead</w:t>
      </w:r>
      <w:r w:rsidR="00F511B6">
        <w:t>,</w:t>
      </w:r>
      <w:r w:rsidR="006D1EE2">
        <w:t xml:space="preserve"> with most of the capacity </w:t>
      </w:r>
      <w:r w:rsidR="00F511B6">
        <w:t xml:space="preserve">removed </w:t>
      </w:r>
      <w:r w:rsidR="006D1EE2">
        <w:t>price</w:t>
      </w:r>
      <w:r w:rsidR="00F511B6">
        <w:t>d</w:t>
      </w:r>
      <w:r w:rsidR="006D1EE2">
        <w:t xml:space="preserve"> below $300/MWh. The reasons for the reduction in capacity given by </w:t>
      </w:r>
      <w:r w:rsidR="00F511B6">
        <w:t xml:space="preserve">New South Wales </w:t>
      </w:r>
      <w:r w:rsidR="006D1EE2">
        <w:t>participants related to unexpected plant issues or ambient temperatures.</w:t>
      </w:r>
    </w:p>
    <w:p w:rsidR="00EE0203" w:rsidRDefault="00562AE3" w:rsidP="007B53D4">
      <w:pPr>
        <w:pStyle w:val="AERbodytext"/>
      </w:pPr>
      <w:r>
        <w:t>As a result of the higher than forecast demand and reduced low priced capacity the dispatch prices increased to around $300/MWh at 3.40 pm and stayed there until 5.05 pm.</w:t>
      </w:r>
    </w:p>
    <w:p w:rsidR="007B53D4" w:rsidRPr="00E52925" w:rsidRDefault="00EE0203" w:rsidP="007B53D4">
      <w:pPr>
        <w:pStyle w:val="Heading3"/>
        <w:rPr>
          <w:rFonts w:eastAsia="Times New Roman"/>
        </w:rPr>
      </w:pPr>
      <w:r>
        <w:rPr>
          <w:rFonts w:eastAsia="Times New Roman"/>
        </w:rPr>
        <w:t>Tues</w:t>
      </w:r>
      <w:r w:rsidR="007B53D4">
        <w:rPr>
          <w:rFonts w:eastAsia="Times New Roman"/>
        </w:rPr>
        <w:t>day</w:t>
      </w:r>
      <w:r w:rsidR="007B53D4" w:rsidRPr="00E52925">
        <w:rPr>
          <w:rFonts w:eastAsia="Times New Roman"/>
        </w:rPr>
        <w:t xml:space="preserve">, </w:t>
      </w:r>
      <w:r w:rsidR="004A1167">
        <w:rPr>
          <w:rFonts w:eastAsia="Times New Roman"/>
        </w:rPr>
        <w:t>1</w:t>
      </w:r>
      <w:r>
        <w:rPr>
          <w:rFonts w:eastAsia="Times New Roman"/>
        </w:rPr>
        <w:t>7</w:t>
      </w:r>
      <w:r w:rsidR="007B53D4">
        <w:rPr>
          <w:rFonts w:eastAsia="Times New Roman"/>
        </w:rPr>
        <w:t> January</w:t>
      </w:r>
    </w:p>
    <w:p w:rsidR="007B53D4" w:rsidRPr="00E52925" w:rsidRDefault="007B53D4" w:rsidP="007B53D4">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652515">
        <w:rPr>
          <w:rFonts w:asciiTheme="minorHAnsi" w:hAnsiTheme="minorHAnsi" w:cstheme="minorHAnsi"/>
          <w:noProof/>
        </w:rPr>
        <w:t>9</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4A1167" w:rsidRPr="00E52925" w:rsidTr="004A1167">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4A1167" w:rsidRPr="00E52925" w:rsidRDefault="004A1167" w:rsidP="004A1167">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4A1167" w:rsidRPr="00E52925" w:rsidRDefault="004A1167" w:rsidP="004A1167">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4A1167" w:rsidRPr="00E52925" w:rsidRDefault="004A1167" w:rsidP="004A1167">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4A1167" w:rsidRPr="00E52925" w:rsidRDefault="004A1167" w:rsidP="004A1167">
            <w:pPr>
              <w:pStyle w:val="TableHeading"/>
              <w:jc w:val="center"/>
              <w:rPr>
                <w:rFonts w:cs="Arial"/>
                <w:b w:val="0"/>
                <w:sz w:val="20"/>
                <w:szCs w:val="20"/>
              </w:rPr>
            </w:pPr>
            <w:r w:rsidRPr="00E52925">
              <w:rPr>
                <w:rFonts w:cs="Arial"/>
                <w:b w:val="0"/>
                <w:sz w:val="20"/>
                <w:szCs w:val="20"/>
              </w:rPr>
              <w:t>Availability (MW)</w:t>
            </w:r>
          </w:p>
        </w:tc>
      </w:tr>
      <w:tr w:rsidR="004A1167" w:rsidRPr="00686EDE" w:rsidTr="004A1167">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4A1167" w:rsidRPr="00E52925" w:rsidRDefault="004A1167" w:rsidP="004A1167">
            <w:pPr>
              <w:pStyle w:val="tableheadingline2"/>
              <w:rPr>
                <w:rFonts w:cs="Arial"/>
                <w:sz w:val="20"/>
                <w:szCs w:val="20"/>
              </w:rPr>
            </w:pPr>
            <w:r w:rsidRPr="00E52925">
              <w:rPr>
                <w:rFonts w:cs="Arial"/>
                <w:sz w:val="20"/>
                <w:szCs w:val="20"/>
              </w:rPr>
              <w:t>12 hr forecast</w:t>
            </w:r>
          </w:p>
        </w:tc>
      </w:tr>
      <w:tr w:rsidR="00EE0203" w:rsidRPr="003C4327" w:rsidTr="004A116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4B357B">
            <w:pPr>
              <w:spacing w:after="0" w:line="240" w:lineRule="auto"/>
              <w:jc w:val="center"/>
              <w:rPr>
                <w:rFonts w:cs="Arial"/>
                <w:sz w:val="20"/>
                <w:szCs w:val="20"/>
              </w:rPr>
            </w:pPr>
            <w:r w:rsidRPr="00EE0203">
              <w:rPr>
                <w:rFonts w:cs="Arial"/>
                <w:sz w:val="20"/>
                <w:szCs w:val="20"/>
              </w:rPr>
              <w:t>3</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294.35</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299.60</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277.97</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13 204</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12 599</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12 325</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13 804</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14 261</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14 417</w:t>
            </w:r>
          </w:p>
        </w:tc>
      </w:tr>
      <w:tr w:rsidR="00EE0203" w:rsidRPr="003C4327" w:rsidTr="004A1167">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3</w:t>
            </w:r>
            <w:r w:rsidR="004B357B">
              <w:rPr>
                <w:rFonts w:cs="Arial"/>
                <w:sz w:val="20"/>
                <w:szCs w:val="20"/>
              </w:rPr>
              <w:t>.30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348.22</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299.60</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299.80</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13 442</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12 792</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12 413</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13 693</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14 471</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14 682</w:t>
            </w:r>
          </w:p>
        </w:tc>
      </w:tr>
      <w:tr w:rsidR="00EE0203" w:rsidRPr="003C4327" w:rsidTr="004A116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4B357B">
            <w:pPr>
              <w:spacing w:after="0" w:line="240" w:lineRule="auto"/>
              <w:jc w:val="center"/>
              <w:rPr>
                <w:rFonts w:cs="Arial"/>
                <w:sz w:val="20"/>
                <w:szCs w:val="20"/>
              </w:rPr>
            </w:pPr>
            <w:r w:rsidRPr="00EE0203">
              <w:rPr>
                <w:rFonts w:cs="Arial"/>
                <w:sz w:val="20"/>
                <w:szCs w:val="20"/>
              </w:rPr>
              <w:lastRenderedPageBreak/>
              <w:t>4</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394.76</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299.80</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299.80</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13 526</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13 031</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12 525</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13 817</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14 412</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14 658</w:t>
            </w:r>
          </w:p>
        </w:tc>
      </w:tr>
      <w:tr w:rsidR="00EE0203" w:rsidRPr="003C4327" w:rsidTr="004A1167">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4</w:t>
            </w:r>
            <w:r w:rsidR="004B357B">
              <w:rPr>
                <w:rFonts w:cs="Arial"/>
                <w:sz w:val="20"/>
                <w:szCs w:val="20"/>
              </w:rPr>
              <w:t>.30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299.33</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299.80</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299.80</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13 605</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13 126</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12 478</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13 666</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14 402</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14 630</w:t>
            </w:r>
          </w:p>
        </w:tc>
      </w:tr>
      <w:tr w:rsidR="00EE0203" w:rsidRPr="003C4327" w:rsidTr="004A116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4B357B">
            <w:pPr>
              <w:spacing w:after="0" w:line="240" w:lineRule="auto"/>
              <w:jc w:val="center"/>
              <w:rPr>
                <w:rFonts w:cs="Arial"/>
                <w:sz w:val="20"/>
                <w:szCs w:val="20"/>
              </w:rPr>
            </w:pPr>
            <w:r w:rsidRPr="00EE0203">
              <w:rPr>
                <w:rFonts w:cs="Arial"/>
                <w:sz w:val="20"/>
                <w:szCs w:val="20"/>
              </w:rPr>
              <w:t>5</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302.03</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299.60</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299.60</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13 677</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13 081</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12 430</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13 646</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14 298</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14 588</w:t>
            </w:r>
          </w:p>
        </w:tc>
      </w:tr>
      <w:tr w:rsidR="00EE0203" w:rsidRPr="003C4327" w:rsidTr="004A1167">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5</w:t>
            </w:r>
            <w:r w:rsidR="004B357B">
              <w:rPr>
                <w:rFonts w:cs="Arial"/>
                <w:sz w:val="20"/>
                <w:szCs w:val="20"/>
              </w:rPr>
              <w:t>.30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410.39</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125.56</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299.60</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13 505</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12 766</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12 171</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13 621</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14 236</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14 527</w:t>
            </w:r>
          </w:p>
        </w:tc>
      </w:tr>
      <w:tr w:rsidR="00EE0203" w:rsidRPr="003C4327" w:rsidTr="004A116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4B357B">
            <w:pPr>
              <w:spacing w:after="0" w:line="240" w:lineRule="auto"/>
              <w:jc w:val="center"/>
              <w:rPr>
                <w:rFonts w:cs="Arial"/>
                <w:sz w:val="20"/>
                <w:szCs w:val="20"/>
              </w:rPr>
            </w:pPr>
            <w:r w:rsidRPr="00EE0203">
              <w:rPr>
                <w:rFonts w:cs="Arial"/>
                <w:sz w:val="20"/>
                <w:szCs w:val="20"/>
              </w:rPr>
              <w:t>6</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289.38</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96.99</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290.83</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13 483</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12 536</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12 018</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13 716</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14 163</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14 480</w:t>
            </w:r>
          </w:p>
        </w:tc>
      </w:tr>
      <w:tr w:rsidR="00EE0203" w:rsidRPr="003C4327" w:rsidTr="004A1167">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6</w:t>
            </w:r>
            <w:r w:rsidR="004B357B">
              <w:rPr>
                <w:rFonts w:cs="Arial"/>
                <w:sz w:val="20"/>
                <w:szCs w:val="20"/>
              </w:rPr>
              <w:t>.30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279.06</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97.41</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116.55</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13 261</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12 223</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11 658</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13 868</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14 009</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14 441</w:t>
            </w:r>
          </w:p>
        </w:tc>
      </w:tr>
      <w:tr w:rsidR="00EE0203" w:rsidRPr="003C4327" w:rsidTr="004A116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4B357B">
            <w:pPr>
              <w:spacing w:after="0" w:line="240" w:lineRule="auto"/>
              <w:jc w:val="center"/>
              <w:rPr>
                <w:rFonts w:cs="Arial"/>
                <w:sz w:val="20"/>
                <w:szCs w:val="20"/>
              </w:rPr>
            </w:pPr>
            <w:r w:rsidRPr="00EE0203">
              <w:rPr>
                <w:rFonts w:cs="Arial"/>
                <w:sz w:val="20"/>
                <w:szCs w:val="20"/>
              </w:rPr>
              <w:t>8</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269.77</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93.52</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87.69</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12 757</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11 456</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11 264</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13 889</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13 297</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13 597</w:t>
            </w:r>
          </w:p>
        </w:tc>
      </w:tr>
    </w:tbl>
    <w:p w:rsidR="00A41375" w:rsidRDefault="00562AE3" w:rsidP="00923B37">
      <w:pPr>
        <w:pStyle w:val="AERbodytext"/>
      </w:pPr>
      <w:r>
        <w:t>Conditions at the time</w:t>
      </w:r>
      <w:r w:rsidR="004A0B54">
        <w:t xml:space="preserve"> saw prices close to forecast for the 3 pm to 5 pm trading intervals even though demand was up to 650 MW higher and available capacity was up to 778 MW lower than forecast four hours ahead</w:t>
      </w:r>
      <w:r w:rsidR="00CD2986">
        <w:t>, the majority of which was low priced.</w:t>
      </w:r>
      <w:r w:rsidR="008F7205">
        <w:t xml:space="preserve"> There was around 500 MW of capacity rebid by New South Wales participants from high to low prices.</w:t>
      </w:r>
    </w:p>
    <w:p w:rsidR="004A0B54" w:rsidRDefault="004A0B54" w:rsidP="00923B37">
      <w:pPr>
        <w:pStyle w:val="AERbodytext"/>
      </w:pPr>
      <w:r>
        <w:t>The 5.30 pm to 8 pm spot prices were higher than forecast but still around the $300/MWh</w:t>
      </w:r>
      <w:r w:rsidR="00FA5F6F">
        <w:t xml:space="preserve"> driven by higher than forecast demand</w:t>
      </w:r>
      <w:r>
        <w:t xml:space="preserve">. </w:t>
      </w:r>
      <w:r w:rsidR="00FA5F6F">
        <w:t>Demand was up to 1301 MW higher than forecast four hours ahead and, with the exception of 8 pm, available capacity was up to 615 MW lower than forecast four hours ahead</w:t>
      </w:r>
      <w:r w:rsidR="00CD2986">
        <w:t>,</w:t>
      </w:r>
      <w:r w:rsidR="00CD2986" w:rsidRPr="00CD2986">
        <w:t xml:space="preserve"> </w:t>
      </w:r>
      <w:r w:rsidR="00CD2986">
        <w:t>the majority of which was low priced</w:t>
      </w:r>
      <w:r w:rsidR="00FA5F6F">
        <w:t>.</w:t>
      </w:r>
    </w:p>
    <w:p w:rsidR="00EE0203" w:rsidRDefault="00CD2986" w:rsidP="00923B37">
      <w:pPr>
        <w:pStyle w:val="AERbodytext"/>
      </w:pPr>
      <w:r>
        <w:t>The dispatch price remained around $300/MWh for a majority of the time between 3 pm and 8 pm.</w:t>
      </w:r>
    </w:p>
    <w:p w:rsidR="00EE0203" w:rsidRPr="00E52925" w:rsidRDefault="00EE0203" w:rsidP="00EE0203">
      <w:pPr>
        <w:pStyle w:val="Heading3"/>
        <w:rPr>
          <w:rFonts w:eastAsia="Times New Roman"/>
        </w:rPr>
      </w:pPr>
      <w:r>
        <w:rPr>
          <w:rFonts w:eastAsia="Times New Roman"/>
        </w:rPr>
        <w:t>Wednesday</w:t>
      </w:r>
      <w:r w:rsidRPr="00E52925">
        <w:rPr>
          <w:rFonts w:eastAsia="Times New Roman"/>
        </w:rPr>
        <w:t xml:space="preserve">, </w:t>
      </w:r>
      <w:r>
        <w:rPr>
          <w:rFonts w:eastAsia="Times New Roman"/>
        </w:rPr>
        <w:t>18 January</w:t>
      </w:r>
    </w:p>
    <w:p w:rsidR="00EE0203" w:rsidRPr="00E52925" w:rsidRDefault="00EE0203" w:rsidP="00EE0203">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652515">
        <w:rPr>
          <w:rFonts w:asciiTheme="minorHAnsi" w:hAnsiTheme="minorHAnsi" w:cstheme="minorHAnsi"/>
          <w:noProof/>
        </w:rPr>
        <w:t>10</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E0203" w:rsidRPr="00E52925" w:rsidTr="00C50AA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Availability (MW)</w:t>
            </w:r>
          </w:p>
        </w:tc>
      </w:tr>
      <w:tr w:rsidR="00EE0203" w:rsidRPr="00686EDE" w:rsidTr="00C50AA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r>
      <w:tr w:rsidR="00EE0203" w:rsidRPr="00686EDE" w:rsidTr="00C50AA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4B357B">
            <w:pPr>
              <w:spacing w:after="0" w:line="240" w:lineRule="auto"/>
              <w:jc w:val="center"/>
              <w:rPr>
                <w:rFonts w:cs="Arial"/>
                <w:sz w:val="20"/>
                <w:szCs w:val="20"/>
              </w:rPr>
            </w:pPr>
            <w:r w:rsidRPr="00EE0203">
              <w:rPr>
                <w:rFonts w:cs="Arial"/>
                <w:sz w:val="20"/>
                <w:szCs w:val="20"/>
              </w:rPr>
              <w:t>3</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299.60</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299.80</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113.59</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12 579</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13 748</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12 717</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14 434</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14 468</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14 342</w:t>
            </w:r>
          </w:p>
        </w:tc>
      </w:tr>
    </w:tbl>
    <w:p w:rsidR="004A1167" w:rsidRDefault="00CD2986" w:rsidP="00923B37">
      <w:pPr>
        <w:pStyle w:val="AERbodytext"/>
      </w:pPr>
      <w:r>
        <w:t>The spot price was close to that forecast four hours ahead.</w:t>
      </w:r>
    </w:p>
    <w:p w:rsidR="007B53D4" w:rsidRPr="00E52925" w:rsidRDefault="00EE0203" w:rsidP="007B53D4">
      <w:pPr>
        <w:pStyle w:val="Heading2"/>
        <w:rPr>
          <w:rFonts w:eastAsia="Times New Roman"/>
          <w:b w:val="0"/>
          <w:bCs w:val="0"/>
          <w:lang w:eastAsia="en-AU"/>
        </w:rPr>
      </w:pPr>
      <w:r>
        <w:rPr>
          <w:rFonts w:eastAsia="Times New Roman"/>
          <w:b w:val="0"/>
          <w:bCs w:val="0"/>
          <w:lang w:eastAsia="en-AU"/>
        </w:rPr>
        <w:t>Victoria</w:t>
      </w:r>
    </w:p>
    <w:p w:rsidR="007B53D4" w:rsidRDefault="007B53D4" w:rsidP="007B53D4">
      <w:pPr>
        <w:pStyle w:val="AERbodytext"/>
      </w:pPr>
      <w:r w:rsidRPr="00E52925">
        <w:t xml:space="preserve">There </w:t>
      </w:r>
      <w:r w:rsidR="00EE0203" w:rsidRPr="00EE0203">
        <w:t xml:space="preserve">were four occasions where the spot price in Victoria was greater than three times the Victoria weekly average price of $77/MWh and above </w:t>
      </w:r>
      <w:r w:rsidRPr="00E52925">
        <w:t>$250/MWh</w:t>
      </w:r>
      <w:r>
        <w:t>.</w:t>
      </w:r>
    </w:p>
    <w:p w:rsidR="00EE0203" w:rsidRPr="00E52925" w:rsidRDefault="00EE0203" w:rsidP="00EE0203">
      <w:pPr>
        <w:pStyle w:val="Heading3"/>
        <w:rPr>
          <w:rFonts w:eastAsia="Times New Roman"/>
        </w:rPr>
      </w:pPr>
      <w:r>
        <w:rPr>
          <w:rFonts w:eastAsia="Times New Roman"/>
        </w:rPr>
        <w:t>Monday</w:t>
      </w:r>
      <w:r w:rsidRPr="003C4327">
        <w:rPr>
          <w:rFonts w:eastAsia="Times New Roman"/>
        </w:rPr>
        <w:t xml:space="preserve">, </w:t>
      </w:r>
      <w:r>
        <w:rPr>
          <w:rFonts w:eastAsia="Times New Roman"/>
        </w:rPr>
        <w:t>16 January</w:t>
      </w:r>
    </w:p>
    <w:p w:rsidR="00EE0203" w:rsidRDefault="00EE0203" w:rsidP="00EE0203">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652515">
        <w:rPr>
          <w:rFonts w:asciiTheme="minorHAnsi" w:hAnsiTheme="minorHAnsi" w:cstheme="minorHAnsi"/>
          <w:noProof/>
        </w:rPr>
        <w:t>11</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E0203" w:rsidRPr="00E52925" w:rsidTr="00C50AA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Availability (MW)</w:t>
            </w:r>
          </w:p>
        </w:tc>
      </w:tr>
      <w:tr w:rsidR="00EE0203" w:rsidRPr="00686EDE" w:rsidTr="00C50AA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r>
      <w:tr w:rsidR="00EE0203" w:rsidRPr="00686EDE" w:rsidTr="00C50AA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4B357B">
            <w:pPr>
              <w:spacing w:after="0" w:line="240" w:lineRule="auto"/>
              <w:jc w:val="center"/>
              <w:rPr>
                <w:rFonts w:cs="Arial"/>
                <w:sz w:val="20"/>
                <w:szCs w:val="20"/>
              </w:rPr>
            </w:pPr>
            <w:r w:rsidRPr="00EE0203">
              <w:rPr>
                <w:rFonts w:cs="Arial"/>
                <w:sz w:val="20"/>
                <w:szCs w:val="20"/>
              </w:rPr>
              <w:t>4</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261.34</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133.04</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262.95</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6302</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6008</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6012</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8218</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8421</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8339</w:t>
            </w:r>
          </w:p>
        </w:tc>
      </w:tr>
      <w:tr w:rsidR="00EE0203" w:rsidRPr="00686EDE" w:rsidTr="00C50AA4">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lastRenderedPageBreak/>
              <w:t>4</w:t>
            </w:r>
            <w:r w:rsidR="004B357B">
              <w:rPr>
                <w:rFonts w:cs="Arial"/>
                <w:sz w:val="20"/>
                <w:szCs w:val="20"/>
              </w:rPr>
              <w:t>.30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274.52</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138.00</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262.95</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6489</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6072</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6091</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8173</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8585</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8337</w:t>
            </w:r>
          </w:p>
        </w:tc>
      </w:tr>
    </w:tbl>
    <w:p w:rsidR="004A1167" w:rsidRDefault="00CD2986" w:rsidP="00923B37">
      <w:pPr>
        <w:pStyle w:val="AERbodytext"/>
      </w:pPr>
      <w:r>
        <w:t>Condition</w:t>
      </w:r>
      <w:r w:rsidR="007A414A">
        <w:t>s</w:t>
      </w:r>
      <w:r>
        <w:t xml:space="preserve"> at the time saw demand </w:t>
      </w:r>
      <w:r w:rsidR="0059413D">
        <w:t>up to 41</w:t>
      </w:r>
      <w:r w:rsidR="00C9076E">
        <w:t>7</w:t>
      </w:r>
      <w:r w:rsidR="0059413D">
        <w:t xml:space="preserve"> MW </w:t>
      </w:r>
      <w:r>
        <w:t>higher than forecast four hours ahead</w:t>
      </w:r>
      <w:r w:rsidR="000318D9">
        <w:t>.</w:t>
      </w:r>
      <w:r>
        <w:t xml:space="preserve"> </w:t>
      </w:r>
      <w:r w:rsidR="000318D9">
        <w:t>A</w:t>
      </w:r>
      <w:r>
        <w:t>vailable capacity</w:t>
      </w:r>
      <w:r w:rsidR="0059413D">
        <w:t xml:space="preserve"> up to 412 MW</w:t>
      </w:r>
      <w:r>
        <w:t xml:space="preserve"> lower than forecast four hours ahead</w:t>
      </w:r>
      <w:r w:rsidR="000318D9">
        <w:t xml:space="preserve"> with most of the capacity </w:t>
      </w:r>
      <w:r w:rsidR="00C9076E">
        <w:t xml:space="preserve">removed </w:t>
      </w:r>
      <w:r w:rsidR="000318D9">
        <w:t>priced below $110/MWh</w:t>
      </w:r>
      <w:r>
        <w:t>.</w:t>
      </w:r>
      <w:r w:rsidR="000318D9">
        <w:t xml:space="preserve"> The reasons given related to ambient temperature and unexpected plant limitations, the tem</w:t>
      </w:r>
      <w:r w:rsidR="00066697">
        <w:t xml:space="preserve">perature in the </w:t>
      </w:r>
      <w:r w:rsidR="00C9076E">
        <w:t xml:space="preserve">Melbourne, </w:t>
      </w:r>
      <w:r w:rsidR="00066697">
        <w:t>Victoria was around 33 degrees</w:t>
      </w:r>
      <w:r w:rsidR="000318D9">
        <w:t>.</w:t>
      </w:r>
    </w:p>
    <w:p w:rsidR="00EE0203" w:rsidRDefault="00066697" w:rsidP="00923B37">
      <w:pPr>
        <w:pStyle w:val="AERbodytext"/>
      </w:pPr>
      <w:r>
        <w:t>The combination of higher than forecast demand and reduced low priced capacity saw</w:t>
      </w:r>
      <w:r w:rsidR="000318D9">
        <w:t xml:space="preserve"> dispatch price</w:t>
      </w:r>
      <w:r>
        <w:t>s</w:t>
      </w:r>
      <w:r w:rsidR="000318D9">
        <w:t xml:space="preserve"> remain at around $280/MWh for a majority of the time between 3.40 pm and 4.25 pm.</w:t>
      </w:r>
    </w:p>
    <w:p w:rsidR="00EE0203" w:rsidRPr="00E52925" w:rsidRDefault="00EE0203" w:rsidP="00EE0203">
      <w:pPr>
        <w:pStyle w:val="Heading3"/>
        <w:rPr>
          <w:rFonts w:eastAsia="Times New Roman"/>
        </w:rPr>
      </w:pPr>
      <w:r>
        <w:rPr>
          <w:rFonts w:eastAsia="Times New Roman"/>
        </w:rPr>
        <w:t>Tuesday</w:t>
      </w:r>
      <w:r w:rsidRPr="003C4327">
        <w:rPr>
          <w:rFonts w:eastAsia="Times New Roman"/>
        </w:rPr>
        <w:t xml:space="preserve">, </w:t>
      </w:r>
      <w:r>
        <w:rPr>
          <w:rFonts w:eastAsia="Times New Roman"/>
        </w:rPr>
        <w:t>17 January</w:t>
      </w:r>
    </w:p>
    <w:p w:rsidR="00EE0203" w:rsidRDefault="00EE0203" w:rsidP="00EE0203">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652515">
        <w:rPr>
          <w:rFonts w:asciiTheme="minorHAnsi" w:hAnsiTheme="minorHAnsi" w:cstheme="minorHAnsi"/>
          <w:noProof/>
        </w:rPr>
        <w:t>12</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E0203" w:rsidRPr="00E52925" w:rsidTr="00C50AA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Availability (MW)</w:t>
            </w:r>
          </w:p>
        </w:tc>
      </w:tr>
      <w:tr w:rsidR="00EE0203" w:rsidRPr="00686EDE" w:rsidTr="00C50AA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r>
      <w:tr w:rsidR="00EE0203" w:rsidRPr="00686EDE" w:rsidTr="00C50AA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4B357B">
            <w:pPr>
              <w:spacing w:after="0" w:line="240" w:lineRule="auto"/>
              <w:jc w:val="center"/>
              <w:rPr>
                <w:rFonts w:cs="Arial"/>
                <w:sz w:val="20"/>
                <w:szCs w:val="20"/>
              </w:rPr>
            </w:pPr>
            <w:r w:rsidRPr="00EE0203">
              <w:rPr>
                <w:rFonts w:cs="Arial"/>
                <w:sz w:val="20"/>
                <w:szCs w:val="20"/>
              </w:rPr>
              <w:t>4</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302.01</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290.00</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279.77</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8084</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7824</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7285</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8925</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9135</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9294</w:t>
            </w:r>
          </w:p>
        </w:tc>
      </w:tr>
      <w:tr w:rsidR="00EE0203" w:rsidRPr="00686EDE" w:rsidTr="00C50AA4">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E0203" w:rsidRPr="00EE0203" w:rsidRDefault="00EE0203" w:rsidP="004B357B">
            <w:pPr>
              <w:spacing w:after="0" w:line="240" w:lineRule="auto"/>
              <w:jc w:val="center"/>
              <w:rPr>
                <w:rFonts w:cs="Arial"/>
                <w:sz w:val="20"/>
                <w:szCs w:val="20"/>
              </w:rPr>
            </w:pPr>
            <w:r w:rsidRPr="00EE0203">
              <w:rPr>
                <w:rFonts w:cs="Arial"/>
                <w:sz w:val="20"/>
                <w:szCs w:val="20"/>
              </w:rPr>
              <w:t>5</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267.57</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268.73</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262.95</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7996</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7531</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7192</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8877</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9465</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9555</w:t>
            </w:r>
          </w:p>
        </w:tc>
      </w:tr>
    </w:tbl>
    <w:p w:rsidR="00EE0203" w:rsidRDefault="004C5F34" w:rsidP="00923B37">
      <w:pPr>
        <w:pStyle w:val="AERbodytext"/>
      </w:pPr>
      <w:r>
        <w:t xml:space="preserve">Spot prices were close to </w:t>
      </w:r>
      <w:proofErr w:type="gramStart"/>
      <w:r>
        <w:t>those forecast</w:t>
      </w:r>
      <w:proofErr w:type="gramEnd"/>
      <w:r>
        <w:t>.</w:t>
      </w:r>
    </w:p>
    <w:p w:rsidR="00EE0203" w:rsidRPr="00E52925" w:rsidRDefault="00EE0203" w:rsidP="00EE0203">
      <w:pPr>
        <w:pStyle w:val="Heading2"/>
        <w:rPr>
          <w:rFonts w:eastAsia="Times New Roman"/>
          <w:b w:val="0"/>
          <w:bCs w:val="0"/>
          <w:lang w:eastAsia="en-AU"/>
        </w:rPr>
      </w:pPr>
      <w:r>
        <w:rPr>
          <w:rFonts w:eastAsia="Times New Roman"/>
          <w:b w:val="0"/>
          <w:bCs w:val="0"/>
          <w:lang w:eastAsia="en-AU"/>
        </w:rPr>
        <w:t>South Australia</w:t>
      </w:r>
    </w:p>
    <w:p w:rsidR="00EE0203" w:rsidRDefault="00EE0203" w:rsidP="00EE0203">
      <w:pPr>
        <w:pStyle w:val="AERbodytext"/>
      </w:pPr>
      <w:r w:rsidRPr="00E52925">
        <w:t xml:space="preserve">There </w:t>
      </w:r>
      <w:r w:rsidRPr="00EE0203">
        <w:t xml:space="preserve">were four occasions where the spot price in South Australia was greater than three times the South Australia weekly average price of $104/MWh and above </w:t>
      </w:r>
      <w:r w:rsidRPr="00E52925">
        <w:t>$250/MWh</w:t>
      </w:r>
      <w:r>
        <w:t>.</w:t>
      </w:r>
    </w:p>
    <w:p w:rsidR="00EE0203" w:rsidRPr="00E52925" w:rsidRDefault="00EE0203" w:rsidP="00EE0203">
      <w:pPr>
        <w:pStyle w:val="Heading3"/>
        <w:rPr>
          <w:rFonts w:eastAsia="Times New Roman"/>
        </w:rPr>
      </w:pPr>
      <w:r>
        <w:rPr>
          <w:rFonts w:eastAsia="Times New Roman"/>
        </w:rPr>
        <w:t>Monday</w:t>
      </w:r>
      <w:r w:rsidRPr="00E52925">
        <w:rPr>
          <w:rFonts w:eastAsia="Times New Roman"/>
        </w:rPr>
        <w:t xml:space="preserve">, </w:t>
      </w:r>
      <w:r>
        <w:rPr>
          <w:rFonts w:eastAsia="Times New Roman"/>
        </w:rPr>
        <w:t>16 January</w:t>
      </w:r>
    </w:p>
    <w:p w:rsidR="00EE0203" w:rsidRPr="00E52925" w:rsidRDefault="00EE0203" w:rsidP="00EE0203">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652515">
        <w:rPr>
          <w:rFonts w:asciiTheme="minorHAnsi" w:hAnsiTheme="minorHAnsi" w:cstheme="minorHAnsi"/>
          <w:noProof/>
        </w:rPr>
        <w:t>13</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E0203" w:rsidRPr="00E52925" w:rsidTr="00C50AA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Availability (MW)</w:t>
            </w:r>
          </w:p>
        </w:tc>
      </w:tr>
      <w:tr w:rsidR="00EE0203" w:rsidRPr="00686EDE" w:rsidTr="00C50AA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r>
      <w:tr w:rsidR="00EE0203" w:rsidRPr="003C4327" w:rsidTr="00C50AA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4B357B">
            <w:pPr>
              <w:spacing w:after="0" w:line="240" w:lineRule="auto"/>
              <w:jc w:val="center"/>
              <w:rPr>
                <w:rFonts w:cs="Arial"/>
                <w:sz w:val="20"/>
                <w:szCs w:val="20"/>
              </w:rPr>
            </w:pPr>
            <w:r w:rsidRPr="00EE0203">
              <w:rPr>
                <w:rFonts w:cs="Arial"/>
                <w:sz w:val="20"/>
                <w:szCs w:val="20"/>
              </w:rPr>
              <w:t>4</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316.64</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193.87</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350.69</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2011</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1784</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1923</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2260</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2308</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2312</w:t>
            </w:r>
          </w:p>
        </w:tc>
      </w:tr>
      <w:tr w:rsidR="00EE0203" w:rsidRPr="003C4327" w:rsidTr="00C50AA4">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4</w:t>
            </w:r>
            <w:r w:rsidR="004B357B">
              <w:rPr>
                <w:rFonts w:cs="Arial"/>
                <w:sz w:val="20"/>
                <w:szCs w:val="20"/>
              </w:rPr>
              <w:t>.30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323.86</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299.99</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351.48</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2083</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1861</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2002</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2276</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2309</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2311</w:t>
            </w:r>
          </w:p>
        </w:tc>
      </w:tr>
    </w:tbl>
    <w:p w:rsidR="00EE0203" w:rsidRDefault="004C5F34" w:rsidP="00EE0203">
      <w:pPr>
        <w:pStyle w:val="AERbodytext"/>
      </w:pPr>
      <w:r>
        <w:t>Conditions at the time saw demand up to 227 MW higher than forecast four hours ahead. Prices were aligned with those in Victoria.</w:t>
      </w:r>
    </w:p>
    <w:p w:rsidR="004D417C" w:rsidRDefault="004D417C">
      <w:pPr>
        <w:spacing w:line="240" w:lineRule="auto"/>
        <w:rPr>
          <w:rFonts w:eastAsia="Times New Roman" w:cstheme="majorBidi"/>
          <w:b/>
          <w:bCs/>
          <w:color w:val="000000" w:themeColor="text1" w:themeShade="BF"/>
          <w:sz w:val="24"/>
        </w:rPr>
      </w:pPr>
      <w:r>
        <w:rPr>
          <w:rFonts w:eastAsia="Times New Roman"/>
        </w:rPr>
        <w:br w:type="page"/>
      </w:r>
    </w:p>
    <w:p w:rsidR="00EE0203" w:rsidRPr="00E52925" w:rsidRDefault="00EE0203" w:rsidP="00EE0203">
      <w:pPr>
        <w:pStyle w:val="Heading3"/>
        <w:rPr>
          <w:rFonts w:eastAsia="Times New Roman"/>
        </w:rPr>
      </w:pPr>
      <w:r>
        <w:rPr>
          <w:rFonts w:eastAsia="Times New Roman"/>
        </w:rPr>
        <w:lastRenderedPageBreak/>
        <w:t>Tuesday</w:t>
      </w:r>
      <w:r w:rsidRPr="00E52925">
        <w:rPr>
          <w:rFonts w:eastAsia="Times New Roman"/>
        </w:rPr>
        <w:t xml:space="preserve">, </w:t>
      </w:r>
      <w:r>
        <w:rPr>
          <w:rFonts w:eastAsia="Times New Roman"/>
        </w:rPr>
        <w:t>17 January</w:t>
      </w:r>
    </w:p>
    <w:p w:rsidR="00EE0203" w:rsidRPr="00E52925" w:rsidRDefault="00EE0203" w:rsidP="00EE0203">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652515">
        <w:rPr>
          <w:rFonts w:asciiTheme="minorHAnsi" w:hAnsiTheme="minorHAnsi" w:cstheme="minorHAnsi"/>
          <w:noProof/>
        </w:rPr>
        <w:t>14</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E0203" w:rsidRPr="00E52925" w:rsidTr="00C50AA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Availability (MW)</w:t>
            </w:r>
          </w:p>
        </w:tc>
      </w:tr>
      <w:tr w:rsidR="00EE0203" w:rsidRPr="00686EDE" w:rsidTr="00C50AA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r>
      <w:tr w:rsidR="00EE0203" w:rsidRPr="003C4327" w:rsidTr="00C50AA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4B357B">
            <w:pPr>
              <w:spacing w:after="0" w:line="240" w:lineRule="auto"/>
              <w:jc w:val="center"/>
              <w:rPr>
                <w:rFonts w:cs="Arial"/>
                <w:sz w:val="20"/>
                <w:szCs w:val="20"/>
              </w:rPr>
            </w:pPr>
            <w:r w:rsidRPr="00EE0203">
              <w:rPr>
                <w:rFonts w:cs="Arial"/>
                <w:sz w:val="20"/>
                <w:szCs w:val="20"/>
              </w:rPr>
              <w:t>4</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344.37</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350.01</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358.28</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2509</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2421</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2386</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2664</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2652</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2667</w:t>
            </w:r>
          </w:p>
        </w:tc>
      </w:tr>
    </w:tbl>
    <w:p w:rsidR="00EE0203" w:rsidRDefault="004C5F34" w:rsidP="00EE0203">
      <w:pPr>
        <w:pStyle w:val="AERbodytext"/>
      </w:pPr>
      <w:r>
        <w:t>The spot price was close to that forecast.</w:t>
      </w:r>
    </w:p>
    <w:p w:rsidR="00EE0203" w:rsidRPr="00E52925" w:rsidRDefault="00EE0203" w:rsidP="00EE0203">
      <w:pPr>
        <w:pStyle w:val="Heading3"/>
        <w:rPr>
          <w:rFonts w:eastAsia="Times New Roman"/>
        </w:rPr>
      </w:pPr>
      <w:r>
        <w:rPr>
          <w:rFonts w:eastAsia="Times New Roman"/>
        </w:rPr>
        <w:t>Thursday</w:t>
      </w:r>
      <w:r w:rsidRPr="00E52925">
        <w:rPr>
          <w:rFonts w:eastAsia="Times New Roman"/>
        </w:rPr>
        <w:t xml:space="preserve">, </w:t>
      </w:r>
      <w:r>
        <w:rPr>
          <w:rFonts w:eastAsia="Times New Roman"/>
        </w:rPr>
        <w:t>19 January</w:t>
      </w:r>
    </w:p>
    <w:p w:rsidR="00EE0203" w:rsidRPr="00E52925" w:rsidRDefault="00EE0203" w:rsidP="00EE0203">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652515">
        <w:rPr>
          <w:rFonts w:asciiTheme="minorHAnsi" w:hAnsiTheme="minorHAnsi" w:cstheme="minorHAnsi"/>
          <w:noProof/>
        </w:rPr>
        <w:t>15</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E0203" w:rsidRPr="00E52925" w:rsidTr="00C50AA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EE0203" w:rsidRPr="00E52925" w:rsidRDefault="00EE0203" w:rsidP="00C50AA4">
            <w:pPr>
              <w:pStyle w:val="TableHeading"/>
              <w:jc w:val="center"/>
              <w:rPr>
                <w:rFonts w:cs="Arial"/>
                <w:b w:val="0"/>
                <w:sz w:val="20"/>
                <w:szCs w:val="20"/>
              </w:rPr>
            </w:pPr>
            <w:r w:rsidRPr="00E52925">
              <w:rPr>
                <w:rFonts w:cs="Arial"/>
                <w:b w:val="0"/>
                <w:sz w:val="20"/>
                <w:szCs w:val="20"/>
              </w:rPr>
              <w:t>Availability (MW)</w:t>
            </w:r>
          </w:p>
        </w:tc>
      </w:tr>
      <w:tr w:rsidR="00EE0203" w:rsidRPr="00686EDE" w:rsidTr="00C50AA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EE0203" w:rsidRPr="00E52925" w:rsidRDefault="00EE0203" w:rsidP="00C50AA4">
            <w:pPr>
              <w:pStyle w:val="tableheadingline2"/>
              <w:rPr>
                <w:rFonts w:cs="Arial"/>
                <w:sz w:val="20"/>
                <w:szCs w:val="20"/>
              </w:rPr>
            </w:pPr>
            <w:r w:rsidRPr="00E52925">
              <w:rPr>
                <w:rFonts w:cs="Arial"/>
                <w:sz w:val="20"/>
                <w:szCs w:val="20"/>
              </w:rPr>
              <w:t>12 hr forecast</w:t>
            </w:r>
          </w:p>
        </w:tc>
      </w:tr>
      <w:tr w:rsidR="00EE0203" w:rsidRPr="003C4327" w:rsidTr="00C50AA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E0203" w:rsidRPr="00EE0203" w:rsidRDefault="00EE0203" w:rsidP="004B357B">
            <w:pPr>
              <w:spacing w:after="0" w:line="240" w:lineRule="auto"/>
              <w:jc w:val="center"/>
              <w:rPr>
                <w:rFonts w:cs="Arial"/>
                <w:sz w:val="20"/>
                <w:szCs w:val="20"/>
              </w:rPr>
            </w:pPr>
            <w:r w:rsidRPr="00EE0203">
              <w:rPr>
                <w:rFonts w:cs="Arial"/>
                <w:sz w:val="20"/>
                <w:szCs w:val="20"/>
              </w:rPr>
              <w:t>5</w:t>
            </w:r>
            <w:r w:rsidR="004B357B">
              <w:rPr>
                <w:rFonts w:cs="Arial"/>
                <w:sz w:val="20"/>
                <w:szCs w:val="20"/>
              </w:rPr>
              <w:t> pm</w:t>
            </w:r>
          </w:p>
        </w:tc>
        <w:tc>
          <w:tcPr>
            <w:tcW w:w="51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2399.21</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126.29</w:t>
            </w:r>
          </w:p>
        </w:tc>
        <w:tc>
          <w:tcPr>
            <w:tcW w:w="53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124.99</w:t>
            </w:r>
          </w:p>
        </w:tc>
        <w:tc>
          <w:tcPr>
            <w:tcW w:w="455"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2421</w:t>
            </w:r>
          </w:p>
        </w:tc>
        <w:tc>
          <w:tcPr>
            <w:tcW w:w="456"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2151</w:t>
            </w:r>
          </w:p>
        </w:tc>
        <w:tc>
          <w:tcPr>
            <w:tcW w:w="534"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2137</w:t>
            </w:r>
          </w:p>
        </w:tc>
        <w:tc>
          <w:tcPr>
            <w:tcW w:w="532"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2336</w:t>
            </w:r>
          </w:p>
        </w:tc>
        <w:tc>
          <w:tcPr>
            <w:tcW w:w="457"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2357</w:t>
            </w:r>
          </w:p>
        </w:tc>
        <w:tc>
          <w:tcPr>
            <w:tcW w:w="453" w:type="pct"/>
            <w:vAlign w:val="center"/>
          </w:tcPr>
          <w:p w:rsidR="00EE0203" w:rsidRPr="00EE0203" w:rsidRDefault="00EE0203" w:rsidP="00EE0203">
            <w:pPr>
              <w:spacing w:after="0" w:line="240" w:lineRule="auto"/>
              <w:jc w:val="center"/>
              <w:rPr>
                <w:rFonts w:cs="Arial"/>
                <w:sz w:val="20"/>
                <w:szCs w:val="20"/>
              </w:rPr>
            </w:pPr>
            <w:r w:rsidRPr="00EE0203">
              <w:rPr>
                <w:rFonts w:cs="Arial"/>
                <w:sz w:val="20"/>
                <w:szCs w:val="20"/>
              </w:rPr>
              <w:t>2429</w:t>
            </w:r>
          </w:p>
        </w:tc>
      </w:tr>
    </w:tbl>
    <w:p w:rsidR="00EE0203" w:rsidRDefault="00CE7771" w:rsidP="00EE0203">
      <w:pPr>
        <w:pStyle w:val="AERbodytext"/>
      </w:pPr>
      <w:r>
        <w:t xml:space="preserve">Conditions at the time saw demand </w:t>
      </w:r>
      <w:r w:rsidR="00C42999">
        <w:t>2</w:t>
      </w:r>
      <w:r>
        <w:t>70 MW higher than forecast four hours ahead while available capacity was close to forecast.</w:t>
      </w:r>
    </w:p>
    <w:p w:rsidR="00EE0203" w:rsidRDefault="00B7088C" w:rsidP="00EE0203">
      <w:pPr>
        <w:pStyle w:val="AERbodytext"/>
      </w:pPr>
      <w:r>
        <w:t>There was little capacity priced between $127/MWh and $13 000/MWh and the capacity that was need</w:t>
      </w:r>
      <w:r w:rsidR="00A52D26">
        <w:t>ed</w:t>
      </w:r>
      <w:r>
        <w:t xml:space="preserve"> </w:t>
      </w:r>
      <w:r w:rsidR="00A56875">
        <w:t xml:space="preserve">required </w:t>
      </w:r>
      <w:r>
        <w:t xml:space="preserve">more than five minutes </w:t>
      </w:r>
      <w:proofErr w:type="gramStart"/>
      <w:r>
        <w:t>to start</w:t>
      </w:r>
      <w:proofErr w:type="gramEnd"/>
      <w:r>
        <w:t>. This meant that small changes in demand, rebidding or interconnector flows could have a significant effect on price.</w:t>
      </w:r>
    </w:p>
    <w:p w:rsidR="00AF498D" w:rsidRDefault="00B7088C" w:rsidP="00923B37">
      <w:pPr>
        <w:pStyle w:val="AERbodytext"/>
      </w:pPr>
      <w:r>
        <w:t xml:space="preserve">At 4.35 pm </w:t>
      </w:r>
      <w:r w:rsidR="00A52D26">
        <w:t>local generation increase by 32 MW due to a reduction in imports and</w:t>
      </w:r>
      <w:r>
        <w:t xml:space="preserve"> a small increase in demand</w:t>
      </w:r>
      <w:r w:rsidR="00A52D26">
        <w:t>. Low priced capacity was unable to start in five minutes so high priced capacity was dispatch which saw the price increase from $579/MWh at 4.30 pm to $13 999/MWh at 4.35 pm.</w:t>
      </w:r>
      <w:r w:rsidR="00A56875">
        <w:t xml:space="preserve"> The price then decreased to less than $110/MWh for the remainder of the trading interval due to rebidding </w:t>
      </w:r>
      <w:r w:rsidR="000D6515">
        <w:t xml:space="preserve">by participants </w:t>
      </w:r>
      <w:r w:rsidR="008F7205">
        <w:t xml:space="preserve">of capacity </w:t>
      </w:r>
      <w:r w:rsidR="000D6515">
        <w:t>from high to low</w:t>
      </w:r>
      <w:r w:rsidR="00A56875">
        <w:t xml:space="preserve"> prices.</w:t>
      </w:r>
    </w:p>
    <w:p w:rsidR="00AF498D" w:rsidRDefault="00AF498D">
      <w:pPr>
        <w:spacing w:line="240" w:lineRule="auto"/>
        <w:rPr>
          <w:rFonts w:eastAsia="Times New Roman" w:cs="Arial"/>
          <w:bCs/>
          <w:lang w:eastAsia="en-AU"/>
        </w:rPr>
      </w:pPr>
      <w:bookmarkStart w:id="20" w:name="_GoBack"/>
      <w:bookmarkEnd w:id="20"/>
      <w:r>
        <w:br w:type="page"/>
      </w:r>
    </w:p>
    <w:p w:rsidR="00275002" w:rsidRPr="009064FC" w:rsidRDefault="00275002" w:rsidP="004F6D0A">
      <w:pPr>
        <w:pStyle w:val="Heading2"/>
      </w:pPr>
      <w:r w:rsidRPr="00686EDE">
        <w:lastRenderedPageBreak/>
        <w:t>Financial markets</w:t>
      </w:r>
    </w:p>
    <w:p w:rsidR="00275002" w:rsidRPr="00293FE7" w:rsidRDefault="00275002" w:rsidP="00AF7C0E">
      <w:pPr>
        <w:pStyle w:val="AERbodytext"/>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652515">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1" w:name="_Ref410386540"/>
      <w:r>
        <w:t xml:space="preserve">Figure </w:t>
      </w:r>
      <w:r w:rsidR="004D417C">
        <w:fldChar w:fldCharType="begin"/>
      </w:r>
      <w:r w:rsidR="004D417C">
        <w:instrText xml:space="preserve"> SEQ Figure \* ARABIC </w:instrText>
      </w:r>
      <w:r w:rsidR="004D417C">
        <w:fldChar w:fldCharType="separate"/>
      </w:r>
      <w:r w:rsidR="00652515">
        <w:rPr>
          <w:noProof/>
        </w:rPr>
        <w:t>9</w:t>
      </w:r>
      <w:r w:rsidR="004D417C">
        <w:rPr>
          <w:noProof/>
        </w:rPr>
        <w:fldChar w:fldCharType="end"/>
      </w:r>
      <w:bookmarkEnd w:id="21"/>
      <w:r w:rsidR="002515C3">
        <w:t>:</w:t>
      </w:r>
      <w:r>
        <w:t xml:space="preserve"> </w:t>
      </w:r>
      <w:r w:rsidRPr="007A6ACB">
        <w:t>Quarterly base future prices Q</w:t>
      </w:r>
      <w:r w:rsidR="00345595">
        <w:t>1</w:t>
      </w:r>
      <w:r w:rsidR="00C4712A">
        <w:t xml:space="preserve"> 201</w:t>
      </w:r>
      <w:r w:rsidR="00345595">
        <w:t>7</w:t>
      </w:r>
      <w:r w:rsidRPr="007A6ACB">
        <w:t xml:space="preserve"> – Q</w:t>
      </w:r>
      <w:r w:rsidR="00345595">
        <w:t>4</w:t>
      </w:r>
      <w:r w:rsidR="0069547C">
        <w:t xml:space="preserve"> 2020</w:t>
      </w:r>
      <w:r w:rsidR="003A585C" w:rsidRPr="003A585C">
        <w:rPr>
          <w:b w:val="0"/>
          <w:bCs w:val="0"/>
        </w:rPr>
        <w:t xml:space="preserve"> </w:t>
      </w:r>
      <w:r w:rsidR="0052565E" w:rsidRPr="0052565E">
        <w:rPr>
          <w:noProof/>
          <w:lang w:eastAsia="en-AU"/>
        </w:rPr>
        <w:drawing>
          <wp:inline distT="0" distB="0" distL="0" distR="0" wp14:anchorId="7752A488" wp14:editId="387EE726">
            <wp:extent cx="5731510" cy="2885779"/>
            <wp:effectExtent l="0" t="0" r="2540" b="0"/>
            <wp:docPr id="14" name="Picture 14"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5779"/>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1" w:history="1">
        <w:r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652515" w:rsidRPr="00491631">
        <w:t xml:space="preserve">Figure </w:t>
      </w:r>
      <w:r w:rsidR="00652515">
        <w:rPr>
          <w:noProof/>
        </w:rPr>
        <w:t>10</w:t>
      </w:r>
      <w:r w:rsidRPr="000048ED">
        <w:fldChar w:fldCharType="end"/>
      </w:r>
      <w:r w:rsidRPr="000048ED">
        <w:t xml:space="preserve"> shows h</w:t>
      </w:r>
      <w:r w:rsidR="004E567F" w:rsidRPr="000048ED">
        <w:t>ow the price for each regional q</w:t>
      </w:r>
      <w:r w:rsidRPr="000048ED">
        <w:t>uarter 1 201</w:t>
      </w:r>
      <w:r w:rsidR="00414EA6" w:rsidRPr="000048ED">
        <w:t>7</w:t>
      </w:r>
      <w:r w:rsidRPr="000048ED">
        <w:t xml:space="preserve"> base contract has changed over the last 10 weeks (as well as the total number of trades each week). The closing quarter 1 201</w:t>
      </w:r>
      <w:r w:rsidR="00414EA6" w:rsidRPr="000048ED">
        <w:t>5</w:t>
      </w:r>
      <w:r w:rsidRPr="000048ED">
        <w:t xml:space="preserve"> and quarter 1 201</w:t>
      </w:r>
      <w:r w:rsidR="00414EA6" w:rsidRPr="000048ED">
        <w:t>6</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2" w:name="_Ref410380382"/>
      <w:r w:rsidRPr="00491631">
        <w:t xml:space="preserve">Figure </w:t>
      </w:r>
      <w:r w:rsidR="004D417C">
        <w:fldChar w:fldCharType="begin"/>
      </w:r>
      <w:r w:rsidR="004D417C">
        <w:instrText xml:space="preserve"> SEQ Figure</w:instrText>
      </w:r>
      <w:r w:rsidR="004D417C">
        <w:instrText xml:space="preserve"> \* ARABIC </w:instrText>
      </w:r>
      <w:r w:rsidR="004D417C">
        <w:fldChar w:fldCharType="separate"/>
      </w:r>
      <w:r w:rsidR="00652515">
        <w:rPr>
          <w:noProof/>
        </w:rPr>
        <w:t>10</w:t>
      </w:r>
      <w:r w:rsidR="004D417C">
        <w:rPr>
          <w:noProof/>
        </w:rPr>
        <w:fldChar w:fldCharType="end"/>
      </w:r>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7C26D6" w:rsidRDefault="0052565E" w:rsidP="00C466B4">
      <w:pPr>
        <w:pStyle w:val="Source"/>
        <w:spacing w:before="0" w:after="120" w:line="240" w:lineRule="auto"/>
        <w:jc w:val="both"/>
      </w:pPr>
      <w:r w:rsidRPr="0052565E">
        <w:rPr>
          <w:noProof/>
          <w:lang w:eastAsia="en-AU"/>
        </w:rPr>
        <w:drawing>
          <wp:inline distT="0" distB="0" distL="0" distR="0" wp14:anchorId="23D87F69" wp14:editId="439CA6DA">
            <wp:extent cx="5731510" cy="2898116"/>
            <wp:effectExtent l="0" t="0" r="2540" b="0"/>
            <wp:docPr id="17" name="Picture 17"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8116"/>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4" w:history="1">
        <w:r w:rsidR="0009653D" w:rsidRPr="000048ED">
          <w:rPr>
            <w:rStyle w:val="Hyperlink"/>
            <w:color w:val="auto"/>
          </w:rPr>
          <w:t>Industry Statistics</w:t>
        </w:r>
      </w:hyperlink>
      <w:r w:rsidR="00D615F9" w:rsidRPr="000048ED">
        <w:t xml:space="preserve"> s</w:t>
      </w:r>
      <w:r w:rsidRPr="000048ED">
        <w:t>ection of our website.</w:t>
      </w:r>
    </w:p>
    <w:p w:rsidR="004D4A76" w:rsidRPr="000048ED" w:rsidRDefault="008C094A" w:rsidP="00AF7C0E">
      <w:pPr>
        <w:pStyle w:val="AERbodytext"/>
      </w:pPr>
      <w:r w:rsidRPr="000048ED">
        <w:lastRenderedPageBreak/>
        <w:fldChar w:fldCharType="begin"/>
      </w:r>
      <w:r w:rsidRPr="000048ED">
        <w:instrText xml:space="preserve"> REF _Ref428276233 \h </w:instrText>
      </w:r>
      <w:r w:rsidR="00AF7C0E" w:rsidRPr="000048ED">
        <w:instrText xml:space="preserve"> \* MERGEFORMAT </w:instrText>
      </w:r>
      <w:r w:rsidRPr="000048ED">
        <w:fldChar w:fldCharType="separate"/>
      </w:r>
      <w:r w:rsidR="00652515">
        <w:t xml:space="preserve">Figure </w:t>
      </w:r>
      <w:r w:rsidR="00652515">
        <w:rPr>
          <w:noProof/>
        </w:rPr>
        <w:t>11</w:t>
      </w:r>
      <w:r w:rsidRPr="000048ED">
        <w:fldChar w:fldCharType="end"/>
      </w:r>
      <w:r w:rsidRPr="000048ED">
        <w:t xml:space="preserve"> </w:t>
      </w:r>
      <w:r w:rsidR="00275002" w:rsidRPr="000048ED">
        <w:t>shows how the price for each regional Quarter 1 201</w:t>
      </w:r>
      <w:r w:rsidR="007C6FE2" w:rsidRPr="000048ED">
        <w:t>7</w:t>
      </w:r>
      <w:r w:rsidR="00275002" w:rsidRPr="000048ED">
        <w:t xml:space="preserve"> cap contract has changed over the last 10 weeks (as well as the total number of trades each week). The closing quarter 1 201</w:t>
      </w:r>
      <w:r w:rsidR="007C6FE2" w:rsidRPr="000048ED">
        <w:t>5</w:t>
      </w:r>
      <w:r w:rsidR="00275002" w:rsidRPr="000048ED">
        <w:t xml:space="preserve"> and quarter 1 201</w:t>
      </w:r>
      <w:r w:rsidR="007C6FE2" w:rsidRPr="000048ED">
        <w:t>6</w:t>
      </w:r>
      <w:r w:rsidR="00275002" w:rsidRPr="000048ED">
        <w:t xml:space="preserve"> prices are also shown. </w:t>
      </w:r>
    </w:p>
    <w:p w:rsidR="00275002" w:rsidRDefault="00275002" w:rsidP="002B720D">
      <w:pPr>
        <w:pStyle w:val="Caption"/>
      </w:pPr>
      <w:bookmarkStart w:id="23" w:name="_Ref428276233"/>
      <w:bookmarkStart w:id="24" w:name="_Ref410744936"/>
      <w:r>
        <w:t xml:space="preserve">Figure </w:t>
      </w:r>
      <w:r w:rsidR="004D417C">
        <w:fldChar w:fldCharType="begin"/>
      </w:r>
      <w:r w:rsidR="004D417C">
        <w:instrText xml:space="preserve"> SEQ Figure \* ARABIC </w:instrText>
      </w:r>
      <w:r w:rsidR="004D417C">
        <w:fldChar w:fldCharType="separate"/>
      </w:r>
      <w:r w:rsidR="00652515">
        <w:rPr>
          <w:noProof/>
        </w:rPr>
        <w:t>11</w:t>
      </w:r>
      <w:r w:rsidR="004D417C">
        <w:rPr>
          <w:noProof/>
        </w:rPr>
        <w:fldChar w:fldCharType="end"/>
      </w:r>
      <w:bookmarkEnd w:id="23"/>
      <w:r w:rsidR="002515C3">
        <w:t>:</w:t>
      </w:r>
      <w:r w:rsidRPr="0074419D">
        <w:t xml:space="preserve"> Price of Q1 201</w:t>
      </w:r>
      <w:r w:rsidR="007C6FE2">
        <w:t>7</w:t>
      </w:r>
      <w:r w:rsidRPr="0074419D">
        <w:t xml:space="preserve"> cap contracts over the past 10 weeks (and the past 2 years)</w:t>
      </w:r>
      <w:bookmarkEnd w:id="24"/>
    </w:p>
    <w:p w:rsidR="008E0420" w:rsidRPr="008E0420" w:rsidRDefault="007C2E40" w:rsidP="008E0420">
      <w:r w:rsidRPr="007C2E40">
        <w:rPr>
          <w:noProof/>
          <w:lang w:eastAsia="en-AU"/>
        </w:rPr>
        <w:drawing>
          <wp:inline distT="0" distB="0" distL="0" distR="0" wp14:anchorId="2B562B81" wp14:editId="23CFAB9D">
            <wp:extent cx="5731510" cy="2873777"/>
            <wp:effectExtent l="0" t="0" r="2540" b="3175"/>
            <wp:docPr id="3" name="Picture 3" descr="Figure 11 shows how the price for each regional Quarter 1 2017 cap contract has changed over the last 10 weeks (as well as the total number of trades each week). The closing quarter 1 2015 and quarter 1 2016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3777"/>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C50AA4">
        <w:t>June</w:t>
      </w:r>
      <w:r w:rsidR="00854750">
        <w:t xml:space="preserve"> </w:t>
      </w:r>
      <w:r w:rsidR="00C4712A" w:rsidRPr="00D92E07">
        <w:t>201</w:t>
      </w:r>
      <w:r w:rsidR="00685A1B">
        <w:t>7</w:t>
      </w:r>
    </w:p>
    <w:sectPr w:rsidR="00275002" w:rsidRPr="009F2CAC" w:rsidSect="00562EF1">
      <w:footerReference w:type="even" r:id="rId27"/>
      <w:footerReference w:type="default" r:id="rId28"/>
      <w:footerReference w:type="first" r:id="rId29"/>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FB" w:rsidRDefault="00847FFB" w:rsidP="004B4412">
      <w:pPr>
        <w:spacing w:before="0"/>
      </w:pPr>
      <w:r>
        <w:separator/>
      </w:r>
    </w:p>
  </w:endnote>
  <w:endnote w:type="continuationSeparator" w:id="0">
    <w:p w:rsidR="00847FFB" w:rsidRDefault="00847FF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FB" w:rsidRPr="00A91A9E" w:rsidRDefault="00847FFB"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847FFB" w:rsidRDefault="00847FFB"/>
  <w:p w:rsidR="00847FFB" w:rsidRDefault="00847F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FB" w:rsidRPr="00A94D89" w:rsidRDefault="00847FFB"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4D417C">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FB" w:rsidRPr="00A94D89" w:rsidRDefault="00847FFB"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4D417C">
      <w:rPr>
        <w:rFonts w:cs="Arial"/>
        <w:i/>
        <w:noProof/>
      </w:rPr>
      <w:t>1</w:t>
    </w:r>
    <w:r w:rsidRPr="001F1B78">
      <w:rPr>
        <w:rFonts w:cs="Arial"/>
        <w:i/>
        <w:noProof/>
      </w:rPr>
      <w:fldChar w:fldCharType="end"/>
    </w:r>
    <w:r w:rsidRPr="00F52F00">
      <w:rPr>
        <w:rFonts w:cs="Arial"/>
        <w:i/>
      </w:rPr>
      <w:tab/>
      <w:t>AER reference</w:t>
    </w:r>
    <w:r w:rsidRPr="0000255F">
      <w:rPr>
        <w:rFonts w:cs="Arial"/>
        <w:i/>
      </w:rPr>
      <w:t>: 39220 – D17/</w:t>
    </w:r>
    <w:r>
      <w:rPr>
        <w:rFonts w:cs="Arial"/>
        <w:i/>
      </w:rPr>
      <w:t>25913</w:t>
    </w:r>
  </w:p>
  <w:p w:rsidR="00847FFB" w:rsidRDefault="00847F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FB" w:rsidRDefault="00847FFB" w:rsidP="004B4412">
      <w:pPr>
        <w:spacing w:before="0"/>
      </w:pPr>
      <w:r>
        <w:separator/>
      </w:r>
    </w:p>
  </w:footnote>
  <w:footnote w:type="continuationSeparator" w:id="0">
    <w:p w:rsidR="00847FFB" w:rsidRDefault="00847FF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43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620\D17 25913  20170115 - 20170121 Electricity Report.DOCX"/>
  </w:docVars>
  <w:rsids>
    <w:rsidRoot w:val="00275002"/>
    <w:rsid w:val="00000817"/>
    <w:rsid w:val="00000BFE"/>
    <w:rsid w:val="00000CC3"/>
    <w:rsid w:val="00001D6D"/>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8D9"/>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6157"/>
    <w:rsid w:val="000661AF"/>
    <w:rsid w:val="00066697"/>
    <w:rsid w:val="00070F9F"/>
    <w:rsid w:val="0007137B"/>
    <w:rsid w:val="000738F4"/>
    <w:rsid w:val="00074A4E"/>
    <w:rsid w:val="000758D3"/>
    <w:rsid w:val="00075D7D"/>
    <w:rsid w:val="000766E2"/>
    <w:rsid w:val="00077616"/>
    <w:rsid w:val="00077819"/>
    <w:rsid w:val="000814F1"/>
    <w:rsid w:val="000822B6"/>
    <w:rsid w:val="00085663"/>
    <w:rsid w:val="00085EBF"/>
    <w:rsid w:val="00086B36"/>
    <w:rsid w:val="00086CF3"/>
    <w:rsid w:val="00087C4A"/>
    <w:rsid w:val="00087CDC"/>
    <w:rsid w:val="00090704"/>
    <w:rsid w:val="00091FB4"/>
    <w:rsid w:val="00092DE3"/>
    <w:rsid w:val="000938D7"/>
    <w:rsid w:val="000938FB"/>
    <w:rsid w:val="0009511C"/>
    <w:rsid w:val="0009584C"/>
    <w:rsid w:val="000961FA"/>
    <w:rsid w:val="00096387"/>
    <w:rsid w:val="0009653D"/>
    <w:rsid w:val="00097A25"/>
    <w:rsid w:val="000A1A74"/>
    <w:rsid w:val="000A241B"/>
    <w:rsid w:val="000A29ED"/>
    <w:rsid w:val="000A4529"/>
    <w:rsid w:val="000A62D6"/>
    <w:rsid w:val="000A6F14"/>
    <w:rsid w:val="000B0311"/>
    <w:rsid w:val="000B1726"/>
    <w:rsid w:val="000B3004"/>
    <w:rsid w:val="000B34F5"/>
    <w:rsid w:val="000B364C"/>
    <w:rsid w:val="000B3C8A"/>
    <w:rsid w:val="000B589F"/>
    <w:rsid w:val="000B7257"/>
    <w:rsid w:val="000C0472"/>
    <w:rsid w:val="000C129C"/>
    <w:rsid w:val="000C1B93"/>
    <w:rsid w:val="000C1FA4"/>
    <w:rsid w:val="000C2A63"/>
    <w:rsid w:val="000C2C53"/>
    <w:rsid w:val="000C2DE7"/>
    <w:rsid w:val="000C6144"/>
    <w:rsid w:val="000D05BD"/>
    <w:rsid w:val="000D0A74"/>
    <w:rsid w:val="000D122C"/>
    <w:rsid w:val="000D19B5"/>
    <w:rsid w:val="000D1F96"/>
    <w:rsid w:val="000D20BA"/>
    <w:rsid w:val="000D355E"/>
    <w:rsid w:val="000D3C77"/>
    <w:rsid w:val="000D4350"/>
    <w:rsid w:val="000D5ADE"/>
    <w:rsid w:val="000D6515"/>
    <w:rsid w:val="000D68C5"/>
    <w:rsid w:val="000E00DE"/>
    <w:rsid w:val="000E1819"/>
    <w:rsid w:val="000E1A1B"/>
    <w:rsid w:val="000E2330"/>
    <w:rsid w:val="000E26B0"/>
    <w:rsid w:val="000E2946"/>
    <w:rsid w:val="000E3D55"/>
    <w:rsid w:val="000E4537"/>
    <w:rsid w:val="000E4F81"/>
    <w:rsid w:val="000E54D6"/>
    <w:rsid w:val="000E55C7"/>
    <w:rsid w:val="000E5B3C"/>
    <w:rsid w:val="000E5B55"/>
    <w:rsid w:val="000E6C72"/>
    <w:rsid w:val="000E7180"/>
    <w:rsid w:val="000E726E"/>
    <w:rsid w:val="000E77BB"/>
    <w:rsid w:val="000E7E24"/>
    <w:rsid w:val="000F021B"/>
    <w:rsid w:val="000F189E"/>
    <w:rsid w:val="000F1956"/>
    <w:rsid w:val="000F1D61"/>
    <w:rsid w:val="000F3DB7"/>
    <w:rsid w:val="000F5487"/>
    <w:rsid w:val="000F56F6"/>
    <w:rsid w:val="000F5855"/>
    <w:rsid w:val="000F6FA7"/>
    <w:rsid w:val="000F77D6"/>
    <w:rsid w:val="000F7EE1"/>
    <w:rsid w:val="00100142"/>
    <w:rsid w:val="00100B12"/>
    <w:rsid w:val="00102B48"/>
    <w:rsid w:val="00102B64"/>
    <w:rsid w:val="00105281"/>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DE4"/>
    <w:rsid w:val="001435CC"/>
    <w:rsid w:val="00143645"/>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05B"/>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56AF"/>
    <w:rsid w:val="001761FF"/>
    <w:rsid w:val="00176AEF"/>
    <w:rsid w:val="00176E41"/>
    <w:rsid w:val="001778E3"/>
    <w:rsid w:val="00180157"/>
    <w:rsid w:val="00180E51"/>
    <w:rsid w:val="00181C46"/>
    <w:rsid w:val="001832C7"/>
    <w:rsid w:val="001841A0"/>
    <w:rsid w:val="00185510"/>
    <w:rsid w:val="00186831"/>
    <w:rsid w:val="00186F77"/>
    <w:rsid w:val="001901A4"/>
    <w:rsid w:val="00190F24"/>
    <w:rsid w:val="0019177E"/>
    <w:rsid w:val="00191C6F"/>
    <w:rsid w:val="00191DA4"/>
    <w:rsid w:val="00192441"/>
    <w:rsid w:val="001926A4"/>
    <w:rsid w:val="001936FA"/>
    <w:rsid w:val="00193ED7"/>
    <w:rsid w:val="00193FF4"/>
    <w:rsid w:val="001955D5"/>
    <w:rsid w:val="001977CC"/>
    <w:rsid w:val="00197DD5"/>
    <w:rsid w:val="001A2BC2"/>
    <w:rsid w:val="001A2BC9"/>
    <w:rsid w:val="001A2C0A"/>
    <w:rsid w:val="001A3AEC"/>
    <w:rsid w:val="001A3CDA"/>
    <w:rsid w:val="001A4FE0"/>
    <w:rsid w:val="001A5B9F"/>
    <w:rsid w:val="001A6790"/>
    <w:rsid w:val="001A7210"/>
    <w:rsid w:val="001A7212"/>
    <w:rsid w:val="001A79BC"/>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726"/>
    <w:rsid w:val="001F492E"/>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D5B"/>
    <w:rsid w:val="0021027A"/>
    <w:rsid w:val="0021147E"/>
    <w:rsid w:val="00212D2F"/>
    <w:rsid w:val="00213CF6"/>
    <w:rsid w:val="00214274"/>
    <w:rsid w:val="0021431B"/>
    <w:rsid w:val="00214FBA"/>
    <w:rsid w:val="00215E19"/>
    <w:rsid w:val="002164FB"/>
    <w:rsid w:val="00216865"/>
    <w:rsid w:val="00216A04"/>
    <w:rsid w:val="00217221"/>
    <w:rsid w:val="00217C29"/>
    <w:rsid w:val="00220C0F"/>
    <w:rsid w:val="002214D9"/>
    <w:rsid w:val="002216F5"/>
    <w:rsid w:val="00222F04"/>
    <w:rsid w:val="00223FEA"/>
    <w:rsid w:val="002242B5"/>
    <w:rsid w:val="00224670"/>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E84"/>
    <w:rsid w:val="00250859"/>
    <w:rsid w:val="002515C3"/>
    <w:rsid w:val="002516A1"/>
    <w:rsid w:val="00251745"/>
    <w:rsid w:val="00251C37"/>
    <w:rsid w:val="00251D74"/>
    <w:rsid w:val="00253004"/>
    <w:rsid w:val="00253160"/>
    <w:rsid w:val="00253F55"/>
    <w:rsid w:val="00256B11"/>
    <w:rsid w:val="002603ED"/>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EA"/>
    <w:rsid w:val="00276A9F"/>
    <w:rsid w:val="002817AB"/>
    <w:rsid w:val="0028185A"/>
    <w:rsid w:val="002828A0"/>
    <w:rsid w:val="00283BF8"/>
    <w:rsid w:val="0028440E"/>
    <w:rsid w:val="0028521F"/>
    <w:rsid w:val="00285B8A"/>
    <w:rsid w:val="00286874"/>
    <w:rsid w:val="00286D68"/>
    <w:rsid w:val="00290C73"/>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1255"/>
    <w:rsid w:val="002E29A0"/>
    <w:rsid w:val="002E3D1D"/>
    <w:rsid w:val="002E504E"/>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609C"/>
    <w:rsid w:val="003177A2"/>
    <w:rsid w:val="00317A81"/>
    <w:rsid w:val="003208C0"/>
    <w:rsid w:val="00321853"/>
    <w:rsid w:val="00322300"/>
    <w:rsid w:val="00323CE7"/>
    <w:rsid w:val="00324222"/>
    <w:rsid w:val="003243B4"/>
    <w:rsid w:val="00324889"/>
    <w:rsid w:val="003271B5"/>
    <w:rsid w:val="003274A9"/>
    <w:rsid w:val="0032770E"/>
    <w:rsid w:val="00331264"/>
    <w:rsid w:val="00331DDB"/>
    <w:rsid w:val="003324EF"/>
    <w:rsid w:val="00332F5D"/>
    <w:rsid w:val="00333F4A"/>
    <w:rsid w:val="00334C8D"/>
    <w:rsid w:val="00335ED6"/>
    <w:rsid w:val="00336D50"/>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715C8"/>
    <w:rsid w:val="00371F3A"/>
    <w:rsid w:val="003749F7"/>
    <w:rsid w:val="0037578A"/>
    <w:rsid w:val="00375E24"/>
    <w:rsid w:val="00376373"/>
    <w:rsid w:val="003769E2"/>
    <w:rsid w:val="00377133"/>
    <w:rsid w:val="00380696"/>
    <w:rsid w:val="003816D4"/>
    <w:rsid w:val="00383C6B"/>
    <w:rsid w:val="003846F1"/>
    <w:rsid w:val="00384A55"/>
    <w:rsid w:val="00384B54"/>
    <w:rsid w:val="00385C6F"/>
    <w:rsid w:val="003869AF"/>
    <w:rsid w:val="00386C86"/>
    <w:rsid w:val="003874F8"/>
    <w:rsid w:val="00387CDE"/>
    <w:rsid w:val="003904D2"/>
    <w:rsid w:val="00394B85"/>
    <w:rsid w:val="003953A0"/>
    <w:rsid w:val="00395B4C"/>
    <w:rsid w:val="00397EB2"/>
    <w:rsid w:val="00397FF5"/>
    <w:rsid w:val="003A0810"/>
    <w:rsid w:val="003A0A64"/>
    <w:rsid w:val="003A0CB8"/>
    <w:rsid w:val="003A1E66"/>
    <w:rsid w:val="003A1F17"/>
    <w:rsid w:val="003A39D5"/>
    <w:rsid w:val="003A3E2D"/>
    <w:rsid w:val="003A4136"/>
    <w:rsid w:val="003A41E0"/>
    <w:rsid w:val="003A431D"/>
    <w:rsid w:val="003A4B6B"/>
    <w:rsid w:val="003A4D05"/>
    <w:rsid w:val="003A53D5"/>
    <w:rsid w:val="003A585C"/>
    <w:rsid w:val="003A5E58"/>
    <w:rsid w:val="003A76D9"/>
    <w:rsid w:val="003A7DC0"/>
    <w:rsid w:val="003B069D"/>
    <w:rsid w:val="003B0D56"/>
    <w:rsid w:val="003B1A79"/>
    <w:rsid w:val="003B282E"/>
    <w:rsid w:val="003B40ED"/>
    <w:rsid w:val="003B4804"/>
    <w:rsid w:val="003B4D9B"/>
    <w:rsid w:val="003B5231"/>
    <w:rsid w:val="003B5D14"/>
    <w:rsid w:val="003B6F90"/>
    <w:rsid w:val="003B7D5E"/>
    <w:rsid w:val="003B7D71"/>
    <w:rsid w:val="003C0710"/>
    <w:rsid w:val="003C0F94"/>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4F14"/>
    <w:rsid w:val="003D5258"/>
    <w:rsid w:val="003D62D9"/>
    <w:rsid w:val="003E1341"/>
    <w:rsid w:val="003E19A2"/>
    <w:rsid w:val="003E309F"/>
    <w:rsid w:val="003E3C33"/>
    <w:rsid w:val="003E4747"/>
    <w:rsid w:val="003E47DC"/>
    <w:rsid w:val="003E521D"/>
    <w:rsid w:val="003E74FF"/>
    <w:rsid w:val="003E78A9"/>
    <w:rsid w:val="003F004E"/>
    <w:rsid w:val="003F0289"/>
    <w:rsid w:val="003F02D8"/>
    <w:rsid w:val="003F1226"/>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4967"/>
    <w:rsid w:val="00405B42"/>
    <w:rsid w:val="0040684C"/>
    <w:rsid w:val="004069C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B5B"/>
    <w:rsid w:val="00433242"/>
    <w:rsid w:val="00436B54"/>
    <w:rsid w:val="00436F28"/>
    <w:rsid w:val="00436F76"/>
    <w:rsid w:val="00440D85"/>
    <w:rsid w:val="004410F1"/>
    <w:rsid w:val="0044110C"/>
    <w:rsid w:val="00441A99"/>
    <w:rsid w:val="00442767"/>
    <w:rsid w:val="00444A48"/>
    <w:rsid w:val="00445806"/>
    <w:rsid w:val="004468C9"/>
    <w:rsid w:val="0044748A"/>
    <w:rsid w:val="0045051E"/>
    <w:rsid w:val="00450611"/>
    <w:rsid w:val="004507A1"/>
    <w:rsid w:val="0045129B"/>
    <w:rsid w:val="004518EA"/>
    <w:rsid w:val="00451DE7"/>
    <w:rsid w:val="00451DFF"/>
    <w:rsid w:val="00453327"/>
    <w:rsid w:val="00453A41"/>
    <w:rsid w:val="00456C20"/>
    <w:rsid w:val="00462718"/>
    <w:rsid w:val="00462CFF"/>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7821"/>
    <w:rsid w:val="0048018F"/>
    <w:rsid w:val="00480B4B"/>
    <w:rsid w:val="00480DA9"/>
    <w:rsid w:val="004819B1"/>
    <w:rsid w:val="00481CE9"/>
    <w:rsid w:val="004831F8"/>
    <w:rsid w:val="004835FB"/>
    <w:rsid w:val="00484D9C"/>
    <w:rsid w:val="00485752"/>
    <w:rsid w:val="00485DC4"/>
    <w:rsid w:val="0048690A"/>
    <w:rsid w:val="00487C10"/>
    <w:rsid w:val="00491631"/>
    <w:rsid w:val="004923CD"/>
    <w:rsid w:val="00492875"/>
    <w:rsid w:val="00492A06"/>
    <w:rsid w:val="0049337E"/>
    <w:rsid w:val="00493B02"/>
    <w:rsid w:val="00494036"/>
    <w:rsid w:val="004944FF"/>
    <w:rsid w:val="00495574"/>
    <w:rsid w:val="00496C02"/>
    <w:rsid w:val="0049751C"/>
    <w:rsid w:val="004A0AB5"/>
    <w:rsid w:val="004A0B54"/>
    <w:rsid w:val="004A1061"/>
    <w:rsid w:val="004A1167"/>
    <w:rsid w:val="004A1184"/>
    <w:rsid w:val="004A13A6"/>
    <w:rsid w:val="004A2770"/>
    <w:rsid w:val="004A364A"/>
    <w:rsid w:val="004A4CEF"/>
    <w:rsid w:val="004B104F"/>
    <w:rsid w:val="004B1708"/>
    <w:rsid w:val="004B231C"/>
    <w:rsid w:val="004B357B"/>
    <w:rsid w:val="004B3F0A"/>
    <w:rsid w:val="004B42A7"/>
    <w:rsid w:val="004B4372"/>
    <w:rsid w:val="004B4412"/>
    <w:rsid w:val="004B5B3F"/>
    <w:rsid w:val="004C28B2"/>
    <w:rsid w:val="004C348C"/>
    <w:rsid w:val="004C37D1"/>
    <w:rsid w:val="004C4E90"/>
    <w:rsid w:val="004C5F34"/>
    <w:rsid w:val="004C63B9"/>
    <w:rsid w:val="004C6486"/>
    <w:rsid w:val="004C6C5B"/>
    <w:rsid w:val="004C7D3A"/>
    <w:rsid w:val="004D1774"/>
    <w:rsid w:val="004D1D1A"/>
    <w:rsid w:val="004D2A5B"/>
    <w:rsid w:val="004D417C"/>
    <w:rsid w:val="004D4A76"/>
    <w:rsid w:val="004D5447"/>
    <w:rsid w:val="004D55BA"/>
    <w:rsid w:val="004E0F0F"/>
    <w:rsid w:val="004E1B1C"/>
    <w:rsid w:val="004E1E95"/>
    <w:rsid w:val="004E34E7"/>
    <w:rsid w:val="004E38D9"/>
    <w:rsid w:val="004E390F"/>
    <w:rsid w:val="004E4142"/>
    <w:rsid w:val="004E567F"/>
    <w:rsid w:val="004E6AFC"/>
    <w:rsid w:val="004E70CA"/>
    <w:rsid w:val="004E755C"/>
    <w:rsid w:val="004E7D10"/>
    <w:rsid w:val="004F171D"/>
    <w:rsid w:val="004F18F3"/>
    <w:rsid w:val="004F1A96"/>
    <w:rsid w:val="004F1F01"/>
    <w:rsid w:val="004F506A"/>
    <w:rsid w:val="004F5381"/>
    <w:rsid w:val="004F5C73"/>
    <w:rsid w:val="004F6625"/>
    <w:rsid w:val="004F6D0A"/>
    <w:rsid w:val="004F6ED0"/>
    <w:rsid w:val="00501B85"/>
    <w:rsid w:val="0050244E"/>
    <w:rsid w:val="00502843"/>
    <w:rsid w:val="00502D42"/>
    <w:rsid w:val="00502F3B"/>
    <w:rsid w:val="005033F6"/>
    <w:rsid w:val="0050349E"/>
    <w:rsid w:val="005047F1"/>
    <w:rsid w:val="005055EA"/>
    <w:rsid w:val="00505616"/>
    <w:rsid w:val="00505B5E"/>
    <w:rsid w:val="00510A43"/>
    <w:rsid w:val="0051195C"/>
    <w:rsid w:val="00513F48"/>
    <w:rsid w:val="005160C3"/>
    <w:rsid w:val="005177C0"/>
    <w:rsid w:val="005178E8"/>
    <w:rsid w:val="00522199"/>
    <w:rsid w:val="00522360"/>
    <w:rsid w:val="00522486"/>
    <w:rsid w:val="00522668"/>
    <w:rsid w:val="00522F1C"/>
    <w:rsid w:val="00523AD2"/>
    <w:rsid w:val="00524513"/>
    <w:rsid w:val="0052565E"/>
    <w:rsid w:val="00525B46"/>
    <w:rsid w:val="00527551"/>
    <w:rsid w:val="005279B6"/>
    <w:rsid w:val="00530128"/>
    <w:rsid w:val="00530657"/>
    <w:rsid w:val="005323B2"/>
    <w:rsid w:val="00532467"/>
    <w:rsid w:val="00533C15"/>
    <w:rsid w:val="0053491C"/>
    <w:rsid w:val="005358F4"/>
    <w:rsid w:val="0053611E"/>
    <w:rsid w:val="00536609"/>
    <w:rsid w:val="0054102B"/>
    <w:rsid w:val="0054173F"/>
    <w:rsid w:val="00541B82"/>
    <w:rsid w:val="0054254C"/>
    <w:rsid w:val="0054313C"/>
    <w:rsid w:val="00543544"/>
    <w:rsid w:val="00543945"/>
    <w:rsid w:val="00543BEC"/>
    <w:rsid w:val="00543CC7"/>
    <w:rsid w:val="00544C6F"/>
    <w:rsid w:val="00545077"/>
    <w:rsid w:val="005479BB"/>
    <w:rsid w:val="00547DC4"/>
    <w:rsid w:val="005502E7"/>
    <w:rsid w:val="00551739"/>
    <w:rsid w:val="00552108"/>
    <w:rsid w:val="0055298D"/>
    <w:rsid w:val="00552DA2"/>
    <w:rsid w:val="00554171"/>
    <w:rsid w:val="00554D95"/>
    <w:rsid w:val="00555667"/>
    <w:rsid w:val="005556B9"/>
    <w:rsid w:val="00556553"/>
    <w:rsid w:val="00556B64"/>
    <w:rsid w:val="005575B9"/>
    <w:rsid w:val="00560CE5"/>
    <w:rsid w:val="00561A9D"/>
    <w:rsid w:val="00562103"/>
    <w:rsid w:val="0056218D"/>
    <w:rsid w:val="00562AE3"/>
    <w:rsid w:val="00562CEE"/>
    <w:rsid w:val="00562EF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45E"/>
    <w:rsid w:val="0059050D"/>
    <w:rsid w:val="0059150B"/>
    <w:rsid w:val="00593DCD"/>
    <w:rsid w:val="0059413D"/>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33B2"/>
    <w:rsid w:val="005C3411"/>
    <w:rsid w:val="005C3D54"/>
    <w:rsid w:val="005C3DEC"/>
    <w:rsid w:val="005C4E3D"/>
    <w:rsid w:val="005C4F80"/>
    <w:rsid w:val="005C53C0"/>
    <w:rsid w:val="005C546A"/>
    <w:rsid w:val="005C553B"/>
    <w:rsid w:val="005C592F"/>
    <w:rsid w:val="005C5D2E"/>
    <w:rsid w:val="005C5E72"/>
    <w:rsid w:val="005C6C60"/>
    <w:rsid w:val="005D0D61"/>
    <w:rsid w:val="005D0F07"/>
    <w:rsid w:val="005D24A9"/>
    <w:rsid w:val="005D2FBD"/>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2D6D"/>
    <w:rsid w:val="00634D01"/>
    <w:rsid w:val="0063567F"/>
    <w:rsid w:val="0063580F"/>
    <w:rsid w:val="00636506"/>
    <w:rsid w:val="00636936"/>
    <w:rsid w:val="00641006"/>
    <w:rsid w:val="006411E6"/>
    <w:rsid w:val="00642C3E"/>
    <w:rsid w:val="00643B2F"/>
    <w:rsid w:val="00644F6E"/>
    <w:rsid w:val="006471D4"/>
    <w:rsid w:val="00647804"/>
    <w:rsid w:val="0065049E"/>
    <w:rsid w:val="00651005"/>
    <w:rsid w:val="0065226B"/>
    <w:rsid w:val="00652515"/>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3D15"/>
    <w:rsid w:val="006741D4"/>
    <w:rsid w:val="00675C7F"/>
    <w:rsid w:val="00675E21"/>
    <w:rsid w:val="00676197"/>
    <w:rsid w:val="00676392"/>
    <w:rsid w:val="00676679"/>
    <w:rsid w:val="00677233"/>
    <w:rsid w:val="006777D7"/>
    <w:rsid w:val="00680915"/>
    <w:rsid w:val="00681479"/>
    <w:rsid w:val="0068251F"/>
    <w:rsid w:val="00682A0D"/>
    <w:rsid w:val="006836D7"/>
    <w:rsid w:val="00684647"/>
    <w:rsid w:val="00684E01"/>
    <w:rsid w:val="00685A1B"/>
    <w:rsid w:val="006861F0"/>
    <w:rsid w:val="00686411"/>
    <w:rsid w:val="00686EDE"/>
    <w:rsid w:val="00687AA8"/>
    <w:rsid w:val="00690F0B"/>
    <w:rsid w:val="00694ABF"/>
    <w:rsid w:val="00694FD6"/>
    <w:rsid w:val="0069547C"/>
    <w:rsid w:val="006956EC"/>
    <w:rsid w:val="00696FCB"/>
    <w:rsid w:val="006A0411"/>
    <w:rsid w:val="006A20CE"/>
    <w:rsid w:val="006A21CD"/>
    <w:rsid w:val="006A35B0"/>
    <w:rsid w:val="006A5730"/>
    <w:rsid w:val="006A6258"/>
    <w:rsid w:val="006A698D"/>
    <w:rsid w:val="006A6EDD"/>
    <w:rsid w:val="006A7C64"/>
    <w:rsid w:val="006B0C7B"/>
    <w:rsid w:val="006B3202"/>
    <w:rsid w:val="006B3293"/>
    <w:rsid w:val="006B32F3"/>
    <w:rsid w:val="006B4CF9"/>
    <w:rsid w:val="006B6CC3"/>
    <w:rsid w:val="006B77F5"/>
    <w:rsid w:val="006B7AC8"/>
    <w:rsid w:val="006C170B"/>
    <w:rsid w:val="006C1813"/>
    <w:rsid w:val="006C196C"/>
    <w:rsid w:val="006C1E8B"/>
    <w:rsid w:val="006C1F0C"/>
    <w:rsid w:val="006C2373"/>
    <w:rsid w:val="006C318F"/>
    <w:rsid w:val="006C3620"/>
    <w:rsid w:val="006C41C4"/>
    <w:rsid w:val="006C447D"/>
    <w:rsid w:val="006C451E"/>
    <w:rsid w:val="006C4534"/>
    <w:rsid w:val="006C5B09"/>
    <w:rsid w:val="006C62B7"/>
    <w:rsid w:val="006D0C1E"/>
    <w:rsid w:val="006D1A40"/>
    <w:rsid w:val="006D1D94"/>
    <w:rsid w:val="006D1EE2"/>
    <w:rsid w:val="006D3561"/>
    <w:rsid w:val="006D38CE"/>
    <w:rsid w:val="006D40F1"/>
    <w:rsid w:val="006D44B4"/>
    <w:rsid w:val="006D550F"/>
    <w:rsid w:val="006D5B9F"/>
    <w:rsid w:val="006D6001"/>
    <w:rsid w:val="006D6AE2"/>
    <w:rsid w:val="006D6B47"/>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30FA"/>
    <w:rsid w:val="007037F6"/>
    <w:rsid w:val="00703838"/>
    <w:rsid w:val="00704518"/>
    <w:rsid w:val="00704CA4"/>
    <w:rsid w:val="00707011"/>
    <w:rsid w:val="00707242"/>
    <w:rsid w:val="00707563"/>
    <w:rsid w:val="0071151C"/>
    <w:rsid w:val="00711BF6"/>
    <w:rsid w:val="00712D03"/>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277A"/>
    <w:rsid w:val="0079310A"/>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414A"/>
    <w:rsid w:val="007A6572"/>
    <w:rsid w:val="007A6656"/>
    <w:rsid w:val="007A7264"/>
    <w:rsid w:val="007B1732"/>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40"/>
    <w:rsid w:val="007C2EE8"/>
    <w:rsid w:val="007C62FE"/>
    <w:rsid w:val="007C6FE2"/>
    <w:rsid w:val="007C7930"/>
    <w:rsid w:val="007D00F6"/>
    <w:rsid w:val="007D1133"/>
    <w:rsid w:val="007D1258"/>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334"/>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6288"/>
    <w:rsid w:val="00806336"/>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313E"/>
    <w:rsid w:val="008344B4"/>
    <w:rsid w:val="008344F6"/>
    <w:rsid w:val="0083510F"/>
    <w:rsid w:val="008366CD"/>
    <w:rsid w:val="00836890"/>
    <w:rsid w:val="00837B03"/>
    <w:rsid w:val="00837C0C"/>
    <w:rsid w:val="00840C6C"/>
    <w:rsid w:val="00840D87"/>
    <w:rsid w:val="00840FCC"/>
    <w:rsid w:val="00843C59"/>
    <w:rsid w:val="008445D3"/>
    <w:rsid w:val="00845396"/>
    <w:rsid w:val="00847DEC"/>
    <w:rsid w:val="00847ED9"/>
    <w:rsid w:val="00847FFB"/>
    <w:rsid w:val="00850AAD"/>
    <w:rsid w:val="00850C5A"/>
    <w:rsid w:val="00851209"/>
    <w:rsid w:val="0085188E"/>
    <w:rsid w:val="00851B46"/>
    <w:rsid w:val="00852B3D"/>
    <w:rsid w:val="00854750"/>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6384"/>
    <w:rsid w:val="008C6B16"/>
    <w:rsid w:val="008D1F30"/>
    <w:rsid w:val="008D21CB"/>
    <w:rsid w:val="008D2CEE"/>
    <w:rsid w:val="008D3129"/>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F05DF"/>
    <w:rsid w:val="008F101A"/>
    <w:rsid w:val="008F14C9"/>
    <w:rsid w:val="008F2DE1"/>
    <w:rsid w:val="008F2F48"/>
    <w:rsid w:val="008F4AD5"/>
    <w:rsid w:val="008F4C72"/>
    <w:rsid w:val="008F4DFD"/>
    <w:rsid w:val="008F525E"/>
    <w:rsid w:val="008F68BD"/>
    <w:rsid w:val="008F6E27"/>
    <w:rsid w:val="008F6FC7"/>
    <w:rsid w:val="008F71C7"/>
    <w:rsid w:val="008F7205"/>
    <w:rsid w:val="008F7622"/>
    <w:rsid w:val="008F7954"/>
    <w:rsid w:val="009004F5"/>
    <w:rsid w:val="00900941"/>
    <w:rsid w:val="0090239D"/>
    <w:rsid w:val="00902445"/>
    <w:rsid w:val="009026B4"/>
    <w:rsid w:val="009039C7"/>
    <w:rsid w:val="00903A78"/>
    <w:rsid w:val="00903CF6"/>
    <w:rsid w:val="009057E0"/>
    <w:rsid w:val="009064FC"/>
    <w:rsid w:val="00910156"/>
    <w:rsid w:val="0091130F"/>
    <w:rsid w:val="009115F5"/>
    <w:rsid w:val="009128D6"/>
    <w:rsid w:val="00913C7D"/>
    <w:rsid w:val="00914975"/>
    <w:rsid w:val="00914A87"/>
    <w:rsid w:val="00915BFF"/>
    <w:rsid w:val="0091710E"/>
    <w:rsid w:val="00921066"/>
    <w:rsid w:val="009214E6"/>
    <w:rsid w:val="00921957"/>
    <w:rsid w:val="00922000"/>
    <w:rsid w:val="00922ACF"/>
    <w:rsid w:val="009233EE"/>
    <w:rsid w:val="00923B37"/>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13C2"/>
    <w:rsid w:val="0094150C"/>
    <w:rsid w:val="00941934"/>
    <w:rsid w:val="00941B66"/>
    <w:rsid w:val="00941C1B"/>
    <w:rsid w:val="00942863"/>
    <w:rsid w:val="00944863"/>
    <w:rsid w:val="009456B7"/>
    <w:rsid w:val="009456DC"/>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D7F"/>
    <w:rsid w:val="009661DE"/>
    <w:rsid w:val="009709BF"/>
    <w:rsid w:val="00970E5E"/>
    <w:rsid w:val="009716B6"/>
    <w:rsid w:val="009721AF"/>
    <w:rsid w:val="00972A40"/>
    <w:rsid w:val="00974CDB"/>
    <w:rsid w:val="009754A8"/>
    <w:rsid w:val="0097586B"/>
    <w:rsid w:val="009777E3"/>
    <w:rsid w:val="00980898"/>
    <w:rsid w:val="00980E19"/>
    <w:rsid w:val="00981578"/>
    <w:rsid w:val="00981E7F"/>
    <w:rsid w:val="00982FEB"/>
    <w:rsid w:val="009837D1"/>
    <w:rsid w:val="00983EEC"/>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EDF"/>
    <w:rsid w:val="009A14D0"/>
    <w:rsid w:val="009A19DB"/>
    <w:rsid w:val="009A2F14"/>
    <w:rsid w:val="009A31E2"/>
    <w:rsid w:val="009A3D22"/>
    <w:rsid w:val="009A4283"/>
    <w:rsid w:val="009A4B08"/>
    <w:rsid w:val="009A4F40"/>
    <w:rsid w:val="009A574C"/>
    <w:rsid w:val="009A6D69"/>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53"/>
    <w:rsid w:val="00A11E6C"/>
    <w:rsid w:val="00A1210E"/>
    <w:rsid w:val="00A14EE1"/>
    <w:rsid w:val="00A159BF"/>
    <w:rsid w:val="00A15E40"/>
    <w:rsid w:val="00A16DAF"/>
    <w:rsid w:val="00A16F26"/>
    <w:rsid w:val="00A178E7"/>
    <w:rsid w:val="00A20EEB"/>
    <w:rsid w:val="00A21F54"/>
    <w:rsid w:val="00A2302C"/>
    <w:rsid w:val="00A24D45"/>
    <w:rsid w:val="00A25353"/>
    <w:rsid w:val="00A2563F"/>
    <w:rsid w:val="00A26739"/>
    <w:rsid w:val="00A26C2F"/>
    <w:rsid w:val="00A30B76"/>
    <w:rsid w:val="00A31252"/>
    <w:rsid w:val="00A3219D"/>
    <w:rsid w:val="00A35169"/>
    <w:rsid w:val="00A3632A"/>
    <w:rsid w:val="00A37512"/>
    <w:rsid w:val="00A37951"/>
    <w:rsid w:val="00A407AF"/>
    <w:rsid w:val="00A41375"/>
    <w:rsid w:val="00A42006"/>
    <w:rsid w:val="00A432BC"/>
    <w:rsid w:val="00A433FB"/>
    <w:rsid w:val="00A441EA"/>
    <w:rsid w:val="00A4478A"/>
    <w:rsid w:val="00A44852"/>
    <w:rsid w:val="00A45EAC"/>
    <w:rsid w:val="00A463EF"/>
    <w:rsid w:val="00A46923"/>
    <w:rsid w:val="00A47A03"/>
    <w:rsid w:val="00A505D4"/>
    <w:rsid w:val="00A51808"/>
    <w:rsid w:val="00A52A18"/>
    <w:rsid w:val="00A52D26"/>
    <w:rsid w:val="00A53308"/>
    <w:rsid w:val="00A55288"/>
    <w:rsid w:val="00A5631E"/>
    <w:rsid w:val="00A56875"/>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79B"/>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3179"/>
    <w:rsid w:val="00AE317D"/>
    <w:rsid w:val="00AE33E0"/>
    <w:rsid w:val="00AF0DD2"/>
    <w:rsid w:val="00AF0ED5"/>
    <w:rsid w:val="00AF200D"/>
    <w:rsid w:val="00AF2B8E"/>
    <w:rsid w:val="00AF2BB3"/>
    <w:rsid w:val="00AF3A41"/>
    <w:rsid w:val="00AF3A83"/>
    <w:rsid w:val="00AF46F3"/>
    <w:rsid w:val="00AF498D"/>
    <w:rsid w:val="00AF66A7"/>
    <w:rsid w:val="00AF7058"/>
    <w:rsid w:val="00AF78EC"/>
    <w:rsid w:val="00AF7C0E"/>
    <w:rsid w:val="00B014D3"/>
    <w:rsid w:val="00B01BD3"/>
    <w:rsid w:val="00B02ED5"/>
    <w:rsid w:val="00B03817"/>
    <w:rsid w:val="00B04808"/>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0BD"/>
    <w:rsid w:val="00B30D82"/>
    <w:rsid w:val="00B31071"/>
    <w:rsid w:val="00B31345"/>
    <w:rsid w:val="00B33C7F"/>
    <w:rsid w:val="00B35810"/>
    <w:rsid w:val="00B35937"/>
    <w:rsid w:val="00B36716"/>
    <w:rsid w:val="00B3773B"/>
    <w:rsid w:val="00B4128D"/>
    <w:rsid w:val="00B41686"/>
    <w:rsid w:val="00B44E99"/>
    <w:rsid w:val="00B45262"/>
    <w:rsid w:val="00B453AB"/>
    <w:rsid w:val="00B45484"/>
    <w:rsid w:val="00B474EE"/>
    <w:rsid w:val="00B52EC8"/>
    <w:rsid w:val="00B55C24"/>
    <w:rsid w:val="00B55CCC"/>
    <w:rsid w:val="00B56440"/>
    <w:rsid w:val="00B56CF6"/>
    <w:rsid w:val="00B56E03"/>
    <w:rsid w:val="00B6278D"/>
    <w:rsid w:val="00B62BB5"/>
    <w:rsid w:val="00B63E2C"/>
    <w:rsid w:val="00B64C5A"/>
    <w:rsid w:val="00B64DF7"/>
    <w:rsid w:val="00B652AF"/>
    <w:rsid w:val="00B65ABB"/>
    <w:rsid w:val="00B65CAC"/>
    <w:rsid w:val="00B66E74"/>
    <w:rsid w:val="00B673A4"/>
    <w:rsid w:val="00B678FE"/>
    <w:rsid w:val="00B67E25"/>
    <w:rsid w:val="00B700CA"/>
    <w:rsid w:val="00B7088C"/>
    <w:rsid w:val="00B70A7F"/>
    <w:rsid w:val="00B70B77"/>
    <w:rsid w:val="00B70CA5"/>
    <w:rsid w:val="00B7397E"/>
    <w:rsid w:val="00B73C3A"/>
    <w:rsid w:val="00B752C5"/>
    <w:rsid w:val="00B8080B"/>
    <w:rsid w:val="00B81DE4"/>
    <w:rsid w:val="00B82845"/>
    <w:rsid w:val="00B85D8A"/>
    <w:rsid w:val="00B87C39"/>
    <w:rsid w:val="00B87DD6"/>
    <w:rsid w:val="00B904FF"/>
    <w:rsid w:val="00B913F3"/>
    <w:rsid w:val="00B91BE8"/>
    <w:rsid w:val="00B92CD5"/>
    <w:rsid w:val="00B94260"/>
    <w:rsid w:val="00B9519E"/>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067"/>
    <w:rsid w:val="00BD26AE"/>
    <w:rsid w:val="00BD26EE"/>
    <w:rsid w:val="00BD3446"/>
    <w:rsid w:val="00BD412C"/>
    <w:rsid w:val="00BD41BB"/>
    <w:rsid w:val="00BD4E33"/>
    <w:rsid w:val="00BD501B"/>
    <w:rsid w:val="00BD5467"/>
    <w:rsid w:val="00BD6CD4"/>
    <w:rsid w:val="00BD7176"/>
    <w:rsid w:val="00BD71BD"/>
    <w:rsid w:val="00BE1725"/>
    <w:rsid w:val="00BE1F1B"/>
    <w:rsid w:val="00BE2075"/>
    <w:rsid w:val="00BE2F8A"/>
    <w:rsid w:val="00BE377D"/>
    <w:rsid w:val="00BE3F55"/>
    <w:rsid w:val="00BE47B5"/>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CB2"/>
    <w:rsid w:val="00C15DA4"/>
    <w:rsid w:val="00C16B2C"/>
    <w:rsid w:val="00C17151"/>
    <w:rsid w:val="00C1786D"/>
    <w:rsid w:val="00C17CB8"/>
    <w:rsid w:val="00C17F0D"/>
    <w:rsid w:val="00C17FC7"/>
    <w:rsid w:val="00C21CBD"/>
    <w:rsid w:val="00C22CEE"/>
    <w:rsid w:val="00C238EB"/>
    <w:rsid w:val="00C24398"/>
    <w:rsid w:val="00C248B1"/>
    <w:rsid w:val="00C24CDC"/>
    <w:rsid w:val="00C25235"/>
    <w:rsid w:val="00C25A9A"/>
    <w:rsid w:val="00C26CA2"/>
    <w:rsid w:val="00C273A6"/>
    <w:rsid w:val="00C30BBE"/>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2999"/>
    <w:rsid w:val="00C43065"/>
    <w:rsid w:val="00C43C4F"/>
    <w:rsid w:val="00C452B9"/>
    <w:rsid w:val="00C45A39"/>
    <w:rsid w:val="00C466B4"/>
    <w:rsid w:val="00C46AB5"/>
    <w:rsid w:val="00C46C8C"/>
    <w:rsid w:val="00C4709E"/>
    <w:rsid w:val="00C4712A"/>
    <w:rsid w:val="00C47DEE"/>
    <w:rsid w:val="00C50AA4"/>
    <w:rsid w:val="00C50EC2"/>
    <w:rsid w:val="00C51484"/>
    <w:rsid w:val="00C51BE7"/>
    <w:rsid w:val="00C532EF"/>
    <w:rsid w:val="00C538A9"/>
    <w:rsid w:val="00C53B5A"/>
    <w:rsid w:val="00C54CF3"/>
    <w:rsid w:val="00C54F5A"/>
    <w:rsid w:val="00C55452"/>
    <w:rsid w:val="00C5585E"/>
    <w:rsid w:val="00C56506"/>
    <w:rsid w:val="00C565C5"/>
    <w:rsid w:val="00C567DE"/>
    <w:rsid w:val="00C56B48"/>
    <w:rsid w:val="00C601EF"/>
    <w:rsid w:val="00C60452"/>
    <w:rsid w:val="00C6191E"/>
    <w:rsid w:val="00C62797"/>
    <w:rsid w:val="00C6290C"/>
    <w:rsid w:val="00C644CD"/>
    <w:rsid w:val="00C663D3"/>
    <w:rsid w:val="00C672E0"/>
    <w:rsid w:val="00C673E0"/>
    <w:rsid w:val="00C67D8C"/>
    <w:rsid w:val="00C70205"/>
    <w:rsid w:val="00C7295C"/>
    <w:rsid w:val="00C729B4"/>
    <w:rsid w:val="00C72B95"/>
    <w:rsid w:val="00C73A47"/>
    <w:rsid w:val="00C73C83"/>
    <w:rsid w:val="00C7472B"/>
    <w:rsid w:val="00C74A11"/>
    <w:rsid w:val="00C80612"/>
    <w:rsid w:val="00C81324"/>
    <w:rsid w:val="00C81890"/>
    <w:rsid w:val="00C81A67"/>
    <w:rsid w:val="00C81FC6"/>
    <w:rsid w:val="00C845E0"/>
    <w:rsid w:val="00C8473D"/>
    <w:rsid w:val="00C85FF1"/>
    <w:rsid w:val="00C86679"/>
    <w:rsid w:val="00C86919"/>
    <w:rsid w:val="00C872DB"/>
    <w:rsid w:val="00C87867"/>
    <w:rsid w:val="00C9076E"/>
    <w:rsid w:val="00C90F56"/>
    <w:rsid w:val="00C91830"/>
    <w:rsid w:val="00C933A4"/>
    <w:rsid w:val="00C94277"/>
    <w:rsid w:val="00C944D6"/>
    <w:rsid w:val="00C9478B"/>
    <w:rsid w:val="00C94A8E"/>
    <w:rsid w:val="00C950AF"/>
    <w:rsid w:val="00C9660A"/>
    <w:rsid w:val="00C96A92"/>
    <w:rsid w:val="00CA04F2"/>
    <w:rsid w:val="00CA0B2E"/>
    <w:rsid w:val="00CA0ECB"/>
    <w:rsid w:val="00CA4EE0"/>
    <w:rsid w:val="00CA51FE"/>
    <w:rsid w:val="00CA6643"/>
    <w:rsid w:val="00CA771A"/>
    <w:rsid w:val="00CA7D3F"/>
    <w:rsid w:val="00CB0FA5"/>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2986"/>
    <w:rsid w:val="00CD331F"/>
    <w:rsid w:val="00CD40AD"/>
    <w:rsid w:val="00CD4E7F"/>
    <w:rsid w:val="00CD5338"/>
    <w:rsid w:val="00CD7145"/>
    <w:rsid w:val="00CE0074"/>
    <w:rsid w:val="00CE0A5F"/>
    <w:rsid w:val="00CE0D52"/>
    <w:rsid w:val="00CE15A5"/>
    <w:rsid w:val="00CE1831"/>
    <w:rsid w:val="00CE1B68"/>
    <w:rsid w:val="00CE2DD3"/>
    <w:rsid w:val="00CE4B01"/>
    <w:rsid w:val="00CE4BD5"/>
    <w:rsid w:val="00CE6345"/>
    <w:rsid w:val="00CE661E"/>
    <w:rsid w:val="00CE6F6D"/>
    <w:rsid w:val="00CE7771"/>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721"/>
    <w:rsid w:val="00D11BA4"/>
    <w:rsid w:val="00D11CB3"/>
    <w:rsid w:val="00D11EC6"/>
    <w:rsid w:val="00D14518"/>
    <w:rsid w:val="00D1516F"/>
    <w:rsid w:val="00D1614C"/>
    <w:rsid w:val="00D16710"/>
    <w:rsid w:val="00D16F5E"/>
    <w:rsid w:val="00D1773B"/>
    <w:rsid w:val="00D2067B"/>
    <w:rsid w:val="00D20A9A"/>
    <w:rsid w:val="00D22BD4"/>
    <w:rsid w:val="00D22E23"/>
    <w:rsid w:val="00D2306D"/>
    <w:rsid w:val="00D250AC"/>
    <w:rsid w:val="00D270E1"/>
    <w:rsid w:val="00D30505"/>
    <w:rsid w:val="00D323D0"/>
    <w:rsid w:val="00D32767"/>
    <w:rsid w:val="00D33489"/>
    <w:rsid w:val="00D33F61"/>
    <w:rsid w:val="00D372FA"/>
    <w:rsid w:val="00D40B44"/>
    <w:rsid w:val="00D41077"/>
    <w:rsid w:val="00D41446"/>
    <w:rsid w:val="00D41EB0"/>
    <w:rsid w:val="00D42ECE"/>
    <w:rsid w:val="00D43232"/>
    <w:rsid w:val="00D43663"/>
    <w:rsid w:val="00D43C03"/>
    <w:rsid w:val="00D44037"/>
    <w:rsid w:val="00D4594F"/>
    <w:rsid w:val="00D4681D"/>
    <w:rsid w:val="00D46841"/>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971"/>
    <w:rsid w:val="00D7672A"/>
    <w:rsid w:val="00D76DC7"/>
    <w:rsid w:val="00D77C40"/>
    <w:rsid w:val="00D80893"/>
    <w:rsid w:val="00D81B2D"/>
    <w:rsid w:val="00D839A7"/>
    <w:rsid w:val="00D83BFF"/>
    <w:rsid w:val="00D83DD9"/>
    <w:rsid w:val="00D84797"/>
    <w:rsid w:val="00D855CD"/>
    <w:rsid w:val="00D866AE"/>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31F"/>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B9"/>
    <w:rsid w:val="00DB7B59"/>
    <w:rsid w:val="00DB7FD1"/>
    <w:rsid w:val="00DC153A"/>
    <w:rsid w:val="00DC22E3"/>
    <w:rsid w:val="00DC24BF"/>
    <w:rsid w:val="00DC2907"/>
    <w:rsid w:val="00DC2F0D"/>
    <w:rsid w:val="00DC395C"/>
    <w:rsid w:val="00DC5E54"/>
    <w:rsid w:val="00DC693A"/>
    <w:rsid w:val="00DC759C"/>
    <w:rsid w:val="00DC7981"/>
    <w:rsid w:val="00DC7B5A"/>
    <w:rsid w:val="00DD0903"/>
    <w:rsid w:val="00DD1073"/>
    <w:rsid w:val="00DD15C2"/>
    <w:rsid w:val="00DD27EA"/>
    <w:rsid w:val="00DD30F3"/>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EAD"/>
    <w:rsid w:val="00E5007B"/>
    <w:rsid w:val="00E5181B"/>
    <w:rsid w:val="00E52107"/>
    <w:rsid w:val="00E523FC"/>
    <w:rsid w:val="00E52925"/>
    <w:rsid w:val="00E52A27"/>
    <w:rsid w:val="00E54461"/>
    <w:rsid w:val="00E55C3C"/>
    <w:rsid w:val="00E56018"/>
    <w:rsid w:val="00E56597"/>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9D2"/>
    <w:rsid w:val="00E94F7F"/>
    <w:rsid w:val="00E95CA7"/>
    <w:rsid w:val="00E96EFF"/>
    <w:rsid w:val="00E973CA"/>
    <w:rsid w:val="00EA1DEE"/>
    <w:rsid w:val="00EA28D3"/>
    <w:rsid w:val="00EA3D42"/>
    <w:rsid w:val="00EA4DD9"/>
    <w:rsid w:val="00EA52E7"/>
    <w:rsid w:val="00EA5C41"/>
    <w:rsid w:val="00EA67CE"/>
    <w:rsid w:val="00EA688F"/>
    <w:rsid w:val="00EA6B1B"/>
    <w:rsid w:val="00EB049F"/>
    <w:rsid w:val="00EB100D"/>
    <w:rsid w:val="00EB3444"/>
    <w:rsid w:val="00EB456D"/>
    <w:rsid w:val="00EB540F"/>
    <w:rsid w:val="00EB7D7F"/>
    <w:rsid w:val="00EC05BF"/>
    <w:rsid w:val="00EC0D58"/>
    <w:rsid w:val="00EC10A1"/>
    <w:rsid w:val="00EC24B0"/>
    <w:rsid w:val="00EC2617"/>
    <w:rsid w:val="00EC2A3B"/>
    <w:rsid w:val="00EC317E"/>
    <w:rsid w:val="00EC4173"/>
    <w:rsid w:val="00EC67D4"/>
    <w:rsid w:val="00EC6B64"/>
    <w:rsid w:val="00EC7EB1"/>
    <w:rsid w:val="00ED399F"/>
    <w:rsid w:val="00ED3C5B"/>
    <w:rsid w:val="00ED49DC"/>
    <w:rsid w:val="00ED4A25"/>
    <w:rsid w:val="00ED5137"/>
    <w:rsid w:val="00ED5530"/>
    <w:rsid w:val="00ED61CA"/>
    <w:rsid w:val="00ED6E24"/>
    <w:rsid w:val="00EE0203"/>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5110"/>
    <w:rsid w:val="00EF5A14"/>
    <w:rsid w:val="00EF62CA"/>
    <w:rsid w:val="00EF69CB"/>
    <w:rsid w:val="00F00587"/>
    <w:rsid w:val="00F019C5"/>
    <w:rsid w:val="00F02D9B"/>
    <w:rsid w:val="00F031FE"/>
    <w:rsid w:val="00F048BB"/>
    <w:rsid w:val="00F055AC"/>
    <w:rsid w:val="00F05EAD"/>
    <w:rsid w:val="00F060C8"/>
    <w:rsid w:val="00F06B5B"/>
    <w:rsid w:val="00F072C7"/>
    <w:rsid w:val="00F10CDA"/>
    <w:rsid w:val="00F113FD"/>
    <w:rsid w:val="00F13B99"/>
    <w:rsid w:val="00F13EAA"/>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1C55"/>
    <w:rsid w:val="00F42DB4"/>
    <w:rsid w:val="00F45B2F"/>
    <w:rsid w:val="00F45C69"/>
    <w:rsid w:val="00F46013"/>
    <w:rsid w:val="00F47559"/>
    <w:rsid w:val="00F50531"/>
    <w:rsid w:val="00F50A7C"/>
    <w:rsid w:val="00F5112C"/>
    <w:rsid w:val="00F511B6"/>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6B3"/>
    <w:rsid w:val="00F77B90"/>
    <w:rsid w:val="00F77D49"/>
    <w:rsid w:val="00F8021A"/>
    <w:rsid w:val="00F805F3"/>
    <w:rsid w:val="00F80AA2"/>
    <w:rsid w:val="00F81DFF"/>
    <w:rsid w:val="00F835F8"/>
    <w:rsid w:val="00F83FAD"/>
    <w:rsid w:val="00F87EBA"/>
    <w:rsid w:val="00F90705"/>
    <w:rsid w:val="00F908CD"/>
    <w:rsid w:val="00F90A80"/>
    <w:rsid w:val="00F91F06"/>
    <w:rsid w:val="00F92C0A"/>
    <w:rsid w:val="00F93027"/>
    <w:rsid w:val="00F946BA"/>
    <w:rsid w:val="00F94788"/>
    <w:rsid w:val="00F952A0"/>
    <w:rsid w:val="00F95967"/>
    <w:rsid w:val="00F965FC"/>
    <w:rsid w:val="00F974F6"/>
    <w:rsid w:val="00F9776F"/>
    <w:rsid w:val="00F9786B"/>
    <w:rsid w:val="00FA06AE"/>
    <w:rsid w:val="00FA25D4"/>
    <w:rsid w:val="00FA279B"/>
    <w:rsid w:val="00FA3830"/>
    <w:rsid w:val="00FA3C7F"/>
    <w:rsid w:val="00FA5F6F"/>
    <w:rsid w:val="00FA7736"/>
    <w:rsid w:val="00FA77AD"/>
    <w:rsid w:val="00FA7920"/>
    <w:rsid w:val="00FB153F"/>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43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8065">
      <w:bodyDiv w:val="1"/>
      <w:marLeft w:val="0"/>
      <w:marRight w:val="0"/>
      <w:marTop w:val="0"/>
      <w:marBottom w:val="0"/>
      <w:divBdr>
        <w:top w:val="none" w:sz="0" w:space="0" w:color="auto"/>
        <w:left w:val="none" w:sz="0" w:space="0" w:color="auto"/>
        <w:bottom w:val="none" w:sz="0" w:space="0" w:color="auto"/>
        <w:right w:val="none" w:sz="0" w:space="0" w:color="auto"/>
      </w:divBdr>
      <w:divsChild>
        <w:div w:id="1505051302">
          <w:marLeft w:val="0"/>
          <w:marRight w:val="0"/>
          <w:marTop w:val="0"/>
          <w:marBottom w:val="0"/>
          <w:divBdr>
            <w:top w:val="none" w:sz="0" w:space="0" w:color="auto"/>
            <w:left w:val="none" w:sz="0" w:space="0" w:color="auto"/>
            <w:bottom w:val="none" w:sz="0" w:space="0" w:color="auto"/>
            <w:right w:val="none" w:sz="0" w:space="0" w:color="auto"/>
          </w:divBdr>
          <w:divsChild>
            <w:div w:id="1058237560">
              <w:marLeft w:val="0"/>
              <w:marRight w:val="0"/>
              <w:marTop w:val="0"/>
              <w:marBottom w:val="0"/>
              <w:divBdr>
                <w:top w:val="none" w:sz="0" w:space="0" w:color="auto"/>
                <w:left w:val="none" w:sz="0" w:space="0" w:color="auto"/>
                <w:bottom w:val="none" w:sz="0" w:space="0" w:color="auto"/>
                <w:right w:val="none" w:sz="0" w:space="0" w:color="auto"/>
              </w:divBdr>
              <w:divsChild>
                <w:div w:id="901255126">
                  <w:marLeft w:val="0"/>
                  <w:marRight w:val="0"/>
                  <w:marTop w:val="0"/>
                  <w:marBottom w:val="0"/>
                  <w:divBdr>
                    <w:top w:val="none" w:sz="0" w:space="0" w:color="auto"/>
                    <w:left w:val="none" w:sz="0" w:space="0" w:color="auto"/>
                    <w:bottom w:val="none" w:sz="0" w:space="0" w:color="auto"/>
                    <w:right w:val="none" w:sz="0" w:space="0" w:color="auto"/>
                  </w:divBdr>
                  <w:divsChild>
                    <w:div w:id="1448504959">
                      <w:marLeft w:val="0"/>
                      <w:marRight w:val="0"/>
                      <w:marTop w:val="0"/>
                      <w:marBottom w:val="0"/>
                      <w:divBdr>
                        <w:top w:val="none" w:sz="0" w:space="0" w:color="auto"/>
                        <w:left w:val="none" w:sz="0" w:space="0" w:color="auto"/>
                        <w:bottom w:val="none" w:sz="0" w:space="0" w:color="auto"/>
                        <w:right w:val="none" w:sz="0" w:space="0" w:color="auto"/>
                      </w:divBdr>
                      <w:divsChild>
                        <w:div w:id="486749176">
                          <w:marLeft w:val="0"/>
                          <w:marRight w:val="0"/>
                          <w:marTop w:val="0"/>
                          <w:marBottom w:val="0"/>
                          <w:divBdr>
                            <w:top w:val="none" w:sz="0" w:space="0" w:color="auto"/>
                            <w:left w:val="none" w:sz="0" w:space="0" w:color="auto"/>
                            <w:bottom w:val="none" w:sz="0" w:space="0" w:color="auto"/>
                            <w:right w:val="none" w:sz="0" w:space="0" w:color="auto"/>
                          </w:divBdr>
                        </w:div>
                      </w:divsChild>
                    </w:div>
                    <w:div w:id="254873757">
                      <w:marLeft w:val="0"/>
                      <w:marRight w:val="0"/>
                      <w:marTop w:val="0"/>
                      <w:marBottom w:val="0"/>
                      <w:divBdr>
                        <w:top w:val="none" w:sz="0" w:space="0" w:color="auto"/>
                        <w:left w:val="none" w:sz="0" w:space="0" w:color="auto"/>
                        <w:bottom w:val="none" w:sz="0" w:space="0" w:color="auto"/>
                        <w:right w:val="none" w:sz="0" w:space="0" w:color="auto"/>
                      </w:divBdr>
                      <w:divsChild>
                        <w:div w:id="974263544">
                          <w:marLeft w:val="0"/>
                          <w:marRight w:val="0"/>
                          <w:marTop w:val="0"/>
                          <w:marBottom w:val="0"/>
                          <w:divBdr>
                            <w:top w:val="none" w:sz="0" w:space="0" w:color="auto"/>
                            <w:left w:val="none" w:sz="0" w:space="0" w:color="auto"/>
                            <w:bottom w:val="none" w:sz="0" w:space="0" w:color="auto"/>
                            <w:right w:val="none" w:sz="0" w:space="0" w:color="auto"/>
                          </w:divBdr>
                        </w:div>
                      </w:divsChild>
                    </w:div>
                    <w:div w:id="1237202650">
                      <w:marLeft w:val="0"/>
                      <w:marRight w:val="0"/>
                      <w:marTop w:val="0"/>
                      <w:marBottom w:val="0"/>
                      <w:divBdr>
                        <w:top w:val="none" w:sz="0" w:space="0" w:color="auto"/>
                        <w:left w:val="none" w:sz="0" w:space="0" w:color="auto"/>
                        <w:bottom w:val="none" w:sz="0" w:space="0" w:color="auto"/>
                        <w:right w:val="none" w:sz="0" w:space="0" w:color="auto"/>
                      </w:divBdr>
                      <w:divsChild>
                        <w:div w:id="1896773712">
                          <w:marLeft w:val="0"/>
                          <w:marRight w:val="0"/>
                          <w:marTop w:val="0"/>
                          <w:marBottom w:val="0"/>
                          <w:divBdr>
                            <w:top w:val="none" w:sz="0" w:space="0" w:color="auto"/>
                            <w:left w:val="none" w:sz="0" w:space="0" w:color="auto"/>
                            <w:bottom w:val="none" w:sz="0" w:space="0" w:color="auto"/>
                            <w:right w:val="none" w:sz="0" w:space="0" w:color="auto"/>
                          </w:divBdr>
                        </w:div>
                      </w:divsChild>
                    </w:div>
                    <w:div w:id="640116242">
                      <w:marLeft w:val="0"/>
                      <w:marRight w:val="0"/>
                      <w:marTop w:val="0"/>
                      <w:marBottom w:val="0"/>
                      <w:divBdr>
                        <w:top w:val="none" w:sz="0" w:space="0" w:color="auto"/>
                        <w:left w:val="none" w:sz="0" w:space="0" w:color="auto"/>
                        <w:bottom w:val="none" w:sz="0" w:space="0" w:color="auto"/>
                        <w:right w:val="none" w:sz="0" w:space="0" w:color="auto"/>
                      </w:divBdr>
                      <w:divsChild>
                        <w:div w:id="1371762236">
                          <w:marLeft w:val="0"/>
                          <w:marRight w:val="0"/>
                          <w:marTop w:val="0"/>
                          <w:marBottom w:val="0"/>
                          <w:divBdr>
                            <w:top w:val="none" w:sz="0" w:space="0" w:color="auto"/>
                            <w:left w:val="none" w:sz="0" w:space="0" w:color="auto"/>
                            <w:bottom w:val="none" w:sz="0" w:space="0" w:color="auto"/>
                            <w:right w:val="none" w:sz="0" w:space="0" w:color="auto"/>
                          </w:divBdr>
                        </w:div>
                      </w:divsChild>
                    </w:div>
                    <w:div w:id="863245653">
                      <w:marLeft w:val="0"/>
                      <w:marRight w:val="0"/>
                      <w:marTop w:val="0"/>
                      <w:marBottom w:val="0"/>
                      <w:divBdr>
                        <w:top w:val="none" w:sz="0" w:space="0" w:color="auto"/>
                        <w:left w:val="none" w:sz="0" w:space="0" w:color="auto"/>
                        <w:bottom w:val="none" w:sz="0" w:space="0" w:color="auto"/>
                        <w:right w:val="none" w:sz="0" w:space="0" w:color="auto"/>
                      </w:divBdr>
                      <w:divsChild>
                        <w:div w:id="15635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26080986">
      <w:bodyDiv w:val="1"/>
      <w:marLeft w:val="0"/>
      <w:marRight w:val="0"/>
      <w:marTop w:val="0"/>
      <w:marBottom w:val="0"/>
      <w:divBdr>
        <w:top w:val="none" w:sz="0" w:space="0" w:color="auto"/>
        <w:left w:val="none" w:sz="0" w:space="0" w:color="auto"/>
        <w:bottom w:val="none" w:sz="0" w:space="0" w:color="auto"/>
        <w:right w:val="none" w:sz="0" w:space="0" w:color="auto"/>
      </w:divBdr>
      <w:divsChild>
        <w:div w:id="1138572243">
          <w:marLeft w:val="0"/>
          <w:marRight w:val="0"/>
          <w:marTop w:val="0"/>
          <w:marBottom w:val="0"/>
          <w:divBdr>
            <w:top w:val="none" w:sz="0" w:space="0" w:color="auto"/>
            <w:left w:val="none" w:sz="0" w:space="0" w:color="auto"/>
            <w:bottom w:val="none" w:sz="0" w:space="0" w:color="auto"/>
            <w:right w:val="none" w:sz="0" w:space="0" w:color="auto"/>
          </w:divBdr>
          <w:divsChild>
            <w:div w:id="1469125335">
              <w:marLeft w:val="0"/>
              <w:marRight w:val="0"/>
              <w:marTop w:val="0"/>
              <w:marBottom w:val="0"/>
              <w:divBdr>
                <w:top w:val="none" w:sz="0" w:space="0" w:color="auto"/>
                <w:left w:val="none" w:sz="0" w:space="0" w:color="auto"/>
                <w:bottom w:val="none" w:sz="0" w:space="0" w:color="auto"/>
                <w:right w:val="none" w:sz="0" w:space="0" w:color="auto"/>
              </w:divBdr>
              <w:divsChild>
                <w:div w:id="635381555">
                  <w:marLeft w:val="0"/>
                  <w:marRight w:val="0"/>
                  <w:marTop w:val="0"/>
                  <w:marBottom w:val="0"/>
                  <w:divBdr>
                    <w:top w:val="none" w:sz="0" w:space="0" w:color="auto"/>
                    <w:left w:val="none" w:sz="0" w:space="0" w:color="auto"/>
                    <w:bottom w:val="none" w:sz="0" w:space="0" w:color="auto"/>
                    <w:right w:val="none" w:sz="0" w:space="0" w:color="auto"/>
                  </w:divBdr>
                  <w:divsChild>
                    <w:div w:id="1703242355">
                      <w:marLeft w:val="0"/>
                      <w:marRight w:val="0"/>
                      <w:marTop w:val="0"/>
                      <w:marBottom w:val="0"/>
                      <w:divBdr>
                        <w:top w:val="none" w:sz="0" w:space="0" w:color="auto"/>
                        <w:left w:val="none" w:sz="0" w:space="0" w:color="auto"/>
                        <w:bottom w:val="none" w:sz="0" w:space="0" w:color="auto"/>
                        <w:right w:val="none" w:sz="0" w:space="0" w:color="auto"/>
                      </w:divBdr>
                      <w:divsChild>
                        <w:div w:id="1290630378">
                          <w:marLeft w:val="0"/>
                          <w:marRight w:val="0"/>
                          <w:marTop w:val="0"/>
                          <w:marBottom w:val="0"/>
                          <w:divBdr>
                            <w:top w:val="none" w:sz="0" w:space="0" w:color="auto"/>
                            <w:left w:val="none" w:sz="0" w:space="0" w:color="auto"/>
                            <w:bottom w:val="none" w:sz="0" w:space="0" w:color="auto"/>
                            <w:right w:val="none" w:sz="0" w:space="0" w:color="auto"/>
                          </w:divBdr>
                        </w:div>
                      </w:divsChild>
                    </w:div>
                    <w:div w:id="598803919">
                      <w:marLeft w:val="0"/>
                      <w:marRight w:val="0"/>
                      <w:marTop w:val="0"/>
                      <w:marBottom w:val="0"/>
                      <w:divBdr>
                        <w:top w:val="none" w:sz="0" w:space="0" w:color="auto"/>
                        <w:left w:val="none" w:sz="0" w:space="0" w:color="auto"/>
                        <w:bottom w:val="none" w:sz="0" w:space="0" w:color="auto"/>
                        <w:right w:val="none" w:sz="0" w:space="0" w:color="auto"/>
                      </w:divBdr>
                      <w:divsChild>
                        <w:div w:id="1864516383">
                          <w:marLeft w:val="0"/>
                          <w:marRight w:val="0"/>
                          <w:marTop w:val="0"/>
                          <w:marBottom w:val="0"/>
                          <w:divBdr>
                            <w:top w:val="none" w:sz="0" w:space="0" w:color="auto"/>
                            <w:left w:val="none" w:sz="0" w:space="0" w:color="auto"/>
                            <w:bottom w:val="none" w:sz="0" w:space="0" w:color="auto"/>
                            <w:right w:val="none" w:sz="0" w:space="0" w:color="auto"/>
                          </w:divBdr>
                        </w:div>
                      </w:divsChild>
                    </w:div>
                    <w:div w:id="1478759586">
                      <w:marLeft w:val="0"/>
                      <w:marRight w:val="0"/>
                      <w:marTop w:val="0"/>
                      <w:marBottom w:val="0"/>
                      <w:divBdr>
                        <w:top w:val="none" w:sz="0" w:space="0" w:color="auto"/>
                        <w:left w:val="none" w:sz="0" w:space="0" w:color="auto"/>
                        <w:bottom w:val="none" w:sz="0" w:space="0" w:color="auto"/>
                        <w:right w:val="none" w:sz="0" w:space="0" w:color="auto"/>
                      </w:divBdr>
                      <w:divsChild>
                        <w:div w:id="1506480371">
                          <w:marLeft w:val="0"/>
                          <w:marRight w:val="0"/>
                          <w:marTop w:val="0"/>
                          <w:marBottom w:val="0"/>
                          <w:divBdr>
                            <w:top w:val="none" w:sz="0" w:space="0" w:color="auto"/>
                            <w:left w:val="none" w:sz="0" w:space="0" w:color="auto"/>
                            <w:bottom w:val="none" w:sz="0" w:space="0" w:color="auto"/>
                            <w:right w:val="none" w:sz="0" w:space="0" w:color="auto"/>
                          </w:divBdr>
                        </w:div>
                      </w:divsChild>
                    </w:div>
                    <w:div w:id="836964650">
                      <w:marLeft w:val="0"/>
                      <w:marRight w:val="0"/>
                      <w:marTop w:val="0"/>
                      <w:marBottom w:val="0"/>
                      <w:divBdr>
                        <w:top w:val="none" w:sz="0" w:space="0" w:color="auto"/>
                        <w:left w:val="none" w:sz="0" w:space="0" w:color="auto"/>
                        <w:bottom w:val="none" w:sz="0" w:space="0" w:color="auto"/>
                        <w:right w:val="none" w:sz="0" w:space="0" w:color="auto"/>
                      </w:divBdr>
                      <w:divsChild>
                        <w:div w:id="387413131">
                          <w:marLeft w:val="0"/>
                          <w:marRight w:val="0"/>
                          <w:marTop w:val="0"/>
                          <w:marBottom w:val="0"/>
                          <w:divBdr>
                            <w:top w:val="none" w:sz="0" w:space="0" w:color="auto"/>
                            <w:left w:val="none" w:sz="0" w:space="0" w:color="auto"/>
                            <w:bottom w:val="none" w:sz="0" w:space="0" w:color="auto"/>
                            <w:right w:val="none" w:sz="0" w:space="0" w:color="auto"/>
                          </w:divBdr>
                        </w:div>
                      </w:divsChild>
                    </w:div>
                    <w:div w:id="815340731">
                      <w:marLeft w:val="0"/>
                      <w:marRight w:val="0"/>
                      <w:marTop w:val="0"/>
                      <w:marBottom w:val="0"/>
                      <w:divBdr>
                        <w:top w:val="none" w:sz="0" w:space="0" w:color="auto"/>
                        <w:left w:val="none" w:sz="0" w:space="0" w:color="auto"/>
                        <w:bottom w:val="none" w:sz="0" w:space="0" w:color="auto"/>
                        <w:right w:val="none" w:sz="0" w:space="0" w:color="auto"/>
                      </w:divBdr>
                      <w:divsChild>
                        <w:div w:id="1042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41262797">
      <w:bodyDiv w:val="1"/>
      <w:marLeft w:val="0"/>
      <w:marRight w:val="0"/>
      <w:marTop w:val="0"/>
      <w:marBottom w:val="0"/>
      <w:divBdr>
        <w:top w:val="none" w:sz="0" w:space="0" w:color="auto"/>
        <w:left w:val="none" w:sz="0" w:space="0" w:color="auto"/>
        <w:bottom w:val="none" w:sz="0" w:space="0" w:color="auto"/>
        <w:right w:val="none" w:sz="0" w:space="0" w:color="auto"/>
      </w:divBdr>
      <w:divsChild>
        <w:div w:id="158154695">
          <w:marLeft w:val="0"/>
          <w:marRight w:val="0"/>
          <w:marTop w:val="0"/>
          <w:marBottom w:val="0"/>
          <w:divBdr>
            <w:top w:val="none" w:sz="0" w:space="0" w:color="auto"/>
            <w:left w:val="none" w:sz="0" w:space="0" w:color="auto"/>
            <w:bottom w:val="none" w:sz="0" w:space="0" w:color="auto"/>
            <w:right w:val="none" w:sz="0" w:space="0" w:color="auto"/>
          </w:divBdr>
          <w:divsChild>
            <w:div w:id="490028210">
              <w:marLeft w:val="0"/>
              <w:marRight w:val="0"/>
              <w:marTop w:val="0"/>
              <w:marBottom w:val="0"/>
              <w:divBdr>
                <w:top w:val="none" w:sz="0" w:space="0" w:color="auto"/>
                <w:left w:val="none" w:sz="0" w:space="0" w:color="auto"/>
                <w:bottom w:val="none" w:sz="0" w:space="0" w:color="auto"/>
                <w:right w:val="none" w:sz="0" w:space="0" w:color="auto"/>
              </w:divBdr>
              <w:divsChild>
                <w:div w:id="1935166984">
                  <w:marLeft w:val="0"/>
                  <w:marRight w:val="0"/>
                  <w:marTop w:val="0"/>
                  <w:marBottom w:val="0"/>
                  <w:divBdr>
                    <w:top w:val="none" w:sz="0" w:space="0" w:color="auto"/>
                    <w:left w:val="none" w:sz="0" w:space="0" w:color="auto"/>
                    <w:bottom w:val="none" w:sz="0" w:space="0" w:color="auto"/>
                    <w:right w:val="none" w:sz="0" w:space="0" w:color="auto"/>
                  </w:divBdr>
                  <w:divsChild>
                    <w:div w:id="1779988534">
                      <w:marLeft w:val="0"/>
                      <w:marRight w:val="0"/>
                      <w:marTop w:val="0"/>
                      <w:marBottom w:val="0"/>
                      <w:divBdr>
                        <w:top w:val="none" w:sz="0" w:space="0" w:color="auto"/>
                        <w:left w:val="none" w:sz="0" w:space="0" w:color="auto"/>
                        <w:bottom w:val="none" w:sz="0" w:space="0" w:color="auto"/>
                        <w:right w:val="none" w:sz="0" w:space="0" w:color="auto"/>
                      </w:divBdr>
                      <w:divsChild>
                        <w:div w:id="1242174812">
                          <w:marLeft w:val="0"/>
                          <w:marRight w:val="0"/>
                          <w:marTop w:val="0"/>
                          <w:marBottom w:val="0"/>
                          <w:divBdr>
                            <w:top w:val="none" w:sz="0" w:space="0" w:color="auto"/>
                            <w:left w:val="none" w:sz="0" w:space="0" w:color="auto"/>
                            <w:bottom w:val="none" w:sz="0" w:space="0" w:color="auto"/>
                            <w:right w:val="none" w:sz="0" w:space="0" w:color="auto"/>
                          </w:divBdr>
                        </w:div>
                      </w:divsChild>
                    </w:div>
                    <w:div w:id="417022277">
                      <w:marLeft w:val="0"/>
                      <w:marRight w:val="0"/>
                      <w:marTop w:val="0"/>
                      <w:marBottom w:val="0"/>
                      <w:divBdr>
                        <w:top w:val="none" w:sz="0" w:space="0" w:color="auto"/>
                        <w:left w:val="none" w:sz="0" w:space="0" w:color="auto"/>
                        <w:bottom w:val="none" w:sz="0" w:space="0" w:color="auto"/>
                        <w:right w:val="none" w:sz="0" w:space="0" w:color="auto"/>
                      </w:divBdr>
                      <w:divsChild>
                        <w:div w:id="1735160634">
                          <w:marLeft w:val="0"/>
                          <w:marRight w:val="0"/>
                          <w:marTop w:val="0"/>
                          <w:marBottom w:val="0"/>
                          <w:divBdr>
                            <w:top w:val="none" w:sz="0" w:space="0" w:color="auto"/>
                            <w:left w:val="none" w:sz="0" w:space="0" w:color="auto"/>
                            <w:bottom w:val="none" w:sz="0" w:space="0" w:color="auto"/>
                            <w:right w:val="none" w:sz="0" w:space="0" w:color="auto"/>
                          </w:divBdr>
                        </w:div>
                      </w:divsChild>
                    </w:div>
                    <w:div w:id="259872357">
                      <w:marLeft w:val="0"/>
                      <w:marRight w:val="0"/>
                      <w:marTop w:val="0"/>
                      <w:marBottom w:val="0"/>
                      <w:divBdr>
                        <w:top w:val="none" w:sz="0" w:space="0" w:color="auto"/>
                        <w:left w:val="none" w:sz="0" w:space="0" w:color="auto"/>
                        <w:bottom w:val="none" w:sz="0" w:space="0" w:color="auto"/>
                        <w:right w:val="none" w:sz="0" w:space="0" w:color="auto"/>
                      </w:divBdr>
                      <w:divsChild>
                        <w:div w:id="52393225">
                          <w:marLeft w:val="0"/>
                          <w:marRight w:val="0"/>
                          <w:marTop w:val="0"/>
                          <w:marBottom w:val="0"/>
                          <w:divBdr>
                            <w:top w:val="none" w:sz="0" w:space="0" w:color="auto"/>
                            <w:left w:val="none" w:sz="0" w:space="0" w:color="auto"/>
                            <w:bottom w:val="none" w:sz="0" w:space="0" w:color="auto"/>
                            <w:right w:val="none" w:sz="0" w:space="0" w:color="auto"/>
                          </w:divBdr>
                        </w:div>
                      </w:divsChild>
                    </w:div>
                    <w:div w:id="1245454240">
                      <w:marLeft w:val="0"/>
                      <w:marRight w:val="0"/>
                      <w:marTop w:val="0"/>
                      <w:marBottom w:val="0"/>
                      <w:divBdr>
                        <w:top w:val="none" w:sz="0" w:space="0" w:color="auto"/>
                        <w:left w:val="none" w:sz="0" w:space="0" w:color="auto"/>
                        <w:bottom w:val="none" w:sz="0" w:space="0" w:color="auto"/>
                        <w:right w:val="none" w:sz="0" w:space="0" w:color="auto"/>
                      </w:divBdr>
                      <w:divsChild>
                        <w:div w:id="123473643">
                          <w:marLeft w:val="0"/>
                          <w:marRight w:val="0"/>
                          <w:marTop w:val="0"/>
                          <w:marBottom w:val="0"/>
                          <w:divBdr>
                            <w:top w:val="none" w:sz="0" w:space="0" w:color="auto"/>
                            <w:left w:val="none" w:sz="0" w:space="0" w:color="auto"/>
                            <w:bottom w:val="none" w:sz="0" w:space="0" w:color="auto"/>
                            <w:right w:val="none" w:sz="0" w:space="0" w:color="auto"/>
                          </w:divBdr>
                        </w:div>
                      </w:divsChild>
                    </w:div>
                    <w:div w:id="1048067301">
                      <w:marLeft w:val="0"/>
                      <w:marRight w:val="0"/>
                      <w:marTop w:val="0"/>
                      <w:marBottom w:val="0"/>
                      <w:divBdr>
                        <w:top w:val="none" w:sz="0" w:space="0" w:color="auto"/>
                        <w:left w:val="none" w:sz="0" w:space="0" w:color="auto"/>
                        <w:bottom w:val="none" w:sz="0" w:space="0" w:color="auto"/>
                        <w:right w:val="none" w:sz="0" w:space="0" w:color="auto"/>
                      </w:divBdr>
                      <w:divsChild>
                        <w:div w:id="10449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790315235">
      <w:bodyDiv w:val="1"/>
      <w:marLeft w:val="0"/>
      <w:marRight w:val="0"/>
      <w:marTop w:val="0"/>
      <w:marBottom w:val="0"/>
      <w:divBdr>
        <w:top w:val="none" w:sz="0" w:space="0" w:color="auto"/>
        <w:left w:val="none" w:sz="0" w:space="0" w:color="auto"/>
        <w:bottom w:val="none" w:sz="0" w:space="0" w:color="auto"/>
        <w:right w:val="none" w:sz="0" w:space="0" w:color="auto"/>
      </w:divBdr>
      <w:divsChild>
        <w:div w:id="1669206957">
          <w:marLeft w:val="0"/>
          <w:marRight w:val="0"/>
          <w:marTop w:val="0"/>
          <w:marBottom w:val="0"/>
          <w:divBdr>
            <w:top w:val="none" w:sz="0" w:space="0" w:color="auto"/>
            <w:left w:val="none" w:sz="0" w:space="0" w:color="auto"/>
            <w:bottom w:val="none" w:sz="0" w:space="0" w:color="auto"/>
            <w:right w:val="none" w:sz="0" w:space="0" w:color="auto"/>
          </w:divBdr>
          <w:divsChild>
            <w:div w:id="711466075">
              <w:marLeft w:val="0"/>
              <w:marRight w:val="0"/>
              <w:marTop w:val="0"/>
              <w:marBottom w:val="0"/>
              <w:divBdr>
                <w:top w:val="none" w:sz="0" w:space="0" w:color="auto"/>
                <w:left w:val="none" w:sz="0" w:space="0" w:color="auto"/>
                <w:bottom w:val="none" w:sz="0" w:space="0" w:color="auto"/>
                <w:right w:val="none" w:sz="0" w:space="0" w:color="auto"/>
              </w:divBdr>
              <w:divsChild>
                <w:div w:id="1595744679">
                  <w:marLeft w:val="0"/>
                  <w:marRight w:val="0"/>
                  <w:marTop w:val="0"/>
                  <w:marBottom w:val="0"/>
                  <w:divBdr>
                    <w:top w:val="none" w:sz="0" w:space="0" w:color="auto"/>
                    <w:left w:val="none" w:sz="0" w:space="0" w:color="auto"/>
                    <w:bottom w:val="none" w:sz="0" w:space="0" w:color="auto"/>
                    <w:right w:val="none" w:sz="0" w:space="0" w:color="auto"/>
                  </w:divBdr>
                  <w:divsChild>
                    <w:div w:id="621964218">
                      <w:marLeft w:val="0"/>
                      <w:marRight w:val="0"/>
                      <w:marTop w:val="0"/>
                      <w:marBottom w:val="0"/>
                      <w:divBdr>
                        <w:top w:val="none" w:sz="0" w:space="0" w:color="auto"/>
                        <w:left w:val="none" w:sz="0" w:space="0" w:color="auto"/>
                        <w:bottom w:val="none" w:sz="0" w:space="0" w:color="auto"/>
                        <w:right w:val="none" w:sz="0" w:space="0" w:color="auto"/>
                      </w:divBdr>
                      <w:divsChild>
                        <w:div w:id="1532112410">
                          <w:marLeft w:val="0"/>
                          <w:marRight w:val="0"/>
                          <w:marTop w:val="0"/>
                          <w:marBottom w:val="0"/>
                          <w:divBdr>
                            <w:top w:val="none" w:sz="0" w:space="0" w:color="auto"/>
                            <w:left w:val="none" w:sz="0" w:space="0" w:color="auto"/>
                            <w:bottom w:val="none" w:sz="0" w:space="0" w:color="auto"/>
                            <w:right w:val="none" w:sz="0" w:space="0" w:color="auto"/>
                          </w:divBdr>
                        </w:div>
                      </w:divsChild>
                    </w:div>
                    <w:div w:id="1763836430">
                      <w:marLeft w:val="0"/>
                      <w:marRight w:val="0"/>
                      <w:marTop w:val="0"/>
                      <w:marBottom w:val="0"/>
                      <w:divBdr>
                        <w:top w:val="none" w:sz="0" w:space="0" w:color="auto"/>
                        <w:left w:val="none" w:sz="0" w:space="0" w:color="auto"/>
                        <w:bottom w:val="none" w:sz="0" w:space="0" w:color="auto"/>
                        <w:right w:val="none" w:sz="0" w:space="0" w:color="auto"/>
                      </w:divBdr>
                      <w:divsChild>
                        <w:div w:id="1421364489">
                          <w:marLeft w:val="0"/>
                          <w:marRight w:val="0"/>
                          <w:marTop w:val="0"/>
                          <w:marBottom w:val="0"/>
                          <w:divBdr>
                            <w:top w:val="none" w:sz="0" w:space="0" w:color="auto"/>
                            <w:left w:val="none" w:sz="0" w:space="0" w:color="auto"/>
                            <w:bottom w:val="none" w:sz="0" w:space="0" w:color="auto"/>
                            <w:right w:val="none" w:sz="0" w:space="0" w:color="auto"/>
                          </w:divBdr>
                        </w:div>
                      </w:divsChild>
                    </w:div>
                    <w:div w:id="1528911674">
                      <w:marLeft w:val="0"/>
                      <w:marRight w:val="0"/>
                      <w:marTop w:val="0"/>
                      <w:marBottom w:val="0"/>
                      <w:divBdr>
                        <w:top w:val="none" w:sz="0" w:space="0" w:color="auto"/>
                        <w:left w:val="none" w:sz="0" w:space="0" w:color="auto"/>
                        <w:bottom w:val="none" w:sz="0" w:space="0" w:color="auto"/>
                        <w:right w:val="none" w:sz="0" w:space="0" w:color="auto"/>
                      </w:divBdr>
                      <w:divsChild>
                        <w:div w:id="1288467043">
                          <w:marLeft w:val="0"/>
                          <w:marRight w:val="0"/>
                          <w:marTop w:val="0"/>
                          <w:marBottom w:val="0"/>
                          <w:divBdr>
                            <w:top w:val="none" w:sz="0" w:space="0" w:color="auto"/>
                            <w:left w:val="none" w:sz="0" w:space="0" w:color="auto"/>
                            <w:bottom w:val="none" w:sz="0" w:space="0" w:color="auto"/>
                            <w:right w:val="none" w:sz="0" w:space="0" w:color="auto"/>
                          </w:divBdr>
                        </w:div>
                      </w:divsChild>
                    </w:div>
                    <w:div w:id="1545941422">
                      <w:marLeft w:val="0"/>
                      <w:marRight w:val="0"/>
                      <w:marTop w:val="0"/>
                      <w:marBottom w:val="0"/>
                      <w:divBdr>
                        <w:top w:val="none" w:sz="0" w:space="0" w:color="auto"/>
                        <w:left w:val="none" w:sz="0" w:space="0" w:color="auto"/>
                        <w:bottom w:val="none" w:sz="0" w:space="0" w:color="auto"/>
                        <w:right w:val="none" w:sz="0" w:space="0" w:color="auto"/>
                      </w:divBdr>
                      <w:divsChild>
                        <w:div w:id="1824203561">
                          <w:marLeft w:val="0"/>
                          <w:marRight w:val="0"/>
                          <w:marTop w:val="0"/>
                          <w:marBottom w:val="0"/>
                          <w:divBdr>
                            <w:top w:val="none" w:sz="0" w:space="0" w:color="auto"/>
                            <w:left w:val="none" w:sz="0" w:space="0" w:color="auto"/>
                            <w:bottom w:val="none" w:sz="0" w:space="0" w:color="auto"/>
                            <w:right w:val="none" w:sz="0" w:space="0" w:color="auto"/>
                          </w:divBdr>
                        </w:div>
                      </w:divsChild>
                    </w:div>
                    <w:div w:id="1982542062">
                      <w:marLeft w:val="0"/>
                      <w:marRight w:val="0"/>
                      <w:marTop w:val="0"/>
                      <w:marBottom w:val="0"/>
                      <w:divBdr>
                        <w:top w:val="none" w:sz="0" w:space="0" w:color="auto"/>
                        <w:left w:val="none" w:sz="0" w:space="0" w:color="auto"/>
                        <w:bottom w:val="none" w:sz="0" w:space="0" w:color="auto"/>
                        <w:right w:val="none" w:sz="0" w:space="0" w:color="auto"/>
                      </w:divBdr>
                      <w:divsChild>
                        <w:div w:id="901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60969411">
      <w:bodyDiv w:val="1"/>
      <w:marLeft w:val="0"/>
      <w:marRight w:val="0"/>
      <w:marTop w:val="0"/>
      <w:marBottom w:val="0"/>
      <w:divBdr>
        <w:top w:val="none" w:sz="0" w:space="0" w:color="auto"/>
        <w:left w:val="none" w:sz="0" w:space="0" w:color="auto"/>
        <w:bottom w:val="none" w:sz="0" w:space="0" w:color="auto"/>
        <w:right w:val="none" w:sz="0" w:space="0" w:color="auto"/>
      </w:divBdr>
      <w:divsChild>
        <w:div w:id="946810969">
          <w:marLeft w:val="0"/>
          <w:marRight w:val="0"/>
          <w:marTop w:val="0"/>
          <w:marBottom w:val="0"/>
          <w:divBdr>
            <w:top w:val="none" w:sz="0" w:space="0" w:color="auto"/>
            <w:left w:val="none" w:sz="0" w:space="0" w:color="auto"/>
            <w:bottom w:val="none" w:sz="0" w:space="0" w:color="auto"/>
            <w:right w:val="none" w:sz="0" w:space="0" w:color="auto"/>
          </w:divBdr>
          <w:divsChild>
            <w:div w:id="219630912">
              <w:marLeft w:val="0"/>
              <w:marRight w:val="0"/>
              <w:marTop w:val="0"/>
              <w:marBottom w:val="0"/>
              <w:divBdr>
                <w:top w:val="none" w:sz="0" w:space="0" w:color="auto"/>
                <w:left w:val="none" w:sz="0" w:space="0" w:color="auto"/>
                <w:bottom w:val="none" w:sz="0" w:space="0" w:color="auto"/>
                <w:right w:val="none" w:sz="0" w:space="0" w:color="auto"/>
              </w:divBdr>
              <w:divsChild>
                <w:div w:id="345985594">
                  <w:marLeft w:val="0"/>
                  <w:marRight w:val="0"/>
                  <w:marTop w:val="0"/>
                  <w:marBottom w:val="0"/>
                  <w:divBdr>
                    <w:top w:val="none" w:sz="0" w:space="0" w:color="auto"/>
                    <w:left w:val="none" w:sz="0" w:space="0" w:color="auto"/>
                    <w:bottom w:val="none" w:sz="0" w:space="0" w:color="auto"/>
                    <w:right w:val="none" w:sz="0" w:space="0" w:color="auto"/>
                  </w:divBdr>
                  <w:divsChild>
                    <w:div w:id="840975784">
                      <w:marLeft w:val="0"/>
                      <w:marRight w:val="0"/>
                      <w:marTop w:val="0"/>
                      <w:marBottom w:val="0"/>
                      <w:divBdr>
                        <w:top w:val="none" w:sz="0" w:space="0" w:color="auto"/>
                        <w:left w:val="none" w:sz="0" w:space="0" w:color="auto"/>
                        <w:bottom w:val="none" w:sz="0" w:space="0" w:color="auto"/>
                        <w:right w:val="none" w:sz="0" w:space="0" w:color="auto"/>
                      </w:divBdr>
                      <w:divsChild>
                        <w:div w:id="437022926">
                          <w:marLeft w:val="0"/>
                          <w:marRight w:val="0"/>
                          <w:marTop w:val="0"/>
                          <w:marBottom w:val="0"/>
                          <w:divBdr>
                            <w:top w:val="none" w:sz="0" w:space="0" w:color="auto"/>
                            <w:left w:val="none" w:sz="0" w:space="0" w:color="auto"/>
                            <w:bottom w:val="none" w:sz="0" w:space="0" w:color="auto"/>
                            <w:right w:val="none" w:sz="0" w:space="0" w:color="auto"/>
                          </w:divBdr>
                        </w:div>
                      </w:divsChild>
                    </w:div>
                    <w:div w:id="341592064">
                      <w:marLeft w:val="0"/>
                      <w:marRight w:val="0"/>
                      <w:marTop w:val="0"/>
                      <w:marBottom w:val="0"/>
                      <w:divBdr>
                        <w:top w:val="none" w:sz="0" w:space="0" w:color="auto"/>
                        <w:left w:val="none" w:sz="0" w:space="0" w:color="auto"/>
                        <w:bottom w:val="none" w:sz="0" w:space="0" w:color="auto"/>
                        <w:right w:val="none" w:sz="0" w:space="0" w:color="auto"/>
                      </w:divBdr>
                      <w:divsChild>
                        <w:div w:id="1723209833">
                          <w:marLeft w:val="0"/>
                          <w:marRight w:val="0"/>
                          <w:marTop w:val="0"/>
                          <w:marBottom w:val="0"/>
                          <w:divBdr>
                            <w:top w:val="none" w:sz="0" w:space="0" w:color="auto"/>
                            <w:left w:val="none" w:sz="0" w:space="0" w:color="auto"/>
                            <w:bottom w:val="none" w:sz="0" w:space="0" w:color="auto"/>
                            <w:right w:val="none" w:sz="0" w:space="0" w:color="auto"/>
                          </w:divBdr>
                        </w:div>
                      </w:divsChild>
                    </w:div>
                    <w:div w:id="882012877">
                      <w:marLeft w:val="0"/>
                      <w:marRight w:val="0"/>
                      <w:marTop w:val="0"/>
                      <w:marBottom w:val="0"/>
                      <w:divBdr>
                        <w:top w:val="none" w:sz="0" w:space="0" w:color="auto"/>
                        <w:left w:val="none" w:sz="0" w:space="0" w:color="auto"/>
                        <w:bottom w:val="none" w:sz="0" w:space="0" w:color="auto"/>
                        <w:right w:val="none" w:sz="0" w:space="0" w:color="auto"/>
                      </w:divBdr>
                      <w:divsChild>
                        <w:div w:id="1481118436">
                          <w:marLeft w:val="0"/>
                          <w:marRight w:val="0"/>
                          <w:marTop w:val="0"/>
                          <w:marBottom w:val="0"/>
                          <w:divBdr>
                            <w:top w:val="none" w:sz="0" w:space="0" w:color="auto"/>
                            <w:left w:val="none" w:sz="0" w:space="0" w:color="auto"/>
                            <w:bottom w:val="none" w:sz="0" w:space="0" w:color="auto"/>
                            <w:right w:val="none" w:sz="0" w:space="0" w:color="auto"/>
                          </w:divBdr>
                        </w:div>
                      </w:divsChild>
                    </w:div>
                    <w:div w:id="1877235646">
                      <w:marLeft w:val="0"/>
                      <w:marRight w:val="0"/>
                      <w:marTop w:val="0"/>
                      <w:marBottom w:val="0"/>
                      <w:divBdr>
                        <w:top w:val="none" w:sz="0" w:space="0" w:color="auto"/>
                        <w:left w:val="none" w:sz="0" w:space="0" w:color="auto"/>
                        <w:bottom w:val="none" w:sz="0" w:space="0" w:color="auto"/>
                        <w:right w:val="none" w:sz="0" w:space="0" w:color="auto"/>
                      </w:divBdr>
                      <w:divsChild>
                        <w:div w:id="1565798610">
                          <w:marLeft w:val="0"/>
                          <w:marRight w:val="0"/>
                          <w:marTop w:val="0"/>
                          <w:marBottom w:val="0"/>
                          <w:divBdr>
                            <w:top w:val="none" w:sz="0" w:space="0" w:color="auto"/>
                            <w:left w:val="none" w:sz="0" w:space="0" w:color="auto"/>
                            <w:bottom w:val="none" w:sz="0" w:space="0" w:color="auto"/>
                            <w:right w:val="none" w:sz="0" w:space="0" w:color="auto"/>
                          </w:divBdr>
                        </w:div>
                      </w:divsChild>
                    </w:div>
                    <w:div w:id="795299575">
                      <w:marLeft w:val="0"/>
                      <w:marRight w:val="0"/>
                      <w:marTop w:val="0"/>
                      <w:marBottom w:val="0"/>
                      <w:divBdr>
                        <w:top w:val="none" w:sz="0" w:space="0" w:color="auto"/>
                        <w:left w:val="none" w:sz="0" w:space="0" w:color="auto"/>
                        <w:bottom w:val="none" w:sz="0" w:space="0" w:color="auto"/>
                        <w:right w:val="none" w:sz="0" w:space="0" w:color="auto"/>
                      </w:divBdr>
                      <w:divsChild>
                        <w:div w:id="12017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245899-0EBE-4A80-8E7C-8DA0FD80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8182F4FF</Template>
  <TotalTime>0</TotalTime>
  <Pages>14</Pages>
  <Words>3029</Words>
  <Characters>17270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2017-06-14T05:31:00Z</dcterms:created>
  <dcterms:modified xsi:type="dcterms:W3CDTF">2017-06-14T05:31:00Z</dcterms:modified>
</cp:coreProperties>
</file>