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56E" w:rsidRDefault="00B529AB" w:rsidP="002D556E">
      <w:pPr>
        <w:pStyle w:val="AERdraftfinalminortitle"/>
        <w:tabs>
          <w:tab w:val="left" w:pos="272"/>
          <w:tab w:val="center" w:pos="4156"/>
        </w:tabs>
        <w:ind w:left="272"/>
        <w:jc w:val="left"/>
        <w:rPr>
          <w:rFonts w:ascii="Calibri" w:hAnsi="Calibri" w:cs="Calibri"/>
          <w:color w:val="365F91"/>
          <w:sz w:val="72"/>
          <w:szCs w:val="72"/>
        </w:rPr>
      </w:pPr>
      <w:bookmarkStart w:id="0" w:name="_GoBack"/>
      <w:bookmarkEnd w:id="0"/>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0.15pt;margin-top:-1in;width:601pt;height:850pt;z-index:-251658752">
            <v:imagedata r:id="rId8" o:title="AER-draft-brown"/>
          </v:shape>
        </w:pict>
      </w:r>
      <w:r w:rsidR="00C4386A" w:rsidRPr="00C4386A">
        <w:rPr>
          <w:rFonts w:ascii="Calibri" w:hAnsi="Calibri" w:cs="Calibri"/>
          <w:i/>
          <w:color w:val="365F91"/>
          <w:sz w:val="72"/>
          <w:szCs w:val="72"/>
        </w:rPr>
        <w:t>Draft</w:t>
      </w:r>
      <w:r w:rsidR="00C4386A" w:rsidRPr="00C4386A">
        <w:rPr>
          <w:rFonts w:ascii="Calibri" w:hAnsi="Calibri" w:cs="Calibri"/>
          <w:color w:val="365F91"/>
          <w:sz w:val="72"/>
          <w:szCs w:val="72"/>
        </w:rPr>
        <w:t xml:space="preserve"> AER Stakeholder Engagement Framework</w:t>
      </w:r>
    </w:p>
    <w:p w:rsidR="0089506F" w:rsidRDefault="00C4386A" w:rsidP="002D556E">
      <w:pPr>
        <w:pStyle w:val="AERdraftfinalminortitle"/>
        <w:tabs>
          <w:tab w:val="left" w:pos="272"/>
          <w:tab w:val="center" w:pos="4156"/>
        </w:tabs>
        <w:ind w:left="272"/>
        <w:jc w:val="left"/>
      </w:pPr>
      <w:r>
        <w:t>July 2013</w:t>
      </w:r>
    </w:p>
    <w:p w:rsidR="0089506F" w:rsidRDefault="0089506F">
      <w:pPr>
        <w:pStyle w:val="Subtitle"/>
        <w:rPr>
          <w:szCs w:val="28"/>
        </w:rPr>
      </w:pPr>
    </w:p>
    <w:p w:rsidR="0089506F" w:rsidRDefault="0089506F">
      <w:pPr>
        <w:pStyle w:val="AERbodytext"/>
      </w:pPr>
    </w:p>
    <w:p w:rsidR="0089506F" w:rsidRDefault="0089506F">
      <w:pPr>
        <w:pStyle w:val="AERbodytext"/>
        <w:sectPr w:rsidR="0089506F" w:rsidSect="0013290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titlePg/>
          <w:docGrid w:linePitch="360"/>
        </w:sectPr>
      </w:pPr>
    </w:p>
    <w:p w:rsidR="0089506F" w:rsidRDefault="002D556E">
      <w:pPr>
        <w:pStyle w:val="AERcopyrighttext"/>
      </w:pPr>
      <w:r>
        <w:lastRenderedPageBreak/>
        <w:t>© Commonwealth of Australia 2013</w:t>
      </w:r>
    </w:p>
    <w:p w:rsidR="0089506F" w:rsidRDefault="0089506F">
      <w:pPr>
        <w:pStyle w:val="AERcopyrighttext"/>
      </w:pPr>
      <w:r>
        <w:t xml:space="preserve">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w:t>
      </w:r>
      <w:proofErr w:type="gramStart"/>
      <w:r>
        <w:t>Canberra  ACT</w:t>
      </w:r>
      <w:proofErr w:type="gramEnd"/>
      <w:r>
        <w:t xml:space="preserve">  2601.</w:t>
      </w:r>
    </w:p>
    <w:p w:rsidR="0089506F" w:rsidRDefault="0089506F">
      <w:pPr>
        <w:pStyle w:val="AERbodytext"/>
      </w:pPr>
      <w:r>
        <w:t>Inquiries about the currency of these guidelines should be addressed to:</w:t>
      </w:r>
    </w:p>
    <w:p w:rsidR="0089506F" w:rsidRDefault="0089506F">
      <w:pPr>
        <w:pStyle w:val="AERbodytext"/>
      </w:pPr>
      <w:r>
        <w:t>Australian Energy Regulator</w:t>
      </w:r>
      <w:r>
        <w:br w:type="textWrapping" w:clear="all"/>
        <w:t xml:space="preserve">GPO </w:t>
      </w:r>
      <w:smartTag w:uri="urn:schemas-microsoft-com:office:smarttags" w:element="Street">
        <w:r>
          <w:t>Box 520</w:t>
        </w:r>
      </w:smartTag>
      <w:r>
        <w:br w:type="textWrapping" w:clear="all"/>
      </w:r>
      <w:proofErr w:type="gramStart"/>
      <w:r>
        <w:t>Melbourne  Vic</w:t>
      </w:r>
      <w:proofErr w:type="gramEnd"/>
      <w:r>
        <w:t xml:space="preserve">  3001</w:t>
      </w:r>
    </w:p>
    <w:p w:rsidR="0089506F" w:rsidRDefault="0089506F">
      <w:pPr>
        <w:pStyle w:val="AERbodytext"/>
      </w:pPr>
      <w:r>
        <w:t>Tel: (03) 9290 1444</w:t>
      </w:r>
      <w:r>
        <w:br w:type="textWrapping" w:clear="all"/>
        <w:t>Fax: (03) 9290 1457</w:t>
      </w:r>
      <w:r>
        <w:br w:type="textWrapping" w:clear="all"/>
        <w:t>Email: AERInquiry@aer.gov.au</w:t>
      </w:r>
    </w:p>
    <w:p w:rsidR="0089506F" w:rsidRDefault="0089506F">
      <w:pPr>
        <w:pStyle w:val="AERbodytext"/>
        <w:sectPr w:rsidR="0089506F" w:rsidSect="00132900">
          <w:pgSz w:w="11906" w:h="16838"/>
          <w:pgMar w:top="1440" w:right="1800" w:bottom="1440" w:left="1800" w:header="708" w:footer="708" w:gutter="0"/>
          <w:pgNumType w:fmt="lowerRoman" w:start="2"/>
          <w:cols w:space="708"/>
          <w:titlePg/>
          <w:docGrid w:linePitch="360"/>
        </w:sectPr>
      </w:pPr>
    </w:p>
    <w:p w:rsidR="0089506F" w:rsidRDefault="0089506F" w:rsidP="004C3996">
      <w:pPr>
        <w:pStyle w:val="AERunnumberedheading1"/>
      </w:pPr>
      <w:r>
        <w:lastRenderedPageBreak/>
        <w:t xml:space="preserve">Contents </w:t>
      </w:r>
    </w:p>
    <w:p w:rsidR="00BE58AB" w:rsidRPr="00520AEF" w:rsidRDefault="0089506F" w:rsidP="00520AEF">
      <w:pPr>
        <w:pStyle w:val="TOC1"/>
        <w:spacing w:before="240" w:after="240"/>
        <w:rPr>
          <w:rFonts w:asciiTheme="minorHAnsi" w:eastAsiaTheme="minorEastAsia" w:hAnsiTheme="minorHAnsi" w:cstheme="minorHAnsi"/>
          <w:b w:val="0"/>
          <w:sz w:val="22"/>
          <w:szCs w:val="22"/>
          <w:lang w:eastAsia="en-AU"/>
        </w:rPr>
      </w:pPr>
      <w:r>
        <w:fldChar w:fldCharType="begin"/>
      </w:r>
      <w:r>
        <w:instrText xml:space="preserve"> TOC \o "1-1" \h \z \t "Heading 2,2,Heading 3,3,AER heading 2,2,AER heading 3,3" </w:instrText>
      </w:r>
      <w:r>
        <w:fldChar w:fldCharType="separate"/>
      </w:r>
      <w:hyperlink w:anchor="_Toc361835766" w:history="1">
        <w:r w:rsidR="00BE58AB" w:rsidRPr="00520AEF">
          <w:rPr>
            <w:rStyle w:val="Hyperlink"/>
            <w:rFonts w:asciiTheme="minorHAnsi" w:hAnsiTheme="minorHAnsi" w:cstheme="minorHAnsi"/>
          </w:rPr>
          <w:t>1</w:t>
        </w:r>
        <w:r w:rsidR="00BE58AB" w:rsidRPr="00520AEF">
          <w:rPr>
            <w:rFonts w:asciiTheme="minorHAnsi" w:eastAsiaTheme="minorEastAsia" w:hAnsiTheme="minorHAnsi" w:cstheme="minorHAnsi"/>
            <w:b w:val="0"/>
            <w:sz w:val="22"/>
            <w:szCs w:val="22"/>
            <w:lang w:eastAsia="en-AU"/>
          </w:rPr>
          <w:tab/>
        </w:r>
        <w:r w:rsidR="00BE58AB" w:rsidRPr="00520AEF">
          <w:rPr>
            <w:rStyle w:val="Hyperlink"/>
            <w:rFonts w:asciiTheme="minorHAnsi" w:hAnsiTheme="minorHAnsi" w:cstheme="minorHAnsi"/>
          </w:rPr>
          <w:t>Introduction</w:t>
        </w:r>
        <w:r w:rsidR="00BE58AB" w:rsidRPr="00520AEF">
          <w:rPr>
            <w:rFonts w:asciiTheme="minorHAnsi" w:hAnsiTheme="minorHAnsi" w:cstheme="minorHAnsi"/>
            <w:webHidden/>
          </w:rPr>
          <w:tab/>
        </w:r>
        <w:r w:rsidR="00BE58AB" w:rsidRPr="00520AEF">
          <w:rPr>
            <w:rFonts w:asciiTheme="minorHAnsi" w:hAnsiTheme="minorHAnsi" w:cstheme="minorHAnsi"/>
            <w:webHidden/>
          </w:rPr>
          <w:fldChar w:fldCharType="begin"/>
        </w:r>
        <w:r w:rsidR="00BE58AB" w:rsidRPr="00520AEF">
          <w:rPr>
            <w:rFonts w:asciiTheme="minorHAnsi" w:hAnsiTheme="minorHAnsi" w:cstheme="minorHAnsi"/>
            <w:webHidden/>
          </w:rPr>
          <w:instrText xml:space="preserve"> PAGEREF _Toc361835766 \h </w:instrText>
        </w:r>
        <w:r w:rsidR="00BE58AB" w:rsidRPr="00520AEF">
          <w:rPr>
            <w:rFonts w:asciiTheme="minorHAnsi" w:hAnsiTheme="minorHAnsi" w:cstheme="minorHAnsi"/>
            <w:webHidden/>
          </w:rPr>
        </w:r>
        <w:r w:rsidR="00BE58AB" w:rsidRPr="00520AEF">
          <w:rPr>
            <w:rFonts w:asciiTheme="minorHAnsi" w:hAnsiTheme="minorHAnsi" w:cstheme="minorHAnsi"/>
            <w:webHidden/>
          </w:rPr>
          <w:fldChar w:fldCharType="separate"/>
        </w:r>
        <w:r w:rsidR="00BE58AB" w:rsidRPr="00520AEF">
          <w:rPr>
            <w:rFonts w:asciiTheme="minorHAnsi" w:hAnsiTheme="minorHAnsi" w:cstheme="minorHAnsi"/>
            <w:webHidden/>
          </w:rPr>
          <w:t>2</w:t>
        </w:r>
        <w:r w:rsidR="00BE58AB" w:rsidRPr="00520AEF">
          <w:rPr>
            <w:rFonts w:asciiTheme="minorHAnsi" w:hAnsiTheme="minorHAnsi" w:cstheme="minorHAnsi"/>
            <w:webHidden/>
          </w:rPr>
          <w:fldChar w:fldCharType="end"/>
        </w:r>
      </w:hyperlink>
    </w:p>
    <w:p w:rsidR="00BE58AB" w:rsidRPr="00520AEF" w:rsidRDefault="00B529AB" w:rsidP="00520AEF">
      <w:pPr>
        <w:pStyle w:val="TOC1"/>
        <w:spacing w:before="240" w:after="240"/>
        <w:rPr>
          <w:rFonts w:asciiTheme="minorHAnsi" w:eastAsiaTheme="minorEastAsia" w:hAnsiTheme="minorHAnsi" w:cstheme="minorHAnsi"/>
          <w:b w:val="0"/>
          <w:sz w:val="22"/>
          <w:szCs w:val="22"/>
          <w:lang w:eastAsia="en-AU"/>
        </w:rPr>
      </w:pPr>
      <w:hyperlink w:anchor="_Toc361835767" w:history="1">
        <w:r w:rsidR="00BE58AB" w:rsidRPr="00520AEF">
          <w:rPr>
            <w:rStyle w:val="Hyperlink"/>
            <w:rFonts w:asciiTheme="minorHAnsi" w:hAnsiTheme="minorHAnsi" w:cstheme="minorHAnsi"/>
          </w:rPr>
          <w:t>2</w:t>
        </w:r>
        <w:r w:rsidR="00BE58AB" w:rsidRPr="00520AEF">
          <w:rPr>
            <w:rFonts w:asciiTheme="minorHAnsi" w:eastAsiaTheme="minorEastAsia" w:hAnsiTheme="minorHAnsi" w:cstheme="minorHAnsi"/>
            <w:b w:val="0"/>
            <w:sz w:val="22"/>
            <w:szCs w:val="22"/>
            <w:lang w:eastAsia="en-AU"/>
          </w:rPr>
          <w:tab/>
        </w:r>
        <w:r w:rsidR="00BE58AB" w:rsidRPr="00520AEF">
          <w:rPr>
            <w:rStyle w:val="Hyperlink"/>
            <w:rFonts w:asciiTheme="minorHAnsi" w:hAnsiTheme="minorHAnsi" w:cstheme="minorHAnsi"/>
          </w:rPr>
          <w:t>About the AER</w:t>
        </w:r>
        <w:r w:rsidR="00BE58AB" w:rsidRPr="00520AEF">
          <w:rPr>
            <w:rFonts w:asciiTheme="minorHAnsi" w:hAnsiTheme="minorHAnsi" w:cstheme="minorHAnsi"/>
            <w:webHidden/>
          </w:rPr>
          <w:tab/>
        </w:r>
        <w:r w:rsidR="00BE58AB" w:rsidRPr="00520AEF">
          <w:rPr>
            <w:rFonts w:asciiTheme="minorHAnsi" w:hAnsiTheme="minorHAnsi" w:cstheme="minorHAnsi"/>
            <w:webHidden/>
          </w:rPr>
          <w:fldChar w:fldCharType="begin"/>
        </w:r>
        <w:r w:rsidR="00BE58AB" w:rsidRPr="00520AEF">
          <w:rPr>
            <w:rFonts w:asciiTheme="minorHAnsi" w:hAnsiTheme="minorHAnsi" w:cstheme="minorHAnsi"/>
            <w:webHidden/>
          </w:rPr>
          <w:instrText xml:space="preserve"> PAGEREF _Toc361835767 \h </w:instrText>
        </w:r>
        <w:r w:rsidR="00BE58AB" w:rsidRPr="00520AEF">
          <w:rPr>
            <w:rFonts w:asciiTheme="minorHAnsi" w:hAnsiTheme="minorHAnsi" w:cstheme="minorHAnsi"/>
            <w:webHidden/>
          </w:rPr>
        </w:r>
        <w:r w:rsidR="00BE58AB" w:rsidRPr="00520AEF">
          <w:rPr>
            <w:rFonts w:asciiTheme="minorHAnsi" w:hAnsiTheme="minorHAnsi" w:cstheme="minorHAnsi"/>
            <w:webHidden/>
          </w:rPr>
          <w:fldChar w:fldCharType="separate"/>
        </w:r>
        <w:r w:rsidR="00BE58AB" w:rsidRPr="00520AEF">
          <w:rPr>
            <w:rFonts w:asciiTheme="minorHAnsi" w:hAnsiTheme="minorHAnsi" w:cstheme="minorHAnsi"/>
            <w:webHidden/>
          </w:rPr>
          <w:t>3</w:t>
        </w:r>
        <w:r w:rsidR="00BE58AB" w:rsidRPr="00520AEF">
          <w:rPr>
            <w:rFonts w:asciiTheme="minorHAnsi" w:hAnsiTheme="minorHAnsi" w:cstheme="minorHAnsi"/>
            <w:webHidden/>
          </w:rPr>
          <w:fldChar w:fldCharType="end"/>
        </w:r>
      </w:hyperlink>
    </w:p>
    <w:p w:rsidR="00BE58AB" w:rsidRPr="00520AEF" w:rsidRDefault="00B529AB" w:rsidP="00520AEF">
      <w:pPr>
        <w:pStyle w:val="TOC1"/>
        <w:spacing w:before="240" w:after="240"/>
        <w:rPr>
          <w:rFonts w:asciiTheme="minorHAnsi" w:eastAsiaTheme="minorEastAsia" w:hAnsiTheme="minorHAnsi" w:cstheme="minorHAnsi"/>
          <w:b w:val="0"/>
          <w:sz w:val="22"/>
          <w:szCs w:val="22"/>
          <w:lang w:eastAsia="en-AU"/>
        </w:rPr>
      </w:pPr>
      <w:hyperlink w:anchor="_Toc361835768" w:history="1">
        <w:r w:rsidR="00BE58AB" w:rsidRPr="00520AEF">
          <w:rPr>
            <w:rStyle w:val="Hyperlink"/>
            <w:rFonts w:asciiTheme="minorHAnsi" w:hAnsiTheme="minorHAnsi" w:cstheme="minorHAnsi"/>
          </w:rPr>
          <w:t>3</w:t>
        </w:r>
        <w:r w:rsidR="00BE58AB" w:rsidRPr="00520AEF">
          <w:rPr>
            <w:rFonts w:asciiTheme="minorHAnsi" w:eastAsiaTheme="minorEastAsia" w:hAnsiTheme="minorHAnsi" w:cstheme="minorHAnsi"/>
            <w:b w:val="0"/>
            <w:sz w:val="22"/>
            <w:szCs w:val="22"/>
            <w:lang w:eastAsia="en-AU"/>
          </w:rPr>
          <w:tab/>
        </w:r>
        <w:r w:rsidR="00BE58AB" w:rsidRPr="00520AEF">
          <w:rPr>
            <w:rStyle w:val="Hyperlink"/>
            <w:rFonts w:asciiTheme="minorHAnsi" w:hAnsiTheme="minorHAnsi" w:cstheme="minorHAnsi"/>
          </w:rPr>
          <w:t>Purpose of the Stakeholder Engagement Framework</w:t>
        </w:r>
        <w:r w:rsidR="00BE58AB" w:rsidRPr="00520AEF">
          <w:rPr>
            <w:rFonts w:asciiTheme="minorHAnsi" w:hAnsiTheme="minorHAnsi" w:cstheme="minorHAnsi"/>
            <w:webHidden/>
          </w:rPr>
          <w:tab/>
        </w:r>
        <w:r w:rsidR="00BE58AB" w:rsidRPr="00520AEF">
          <w:rPr>
            <w:rFonts w:asciiTheme="minorHAnsi" w:hAnsiTheme="minorHAnsi" w:cstheme="minorHAnsi"/>
            <w:webHidden/>
          </w:rPr>
          <w:fldChar w:fldCharType="begin"/>
        </w:r>
        <w:r w:rsidR="00BE58AB" w:rsidRPr="00520AEF">
          <w:rPr>
            <w:rFonts w:asciiTheme="minorHAnsi" w:hAnsiTheme="minorHAnsi" w:cstheme="minorHAnsi"/>
            <w:webHidden/>
          </w:rPr>
          <w:instrText xml:space="preserve"> PAGEREF _Toc361835768 \h </w:instrText>
        </w:r>
        <w:r w:rsidR="00BE58AB" w:rsidRPr="00520AEF">
          <w:rPr>
            <w:rFonts w:asciiTheme="minorHAnsi" w:hAnsiTheme="minorHAnsi" w:cstheme="minorHAnsi"/>
            <w:webHidden/>
          </w:rPr>
        </w:r>
        <w:r w:rsidR="00BE58AB" w:rsidRPr="00520AEF">
          <w:rPr>
            <w:rFonts w:asciiTheme="minorHAnsi" w:hAnsiTheme="minorHAnsi" w:cstheme="minorHAnsi"/>
            <w:webHidden/>
          </w:rPr>
          <w:fldChar w:fldCharType="separate"/>
        </w:r>
        <w:r w:rsidR="00BE58AB" w:rsidRPr="00520AEF">
          <w:rPr>
            <w:rFonts w:asciiTheme="minorHAnsi" w:hAnsiTheme="minorHAnsi" w:cstheme="minorHAnsi"/>
            <w:webHidden/>
          </w:rPr>
          <w:t>4</w:t>
        </w:r>
        <w:r w:rsidR="00BE58AB" w:rsidRPr="00520AEF">
          <w:rPr>
            <w:rFonts w:asciiTheme="minorHAnsi" w:hAnsiTheme="minorHAnsi" w:cstheme="minorHAnsi"/>
            <w:webHidden/>
          </w:rPr>
          <w:fldChar w:fldCharType="end"/>
        </w:r>
      </w:hyperlink>
    </w:p>
    <w:p w:rsidR="00BE58AB" w:rsidRPr="00520AEF" w:rsidRDefault="00B529AB" w:rsidP="00520AEF">
      <w:pPr>
        <w:pStyle w:val="TOC1"/>
        <w:spacing w:before="240" w:after="240"/>
        <w:rPr>
          <w:rFonts w:asciiTheme="minorHAnsi" w:eastAsiaTheme="minorEastAsia" w:hAnsiTheme="minorHAnsi" w:cstheme="minorHAnsi"/>
          <w:b w:val="0"/>
          <w:sz w:val="22"/>
          <w:szCs w:val="22"/>
          <w:lang w:eastAsia="en-AU"/>
        </w:rPr>
      </w:pPr>
      <w:hyperlink w:anchor="_Toc361835769" w:history="1">
        <w:r w:rsidR="00BE58AB" w:rsidRPr="00520AEF">
          <w:rPr>
            <w:rStyle w:val="Hyperlink"/>
            <w:rFonts w:asciiTheme="minorHAnsi" w:hAnsiTheme="minorHAnsi" w:cstheme="minorHAnsi"/>
          </w:rPr>
          <w:t>4</w:t>
        </w:r>
        <w:r w:rsidR="00BE58AB" w:rsidRPr="00520AEF">
          <w:rPr>
            <w:rFonts w:asciiTheme="minorHAnsi" w:eastAsiaTheme="minorEastAsia" w:hAnsiTheme="minorHAnsi" w:cstheme="minorHAnsi"/>
            <w:b w:val="0"/>
            <w:sz w:val="22"/>
            <w:szCs w:val="22"/>
            <w:lang w:eastAsia="en-AU"/>
          </w:rPr>
          <w:tab/>
        </w:r>
        <w:r w:rsidR="00BE58AB" w:rsidRPr="00520AEF">
          <w:rPr>
            <w:rStyle w:val="Hyperlink"/>
            <w:rFonts w:asciiTheme="minorHAnsi" w:hAnsiTheme="minorHAnsi" w:cstheme="minorHAnsi"/>
          </w:rPr>
          <w:t>Scope of this Framework</w:t>
        </w:r>
        <w:r w:rsidR="00BE58AB" w:rsidRPr="00520AEF">
          <w:rPr>
            <w:rFonts w:asciiTheme="minorHAnsi" w:hAnsiTheme="minorHAnsi" w:cstheme="minorHAnsi"/>
            <w:webHidden/>
          </w:rPr>
          <w:tab/>
        </w:r>
        <w:r w:rsidR="00BE58AB" w:rsidRPr="00520AEF">
          <w:rPr>
            <w:rFonts w:asciiTheme="minorHAnsi" w:hAnsiTheme="minorHAnsi" w:cstheme="minorHAnsi"/>
            <w:webHidden/>
          </w:rPr>
          <w:fldChar w:fldCharType="begin"/>
        </w:r>
        <w:r w:rsidR="00BE58AB" w:rsidRPr="00520AEF">
          <w:rPr>
            <w:rFonts w:asciiTheme="minorHAnsi" w:hAnsiTheme="minorHAnsi" w:cstheme="minorHAnsi"/>
            <w:webHidden/>
          </w:rPr>
          <w:instrText xml:space="preserve"> PAGEREF _Toc361835769 \h </w:instrText>
        </w:r>
        <w:r w:rsidR="00BE58AB" w:rsidRPr="00520AEF">
          <w:rPr>
            <w:rFonts w:asciiTheme="minorHAnsi" w:hAnsiTheme="minorHAnsi" w:cstheme="minorHAnsi"/>
            <w:webHidden/>
          </w:rPr>
        </w:r>
        <w:r w:rsidR="00BE58AB" w:rsidRPr="00520AEF">
          <w:rPr>
            <w:rFonts w:asciiTheme="minorHAnsi" w:hAnsiTheme="minorHAnsi" w:cstheme="minorHAnsi"/>
            <w:webHidden/>
          </w:rPr>
          <w:fldChar w:fldCharType="separate"/>
        </w:r>
        <w:r w:rsidR="00BE58AB" w:rsidRPr="00520AEF">
          <w:rPr>
            <w:rFonts w:asciiTheme="minorHAnsi" w:hAnsiTheme="minorHAnsi" w:cstheme="minorHAnsi"/>
            <w:webHidden/>
          </w:rPr>
          <w:t>5</w:t>
        </w:r>
        <w:r w:rsidR="00BE58AB" w:rsidRPr="00520AEF">
          <w:rPr>
            <w:rFonts w:asciiTheme="minorHAnsi" w:hAnsiTheme="minorHAnsi" w:cstheme="minorHAnsi"/>
            <w:webHidden/>
          </w:rPr>
          <w:fldChar w:fldCharType="end"/>
        </w:r>
      </w:hyperlink>
    </w:p>
    <w:p w:rsidR="00BE58AB" w:rsidRPr="00520AEF" w:rsidRDefault="00B529AB" w:rsidP="00520AEF">
      <w:pPr>
        <w:pStyle w:val="TOC2"/>
        <w:spacing w:before="240" w:after="240"/>
        <w:rPr>
          <w:rFonts w:asciiTheme="minorHAnsi" w:eastAsiaTheme="minorEastAsia" w:hAnsiTheme="minorHAnsi" w:cstheme="minorHAnsi"/>
          <w:sz w:val="22"/>
          <w:szCs w:val="22"/>
          <w:lang w:eastAsia="en-AU"/>
        </w:rPr>
      </w:pPr>
      <w:hyperlink w:anchor="_Toc361835770" w:history="1">
        <w:r w:rsidR="00BE58AB" w:rsidRPr="00520AEF">
          <w:rPr>
            <w:rStyle w:val="Hyperlink"/>
            <w:rFonts w:asciiTheme="minorHAnsi" w:hAnsiTheme="minorHAnsi" w:cstheme="minorHAnsi"/>
          </w:rPr>
          <w:t>4.1</w:t>
        </w:r>
        <w:r w:rsidR="00BE58AB" w:rsidRPr="00520AEF">
          <w:rPr>
            <w:rFonts w:asciiTheme="minorHAnsi" w:eastAsiaTheme="minorEastAsia" w:hAnsiTheme="minorHAnsi" w:cstheme="minorHAnsi"/>
            <w:sz w:val="22"/>
            <w:szCs w:val="22"/>
            <w:lang w:eastAsia="en-AU"/>
          </w:rPr>
          <w:tab/>
        </w:r>
        <w:r w:rsidR="00BE58AB" w:rsidRPr="00520AEF">
          <w:rPr>
            <w:rStyle w:val="Hyperlink"/>
            <w:rFonts w:asciiTheme="minorHAnsi" w:hAnsiTheme="minorHAnsi" w:cstheme="minorHAnsi"/>
          </w:rPr>
          <w:t>Who are our stakeholders?</w:t>
        </w:r>
        <w:r w:rsidR="00BE58AB" w:rsidRPr="00520AEF">
          <w:rPr>
            <w:rFonts w:asciiTheme="minorHAnsi" w:hAnsiTheme="minorHAnsi" w:cstheme="minorHAnsi"/>
            <w:webHidden/>
          </w:rPr>
          <w:tab/>
        </w:r>
        <w:r w:rsidR="00BE58AB" w:rsidRPr="00520AEF">
          <w:rPr>
            <w:rFonts w:asciiTheme="minorHAnsi" w:hAnsiTheme="minorHAnsi" w:cstheme="minorHAnsi"/>
            <w:webHidden/>
          </w:rPr>
          <w:fldChar w:fldCharType="begin"/>
        </w:r>
        <w:r w:rsidR="00BE58AB" w:rsidRPr="00520AEF">
          <w:rPr>
            <w:rFonts w:asciiTheme="minorHAnsi" w:hAnsiTheme="minorHAnsi" w:cstheme="minorHAnsi"/>
            <w:webHidden/>
          </w:rPr>
          <w:instrText xml:space="preserve"> PAGEREF _Toc361835770 \h </w:instrText>
        </w:r>
        <w:r w:rsidR="00BE58AB" w:rsidRPr="00520AEF">
          <w:rPr>
            <w:rFonts w:asciiTheme="minorHAnsi" w:hAnsiTheme="minorHAnsi" w:cstheme="minorHAnsi"/>
            <w:webHidden/>
          </w:rPr>
        </w:r>
        <w:r w:rsidR="00BE58AB" w:rsidRPr="00520AEF">
          <w:rPr>
            <w:rFonts w:asciiTheme="minorHAnsi" w:hAnsiTheme="minorHAnsi" w:cstheme="minorHAnsi"/>
            <w:webHidden/>
          </w:rPr>
          <w:fldChar w:fldCharType="separate"/>
        </w:r>
        <w:r w:rsidR="00BE58AB" w:rsidRPr="00520AEF">
          <w:rPr>
            <w:rFonts w:asciiTheme="minorHAnsi" w:hAnsiTheme="minorHAnsi" w:cstheme="minorHAnsi"/>
            <w:webHidden/>
          </w:rPr>
          <w:t>5</w:t>
        </w:r>
        <w:r w:rsidR="00BE58AB" w:rsidRPr="00520AEF">
          <w:rPr>
            <w:rFonts w:asciiTheme="minorHAnsi" w:hAnsiTheme="minorHAnsi" w:cstheme="minorHAnsi"/>
            <w:webHidden/>
          </w:rPr>
          <w:fldChar w:fldCharType="end"/>
        </w:r>
      </w:hyperlink>
    </w:p>
    <w:p w:rsidR="00BE58AB" w:rsidRPr="00520AEF" w:rsidRDefault="00B529AB" w:rsidP="00520AEF">
      <w:pPr>
        <w:pStyle w:val="TOC2"/>
        <w:spacing w:before="240" w:after="240"/>
        <w:rPr>
          <w:rFonts w:asciiTheme="minorHAnsi" w:eastAsiaTheme="minorEastAsia" w:hAnsiTheme="minorHAnsi" w:cstheme="minorHAnsi"/>
          <w:sz w:val="22"/>
          <w:szCs w:val="22"/>
          <w:lang w:eastAsia="en-AU"/>
        </w:rPr>
      </w:pPr>
      <w:hyperlink w:anchor="_Toc361835771" w:history="1">
        <w:r w:rsidR="00BE58AB" w:rsidRPr="00520AEF">
          <w:rPr>
            <w:rStyle w:val="Hyperlink"/>
            <w:rFonts w:asciiTheme="minorHAnsi" w:hAnsiTheme="minorHAnsi" w:cstheme="minorHAnsi"/>
          </w:rPr>
          <w:t>4.2</w:t>
        </w:r>
        <w:r w:rsidR="00BE58AB" w:rsidRPr="00520AEF">
          <w:rPr>
            <w:rFonts w:asciiTheme="minorHAnsi" w:eastAsiaTheme="minorEastAsia" w:hAnsiTheme="minorHAnsi" w:cstheme="minorHAnsi"/>
            <w:sz w:val="22"/>
            <w:szCs w:val="22"/>
            <w:lang w:eastAsia="en-AU"/>
          </w:rPr>
          <w:tab/>
        </w:r>
        <w:r w:rsidR="00BE58AB" w:rsidRPr="00520AEF">
          <w:rPr>
            <w:rStyle w:val="Hyperlink"/>
            <w:rFonts w:asciiTheme="minorHAnsi" w:hAnsiTheme="minorHAnsi" w:cstheme="minorHAnsi"/>
          </w:rPr>
          <w:t>What activities does this framework cover?</w:t>
        </w:r>
        <w:r w:rsidR="00BE58AB" w:rsidRPr="00520AEF">
          <w:rPr>
            <w:rFonts w:asciiTheme="minorHAnsi" w:hAnsiTheme="minorHAnsi" w:cstheme="minorHAnsi"/>
            <w:webHidden/>
          </w:rPr>
          <w:tab/>
        </w:r>
        <w:r w:rsidR="00BE58AB" w:rsidRPr="00520AEF">
          <w:rPr>
            <w:rFonts w:asciiTheme="minorHAnsi" w:hAnsiTheme="minorHAnsi" w:cstheme="minorHAnsi"/>
            <w:webHidden/>
          </w:rPr>
          <w:fldChar w:fldCharType="begin"/>
        </w:r>
        <w:r w:rsidR="00BE58AB" w:rsidRPr="00520AEF">
          <w:rPr>
            <w:rFonts w:asciiTheme="minorHAnsi" w:hAnsiTheme="minorHAnsi" w:cstheme="minorHAnsi"/>
            <w:webHidden/>
          </w:rPr>
          <w:instrText xml:space="preserve"> PAGEREF _Toc361835771 \h </w:instrText>
        </w:r>
        <w:r w:rsidR="00BE58AB" w:rsidRPr="00520AEF">
          <w:rPr>
            <w:rFonts w:asciiTheme="minorHAnsi" w:hAnsiTheme="minorHAnsi" w:cstheme="minorHAnsi"/>
            <w:webHidden/>
          </w:rPr>
        </w:r>
        <w:r w:rsidR="00BE58AB" w:rsidRPr="00520AEF">
          <w:rPr>
            <w:rFonts w:asciiTheme="minorHAnsi" w:hAnsiTheme="minorHAnsi" w:cstheme="minorHAnsi"/>
            <w:webHidden/>
          </w:rPr>
          <w:fldChar w:fldCharType="separate"/>
        </w:r>
        <w:r w:rsidR="00BE58AB" w:rsidRPr="00520AEF">
          <w:rPr>
            <w:rFonts w:asciiTheme="minorHAnsi" w:hAnsiTheme="minorHAnsi" w:cstheme="minorHAnsi"/>
            <w:webHidden/>
          </w:rPr>
          <w:t>5</w:t>
        </w:r>
        <w:r w:rsidR="00BE58AB" w:rsidRPr="00520AEF">
          <w:rPr>
            <w:rFonts w:asciiTheme="minorHAnsi" w:hAnsiTheme="minorHAnsi" w:cstheme="minorHAnsi"/>
            <w:webHidden/>
          </w:rPr>
          <w:fldChar w:fldCharType="end"/>
        </w:r>
      </w:hyperlink>
    </w:p>
    <w:p w:rsidR="00BE58AB" w:rsidRPr="00520AEF" w:rsidRDefault="00B529AB" w:rsidP="00520AEF">
      <w:pPr>
        <w:pStyle w:val="TOC1"/>
        <w:spacing w:before="240" w:after="240"/>
        <w:rPr>
          <w:rFonts w:asciiTheme="minorHAnsi" w:eastAsiaTheme="minorEastAsia" w:hAnsiTheme="minorHAnsi" w:cstheme="minorHAnsi"/>
          <w:b w:val="0"/>
          <w:sz w:val="22"/>
          <w:szCs w:val="22"/>
          <w:lang w:eastAsia="en-AU"/>
        </w:rPr>
      </w:pPr>
      <w:hyperlink w:anchor="_Toc361835772" w:history="1">
        <w:r w:rsidR="00BE58AB" w:rsidRPr="00520AEF">
          <w:rPr>
            <w:rStyle w:val="Hyperlink"/>
            <w:rFonts w:asciiTheme="minorHAnsi" w:hAnsiTheme="minorHAnsi" w:cstheme="minorHAnsi"/>
          </w:rPr>
          <w:t>5</w:t>
        </w:r>
        <w:r w:rsidR="00BE58AB" w:rsidRPr="00520AEF">
          <w:rPr>
            <w:rFonts w:asciiTheme="minorHAnsi" w:eastAsiaTheme="minorEastAsia" w:hAnsiTheme="minorHAnsi" w:cstheme="minorHAnsi"/>
            <w:b w:val="0"/>
            <w:sz w:val="22"/>
            <w:szCs w:val="22"/>
            <w:lang w:eastAsia="en-AU"/>
          </w:rPr>
          <w:tab/>
        </w:r>
        <w:r w:rsidR="00BE58AB" w:rsidRPr="00520AEF">
          <w:rPr>
            <w:rStyle w:val="Hyperlink"/>
            <w:rFonts w:asciiTheme="minorHAnsi" w:hAnsiTheme="minorHAnsi" w:cstheme="minorHAnsi"/>
          </w:rPr>
          <w:t>Engagement principles</w:t>
        </w:r>
        <w:r w:rsidR="00BE58AB" w:rsidRPr="00520AEF">
          <w:rPr>
            <w:rFonts w:asciiTheme="minorHAnsi" w:hAnsiTheme="minorHAnsi" w:cstheme="minorHAnsi"/>
            <w:webHidden/>
          </w:rPr>
          <w:tab/>
        </w:r>
        <w:r w:rsidR="00BE58AB" w:rsidRPr="00520AEF">
          <w:rPr>
            <w:rFonts w:asciiTheme="minorHAnsi" w:hAnsiTheme="minorHAnsi" w:cstheme="minorHAnsi"/>
            <w:webHidden/>
          </w:rPr>
          <w:fldChar w:fldCharType="begin"/>
        </w:r>
        <w:r w:rsidR="00BE58AB" w:rsidRPr="00520AEF">
          <w:rPr>
            <w:rFonts w:asciiTheme="minorHAnsi" w:hAnsiTheme="minorHAnsi" w:cstheme="minorHAnsi"/>
            <w:webHidden/>
          </w:rPr>
          <w:instrText xml:space="preserve"> PAGEREF _Toc361835772 \h </w:instrText>
        </w:r>
        <w:r w:rsidR="00BE58AB" w:rsidRPr="00520AEF">
          <w:rPr>
            <w:rFonts w:asciiTheme="minorHAnsi" w:hAnsiTheme="minorHAnsi" w:cstheme="minorHAnsi"/>
            <w:webHidden/>
          </w:rPr>
        </w:r>
        <w:r w:rsidR="00BE58AB" w:rsidRPr="00520AEF">
          <w:rPr>
            <w:rFonts w:asciiTheme="minorHAnsi" w:hAnsiTheme="minorHAnsi" w:cstheme="minorHAnsi"/>
            <w:webHidden/>
          </w:rPr>
          <w:fldChar w:fldCharType="separate"/>
        </w:r>
        <w:r w:rsidR="00BE58AB" w:rsidRPr="00520AEF">
          <w:rPr>
            <w:rFonts w:asciiTheme="minorHAnsi" w:hAnsiTheme="minorHAnsi" w:cstheme="minorHAnsi"/>
            <w:webHidden/>
          </w:rPr>
          <w:t>7</w:t>
        </w:r>
        <w:r w:rsidR="00BE58AB" w:rsidRPr="00520AEF">
          <w:rPr>
            <w:rFonts w:asciiTheme="minorHAnsi" w:hAnsiTheme="minorHAnsi" w:cstheme="minorHAnsi"/>
            <w:webHidden/>
          </w:rPr>
          <w:fldChar w:fldCharType="end"/>
        </w:r>
      </w:hyperlink>
    </w:p>
    <w:p w:rsidR="00BE58AB" w:rsidRPr="00520AEF" w:rsidRDefault="00B529AB" w:rsidP="00520AEF">
      <w:pPr>
        <w:pStyle w:val="TOC2"/>
        <w:spacing w:before="240" w:after="240"/>
        <w:rPr>
          <w:rFonts w:asciiTheme="minorHAnsi" w:eastAsiaTheme="minorEastAsia" w:hAnsiTheme="minorHAnsi" w:cstheme="minorHAnsi"/>
          <w:sz w:val="22"/>
          <w:szCs w:val="22"/>
          <w:lang w:eastAsia="en-AU"/>
        </w:rPr>
      </w:pPr>
      <w:hyperlink w:anchor="_Toc361835773" w:history="1">
        <w:r w:rsidR="00BE58AB" w:rsidRPr="00520AEF">
          <w:rPr>
            <w:rStyle w:val="Hyperlink"/>
            <w:rFonts w:asciiTheme="minorHAnsi" w:hAnsiTheme="minorHAnsi" w:cstheme="minorHAnsi"/>
          </w:rPr>
          <w:t>Principle 1 – Clear, accurate and timely communication</w:t>
        </w:r>
        <w:r w:rsidR="00BE58AB" w:rsidRPr="00520AEF">
          <w:rPr>
            <w:rFonts w:asciiTheme="minorHAnsi" w:hAnsiTheme="minorHAnsi" w:cstheme="minorHAnsi"/>
            <w:webHidden/>
          </w:rPr>
          <w:tab/>
        </w:r>
        <w:r w:rsidR="00BE58AB" w:rsidRPr="00520AEF">
          <w:rPr>
            <w:rFonts w:asciiTheme="minorHAnsi" w:hAnsiTheme="minorHAnsi" w:cstheme="minorHAnsi"/>
            <w:webHidden/>
          </w:rPr>
          <w:fldChar w:fldCharType="begin"/>
        </w:r>
        <w:r w:rsidR="00BE58AB" w:rsidRPr="00520AEF">
          <w:rPr>
            <w:rFonts w:asciiTheme="minorHAnsi" w:hAnsiTheme="minorHAnsi" w:cstheme="minorHAnsi"/>
            <w:webHidden/>
          </w:rPr>
          <w:instrText xml:space="preserve"> PAGEREF _Toc361835773 \h </w:instrText>
        </w:r>
        <w:r w:rsidR="00BE58AB" w:rsidRPr="00520AEF">
          <w:rPr>
            <w:rFonts w:asciiTheme="minorHAnsi" w:hAnsiTheme="minorHAnsi" w:cstheme="minorHAnsi"/>
            <w:webHidden/>
          </w:rPr>
        </w:r>
        <w:r w:rsidR="00BE58AB" w:rsidRPr="00520AEF">
          <w:rPr>
            <w:rFonts w:asciiTheme="minorHAnsi" w:hAnsiTheme="minorHAnsi" w:cstheme="minorHAnsi"/>
            <w:webHidden/>
          </w:rPr>
          <w:fldChar w:fldCharType="separate"/>
        </w:r>
        <w:r w:rsidR="00BE58AB" w:rsidRPr="00520AEF">
          <w:rPr>
            <w:rFonts w:asciiTheme="minorHAnsi" w:hAnsiTheme="minorHAnsi" w:cstheme="minorHAnsi"/>
            <w:webHidden/>
          </w:rPr>
          <w:t>7</w:t>
        </w:r>
        <w:r w:rsidR="00BE58AB" w:rsidRPr="00520AEF">
          <w:rPr>
            <w:rFonts w:asciiTheme="minorHAnsi" w:hAnsiTheme="minorHAnsi" w:cstheme="minorHAnsi"/>
            <w:webHidden/>
          </w:rPr>
          <w:fldChar w:fldCharType="end"/>
        </w:r>
      </w:hyperlink>
    </w:p>
    <w:p w:rsidR="00BE58AB" w:rsidRPr="00520AEF" w:rsidRDefault="00B529AB" w:rsidP="00520AEF">
      <w:pPr>
        <w:pStyle w:val="TOC2"/>
        <w:spacing w:before="240" w:after="240"/>
        <w:rPr>
          <w:rFonts w:asciiTheme="minorHAnsi" w:eastAsiaTheme="minorEastAsia" w:hAnsiTheme="minorHAnsi" w:cstheme="minorHAnsi"/>
          <w:sz w:val="22"/>
          <w:szCs w:val="22"/>
          <w:lang w:eastAsia="en-AU"/>
        </w:rPr>
      </w:pPr>
      <w:hyperlink w:anchor="_Toc361835775" w:history="1">
        <w:r w:rsidR="00BE58AB" w:rsidRPr="00520AEF">
          <w:rPr>
            <w:rStyle w:val="Hyperlink"/>
            <w:rFonts w:asciiTheme="minorHAnsi" w:hAnsiTheme="minorHAnsi" w:cstheme="minorHAnsi"/>
          </w:rPr>
          <w:t>Principle 2 – Accessible and inclusive</w:t>
        </w:r>
        <w:r w:rsidR="00BE58AB" w:rsidRPr="00520AEF">
          <w:rPr>
            <w:rFonts w:asciiTheme="minorHAnsi" w:hAnsiTheme="minorHAnsi" w:cstheme="minorHAnsi"/>
            <w:webHidden/>
          </w:rPr>
          <w:tab/>
        </w:r>
        <w:r w:rsidR="00BE58AB" w:rsidRPr="00520AEF">
          <w:rPr>
            <w:rFonts w:asciiTheme="minorHAnsi" w:hAnsiTheme="minorHAnsi" w:cstheme="minorHAnsi"/>
            <w:webHidden/>
          </w:rPr>
          <w:fldChar w:fldCharType="begin"/>
        </w:r>
        <w:r w:rsidR="00BE58AB" w:rsidRPr="00520AEF">
          <w:rPr>
            <w:rFonts w:asciiTheme="minorHAnsi" w:hAnsiTheme="minorHAnsi" w:cstheme="minorHAnsi"/>
            <w:webHidden/>
          </w:rPr>
          <w:instrText xml:space="preserve"> PAGEREF _Toc361835775 \h </w:instrText>
        </w:r>
        <w:r w:rsidR="00BE58AB" w:rsidRPr="00520AEF">
          <w:rPr>
            <w:rFonts w:asciiTheme="minorHAnsi" w:hAnsiTheme="minorHAnsi" w:cstheme="minorHAnsi"/>
            <w:webHidden/>
          </w:rPr>
        </w:r>
        <w:r w:rsidR="00BE58AB" w:rsidRPr="00520AEF">
          <w:rPr>
            <w:rFonts w:asciiTheme="minorHAnsi" w:hAnsiTheme="minorHAnsi" w:cstheme="minorHAnsi"/>
            <w:webHidden/>
          </w:rPr>
          <w:fldChar w:fldCharType="separate"/>
        </w:r>
        <w:r w:rsidR="00BE58AB" w:rsidRPr="00520AEF">
          <w:rPr>
            <w:rFonts w:asciiTheme="minorHAnsi" w:hAnsiTheme="minorHAnsi" w:cstheme="minorHAnsi"/>
            <w:webHidden/>
          </w:rPr>
          <w:t>7</w:t>
        </w:r>
        <w:r w:rsidR="00BE58AB" w:rsidRPr="00520AEF">
          <w:rPr>
            <w:rFonts w:asciiTheme="minorHAnsi" w:hAnsiTheme="minorHAnsi" w:cstheme="minorHAnsi"/>
            <w:webHidden/>
          </w:rPr>
          <w:fldChar w:fldCharType="end"/>
        </w:r>
      </w:hyperlink>
    </w:p>
    <w:p w:rsidR="00BE58AB" w:rsidRPr="00520AEF" w:rsidRDefault="00B529AB" w:rsidP="00520AEF">
      <w:pPr>
        <w:pStyle w:val="TOC2"/>
        <w:spacing w:before="240" w:after="240"/>
        <w:rPr>
          <w:rFonts w:asciiTheme="minorHAnsi" w:eastAsiaTheme="minorEastAsia" w:hAnsiTheme="minorHAnsi" w:cstheme="minorHAnsi"/>
          <w:sz w:val="22"/>
          <w:szCs w:val="22"/>
          <w:lang w:eastAsia="en-AU"/>
        </w:rPr>
      </w:pPr>
      <w:hyperlink w:anchor="_Toc361835777" w:history="1">
        <w:r w:rsidR="00BE58AB" w:rsidRPr="00520AEF">
          <w:rPr>
            <w:rStyle w:val="Hyperlink"/>
            <w:rFonts w:asciiTheme="minorHAnsi" w:hAnsiTheme="minorHAnsi" w:cstheme="minorHAnsi"/>
          </w:rPr>
          <w:t>Principle 3 - Transparent</w:t>
        </w:r>
        <w:r w:rsidR="00BE58AB" w:rsidRPr="00520AEF">
          <w:rPr>
            <w:rFonts w:asciiTheme="minorHAnsi" w:hAnsiTheme="minorHAnsi" w:cstheme="minorHAnsi"/>
            <w:webHidden/>
          </w:rPr>
          <w:tab/>
        </w:r>
        <w:r w:rsidR="00BE58AB" w:rsidRPr="00520AEF">
          <w:rPr>
            <w:rFonts w:asciiTheme="minorHAnsi" w:hAnsiTheme="minorHAnsi" w:cstheme="minorHAnsi"/>
            <w:webHidden/>
          </w:rPr>
          <w:fldChar w:fldCharType="begin"/>
        </w:r>
        <w:r w:rsidR="00BE58AB" w:rsidRPr="00520AEF">
          <w:rPr>
            <w:rFonts w:asciiTheme="minorHAnsi" w:hAnsiTheme="minorHAnsi" w:cstheme="minorHAnsi"/>
            <w:webHidden/>
          </w:rPr>
          <w:instrText xml:space="preserve"> PAGEREF _Toc361835777 \h </w:instrText>
        </w:r>
        <w:r w:rsidR="00BE58AB" w:rsidRPr="00520AEF">
          <w:rPr>
            <w:rFonts w:asciiTheme="minorHAnsi" w:hAnsiTheme="minorHAnsi" w:cstheme="minorHAnsi"/>
            <w:webHidden/>
          </w:rPr>
        </w:r>
        <w:r w:rsidR="00BE58AB" w:rsidRPr="00520AEF">
          <w:rPr>
            <w:rFonts w:asciiTheme="minorHAnsi" w:hAnsiTheme="minorHAnsi" w:cstheme="minorHAnsi"/>
            <w:webHidden/>
          </w:rPr>
          <w:fldChar w:fldCharType="separate"/>
        </w:r>
        <w:r w:rsidR="00BE58AB" w:rsidRPr="00520AEF">
          <w:rPr>
            <w:rFonts w:asciiTheme="minorHAnsi" w:hAnsiTheme="minorHAnsi" w:cstheme="minorHAnsi"/>
            <w:webHidden/>
          </w:rPr>
          <w:t>8</w:t>
        </w:r>
        <w:r w:rsidR="00BE58AB" w:rsidRPr="00520AEF">
          <w:rPr>
            <w:rFonts w:asciiTheme="minorHAnsi" w:hAnsiTheme="minorHAnsi" w:cstheme="minorHAnsi"/>
            <w:webHidden/>
          </w:rPr>
          <w:fldChar w:fldCharType="end"/>
        </w:r>
      </w:hyperlink>
    </w:p>
    <w:p w:rsidR="00BE58AB" w:rsidRPr="00520AEF" w:rsidRDefault="00B529AB" w:rsidP="00520AEF">
      <w:pPr>
        <w:pStyle w:val="TOC2"/>
        <w:spacing w:before="240" w:after="240"/>
        <w:rPr>
          <w:rFonts w:asciiTheme="minorHAnsi" w:eastAsiaTheme="minorEastAsia" w:hAnsiTheme="minorHAnsi" w:cstheme="minorHAnsi"/>
          <w:sz w:val="22"/>
          <w:szCs w:val="22"/>
          <w:lang w:eastAsia="en-AU"/>
        </w:rPr>
      </w:pPr>
      <w:hyperlink w:anchor="_Toc361835779" w:history="1">
        <w:r w:rsidR="00BE58AB" w:rsidRPr="00520AEF">
          <w:rPr>
            <w:rStyle w:val="Hyperlink"/>
            <w:rFonts w:asciiTheme="minorHAnsi" w:hAnsiTheme="minorHAnsi" w:cstheme="minorHAnsi"/>
          </w:rPr>
          <w:t>Principle 4 – Measurable</w:t>
        </w:r>
        <w:r w:rsidR="00BE58AB" w:rsidRPr="00520AEF">
          <w:rPr>
            <w:rFonts w:asciiTheme="minorHAnsi" w:hAnsiTheme="minorHAnsi" w:cstheme="minorHAnsi"/>
            <w:webHidden/>
          </w:rPr>
          <w:tab/>
        </w:r>
        <w:r w:rsidR="00BE58AB" w:rsidRPr="00520AEF">
          <w:rPr>
            <w:rFonts w:asciiTheme="minorHAnsi" w:hAnsiTheme="minorHAnsi" w:cstheme="minorHAnsi"/>
            <w:webHidden/>
          </w:rPr>
          <w:fldChar w:fldCharType="begin"/>
        </w:r>
        <w:r w:rsidR="00BE58AB" w:rsidRPr="00520AEF">
          <w:rPr>
            <w:rFonts w:asciiTheme="minorHAnsi" w:hAnsiTheme="minorHAnsi" w:cstheme="minorHAnsi"/>
            <w:webHidden/>
          </w:rPr>
          <w:instrText xml:space="preserve"> PAGEREF _Toc361835779 \h </w:instrText>
        </w:r>
        <w:r w:rsidR="00BE58AB" w:rsidRPr="00520AEF">
          <w:rPr>
            <w:rFonts w:asciiTheme="minorHAnsi" w:hAnsiTheme="minorHAnsi" w:cstheme="minorHAnsi"/>
            <w:webHidden/>
          </w:rPr>
        </w:r>
        <w:r w:rsidR="00BE58AB" w:rsidRPr="00520AEF">
          <w:rPr>
            <w:rFonts w:asciiTheme="minorHAnsi" w:hAnsiTheme="minorHAnsi" w:cstheme="minorHAnsi"/>
            <w:webHidden/>
          </w:rPr>
          <w:fldChar w:fldCharType="separate"/>
        </w:r>
        <w:r w:rsidR="00BE58AB" w:rsidRPr="00520AEF">
          <w:rPr>
            <w:rFonts w:asciiTheme="minorHAnsi" w:hAnsiTheme="minorHAnsi" w:cstheme="minorHAnsi"/>
            <w:webHidden/>
          </w:rPr>
          <w:t>9</w:t>
        </w:r>
        <w:r w:rsidR="00BE58AB" w:rsidRPr="00520AEF">
          <w:rPr>
            <w:rFonts w:asciiTheme="minorHAnsi" w:hAnsiTheme="minorHAnsi" w:cstheme="minorHAnsi"/>
            <w:webHidden/>
          </w:rPr>
          <w:fldChar w:fldCharType="end"/>
        </w:r>
      </w:hyperlink>
    </w:p>
    <w:p w:rsidR="00BE58AB" w:rsidRPr="00520AEF" w:rsidRDefault="00B529AB" w:rsidP="00520AEF">
      <w:pPr>
        <w:pStyle w:val="TOC1"/>
        <w:spacing w:before="240" w:after="240"/>
        <w:rPr>
          <w:rFonts w:asciiTheme="minorHAnsi" w:eastAsiaTheme="minorEastAsia" w:hAnsiTheme="minorHAnsi" w:cstheme="minorHAnsi"/>
          <w:b w:val="0"/>
          <w:sz w:val="22"/>
          <w:szCs w:val="22"/>
          <w:lang w:eastAsia="en-AU"/>
        </w:rPr>
      </w:pPr>
      <w:hyperlink w:anchor="_Toc361835781" w:history="1">
        <w:r w:rsidR="00BE58AB" w:rsidRPr="00520AEF">
          <w:rPr>
            <w:rStyle w:val="Hyperlink"/>
            <w:rFonts w:asciiTheme="minorHAnsi" w:hAnsiTheme="minorHAnsi" w:cstheme="minorHAnsi"/>
          </w:rPr>
          <w:t>6</w:t>
        </w:r>
        <w:r w:rsidR="00BE58AB" w:rsidRPr="00520AEF">
          <w:rPr>
            <w:rFonts w:asciiTheme="minorHAnsi" w:eastAsiaTheme="minorEastAsia" w:hAnsiTheme="minorHAnsi" w:cstheme="minorHAnsi"/>
            <w:b w:val="0"/>
            <w:sz w:val="22"/>
            <w:szCs w:val="22"/>
            <w:lang w:eastAsia="en-AU"/>
          </w:rPr>
          <w:tab/>
        </w:r>
        <w:r w:rsidR="00BE58AB" w:rsidRPr="00520AEF">
          <w:rPr>
            <w:rStyle w:val="Hyperlink"/>
            <w:rFonts w:asciiTheme="minorHAnsi" w:hAnsiTheme="minorHAnsi" w:cstheme="minorHAnsi"/>
          </w:rPr>
          <w:t>Stakeholder engagement spectrum</w:t>
        </w:r>
        <w:r w:rsidR="00BE58AB" w:rsidRPr="00520AEF">
          <w:rPr>
            <w:rFonts w:asciiTheme="minorHAnsi" w:hAnsiTheme="minorHAnsi" w:cstheme="minorHAnsi"/>
            <w:webHidden/>
          </w:rPr>
          <w:tab/>
        </w:r>
        <w:r w:rsidR="00BE58AB" w:rsidRPr="00520AEF">
          <w:rPr>
            <w:rFonts w:asciiTheme="minorHAnsi" w:hAnsiTheme="minorHAnsi" w:cstheme="minorHAnsi"/>
            <w:webHidden/>
          </w:rPr>
          <w:fldChar w:fldCharType="begin"/>
        </w:r>
        <w:r w:rsidR="00BE58AB" w:rsidRPr="00520AEF">
          <w:rPr>
            <w:rFonts w:asciiTheme="minorHAnsi" w:hAnsiTheme="minorHAnsi" w:cstheme="minorHAnsi"/>
            <w:webHidden/>
          </w:rPr>
          <w:instrText xml:space="preserve"> PAGEREF _Toc361835781 \h </w:instrText>
        </w:r>
        <w:r w:rsidR="00BE58AB" w:rsidRPr="00520AEF">
          <w:rPr>
            <w:rFonts w:asciiTheme="minorHAnsi" w:hAnsiTheme="minorHAnsi" w:cstheme="minorHAnsi"/>
            <w:webHidden/>
          </w:rPr>
        </w:r>
        <w:r w:rsidR="00BE58AB" w:rsidRPr="00520AEF">
          <w:rPr>
            <w:rFonts w:asciiTheme="minorHAnsi" w:hAnsiTheme="minorHAnsi" w:cstheme="minorHAnsi"/>
            <w:webHidden/>
          </w:rPr>
          <w:fldChar w:fldCharType="separate"/>
        </w:r>
        <w:r w:rsidR="00BE58AB" w:rsidRPr="00520AEF">
          <w:rPr>
            <w:rFonts w:asciiTheme="minorHAnsi" w:hAnsiTheme="minorHAnsi" w:cstheme="minorHAnsi"/>
            <w:webHidden/>
          </w:rPr>
          <w:t>10</w:t>
        </w:r>
        <w:r w:rsidR="00BE58AB" w:rsidRPr="00520AEF">
          <w:rPr>
            <w:rFonts w:asciiTheme="minorHAnsi" w:hAnsiTheme="minorHAnsi" w:cstheme="minorHAnsi"/>
            <w:webHidden/>
          </w:rPr>
          <w:fldChar w:fldCharType="end"/>
        </w:r>
      </w:hyperlink>
    </w:p>
    <w:p w:rsidR="00BE58AB" w:rsidRPr="00520AEF" w:rsidRDefault="00B529AB" w:rsidP="00520AEF">
      <w:pPr>
        <w:pStyle w:val="TOC1"/>
        <w:spacing w:before="240" w:after="240"/>
        <w:rPr>
          <w:rFonts w:asciiTheme="minorHAnsi" w:eastAsiaTheme="minorEastAsia" w:hAnsiTheme="minorHAnsi" w:cstheme="minorHAnsi"/>
          <w:b w:val="0"/>
          <w:sz w:val="22"/>
          <w:szCs w:val="22"/>
          <w:lang w:eastAsia="en-AU"/>
        </w:rPr>
      </w:pPr>
      <w:hyperlink w:anchor="_Toc361835782" w:history="1">
        <w:r w:rsidR="00BE58AB" w:rsidRPr="00520AEF">
          <w:rPr>
            <w:rStyle w:val="Hyperlink"/>
            <w:rFonts w:asciiTheme="minorHAnsi" w:hAnsiTheme="minorHAnsi" w:cstheme="minorHAnsi"/>
          </w:rPr>
          <w:t>7</w:t>
        </w:r>
        <w:r w:rsidR="00BE58AB" w:rsidRPr="00520AEF">
          <w:rPr>
            <w:rFonts w:asciiTheme="minorHAnsi" w:eastAsiaTheme="minorEastAsia" w:hAnsiTheme="minorHAnsi" w:cstheme="minorHAnsi"/>
            <w:b w:val="0"/>
            <w:sz w:val="22"/>
            <w:szCs w:val="22"/>
            <w:lang w:eastAsia="en-AU"/>
          </w:rPr>
          <w:tab/>
        </w:r>
        <w:r w:rsidR="00BE58AB" w:rsidRPr="00520AEF">
          <w:rPr>
            <w:rStyle w:val="Hyperlink"/>
            <w:rFonts w:asciiTheme="minorHAnsi" w:hAnsiTheme="minorHAnsi" w:cstheme="minorHAnsi"/>
          </w:rPr>
          <w:t>Reviewing this framework</w:t>
        </w:r>
        <w:r w:rsidR="00BE58AB" w:rsidRPr="00520AEF">
          <w:rPr>
            <w:rFonts w:asciiTheme="minorHAnsi" w:hAnsiTheme="minorHAnsi" w:cstheme="minorHAnsi"/>
            <w:webHidden/>
          </w:rPr>
          <w:tab/>
        </w:r>
        <w:r w:rsidR="00BE58AB" w:rsidRPr="00520AEF">
          <w:rPr>
            <w:rFonts w:asciiTheme="minorHAnsi" w:hAnsiTheme="minorHAnsi" w:cstheme="minorHAnsi"/>
            <w:webHidden/>
          </w:rPr>
          <w:fldChar w:fldCharType="begin"/>
        </w:r>
        <w:r w:rsidR="00BE58AB" w:rsidRPr="00520AEF">
          <w:rPr>
            <w:rFonts w:asciiTheme="minorHAnsi" w:hAnsiTheme="minorHAnsi" w:cstheme="minorHAnsi"/>
            <w:webHidden/>
          </w:rPr>
          <w:instrText xml:space="preserve"> PAGEREF _Toc361835782 \h </w:instrText>
        </w:r>
        <w:r w:rsidR="00BE58AB" w:rsidRPr="00520AEF">
          <w:rPr>
            <w:rFonts w:asciiTheme="minorHAnsi" w:hAnsiTheme="minorHAnsi" w:cstheme="minorHAnsi"/>
            <w:webHidden/>
          </w:rPr>
        </w:r>
        <w:r w:rsidR="00BE58AB" w:rsidRPr="00520AEF">
          <w:rPr>
            <w:rFonts w:asciiTheme="minorHAnsi" w:hAnsiTheme="minorHAnsi" w:cstheme="minorHAnsi"/>
            <w:webHidden/>
          </w:rPr>
          <w:fldChar w:fldCharType="separate"/>
        </w:r>
        <w:r w:rsidR="00BE58AB" w:rsidRPr="00520AEF">
          <w:rPr>
            <w:rFonts w:asciiTheme="minorHAnsi" w:hAnsiTheme="minorHAnsi" w:cstheme="minorHAnsi"/>
            <w:webHidden/>
          </w:rPr>
          <w:t>12</w:t>
        </w:r>
        <w:r w:rsidR="00BE58AB" w:rsidRPr="00520AEF">
          <w:rPr>
            <w:rFonts w:asciiTheme="minorHAnsi" w:hAnsiTheme="minorHAnsi" w:cstheme="minorHAnsi"/>
            <w:webHidden/>
          </w:rPr>
          <w:fldChar w:fldCharType="end"/>
        </w:r>
      </w:hyperlink>
    </w:p>
    <w:p w:rsidR="00BE58AB" w:rsidRPr="00520AEF" w:rsidRDefault="00B529AB" w:rsidP="00520AEF">
      <w:pPr>
        <w:pStyle w:val="TOC1"/>
        <w:spacing w:before="240" w:after="240"/>
        <w:rPr>
          <w:rFonts w:asciiTheme="minorHAnsi" w:eastAsiaTheme="minorEastAsia" w:hAnsiTheme="minorHAnsi" w:cstheme="minorHAnsi"/>
          <w:b w:val="0"/>
          <w:sz w:val="22"/>
          <w:szCs w:val="22"/>
          <w:lang w:eastAsia="en-AU"/>
        </w:rPr>
      </w:pPr>
      <w:hyperlink w:anchor="_Toc361835783" w:history="1">
        <w:r w:rsidR="00BE58AB" w:rsidRPr="00520AEF">
          <w:rPr>
            <w:rStyle w:val="Hyperlink"/>
            <w:rFonts w:asciiTheme="minorHAnsi" w:hAnsiTheme="minorHAnsi" w:cstheme="minorHAnsi"/>
          </w:rPr>
          <w:t>8</w:t>
        </w:r>
        <w:r w:rsidR="00BE58AB" w:rsidRPr="00520AEF">
          <w:rPr>
            <w:rFonts w:asciiTheme="minorHAnsi" w:eastAsiaTheme="minorEastAsia" w:hAnsiTheme="minorHAnsi" w:cstheme="minorHAnsi"/>
            <w:b w:val="0"/>
            <w:sz w:val="22"/>
            <w:szCs w:val="22"/>
            <w:lang w:eastAsia="en-AU"/>
          </w:rPr>
          <w:tab/>
        </w:r>
        <w:r w:rsidR="00BE58AB" w:rsidRPr="00520AEF">
          <w:rPr>
            <w:rStyle w:val="Hyperlink"/>
            <w:rFonts w:asciiTheme="minorHAnsi" w:hAnsiTheme="minorHAnsi" w:cstheme="minorHAnsi"/>
          </w:rPr>
          <w:t>Other relevant AER documents</w:t>
        </w:r>
        <w:r w:rsidR="00BE58AB" w:rsidRPr="00520AEF">
          <w:rPr>
            <w:rFonts w:asciiTheme="minorHAnsi" w:hAnsiTheme="minorHAnsi" w:cstheme="minorHAnsi"/>
            <w:webHidden/>
          </w:rPr>
          <w:tab/>
        </w:r>
        <w:r w:rsidR="00BE58AB" w:rsidRPr="00520AEF">
          <w:rPr>
            <w:rFonts w:asciiTheme="minorHAnsi" w:hAnsiTheme="minorHAnsi" w:cstheme="minorHAnsi"/>
            <w:webHidden/>
          </w:rPr>
          <w:fldChar w:fldCharType="begin"/>
        </w:r>
        <w:r w:rsidR="00BE58AB" w:rsidRPr="00520AEF">
          <w:rPr>
            <w:rFonts w:asciiTheme="minorHAnsi" w:hAnsiTheme="minorHAnsi" w:cstheme="minorHAnsi"/>
            <w:webHidden/>
          </w:rPr>
          <w:instrText xml:space="preserve"> PAGEREF _Toc361835783 \h </w:instrText>
        </w:r>
        <w:r w:rsidR="00BE58AB" w:rsidRPr="00520AEF">
          <w:rPr>
            <w:rFonts w:asciiTheme="minorHAnsi" w:hAnsiTheme="minorHAnsi" w:cstheme="minorHAnsi"/>
            <w:webHidden/>
          </w:rPr>
        </w:r>
        <w:r w:rsidR="00BE58AB" w:rsidRPr="00520AEF">
          <w:rPr>
            <w:rFonts w:asciiTheme="minorHAnsi" w:hAnsiTheme="minorHAnsi" w:cstheme="minorHAnsi"/>
            <w:webHidden/>
          </w:rPr>
          <w:fldChar w:fldCharType="separate"/>
        </w:r>
        <w:r w:rsidR="00BE58AB" w:rsidRPr="00520AEF">
          <w:rPr>
            <w:rFonts w:asciiTheme="minorHAnsi" w:hAnsiTheme="minorHAnsi" w:cstheme="minorHAnsi"/>
            <w:webHidden/>
          </w:rPr>
          <w:t>13</w:t>
        </w:r>
        <w:r w:rsidR="00BE58AB" w:rsidRPr="00520AEF">
          <w:rPr>
            <w:rFonts w:asciiTheme="minorHAnsi" w:hAnsiTheme="minorHAnsi" w:cstheme="minorHAnsi"/>
            <w:webHidden/>
          </w:rPr>
          <w:fldChar w:fldCharType="end"/>
        </w:r>
      </w:hyperlink>
    </w:p>
    <w:p w:rsidR="00132900" w:rsidRDefault="0089506F">
      <w:pPr>
        <w:rPr>
          <w:noProof/>
        </w:rPr>
      </w:pPr>
      <w:r>
        <w:rPr>
          <w:noProof/>
        </w:rPr>
        <w:fldChar w:fldCharType="end"/>
      </w:r>
    </w:p>
    <w:p w:rsidR="0089506F" w:rsidRPr="002A7571" w:rsidRDefault="00C4386A" w:rsidP="004C3996">
      <w:pPr>
        <w:pStyle w:val="Heading1"/>
      </w:pPr>
      <w:bookmarkStart w:id="1" w:name="_Toc361835766"/>
      <w:r>
        <w:lastRenderedPageBreak/>
        <w:t>Introduction</w:t>
      </w:r>
      <w:bookmarkEnd w:id="1"/>
    </w:p>
    <w:p w:rsidR="00C4386A" w:rsidRPr="00026655" w:rsidRDefault="00C4386A" w:rsidP="00026655">
      <w:pPr>
        <w:spacing w:before="240" w:after="240"/>
        <w:rPr>
          <w:rFonts w:asciiTheme="minorHAnsi" w:hAnsiTheme="minorHAnsi" w:cstheme="minorHAnsi"/>
        </w:rPr>
      </w:pPr>
      <w:r w:rsidRPr="00026655">
        <w:rPr>
          <w:rFonts w:asciiTheme="minorHAnsi" w:hAnsiTheme="minorHAnsi" w:cstheme="minorHAnsi"/>
        </w:rPr>
        <w:t>The Australian Energy Regulator (AER) recognises that the decisions we make and the actions we take in performing our regulatory roles and other activities affect a wide range of individuals, businesses and organisations. While we have always engaged with the stakeholders impacted by our work, we are committed to improving the quality of our engagement.</w:t>
      </w:r>
    </w:p>
    <w:p w:rsidR="00C4386A" w:rsidRPr="00026655" w:rsidRDefault="00C4386A" w:rsidP="00026655">
      <w:pPr>
        <w:spacing w:before="240" w:after="240"/>
        <w:rPr>
          <w:rFonts w:asciiTheme="minorHAnsi" w:hAnsiTheme="minorHAnsi" w:cstheme="minorHAnsi"/>
        </w:rPr>
      </w:pPr>
      <w:r w:rsidRPr="00026655">
        <w:rPr>
          <w:rFonts w:asciiTheme="minorHAnsi" w:hAnsiTheme="minorHAnsi" w:cstheme="minorHAnsi"/>
        </w:rPr>
        <w:t>Our vision is for our stakeholders to have the opportunity to engage with us across a range of our functions.  To achieve this, we recognise that our stakeholders need to have trust that their input will be valued and, importantly, that the regulatory process can deliver outcomes that reflect stakeholders’ needs and interests.</w:t>
      </w:r>
    </w:p>
    <w:p w:rsidR="00C4386A" w:rsidRPr="00026655" w:rsidRDefault="00C4386A" w:rsidP="00026655">
      <w:pPr>
        <w:spacing w:before="240" w:after="240"/>
        <w:rPr>
          <w:rFonts w:asciiTheme="minorHAnsi" w:hAnsiTheme="minorHAnsi" w:cstheme="minorHAnsi"/>
        </w:rPr>
      </w:pPr>
      <w:r w:rsidRPr="00026655">
        <w:rPr>
          <w:rFonts w:asciiTheme="minorHAnsi" w:hAnsiTheme="minorHAnsi" w:cstheme="minorHAnsi"/>
        </w:rPr>
        <w:t>Our Stakeholder Engagement Framework works towards this vision by providing a structure that allows stakeholders’ needs and interests to be consistently, transparently and meaningfully considered in our activities, including those processes through which we reach decisions.</w:t>
      </w:r>
    </w:p>
    <w:p w:rsidR="00C4386A" w:rsidRPr="00026655" w:rsidRDefault="00C4386A" w:rsidP="00026655">
      <w:pPr>
        <w:spacing w:before="240" w:after="240"/>
        <w:rPr>
          <w:rFonts w:asciiTheme="minorHAnsi" w:hAnsiTheme="minorHAnsi" w:cstheme="minorHAnsi"/>
        </w:rPr>
      </w:pPr>
      <w:r w:rsidRPr="00026655">
        <w:rPr>
          <w:rFonts w:asciiTheme="minorHAnsi" w:hAnsiTheme="minorHAnsi" w:cstheme="minorHAnsi"/>
        </w:rPr>
        <w:t>The core objectives of our Stakeholder Engagement Framework are to:</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promote the achievement of national energy legislation objectives, so that energy services meet in the long term interests of energy consumers</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increase the transparency of</w:t>
      </w:r>
      <w:r w:rsidR="0091113C" w:rsidRPr="00520AEF">
        <w:rPr>
          <w:rFonts w:asciiTheme="minorHAnsi" w:hAnsiTheme="minorHAnsi" w:cstheme="minorHAnsi"/>
        </w:rPr>
        <w:t xml:space="preserve"> </w:t>
      </w:r>
      <w:r w:rsidRPr="00520AEF">
        <w:rPr>
          <w:rFonts w:asciiTheme="minorHAnsi" w:hAnsiTheme="minorHAnsi" w:cstheme="minorHAnsi"/>
        </w:rPr>
        <w:t>our regulatory activities and processes</w:t>
      </w:r>
      <w:r w:rsidR="0091113C" w:rsidRPr="00520AEF">
        <w:rPr>
          <w:rFonts w:asciiTheme="minorHAnsi" w:hAnsiTheme="minorHAnsi" w:cstheme="minorHAnsi"/>
        </w:rPr>
        <w:t>, and increase participation in these activities and processes</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 xml:space="preserve">facilitate our ability to understand stakeholder concerns and interests and incorporate them into our processes and activities </w:t>
      </w:r>
    </w:p>
    <w:p w:rsidR="00F67DA4" w:rsidRPr="00520AEF" w:rsidRDefault="00C4386A" w:rsidP="00520AEF">
      <w:pPr>
        <w:pStyle w:val="AERbulletlistfirststyle"/>
        <w:rPr>
          <w:rFonts w:asciiTheme="minorHAnsi" w:hAnsiTheme="minorHAnsi" w:cstheme="minorHAnsi"/>
        </w:rPr>
      </w:pPr>
      <w:proofErr w:type="gramStart"/>
      <w:r w:rsidRPr="00520AEF">
        <w:rPr>
          <w:rFonts w:asciiTheme="minorHAnsi" w:hAnsiTheme="minorHAnsi" w:cstheme="minorHAnsi"/>
        </w:rPr>
        <w:t>improve</w:t>
      </w:r>
      <w:proofErr w:type="gramEnd"/>
      <w:r w:rsidRPr="00520AEF">
        <w:rPr>
          <w:rFonts w:asciiTheme="minorHAnsi" w:hAnsiTheme="minorHAnsi" w:cstheme="minorHAnsi"/>
        </w:rPr>
        <w:t xml:space="preserve"> the way we communicate and engage with our stakeholders, including enhancing the clarity, accessibility, relevance and timeliness of our communication throughout our engagement processes</w:t>
      </w:r>
      <w:r w:rsidR="00520AEF" w:rsidRPr="00520AEF">
        <w:rPr>
          <w:rFonts w:asciiTheme="minorHAnsi" w:hAnsiTheme="minorHAnsi" w:cstheme="minorHAnsi"/>
        </w:rPr>
        <w:t>.</w:t>
      </w:r>
    </w:p>
    <w:p w:rsidR="00C4386A" w:rsidRDefault="00C4386A" w:rsidP="00C4386A"/>
    <w:p w:rsidR="00C4386A" w:rsidRDefault="00C4386A" w:rsidP="004C3996">
      <w:pPr>
        <w:pStyle w:val="Heading1"/>
      </w:pPr>
      <w:bookmarkStart w:id="2" w:name="_Toc361835767"/>
      <w:r>
        <w:lastRenderedPageBreak/>
        <w:t>About the AER</w:t>
      </w:r>
      <w:bookmarkEnd w:id="2"/>
    </w:p>
    <w:p w:rsidR="00C4386A" w:rsidRPr="00C4386A" w:rsidRDefault="00C4386A" w:rsidP="00C4386A">
      <w:pPr>
        <w:spacing w:before="240" w:after="240"/>
        <w:rPr>
          <w:rFonts w:asciiTheme="minorHAnsi" w:hAnsiTheme="minorHAnsi" w:cstheme="minorHAnsi"/>
        </w:rPr>
      </w:pPr>
      <w:r w:rsidRPr="00C4386A">
        <w:rPr>
          <w:rFonts w:asciiTheme="minorHAnsi" w:hAnsiTheme="minorHAnsi" w:cstheme="minorHAnsi"/>
        </w:rPr>
        <w:t>The AER regulates energy markets and networks. We operate under the Competition and Consumer Act 2010 (The Act). Our functions are set out in national energy market legislation and rules, and mostly relate to energy markets and networks in eastern and southern Australia. These functions include:</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setting the prices charged for using energy networks (electricity poles and wires and gas pipelines) to transport energy to customers</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monitoring wholesale electricity and gas markets to ensure suppliers comply with the legislation and rules, and taking enforcement action where necessary</w:t>
      </w:r>
    </w:p>
    <w:p w:rsidR="00C4386A" w:rsidRPr="00520AEF" w:rsidRDefault="00C4386A" w:rsidP="00520AEF">
      <w:pPr>
        <w:pStyle w:val="AERbulletlistfirststyle"/>
        <w:rPr>
          <w:rFonts w:asciiTheme="minorHAnsi" w:hAnsiTheme="minorHAnsi" w:cstheme="minorHAnsi"/>
        </w:rPr>
      </w:pPr>
      <w:proofErr w:type="gramStart"/>
      <w:r w:rsidRPr="00520AEF">
        <w:rPr>
          <w:rFonts w:asciiTheme="minorHAnsi" w:hAnsiTheme="minorHAnsi" w:cstheme="minorHAnsi"/>
        </w:rPr>
        <w:t>regulating</w:t>
      </w:r>
      <w:proofErr w:type="gramEnd"/>
      <w:r w:rsidRPr="00520AEF">
        <w:rPr>
          <w:rFonts w:asciiTheme="minorHAnsi" w:hAnsiTheme="minorHAnsi" w:cstheme="minorHAnsi"/>
        </w:rPr>
        <w:t xml:space="preserve"> retail energy markets in the ACT, South Australia, Tasmania (electricity only) and New South Wales. This includes enforcing compliance with retail legislation; authorising retailers to sell energy; approving retailers’ policies for dealing with customers in hardship; administering a national retailer of last resort scheme; reporting on retailer performance, educating consumers and small businesses about their energy rights and managing the en</w:t>
      </w:r>
      <w:r w:rsidR="0091113C" w:rsidRPr="00520AEF">
        <w:rPr>
          <w:rFonts w:asciiTheme="minorHAnsi" w:hAnsiTheme="minorHAnsi" w:cstheme="minorHAnsi"/>
        </w:rPr>
        <w:t xml:space="preserve">ergy price comparison website, </w:t>
      </w:r>
      <w:r w:rsidRPr="00520AEF">
        <w:rPr>
          <w:rFonts w:asciiTheme="minorHAnsi" w:hAnsiTheme="minorHAnsi" w:cstheme="minorHAnsi"/>
        </w:rPr>
        <w:t>Energy Made Easy</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publishing information on energy markets, including the annual State of the energy market report and more detailed market and compliance reporting</w:t>
      </w:r>
    </w:p>
    <w:p w:rsidR="00C4386A" w:rsidRPr="00C4386A" w:rsidRDefault="00C4386A" w:rsidP="00C4386A">
      <w:pPr>
        <w:spacing w:before="240" w:after="240"/>
        <w:rPr>
          <w:rFonts w:asciiTheme="minorHAnsi" w:hAnsiTheme="minorHAnsi" w:cstheme="minorHAnsi"/>
        </w:rPr>
      </w:pPr>
      <w:r w:rsidRPr="00C4386A">
        <w:rPr>
          <w:rFonts w:asciiTheme="minorHAnsi" w:hAnsiTheme="minorHAnsi" w:cstheme="minorHAnsi"/>
        </w:rPr>
        <w:t xml:space="preserve">We aim to make energy markets work better for consumers.  Our decisions are guided by the objectives set out in national energy legislation. </w:t>
      </w:r>
    </w:p>
    <w:p w:rsidR="00C4386A" w:rsidRPr="00C4386A" w:rsidRDefault="00C4386A" w:rsidP="00C4386A">
      <w:pPr>
        <w:spacing w:before="240" w:after="240"/>
        <w:rPr>
          <w:rFonts w:asciiTheme="minorHAnsi" w:hAnsiTheme="minorHAnsi" w:cstheme="minorHAnsi"/>
        </w:rPr>
      </w:pPr>
      <w:proofErr w:type="gramStart"/>
      <w:r w:rsidRPr="00C4386A">
        <w:rPr>
          <w:rFonts w:asciiTheme="minorHAnsi" w:hAnsiTheme="minorHAnsi" w:cstheme="minorHAnsi"/>
        </w:rPr>
        <w:t>These aim to promote efficient investment in, and efficient operation and use of, energy services for the long term interests of energy consumers with respect to price, quality, safety, reliability and security of supply.</w:t>
      </w:r>
      <w:proofErr w:type="gramEnd"/>
    </w:p>
    <w:p w:rsidR="00C4386A" w:rsidRPr="00C4386A" w:rsidRDefault="00C4386A" w:rsidP="00C4386A">
      <w:pPr>
        <w:spacing w:before="240" w:after="240"/>
        <w:rPr>
          <w:rFonts w:asciiTheme="minorHAnsi" w:hAnsiTheme="minorHAnsi" w:cstheme="minorHAnsi"/>
        </w:rPr>
      </w:pPr>
      <w:r w:rsidRPr="00C4386A">
        <w:rPr>
          <w:rFonts w:asciiTheme="minorHAnsi" w:hAnsiTheme="minorHAnsi" w:cstheme="minorHAnsi"/>
        </w:rPr>
        <w:t>To achieve these objectives, we pursue the following goals:</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Promoting efficient investment, operation and use of energy networks.</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Building consumer confidence in energy markets.</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Promoting competitive and efficient energy markets.</w:t>
      </w:r>
    </w:p>
    <w:p w:rsidR="00C4386A" w:rsidRPr="00C4386A" w:rsidRDefault="00C4386A" w:rsidP="00C4386A">
      <w:pPr>
        <w:spacing w:before="240" w:after="240"/>
        <w:rPr>
          <w:rFonts w:asciiTheme="minorHAnsi" w:hAnsiTheme="minorHAnsi" w:cstheme="minorHAnsi"/>
        </w:rPr>
      </w:pPr>
      <w:r w:rsidRPr="00C4386A">
        <w:rPr>
          <w:rFonts w:asciiTheme="minorHAnsi" w:hAnsiTheme="minorHAnsi" w:cstheme="minorHAnsi"/>
        </w:rPr>
        <w:t>We recognise that strengthening stakeholder participation in energy market decision making processes is an important element of achieving these goals.</w:t>
      </w:r>
    </w:p>
    <w:p w:rsidR="00C4386A" w:rsidRPr="00C4386A" w:rsidRDefault="00C4386A" w:rsidP="00C4386A">
      <w:pPr>
        <w:spacing w:before="240" w:after="240"/>
        <w:rPr>
          <w:rFonts w:asciiTheme="minorHAnsi" w:hAnsiTheme="minorHAnsi" w:cstheme="minorHAnsi"/>
        </w:rPr>
      </w:pPr>
      <w:r w:rsidRPr="00C4386A">
        <w:rPr>
          <w:rFonts w:asciiTheme="minorHAnsi" w:hAnsiTheme="minorHAnsi" w:cstheme="minorHAnsi"/>
        </w:rPr>
        <w:t>This Framework is one of a range of actions we are taking to increase consumer participation in the market.</w:t>
      </w:r>
    </w:p>
    <w:p w:rsidR="00C4386A" w:rsidRDefault="00C4386A" w:rsidP="004C3996">
      <w:pPr>
        <w:pStyle w:val="Heading1"/>
      </w:pPr>
      <w:bookmarkStart w:id="3" w:name="_Toc361835768"/>
      <w:r>
        <w:lastRenderedPageBreak/>
        <w:t>Purpose of the Stakeholder Engagement Framework</w:t>
      </w:r>
      <w:bookmarkEnd w:id="3"/>
    </w:p>
    <w:p w:rsidR="00C4386A" w:rsidRPr="00C4386A" w:rsidRDefault="00C4386A" w:rsidP="00C4386A">
      <w:pPr>
        <w:spacing w:before="240" w:after="240"/>
        <w:rPr>
          <w:rFonts w:asciiTheme="minorHAnsi" w:hAnsiTheme="minorHAnsi" w:cstheme="minorHAnsi"/>
        </w:rPr>
      </w:pPr>
      <w:r w:rsidRPr="00C4386A">
        <w:rPr>
          <w:rFonts w:asciiTheme="minorHAnsi" w:hAnsiTheme="minorHAnsi" w:cstheme="minorHAnsi"/>
        </w:rPr>
        <w:t>This Stakeholder Engagement Framework provides the context in which we will plan and implement stakeholder engagement for identified projects, strategies and decision making processes.</w:t>
      </w:r>
    </w:p>
    <w:p w:rsidR="00C4386A" w:rsidRPr="00C4386A" w:rsidRDefault="00C4386A" w:rsidP="00C4386A">
      <w:pPr>
        <w:spacing w:before="240" w:after="240"/>
        <w:rPr>
          <w:rFonts w:asciiTheme="minorHAnsi" w:hAnsiTheme="minorHAnsi" w:cstheme="minorHAnsi"/>
        </w:rPr>
      </w:pPr>
      <w:r w:rsidRPr="00C4386A">
        <w:rPr>
          <w:rFonts w:asciiTheme="minorHAnsi" w:hAnsiTheme="minorHAnsi" w:cstheme="minorHAnsi"/>
        </w:rPr>
        <w:t>It sets out the principles we will adhere to when we plan and carry out our engagement activities, so that the views and interests of our stakeholders are consistently and meaningfully considered, and that our stakeholders know this to be the case.</w:t>
      </w:r>
    </w:p>
    <w:p w:rsidR="00C4386A" w:rsidRPr="00C4386A" w:rsidRDefault="00C4386A" w:rsidP="00C4386A">
      <w:pPr>
        <w:spacing w:before="240" w:after="240"/>
        <w:rPr>
          <w:rFonts w:asciiTheme="minorHAnsi" w:hAnsiTheme="minorHAnsi" w:cstheme="minorHAnsi"/>
        </w:rPr>
      </w:pPr>
      <w:r w:rsidRPr="00C4386A">
        <w:rPr>
          <w:rFonts w:asciiTheme="minorHAnsi" w:hAnsiTheme="minorHAnsi" w:cstheme="minorHAnsi"/>
        </w:rPr>
        <w:t>The Framework sets out the:</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scope of our engagement activities – who we will engage with and the kinds of issues we will engage with stakeholders on</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principles that will underpin our engagement activities</w:t>
      </w:r>
    </w:p>
    <w:p w:rsidR="00C4386A" w:rsidRPr="00520AEF" w:rsidRDefault="00C4386A" w:rsidP="00520AEF">
      <w:pPr>
        <w:pStyle w:val="AERbulletlistfirststyle"/>
        <w:rPr>
          <w:rFonts w:asciiTheme="minorHAnsi" w:hAnsiTheme="minorHAnsi" w:cstheme="minorHAnsi"/>
        </w:rPr>
      </w:pPr>
      <w:proofErr w:type="gramStart"/>
      <w:r w:rsidRPr="00520AEF">
        <w:rPr>
          <w:rFonts w:asciiTheme="minorHAnsi" w:hAnsiTheme="minorHAnsi" w:cstheme="minorHAnsi"/>
        </w:rPr>
        <w:t>different</w:t>
      </w:r>
      <w:proofErr w:type="gramEnd"/>
      <w:r w:rsidRPr="00520AEF">
        <w:rPr>
          <w:rFonts w:asciiTheme="minorHAnsi" w:hAnsiTheme="minorHAnsi" w:cstheme="minorHAnsi"/>
        </w:rPr>
        <w:t xml:space="preserve"> levels of engagement and the mechanisms we will use to engage with our stakeholders, recognising that tools and strategies must be tailored to suit the decisions, activities and processes we are seeking to engage on.</w:t>
      </w:r>
    </w:p>
    <w:p w:rsidR="00C4386A" w:rsidRDefault="00C4386A" w:rsidP="004C3996">
      <w:pPr>
        <w:pStyle w:val="Heading1"/>
      </w:pPr>
      <w:bookmarkStart w:id="4" w:name="_Toc361835769"/>
      <w:r>
        <w:lastRenderedPageBreak/>
        <w:t>Scope of this Framework</w:t>
      </w:r>
      <w:bookmarkEnd w:id="4"/>
    </w:p>
    <w:p w:rsidR="00C4386A" w:rsidRDefault="00C4386A" w:rsidP="00C4386A">
      <w:pPr>
        <w:pStyle w:val="Heading2"/>
      </w:pPr>
      <w:bookmarkStart w:id="5" w:name="_Toc361835770"/>
      <w:r>
        <w:t>Who are our stakeholders?</w:t>
      </w:r>
      <w:bookmarkEnd w:id="5"/>
    </w:p>
    <w:p w:rsidR="00C4386A" w:rsidRPr="00EB250A" w:rsidRDefault="00C4386A" w:rsidP="00EB250A">
      <w:pPr>
        <w:spacing w:before="240" w:after="240"/>
        <w:rPr>
          <w:rFonts w:asciiTheme="minorHAnsi" w:hAnsiTheme="minorHAnsi" w:cstheme="minorHAnsi"/>
        </w:rPr>
      </w:pPr>
      <w:r w:rsidRPr="00EB250A">
        <w:rPr>
          <w:rFonts w:asciiTheme="minorHAnsi" w:hAnsiTheme="minorHAnsi" w:cstheme="minorHAnsi"/>
        </w:rPr>
        <w:t>While the Stakeholder Engagement Framework relates closely to our engagement with energy consumers, we also need to engage constructively with energy businesses, policy bodies and other regulators and agencies affected by our activities and decisions. The principles and practices set out this document are intended to cover our public engagement with these groups.</w:t>
      </w:r>
    </w:p>
    <w:p w:rsidR="00C4386A" w:rsidRPr="00EB250A" w:rsidRDefault="00C4386A" w:rsidP="00EB250A">
      <w:pPr>
        <w:spacing w:before="240" w:after="240"/>
        <w:rPr>
          <w:rFonts w:asciiTheme="minorHAnsi" w:hAnsiTheme="minorHAnsi" w:cstheme="minorHAnsi"/>
        </w:rPr>
      </w:pPr>
      <w:r w:rsidRPr="00EB250A">
        <w:rPr>
          <w:rFonts w:asciiTheme="minorHAnsi" w:hAnsiTheme="minorHAnsi" w:cstheme="minorHAnsi"/>
        </w:rPr>
        <w:t>This Framework covers our public engagement with:</w:t>
      </w:r>
    </w:p>
    <w:p w:rsidR="00C4386A" w:rsidRPr="00520AEF" w:rsidRDefault="0091113C" w:rsidP="00520AEF">
      <w:pPr>
        <w:pStyle w:val="AERbulletlistfirststyle"/>
        <w:rPr>
          <w:rFonts w:asciiTheme="minorHAnsi" w:hAnsiTheme="minorHAnsi" w:cstheme="minorHAnsi"/>
        </w:rPr>
      </w:pPr>
      <w:r w:rsidRPr="00520AEF">
        <w:rPr>
          <w:rStyle w:val="Emphasis"/>
          <w:rFonts w:asciiTheme="minorHAnsi" w:hAnsiTheme="minorHAnsi" w:cstheme="minorHAnsi"/>
        </w:rPr>
        <w:t>e</w:t>
      </w:r>
      <w:r w:rsidR="00C4386A" w:rsidRPr="00520AEF">
        <w:rPr>
          <w:rStyle w:val="Emphasis"/>
          <w:rFonts w:asciiTheme="minorHAnsi" w:hAnsiTheme="minorHAnsi" w:cstheme="minorHAnsi"/>
        </w:rPr>
        <w:t>nergy consumers</w:t>
      </w:r>
      <w:r w:rsidR="00C4386A" w:rsidRPr="00520AEF">
        <w:rPr>
          <w:rFonts w:asciiTheme="minorHAnsi" w:hAnsiTheme="minorHAnsi" w:cstheme="minorHAnsi"/>
        </w:rPr>
        <w:t xml:space="preserve"> – including households; small and large businesses; large and industrial energy users</w:t>
      </w:r>
    </w:p>
    <w:p w:rsidR="00C4386A" w:rsidRPr="00520AEF" w:rsidRDefault="0091113C" w:rsidP="00520AEF">
      <w:pPr>
        <w:pStyle w:val="AERbulletlistfirststyle"/>
        <w:rPr>
          <w:rFonts w:asciiTheme="minorHAnsi" w:hAnsiTheme="minorHAnsi" w:cstheme="minorHAnsi"/>
        </w:rPr>
      </w:pPr>
      <w:r w:rsidRPr="00520AEF">
        <w:rPr>
          <w:rStyle w:val="Emphasis"/>
          <w:rFonts w:asciiTheme="minorHAnsi" w:hAnsiTheme="minorHAnsi" w:cstheme="minorHAnsi"/>
        </w:rPr>
        <w:t>a</w:t>
      </w:r>
      <w:r w:rsidR="00C4386A" w:rsidRPr="00520AEF">
        <w:rPr>
          <w:rStyle w:val="Emphasis"/>
          <w:rFonts w:asciiTheme="minorHAnsi" w:hAnsiTheme="minorHAnsi" w:cstheme="minorHAnsi"/>
        </w:rPr>
        <w:t>dvocates and representative bodies</w:t>
      </w:r>
      <w:r w:rsidR="00C4386A" w:rsidRPr="00520AEF">
        <w:rPr>
          <w:rFonts w:asciiTheme="minorHAnsi" w:hAnsiTheme="minorHAnsi" w:cstheme="minorHAnsi"/>
        </w:rPr>
        <w:t xml:space="preserve"> – including residential and small business advocacy groups; advocates for large energy users; consumer caseworkers</w:t>
      </w:r>
    </w:p>
    <w:p w:rsidR="00C4386A" w:rsidRPr="00520AEF" w:rsidRDefault="0091113C" w:rsidP="00520AEF">
      <w:pPr>
        <w:pStyle w:val="AERbulletlistfirststyle"/>
        <w:rPr>
          <w:rFonts w:asciiTheme="minorHAnsi" w:hAnsiTheme="minorHAnsi" w:cstheme="minorHAnsi"/>
        </w:rPr>
      </w:pPr>
      <w:r w:rsidRPr="00520AEF">
        <w:rPr>
          <w:rStyle w:val="Emphasis"/>
          <w:rFonts w:asciiTheme="minorHAnsi" w:hAnsiTheme="minorHAnsi" w:cstheme="minorHAnsi"/>
        </w:rPr>
        <w:t>g</w:t>
      </w:r>
      <w:r w:rsidR="00C4386A" w:rsidRPr="00520AEF">
        <w:rPr>
          <w:rStyle w:val="Emphasis"/>
          <w:rFonts w:asciiTheme="minorHAnsi" w:hAnsiTheme="minorHAnsi" w:cstheme="minorHAnsi"/>
        </w:rPr>
        <w:t>overnment/other regulatory agencies</w:t>
      </w:r>
      <w:r w:rsidR="00C4386A" w:rsidRPr="00520AEF">
        <w:rPr>
          <w:rFonts w:asciiTheme="minorHAnsi" w:hAnsiTheme="minorHAnsi" w:cstheme="minorHAnsi"/>
        </w:rPr>
        <w:t xml:space="preserve"> – including jurisdictional energy ombudsmen; jurisdictional energy regulators; state, territory and national government departments</w:t>
      </w:r>
    </w:p>
    <w:p w:rsidR="00C4386A" w:rsidRPr="00520AEF" w:rsidRDefault="0091113C" w:rsidP="00520AEF">
      <w:pPr>
        <w:pStyle w:val="AERbulletlistfirststyle"/>
        <w:rPr>
          <w:rFonts w:asciiTheme="minorHAnsi" w:hAnsiTheme="minorHAnsi" w:cstheme="minorHAnsi"/>
        </w:rPr>
      </w:pPr>
      <w:r w:rsidRPr="00520AEF">
        <w:rPr>
          <w:rStyle w:val="Emphasis"/>
          <w:rFonts w:asciiTheme="minorHAnsi" w:hAnsiTheme="minorHAnsi" w:cstheme="minorHAnsi"/>
        </w:rPr>
        <w:t>e</w:t>
      </w:r>
      <w:r w:rsidR="00C4386A" w:rsidRPr="00520AEF">
        <w:rPr>
          <w:rStyle w:val="Emphasis"/>
          <w:rFonts w:asciiTheme="minorHAnsi" w:hAnsiTheme="minorHAnsi" w:cstheme="minorHAnsi"/>
        </w:rPr>
        <w:t>nergy businesses</w:t>
      </w:r>
      <w:r w:rsidR="00C4386A" w:rsidRPr="00520AEF">
        <w:rPr>
          <w:rFonts w:asciiTheme="minorHAnsi" w:hAnsiTheme="minorHAnsi" w:cstheme="minorHAnsi"/>
        </w:rPr>
        <w:t xml:space="preserve"> – including electricity generators; energy network operators; wholesalers; retailers; industry peak groups</w:t>
      </w:r>
    </w:p>
    <w:p w:rsidR="00C4386A" w:rsidRPr="00520AEF" w:rsidRDefault="0091113C" w:rsidP="00520AEF">
      <w:pPr>
        <w:pStyle w:val="AERbulletlistfirststyle"/>
        <w:rPr>
          <w:rFonts w:asciiTheme="minorHAnsi" w:hAnsiTheme="minorHAnsi" w:cstheme="minorHAnsi"/>
        </w:rPr>
      </w:pPr>
      <w:r w:rsidRPr="00520AEF">
        <w:rPr>
          <w:rStyle w:val="Emphasis"/>
          <w:rFonts w:asciiTheme="minorHAnsi" w:hAnsiTheme="minorHAnsi" w:cstheme="minorHAnsi"/>
        </w:rPr>
        <w:t>i</w:t>
      </w:r>
      <w:r w:rsidR="00C4386A" w:rsidRPr="00520AEF">
        <w:rPr>
          <w:rStyle w:val="Emphasis"/>
          <w:rFonts w:asciiTheme="minorHAnsi" w:hAnsiTheme="minorHAnsi" w:cstheme="minorHAnsi"/>
        </w:rPr>
        <w:t xml:space="preserve">nvestors </w:t>
      </w:r>
      <w:r w:rsidR="00C4386A" w:rsidRPr="00520AEF">
        <w:rPr>
          <w:rFonts w:asciiTheme="minorHAnsi" w:hAnsiTheme="minorHAnsi" w:cstheme="minorHAnsi"/>
        </w:rPr>
        <w:t>in the energy sector</w:t>
      </w:r>
    </w:p>
    <w:p w:rsidR="00C4386A" w:rsidRPr="00520AEF" w:rsidRDefault="0091113C" w:rsidP="00520AEF">
      <w:pPr>
        <w:pStyle w:val="AERbulletlistfirststyle"/>
        <w:rPr>
          <w:rFonts w:asciiTheme="minorHAnsi" w:hAnsiTheme="minorHAnsi" w:cstheme="minorHAnsi"/>
        </w:rPr>
      </w:pPr>
      <w:proofErr w:type="gramStart"/>
      <w:r w:rsidRPr="00520AEF">
        <w:rPr>
          <w:rStyle w:val="Emphasis"/>
          <w:rFonts w:asciiTheme="minorHAnsi" w:hAnsiTheme="minorHAnsi" w:cstheme="minorHAnsi"/>
        </w:rPr>
        <w:t>m</w:t>
      </w:r>
      <w:r w:rsidR="00C4386A" w:rsidRPr="00520AEF">
        <w:rPr>
          <w:rStyle w:val="Emphasis"/>
          <w:rFonts w:asciiTheme="minorHAnsi" w:hAnsiTheme="minorHAnsi" w:cstheme="minorHAnsi"/>
        </w:rPr>
        <w:t>edia</w:t>
      </w:r>
      <w:proofErr w:type="gramEnd"/>
      <w:r w:rsidR="00C4386A" w:rsidRPr="00520AEF">
        <w:rPr>
          <w:rFonts w:asciiTheme="minorHAnsi" w:hAnsiTheme="minorHAnsi" w:cstheme="minorHAnsi"/>
        </w:rPr>
        <w:t>, who may report on our decisions and activities.</w:t>
      </w:r>
    </w:p>
    <w:p w:rsidR="00C4386A" w:rsidRDefault="00C4386A" w:rsidP="00C4386A"/>
    <w:p w:rsidR="00C4386A" w:rsidRDefault="00C4386A" w:rsidP="00C4386A">
      <w:pPr>
        <w:pStyle w:val="Heading2"/>
      </w:pPr>
      <w:bookmarkStart w:id="6" w:name="_Toc361835771"/>
      <w:r>
        <w:t>What activities does this framework cover?</w:t>
      </w:r>
      <w:bookmarkEnd w:id="6"/>
    </w:p>
    <w:p w:rsidR="00C4386A" w:rsidRPr="00520AEF" w:rsidRDefault="00C4386A" w:rsidP="00EB250A">
      <w:pPr>
        <w:spacing w:before="240" w:after="240"/>
        <w:rPr>
          <w:rFonts w:asciiTheme="minorHAnsi" w:hAnsiTheme="minorHAnsi" w:cstheme="minorHAnsi"/>
        </w:rPr>
      </w:pPr>
      <w:r w:rsidRPr="00520AEF">
        <w:rPr>
          <w:rFonts w:asciiTheme="minorHAnsi" w:hAnsiTheme="minorHAnsi" w:cstheme="minorHAnsi"/>
        </w:rPr>
        <w:t xml:space="preserve">This framework covers a wide range of our public engagement activities, including: </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Engagement around regulatory issues, such as:</w:t>
      </w:r>
    </w:p>
    <w:p w:rsidR="00C4386A" w:rsidRPr="00520AEF" w:rsidRDefault="00C4386A" w:rsidP="00520AEF">
      <w:pPr>
        <w:pStyle w:val="AERbulletlistsecondstyle"/>
        <w:rPr>
          <w:rFonts w:asciiTheme="minorHAnsi" w:hAnsiTheme="minorHAnsi" w:cstheme="minorHAnsi"/>
        </w:rPr>
      </w:pPr>
      <w:r w:rsidRPr="00520AEF">
        <w:rPr>
          <w:rFonts w:asciiTheme="minorHAnsi" w:hAnsiTheme="minorHAnsi" w:cstheme="minorHAnsi"/>
        </w:rPr>
        <w:t>regulatory reviews of network pricing proposals</w:t>
      </w:r>
    </w:p>
    <w:p w:rsidR="00C4386A" w:rsidRPr="00520AEF" w:rsidRDefault="00C4386A" w:rsidP="00520AEF">
      <w:pPr>
        <w:pStyle w:val="AERbulletlistsecondstyle"/>
        <w:rPr>
          <w:rFonts w:asciiTheme="minorHAnsi" w:hAnsiTheme="minorHAnsi" w:cstheme="minorHAnsi"/>
        </w:rPr>
      </w:pPr>
      <w:r w:rsidRPr="00520AEF">
        <w:rPr>
          <w:rFonts w:asciiTheme="minorHAnsi" w:hAnsiTheme="minorHAnsi" w:cstheme="minorHAnsi"/>
        </w:rPr>
        <w:t>development of industry guidelines (such as our Retail and Better Regulation guidelines)</w:t>
      </w:r>
    </w:p>
    <w:p w:rsidR="00C4386A" w:rsidRPr="00520AEF" w:rsidRDefault="00C4386A" w:rsidP="00520AEF">
      <w:pPr>
        <w:pStyle w:val="AERbulletlistsecondstyle"/>
        <w:rPr>
          <w:rFonts w:asciiTheme="minorHAnsi" w:hAnsiTheme="minorHAnsi" w:cstheme="minorHAnsi"/>
        </w:rPr>
      </w:pPr>
      <w:r w:rsidRPr="00520AEF">
        <w:rPr>
          <w:rFonts w:asciiTheme="minorHAnsi" w:hAnsiTheme="minorHAnsi" w:cstheme="minorHAnsi"/>
        </w:rPr>
        <w:t>AER participation in Australian Energy Market Commission rule change processes</w:t>
      </w:r>
      <w:r w:rsidR="0091113C" w:rsidRPr="00520AEF">
        <w:rPr>
          <w:rFonts w:asciiTheme="minorHAnsi" w:hAnsiTheme="minorHAnsi" w:cstheme="minorHAnsi"/>
        </w:rPr>
        <w:t>.</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Strategic issues, such as:</w:t>
      </w:r>
    </w:p>
    <w:p w:rsidR="00C4386A" w:rsidRPr="00520AEF" w:rsidRDefault="0091113C" w:rsidP="00520AEF">
      <w:pPr>
        <w:pStyle w:val="AERbulletlistsecondstyle"/>
        <w:rPr>
          <w:rFonts w:asciiTheme="minorHAnsi" w:hAnsiTheme="minorHAnsi" w:cstheme="minorHAnsi"/>
        </w:rPr>
      </w:pPr>
      <w:r w:rsidRPr="00520AEF">
        <w:rPr>
          <w:rFonts w:asciiTheme="minorHAnsi" w:hAnsiTheme="minorHAnsi" w:cstheme="minorHAnsi"/>
        </w:rPr>
        <w:t>o</w:t>
      </w:r>
      <w:r w:rsidR="00C4386A" w:rsidRPr="00520AEF">
        <w:rPr>
          <w:rFonts w:asciiTheme="minorHAnsi" w:hAnsiTheme="minorHAnsi" w:cstheme="minorHAnsi"/>
        </w:rPr>
        <w:t>ur compliance and enforcement priorities</w:t>
      </w:r>
    </w:p>
    <w:p w:rsidR="00C4386A" w:rsidRPr="00520AEF" w:rsidRDefault="0091113C" w:rsidP="00520AEF">
      <w:pPr>
        <w:pStyle w:val="AERbulletlistsecondstyle"/>
        <w:rPr>
          <w:rFonts w:asciiTheme="minorHAnsi" w:hAnsiTheme="minorHAnsi" w:cstheme="minorHAnsi"/>
        </w:rPr>
      </w:pPr>
      <w:r w:rsidRPr="00520AEF">
        <w:rPr>
          <w:rFonts w:asciiTheme="minorHAnsi" w:hAnsiTheme="minorHAnsi" w:cstheme="minorHAnsi"/>
        </w:rPr>
        <w:lastRenderedPageBreak/>
        <w:t>c</w:t>
      </w:r>
      <w:r w:rsidR="00C4386A" w:rsidRPr="00520AEF">
        <w:rPr>
          <w:rFonts w:asciiTheme="minorHAnsi" w:hAnsiTheme="minorHAnsi" w:cstheme="minorHAnsi"/>
        </w:rPr>
        <w:t>hanges to our processes and policies that have an impact on stakeholders</w:t>
      </w:r>
    </w:p>
    <w:p w:rsidR="00C4386A" w:rsidRPr="00520AEF" w:rsidRDefault="00C4386A" w:rsidP="00520AEF">
      <w:pPr>
        <w:pStyle w:val="AERbulletlistsecondstyle"/>
        <w:rPr>
          <w:rFonts w:asciiTheme="minorHAnsi" w:hAnsiTheme="minorHAnsi" w:cstheme="minorHAnsi"/>
        </w:rPr>
      </w:pPr>
      <w:r w:rsidRPr="00520AEF">
        <w:rPr>
          <w:rFonts w:asciiTheme="minorHAnsi" w:hAnsiTheme="minorHAnsi" w:cstheme="minorHAnsi"/>
        </w:rPr>
        <w:t>Consumer capacity building and education activities</w:t>
      </w:r>
    </w:p>
    <w:p w:rsidR="00C4386A" w:rsidRPr="00520AEF" w:rsidRDefault="00C4386A" w:rsidP="00520AEF">
      <w:pPr>
        <w:pStyle w:val="AERbulletlistsecondstyle"/>
        <w:rPr>
          <w:rFonts w:asciiTheme="minorHAnsi" w:hAnsiTheme="minorHAnsi" w:cstheme="minorHAnsi"/>
        </w:rPr>
      </w:pPr>
      <w:r w:rsidRPr="00520AEF">
        <w:rPr>
          <w:rFonts w:asciiTheme="minorHAnsi" w:hAnsiTheme="minorHAnsi" w:cstheme="minorHAnsi"/>
        </w:rPr>
        <w:t>Other specific projects that have the potential to impact on our stakeholders</w:t>
      </w:r>
    </w:p>
    <w:p w:rsidR="00C4386A" w:rsidRDefault="00C4386A" w:rsidP="00C4386A"/>
    <w:p w:rsidR="00C4386A" w:rsidRDefault="00C4386A" w:rsidP="004C3996">
      <w:pPr>
        <w:pStyle w:val="Heading1"/>
      </w:pPr>
      <w:bookmarkStart w:id="7" w:name="_Toc361835772"/>
      <w:r>
        <w:lastRenderedPageBreak/>
        <w:t>Engagement principles</w:t>
      </w:r>
      <w:bookmarkEnd w:id="7"/>
    </w:p>
    <w:p w:rsidR="00C4386A" w:rsidRPr="00EB250A" w:rsidRDefault="00C4386A" w:rsidP="00026655">
      <w:pPr>
        <w:spacing w:before="240" w:after="240"/>
        <w:rPr>
          <w:rFonts w:asciiTheme="minorHAnsi" w:hAnsiTheme="minorHAnsi" w:cstheme="minorHAnsi"/>
        </w:rPr>
      </w:pPr>
      <w:r w:rsidRPr="00EB250A">
        <w:rPr>
          <w:rFonts w:asciiTheme="minorHAnsi" w:hAnsiTheme="minorHAnsi" w:cstheme="minorHAnsi"/>
        </w:rPr>
        <w:t>We have taken a principles-based approach to our stakeholder engagement activities. Each principle seeks to clarify the purpose of our engagement with stakeholders and guide how that engagement occurs.</w:t>
      </w:r>
    </w:p>
    <w:p w:rsidR="00C4386A" w:rsidRPr="00EB250A" w:rsidRDefault="00C4386A" w:rsidP="00EB250A">
      <w:pPr>
        <w:pStyle w:val="Heading2"/>
        <w:numPr>
          <w:ilvl w:val="0"/>
          <w:numId w:val="0"/>
        </w:numPr>
        <w:ind w:left="851" w:hanging="851"/>
      </w:pPr>
      <w:bookmarkStart w:id="8" w:name="_Toc361835773"/>
      <w:r w:rsidRPr="00EB250A">
        <w:t>Principle 1 – Clear, accurate and timely communication</w:t>
      </w:r>
      <w:bookmarkEnd w:id="8"/>
    </w:p>
    <w:p w:rsidR="00C4386A" w:rsidRPr="00EB250A" w:rsidRDefault="00C4386A" w:rsidP="00CC78A8">
      <w:pPr>
        <w:spacing w:before="240" w:after="240"/>
        <w:rPr>
          <w:rFonts w:asciiTheme="minorHAnsi" w:hAnsiTheme="minorHAnsi" w:cstheme="minorHAnsi"/>
        </w:rPr>
      </w:pPr>
      <w:r w:rsidRPr="00EB250A">
        <w:rPr>
          <w:rFonts w:asciiTheme="minorHAnsi" w:hAnsiTheme="minorHAnsi" w:cstheme="minorHAnsi"/>
        </w:rPr>
        <w:t>We will provide information that is clear, accurate, relevant and timely, recognising the different communications needs and preferences of different stakeholders and that effective communication involves listening and talking.</w:t>
      </w:r>
    </w:p>
    <w:p w:rsidR="00C4386A" w:rsidRPr="00EB250A" w:rsidRDefault="00C4386A" w:rsidP="00EB250A">
      <w:pPr>
        <w:pStyle w:val="Heading3"/>
        <w:numPr>
          <w:ilvl w:val="0"/>
          <w:numId w:val="0"/>
        </w:numPr>
        <w:ind w:left="851" w:hanging="851"/>
      </w:pPr>
      <w:bookmarkStart w:id="9" w:name="_Toc361835774"/>
      <w:r w:rsidRPr="00EB250A">
        <w:t>How will we do this?</w:t>
      </w:r>
      <w:bookmarkEnd w:id="9"/>
    </w:p>
    <w:p w:rsidR="00C4386A" w:rsidRPr="00EB250A" w:rsidRDefault="00C4386A" w:rsidP="00EB250A">
      <w:pPr>
        <w:spacing w:before="240" w:after="240"/>
        <w:rPr>
          <w:rFonts w:asciiTheme="minorHAnsi" w:hAnsiTheme="minorHAnsi" w:cstheme="minorHAnsi"/>
        </w:rPr>
      </w:pPr>
      <w:r w:rsidRPr="00EB250A">
        <w:rPr>
          <w:rFonts w:asciiTheme="minorHAnsi" w:hAnsiTheme="minorHAnsi" w:cstheme="minorHAnsi"/>
        </w:rPr>
        <w:t>We will provide information in a form that is understandable by the target audience and in a way that assists people to understand and make informed choices. This includes:</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using language that is appropriate for the target audience</w:t>
      </w:r>
    </w:p>
    <w:p w:rsidR="00C4386A" w:rsidRPr="00520AEF" w:rsidRDefault="00EB250A" w:rsidP="00520AEF">
      <w:pPr>
        <w:pStyle w:val="AERbulletlistfirststyle"/>
        <w:rPr>
          <w:rFonts w:asciiTheme="minorHAnsi" w:hAnsiTheme="minorHAnsi" w:cstheme="minorHAnsi"/>
        </w:rPr>
      </w:pPr>
      <w:r w:rsidRPr="00520AEF">
        <w:rPr>
          <w:rFonts w:asciiTheme="minorHAnsi" w:hAnsiTheme="minorHAnsi" w:cstheme="minorHAnsi"/>
        </w:rPr>
        <w:t>p</w:t>
      </w:r>
      <w:r w:rsidR="00C4386A" w:rsidRPr="00520AEF">
        <w:rPr>
          <w:rFonts w:asciiTheme="minorHAnsi" w:hAnsiTheme="minorHAnsi" w:cstheme="minorHAnsi"/>
        </w:rPr>
        <w:t>roviding plain English summaries of key issues, impacts of decisions</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using a range of methods and mediums to communicate with consumers, and take steps to identify stakeholders’ communication preferences</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providing opportunities for stakeholders to ask questions, seek clarification of information provided and to contribute their own experiences and information</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enabling stakeholders to access relevant information</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seeking stakeholder views as early in the process as possible</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establishing clear and realistic timeframes for stakeholder input</w:t>
      </w:r>
    </w:p>
    <w:p w:rsidR="00C4386A" w:rsidRPr="00520AEF" w:rsidRDefault="00C4386A" w:rsidP="00520AEF">
      <w:pPr>
        <w:pStyle w:val="AERbulletlistfirststyle"/>
        <w:rPr>
          <w:rFonts w:asciiTheme="minorHAnsi" w:hAnsiTheme="minorHAnsi" w:cstheme="minorHAnsi"/>
        </w:rPr>
      </w:pPr>
      <w:proofErr w:type="gramStart"/>
      <w:r w:rsidRPr="00520AEF">
        <w:rPr>
          <w:rFonts w:asciiTheme="minorHAnsi" w:hAnsiTheme="minorHAnsi" w:cstheme="minorHAnsi"/>
        </w:rPr>
        <w:t>maintaining</w:t>
      </w:r>
      <w:proofErr w:type="gramEnd"/>
      <w:r w:rsidRPr="00520AEF">
        <w:rPr>
          <w:rFonts w:asciiTheme="minorHAnsi" w:hAnsiTheme="minorHAnsi" w:cstheme="minorHAnsi"/>
        </w:rPr>
        <w:t xml:space="preserve"> engagement throughout the life of the process, activity or program (that is</w:t>
      </w:r>
      <w:r w:rsidR="00EB250A" w:rsidRPr="00520AEF">
        <w:rPr>
          <w:rFonts w:asciiTheme="minorHAnsi" w:hAnsiTheme="minorHAnsi" w:cstheme="minorHAnsi"/>
        </w:rPr>
        <w:t>,</w:t>
      </w:r>
      <w:r w:rsidRPr="00520AEF">
        <w:rPr>
          <w:rFonts w:asciiTheme="minorHAnsi" w:hAnsiTheme="minorHAnsi" w:cstheme="minorHAnsi"/>
        </w:rPr>
        <w:t xml:space="preserve"> from the planning phase to review and closure).</w:t>
      </w:r>
    </w:p>
    <w:p w:rsidR="00C4386A" w:rsidRPr="00EB250A" w:rsidRDefault="00C4386A" w:rsidP="00EB250A"/>
    <w:p w:rsidR="00C4386A" w:rsidRPr="00EB250A" w:rsidRDefault="00C4386A" w:rsidP="00EB250A">
      <w:pPr>
        <w:pStyle w:val="Heading2"/>
        <w:numPr>
          <w:ilvl w:val="0"/>
          <w:numId w:val="0"/>
        </w:numPr>
        <w:ind w:left="851" w:hanging="851"/>
      </w:pPr>
      <w:bookmarkStart w:id="10" w:name="_Toc361835775"/>
      <w:r w:rsidRPr="00EB250A">
        <w:t>Principle 2 – Accessible and inclusive</w:t>
      </w:r>
      <w:bookmarkEnd w:id="10"/>
    </w:p>
    <w:p w:rsidR="00C4386A" w:rsidRPr="00EB250A" w:rsidRDefault="00C4386A" w:rsidP="00EB250A">
      <w:pPr>
        <w:spacing w:before="240" w:after="240"/>
        <w:rPr>
          <w:rFonts w:asciiTheme="minorHAnsi" w:hAnsiTheme="minorHAnsi" w:cstheme="minorHAnsi"/>
        </w:rPr>
      </w:pPr>
      <w:r w:rsidRPr="00EB250A">
        <w:rPr>
          <w:rFonts w:asciiTheme="minorHAnsi" w:hAnsiTheme="minorHAnsi" w:cstheme="minorHAnsi"/>
        </w:rPr>
        <w:t>We will seek out stakeholders potentially affected by or interested in our activity, process or decision and provide them with the information they need to participate in a meaningful way.</w:t>
      </w:r>
    </w:p>
    <w:p w:rsidR="00C4386A" w:rsidRPr="00EB250A" w:rsidRDefault="00C4386A" w:rsidP="00EB250A">
      <w:pPr>
        <w:pStyle w:val="Heading3"/>
        <w:numPr>
          <w:ilvl w:val="0"/>
          <w:numId w:val="0"/>
        </w:numPr>
        <w:ind w:left="851" w:hanging="851"/>
      </w:pPr>
      <w:bookmarkStart w:id="11" w:name="_Toc361835776"/>
      <w:r w:rsidRPr="00EB250A">
        <w:t>How will we do this?</w:t>
      </w:r>
      <w:bookmarkEnd w:id="11"/>
    </w:p>
    <w:p w:rsidR="00C4386A" w:rsidRPr="00EB250A" w:rsidRDefault="00C4386A" w:rsidP="00EB250A">
      <w:pPr>
        <w:spacing w:before="240" w:after="240"/>
        <w:rPr>
          <w:rFonts w:asciiTheme="minorHAnsi" w:hAnsiTheme="minorHAnsi" w:cstheme="minorHAnsi"/>
        </w:rPr>
      </w:pPr>
      <w:r w:rsidRPr="00EB250A">
        <w:rPr>
          <w:rFonts w:asciiTheme="minorHAnsi" w:hAnsiTheme="minorHAnsi" w:cstheme="minorHAnsi"/>
        </w:rPr>
        <w:t>We will:</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lastRenderedPageBreak/>
        <w:t>as part of the planning for each project, identify the relevant stakeholders that may be interested in, or affected by, the issue</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identify and, to the extent possible, understand the interests and concerns of the relevant stakeholders</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recognise that adequate time and resources are needed by all stakeholders to effectively engage</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where necessary and appropriate, assist stakeholders to engage with us</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for each engagement activity, tailor engagement strategies to meet the needs of stakeholders</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acknowledge and respect the diversity of communities and stakeholders</w:t>
      </w:r>
    </w:p>
    <w:p w:rsidR="00C4386A" w:rsidRPr="00520AEF" w:rsidRDefault="00C4386A" w:rsidP="00520AEF">
      <w:pPr>
        <w:pStyle w:val="AERbulletlistfirststyle"/>
        <w:rPr>
          <w:rFonts w:asciiTheme="minorHAnsi" w:hAnsiTheme="minorHAnsi" w:cstheme="minorHAnsi"/>
        </w:rPr>
      </w:pPr>
      <w:proofErr w:type="gramStart"/>
      <w:r w:rsidRPr="00520AEF">
        <w:rPr>
          <w:rFonts w:asciiTheme="minorHAnsi" w:hAnsiTheme="minorHAnsi" w:cstheme="minorHAnsi"/>
        </w:rPr>
        <w:t>accept</w:t>
      </w:r>
      <w:proofErr w:type="gramEnd"/>
      <w:r w:rsidRPr="00520AEF">
        <w:rPr>
          <w:rFonts w:asciiTheme="minorHAnsi" w:hAnsiTheme="minorHAnsi" w:cstheme="minorHAnsi"/>
        </w:rPr>
        <w:t xml:space="preserve"> the different agendas of different stakeholders and take steps to hear all voices so that the dominant groups are not the only ones heard.</w:t>
      </w:r>
    </w:p>
    <w:p w:rsidR="00C4386A" w:rsidRPr="00EB250A" w:rsidRDefault="00C4386A" w:rsidP="00EB250A"/>
    <w:p w:rsidR="00C4386A" w:rsidRPr="00EB250A" w:rsidRDefault="00C4386A" w:rsidP="00EB250A">
      <w:pPr>
        <w:pStyle w:val="Heading2"/>
        <w:numPr>
          <w:ilvl w:val="0"/>
          <w:numId w:val="0"/>
        </w:numPr>
        <w:ind w:left="851" w:hanging="851"/>
      </w:pPr>
      <w:bookmarkStart w:id="12" w:name="_Toc361835777"/>
      <w:r w:rsidRPr="00EB250A">
        <w:t>Principle 3 - Transparent</w:t>
      </w:r>
      <w:bookmarkEnd w:id="12"/>
    </w:p>
    <w:p w:rsidR="00C4386A" w:rsidRPr="00EB250A" w:rsidRDefault="00C4386A" w:rsidP="00EB250A">
      <w:pPr>
        <w:spacing w:before="240" w:after="240"/>
        <w:rPr>
          <w:rFonts w:asciiTheme="minorHAnsi" w:hAnsiTheme="minorHAnsi" w:cstheme="minorHAnsi"/>
        </w:rPr>
      </w:pPr>
      <w:r w:rsidRPr="00EB250A">
        <w:rPr>
          <w:rFonts w:asciiTheme="minorHAnsi" w:hAnsiTheme="minorHAnsi" w:cstheme="minorHAnsi"/>
        </w:rPr>
        <w:t>We will clearly identify and explain the role of stakeholders in the engagement process and communicate how their input affected the decision or project.</w:t>
      </w:r>
    </w:p>
    <w:p w:rsidR="00C4386A" w:rsidRPr="00520AEF" w:rsidRDefault="00C4386A" w:rsidP="00520AEF">
      <w:pPr>
        <w:pStyle w:val="Heading3"/>
        <w:numPr>
          <w:ilvl w:val="0"/>
          <w:numId w:val="0"/>
        </w:numPr>
        <w:ind w:left="851" w:hanging="851"/>
      </w:pPr>
      <w:bookmarkStart w:id="13" w:name="_Toc361835778"/>
      <w:r w:rsidRPr="00520AEF">
        <w:t>How will we do this?</w:t>
      </w:r>
      <w:bookmarkEnd w:id="13"/>
    </w:p>
    <w:p w:rsidR="00C4386A" w:rsidRPr="00EB250A" w:rsidRDefault="00C4386A" w:rsidP="00EB250A">
      <w:pPr>
        <w:spacing w:before="240" w:after="240"/>
        <w:rPr>
          <w:rFonts w:asciiTheme="minorHAnsi" w:hAnsiTheme="minorHAnsi" w:cstheme="minorHAnsi"/>
        </w:rPr>
      </w:pPr>
      <w:r w:rsidRPr="00EB250A">
        <w:rPr>
          <w:rFonts w:asciiTheme="minorHAnsi" w:hAnsiTheme="minorHAnsi" w:cstheme="minorHAnsi"/>
        </w:rPr>
        <w:t>We will:</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clearly communicate to stakeholders the purpose of the engagement, our objectives, and what level of engagement we are undertaking (under the Stakeholder Engagement Spectrum, see further detail below)</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 xml:space="preserve">clearly articulate the processes for engagement in the decision, activity or process </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clearly communicate the decision-making processes</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provide feedback to stakeholders about their input, ranging from verbal feedback to written ‘reasons for decisions’</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report openly the input from stakeholders</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provide information on any changes to the decision making process, engagement process or our objectives</w:t>
      </w:r>
    </w:p>
    <w:p w:rsidR="00C4386A" w:rsidRPr="00520AEF" w:rsidRDefault="00C4386A" w:rsidP="00520AEF">
      <w:pPr>
        <w:pStyle w:val="AERbulletlistfirststyle"/>
        <w:rPr>
          <w:rFonts w:asciiTheme="minorHAnsi" w:hAnsiTheme="minorHAnsi" w:cstheme="minorHAnsi"/>
        </w:rPr>
      </w:pPr>
      <w:proofErr w:type="gramStart"/>
      <w:r w:rsidRPr="00520AEF">
        <w:rPr>
          <w:rFonts w:asciiTheme="minorHAnsi" w:hAnsiTheme="minorHAnsi" w:cstheme="minorHAnsi"/>
        </w:rPr>
        <w:t>publicly</w:t>
      </w:r>
      <w:proofErr w:type="gramEnd"/>
      <w:r w:rsidRPr="00520AEF">
        <w:rPr>
          <w:rFonts w:asciiTheme="minorHAnsi" w:hAnsiTheme="minorHAnsi" w:cstheme="minorHAnsi"/>
        </w:rPr>
        <w:t xml:space="preserve"> report on the outcomes of engagement activities on our website and in our annual report.</w:t>
      </w:r>
    </w:p>
    <w:p w:rsidR="00C4386A" w:rsidRPr="00EB250A" w:rsidRDefault="00C4386A" w:rsidP="00EB250A"/>
    <w:p w:rsidR="00C4386A" w:rsidRPr="00EB250A" w:rsidRDefault="00C4386A" w:rsidP="00EB250A">
      <w:pPr>
        <w:pStyle w:val="Heading2"/>
        <w:numPr>
          <w:ilvl w:val="0"/>
          <w:numId w:val="0"/>
        </w:numPr>
        <w:ind w:left="851" w:hanging="851"/>
      </w:pPr>
      <w:bookmarkStart w:id="14" w:name="_Toc361835779"/>
      <w:r w:rsidRPr="00EB250A">
        <w:t>Principle 4 – Measurable</w:t>
      </w:r>
      <w:bookmarkEnd w:id="14"/>
    </w:p>
    <w:p w:rsidR="00C4386A" w:rsidRPr="00EB250A" w:rsidRDefault="00C4386A" w:rsidP="00EB250A">
      <w:pPr>
        <w:spacing w:before="240" w:after="240"/>
        <w:rPr>
          <w:rFonts w:asciiTheme="minorHAnsi" w:hAnsiTheme="minorHAnsi" w:cstheme="minorHAnsi"/>
        </w:rPr>
      </w:pPr>
      <w:r w:rsidRPr="00EB250A">
        <w:rPr>
          <w:rFonts w:asciiTheme="minorHAnsi" w:hAnsiTheme="minorHAnsi" w:cstheme="minorHAnsi"/>
        </w:rPr>
        <w:t xml:space="preserve">Evaluating our engagement activities is a critical element of good engagement as it allows us to understand what is effective, and improve the quality of our stakeholder engagement over time. </w:t>
      </w:r>
    </w:p>
    <w:p w:rsidR="00C4386A" w:rsidRPr="00EB250A" w:rsidRDefault="00C4386A" w:rsidP="00EB250A">
      <w:pPr>
        <w:pStyle w:val="Heading3"/>
        <w:numPr>
          <w:ilvl w:val="0"/>
          <w:numId w:val="0"/>
        </w:numPr>
        <w:spacing w:after="240"/>
        <w:ind w:left="851" w:hanging="851"/>
      </w:pPr>
      <w:bookmarkStart w:id="15" w:name="_Toc361835780"/>
      <w:r w:rsidRPr="00EB250A">
        <w:t>How will we do this?</w:t>
      </w:r>
      <w:bookmarkEnd w:id="15"/>
    </w:p>
    <w:p w:rsidR="00C4386A" w:rsidRPr="00EB250A" w:rsidRDefault="00C4386A" w:rsidP="00EB250A">
      <w:pPr>
        <w:spacing w:before="240" w:after="240"/>
        <w:rPr>
          <w:rFonts w:asciiTheme="minorHAnsi" w:hAnsiTheme="minorHAnsi" w:cstheme="minorHAnsi"/>
        </w:rPr>
      </w:pPr>
      <w:r w:rsidRPr="00EB250A">
        <w:rPr>
          <w:rFonts w:asciiTheme="minorHAnsi" w:hAnsiTheme="minorHAnsi" w:cstheme="minorHAnsi"/>
        </w:rPr>
        <w:t>We will:</w:t>
      </w:r>
    </w:p>
    <w:p w:rsidR="00C4386A" w:rsidRPr="00520AEF" w:rsidRDefault="00C4386A" w:rsidP="00520AEF">
      <w:pPr>
        <w:pStyle w:val="AERbulletlistfirststyle"/>
        <w:rPr>
          <w:rFonts w:asciiTheme="minorHAnsi" w:hAnsiTheme="minorHAnsi" w:cstheme="minorHAnsi"/>
        </w:rPr>
      </w:pPr>
      <w:r w:rsidRPr="00520AEF">
        <w:rPr>
          <w:rFonts w:asciiTheme="minorHAnsi" w:hAnsiTheme="minorHAnsi" w:cstheme="minorHAnsi"/>
        </w:rPr>
        <w:t>use a range of methods to evaluate the effectiveness of each engagement activity, using this information to refine and improve future engagement activities</w:t>
      </w:r>
    </w:p>
    <w:p w:rsidR="00C4386A" w:rsidRPr="00520AEF" w:rsidRDefault="00C4386A" w:rsidP="00520AEF">
      <w:pPr>
        <w:pStyle w:val="AERbulletlistfirststyle"/>
        <w:rPr>
          <w:rFonts w:asciiTheme="minorHAnsi" w:hAnsiTheme="minorHAnsi" w:cstheme="minorHAnsi"/>
        </w:rPr>
      </w:pPr>
      <w:proofErr w:type="gramStart"/>
      <w:r w:rsidRPr="00520AEF">
        <w:rPr>
          <w:rFonts w:asciiTheme="minorHAnsi" w:hAnsiTheme="minorHAnsi" w:cstheme="minorHAnsi"/>
        </w:rPr>
        <w:t>publicly</w:t>
      </w:r>
      <w:proofErr w:type="gramEnd"/>
      <w:r w:rsidRPr="00520AEF">
        <w:rPr>
          <w:rFonts w:asciiTheme="minorHAnsi" w:hAnsiTheme="minorHAnsi" w:cstheme="minorHAnsi"/>
        </w:rPr>
        <w:t xml:space="preserve"> report on our engagement activities.</w:t>
      </w:r>
    </w:p>
    <w:p w:rsidR="00C4386A" w:rsidRDefault="00C4386A" w:rsidP="00EB250A"/>
    <w:p w:rsidR="00C4386A" w:rsidRDefault="00C4386A" w:rsidP="004C3996">
      <w:pPr>
        <w:pStyle w:val="Heading1"/>
      </w:pPr>
      <w:bookmarkStart w:id="16" w:name="_Toc361835781"/>
      <w:r>
        <w:lastRenderedPageBreak/>
        <w:t>Stakeholder engagement spectrum</w:t>
      </w:r>
      <w:bookmarkEnd w:id="16"/>
    </w:p>
    <w:p w:rsidR="00C4386A" w:rsidRPr="002C0135" w:rsidRDefault="00C4386A" w:rsidP="002C0135">
      <w:pPr>
        <w:spacing w:before="240" w:after="240"/>
        <w:rPr>
          <w:rFonts w:asciiTheme="minorHAnsi" w:hAnsiTheme="minorHAnsi" w:cstheme="minorHAnsi"/>
        </w:rPr>
      </w:pPr>
      <w:r w:rsidRPr="002C0135">
        <w:rPr>
          <w:rFonts w:asciiTheme="minorHAnsi" w:hAnsiTheme="minorHAnsi" w:cstheme="minorHAnsi"/>
        </w:rPr>
        <w:t>We recognise that different levels of stakeholder engagement are appropriate depending on the objective, outcomes, timeframes, resources and levels of concern or interest in the project.</w:t>
      </w:r>
    </w:p>
    <w:p w:rsidR="00C4386A" w:rsidRPr="002C0135" w:rsidRDefault="00C4386A" w:rsidP="002C0135">
      <w:pPr>
        <w:spacing w:before="240" w:after="240"/>
        <w:rPr>
          <w:rFonts w:asciiTheme="minorHAnsi" w:hAnsiTheme="minorHAnsi" w:cstheme="minorHAnsi"/>
        </w:rPr>
      </w:pPr>
      <w:r w:rsidRPr="002C0135">
        <w:rPr>
          <w:rFonts w:asciiTheme="minorHAnsi" w:hAnsiTheme="minorHAnsi" w:cstheme="minorHAnsi"/>
        </w:rPr>
        <w:t xml:space="preserve">We have adopted a Stakeholder Engagement Spectrum (see Table 1 below) to illustrate the increasing levels of engagement we may use depending on the particular project or activity, and the different engagement methods that can accompany each level. </w:t>
      </w:r>
    </w:p>
    <w:p w:rsidR="00C4386A" w:rsidRPr="002C0135" w:rsidRDefault="00C4386A" w:rsidP="002C0135">
      <w:pPr>
        <w:spacing w:before="240" w:after="240"/>
        <w:rPr>
          <w:rFonts w:asciiTheme="minorHAnsi" w:hAnsiTheme="minorHAnsi" w:cstheme="minorHAnsi"/>
        </w:rPr>
      </w:pPr>
      <w:r w:rsidRPr="002C0135">
        <w:rPr>
          <w:rFonts w:asciiTheme="minorHAnsi" w:hAnsiTheme="minorHAnsi" w:cstheme="minorHAnsi"/>
        </w:rPr>
        <w:t>The spectrum provides a methodology for us to determine what level of influence stakeholders can have over an activity and therefore what level of engagement is appropriate.</w:t>
      </w:r>
    </w:p>
    <w:p w:rsidR="00C4386A" w:rsidRPr="002C0135" w:rsidRDefault="00C4386A" w:rsidP="002C0135">
      <w:pPr>
        <w:spacing w:before="240" w:after="240"/>
        <w:rPr>
          <w:rFonts w:asciiTheme="minorHAnsi" w:hAnsiTheme="minorHAnsi" w:cstheme="minorHAnsi"/>
        </w:rPr>
      </w:pPr>
      <w:r w:rsidRPr="002C0135">
        <w:rPr>
          <w:rFonts w:asciiTheme="minorHAnsi" w:hAnsiTheme="minorHAnsi" w:cstheme="minorHAnsi"/>
        </w:rPr>
        <w:t xml:space="preserve">At lower levels, we may determine that engagement simply means ensuring stakeholders are well-informed about our processes and outcomes. At higher levels, the spectrum illustrates that for some issues we may seek more direct stakeholder input. The level of engagement we use will be determined by the issue and what we are trying to achieve. </w:t>
      </w:r>
    </w:p>
    <w:p w:rsidR="00C4386A" w:rsidRPr="002C0135" w:rsidRDefault="00C4386A" w:rsidP="002C0135">
      <w:pPr>
        <w:spacing w:before="240" w:after="240"/>
        <w:rPr>
          <w:rFonts w:asciiTheme="minorHAnsi" w:hAnsiTheme="minorHAnsi" w:cstheme="minorHAnsi"/>
        </w:rPr>
      </w:pPr>
      <w:r w:rsidRPr="002C0135">
        <w:rPr>
          <w:rFonts w:asciiTheme="minorHAnsi" w:hAnsiTheme="minorHAnsi" w:cstheme="minorHAnsi"/>
        </w:rPr>
        <w:t>A key element of the spectrum is the recognition that each level of engagement involves a promise made to our stakeholders. At all levels, the promise should be clearly defined and understood by all participants and the decision makers.</w:t>
      </w:r>
    </w:p>
    <w:p w:rsidR="00C4386A" w:rsidRPr="002C0135" w:rsidRDefault="00C4386A" w:rsidP="002C0135">
      <w:pPr>
        <w:spacing w:before="240" w:after="240"/>
        <w:rPr>
          <w:rFonts w:asciiTheme="minorHAnsi" w:hAnsiTheme="minorHAnsi" w:cstheme="minorHAnsi"/>
        </w:rPr>
      </w:pPr>
      <w:r w:rsidRPr="002C0135">
        <w:rPr>
          <w:rFonts w:asciiTheme="minorHAnsi" w:hAnsiTheme="minorHAnsi" w:cstheme="minorHAnsi"/>
        </w:rPr>
        <w:t>The Engagement Tools are not included as an exhaustive list, but an indication of the kinds of techniques we may use, depending on the issue and our objective.</w:t>
      </w:r>
    </w:p>
    <w:p w:rsidR="00C4386A" w:rsidRDefault="00C4386A" w:rsidP="00C4386A">
      <w:pPr>
        <w:pStyle w:val="AERbodytext"/>
      </w:pPr>
      <w:r>
        <w:t xml:space="preserve"> </w:t>
      </w:r>
    </w:p>
    <w:p w:rsidR="00FA4F9C" w:rsidRPr="00FA4F9C" w:rsidRDefault="00FA4F9C" w:rsidP="00520AEF">
      <w:pPr>
        <w:pStyle w:val="Caption"/>
      </w:pPr>
      <w:r>
        <w:br w:type="page"/>
      </w:r>
      <w:r w:rsidR="00C4386A">
        <w:lastRenderedPageBreak/>
        <w:t xml:space="preserve">Table 1 – Stakeholder Engagement Spectrum </w:t>
      </w:r>
    </w:p>
    <w:p w:rsidR="00FA4F9C" w:rsidRDefault="00C4386A" w:rsidP="00C4386A">
      <w:pPr>
        <w:pStyle w:val="AERbodytext"/>
      </w:pPr>
      <w:r>
        <w:t xml:space="preserve">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0"/>
        <w:gridCol w:w="1422"/>
        <w:gridCol w:w="1422"/>
        <w:gridCol w:w="1420"/>
        <w:gridCol w:w="1422"/>
        <w:gridCol w:w="1418"/>
      </w:tblGrid>
      <w:tr w:rsidR="00FA4F9C" w:rsidRPr="00026655" w:rsidTr="004C3996">
        <w:trPr>
          <w:trHeight w:val="118"/>
        </w:trPr>
        <w:tc>
          <w:tcPr>
            <w:tcW w:w="833" w:type="pct"/>
          </w:tcPr>
          <w:p w:rsidR="00FA4F9C" w:rsidRPr="00026655" w:rsidRDefault="004C3996" w:rsidP="00026655">
            <w:pPr>
              <w:pStyle w:val="AERtabletext"/>
              <w:rPr>
                <w:rFonts w:asciiTheme="minorHAnsi" w:hAnsiTheme="minorHAnsi" w:cstheme="minorHAnsi"/>
              </w:rPr>
            </w:pPr>
            <w:r>
              <w:t>Stakeholder Engagement Spectrum</w:t>
            </w:r>
          </w:p>
        </w:tc>
        <w:tc>
          <w:tcPr>
            <w:tcW w:w="834" w:type="pct"/>
            <w:shd w:val="clear" w:color="auto" w:fill="F2F2F2"/>
          </w:tcPr>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b/>
                <w:bCs/>
              </w:rPr>
              <w:t>INFORM</w:t>
            </w:r>
          </w:p>
        </w:tc>
        <w:tc>
          <w:tcPr>
            <w:tcW w:w="834" w:type="pct"/>
            <w:shd w:val="clear" w:color="auto" w:fill="F2F2F2"/>
          </w:tcPr>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b/>
                <w:bCs/>
              </w:rPr>
              <w:t>CONSULT</w:t>
            </w:r>
          </w:p>
        </w:tc>
        <w:tc>
          <w:tcPr>
            <w:tcW w:w="833" w:type="pct"/>
            <w:shd w:val="clear" w:color="auto" w:fill="F2F2F2"/>
          </w:tcPr>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b/>
                <w:bCs/>
              </w:rPr>
              <w:t>INVOLVE</w:t>
            </w:r>
          </w:p>
        </w:tc>
        <w:tc>
          <w:tcPr>
            <w:tcW w:w="834" w:type="pct"/>
            <w:shd w:val="clear" w:color="auto" w:fill="F2F2F2"/>
          </w:tcPr>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b/>
                <w:bCs/>
              </w:rPr>
              <w:t>COLLABO</w:t>
            </w:r>
            <w:r w:rsidR="00520AEF">
              <w:rPr>
                <w:rFonts w:asciiTheme="minorHAnsi" w:hAnsiTheme="minorHAnsi" w:cstheme="minorHAnsi"/>
                <w:b/>
                <w:bCs/>
              </w:rPr>
              <w:t>-</w:t>
            </w:r>
            <w:r w:rsidRPr="00026655">
              <w:rPr>
                <w:rFonts w:asciiTheme="minorHAnsi" w:hAnsiTheme="minorHAnsi" w:cstheme="minorHAnsi"/>
                <w:b/>
                <w:bCs/>
              </w:rPr>
              <w:t>RATE</w:t>
            </w:r>
          </w:p>
        </w:tc>
        <w:tc>
          <w:tcPr>
            <w:tcW w:w="832" w:type="pct"/>
            <w:shd w:val="clear" w:color="auto" w:fill="F2F2F2"/>
          </w:tcPr>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b/>
                <w:bCs/>
              </w:rPr>
              <w:t>EMPOWER</w:t>
            </w:r>
          </w:p>
        </w:tc>
      </w:tr>
      <w:tr w:rsidR="00FA4F9C" w:rsidRPr="00026655" w:rsidTr="004C3996">
        <w:trPr>
          <w:trHeight w:val="1114"/>
        </w:trPr>
        <w:tc>
          <w:tcPr>
            <w:tcW w:w="833" w:type="pct"/>
            <w:shd w:val="clear" w:color="auto" w:fill="F2F2F2"/>
          </w:tcPr>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b/>
                <w:bCs/>
              </w:rPr>
              <w:t>STAKEHOLDER PARTICIPA</w:t>
            </w:r>
            <w:r w:rsidR="00520AEF">
              <w:rPr>
                <w:rFonts w:asciiTheme="minorHAnsi" w:hAnsiTheme="minorHAnsi" w:cstheme="minorHAnsi"/>
                <w:b/>
                <w:bCs/>
              </w:rPr>
              <w:t>-</w:t>
            </w:r>
            <w:r w:rsidRPr="00026655">
              <w:rPr>
                <w:rFonts w:asciiTheme="minorHAnsi" w:hAnsiTheme="minorHAnsi" w:cstheme="minorHAnsi"/>
                <w:b/>
                <w:bCs/>
              </w:rPr>
              <w:t>TION GOAL</w:t>
            </w:r>
          </w:p>
        </w:tc>
        <w:tc>
          <w:tcPr>
            <w:tcW w:w="834" w:type="pct"/>
          </w:tcPr>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To provide stakeholders with balanced and objective information to help them understand the process, problems, proposed solutions and outcomes.</w:t>
            </w:r>
          </w:p>
        </w:tc>
        <w:tc>
          <w:tcPr>
            <w:tcW w:w="834" w:type="pct"/>
          </w:tcPr>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To obtain stakeholder input on analysis, proposed solutions and outcomes.</w:t>
            </w:r>
          </w:p>
        </w:tc>
        <w:tc>
          <w:tcPr>
            <w:tcW w:w="833" w:type="pct"/>
          </w:tcPr>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To work directly with stakeholders throughout the process to ensure that public issues and concerns are consistently understood and considered.</w:t>
            </w:r>
          </w:p>
        </w:tc>
        <w:tc>
          <w:tcPr>
            <w:tcW w:w="834" w:type="pct"/>
          </w:tcPr>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To partner with stakeholders in the process, including the development of alternatives and the identification of the preferred solution.</w:t>
            </w:r>
          </w:p>
        </w:tc>
        <w:tc>
          <w:tcPr>
            <w:tcW w:w="832" w:type="pct"/>
          </w:tcPr>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To place final decision-making in the hands of the public.</w:t>
            </w:r>
          </w:p>
        </w:tc>
      </w:tr>
      <w:tr w:rsidR="00FA4F9C" w:rsidRPr="00026655" w:rsidTr="004C3996">
        <w:trPr>
          <w:trHeight w:val="1222"/>
        </w:trPr>
        <w:tc>
          <w:tcPr>
            <w:tcW w:w="833" w:type="pct"/>
            <w:shd w:val="clear" w:color="auto" w:fill="F2F2F2"/>
          </w:tcPr>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b/>
                <w:bCs/>
              </w:rPr>
              <w:t>OUR PROMISE TO STAKE</w:t>
            </w:r>
            <w:r w:rsidR="00520AEF">
              <w:rPr>
                <w:rFonts w:asciiTheme="minorHAnsi" w:hAnsiTheme="minorHAnsi" w:cstheme="minorHAnsi"/>
                <w:b/>
                <w:bCs/>
              </w:rPr>
              <w:t>-</w:t>
            </w:r>
            <w:r w:rsidRPr="00026655">
              <w:rPr>
                <w:rFonts w:asciiTheme="minorHAnsi" w:hAnsiTheme="minorHAnsi" w:cstheme="minorHAnsi"/>
                <w:b/>
                <w:bCs/>
              </w:rPr>
              <w:t>HOLDERS</w:t>
            </w:r>
          </w:p>
        </w:tc>
        <w:tc>
          <w:tcPr>
            <w:tcW w:w="834" w:type="pct"/>
          </w:tcPr>
          <w:p w:rsidR="00FA4F9C" w:rsidRPr="00026655" w:rsidRDefault="00FA4F9C" w:rsidP="00026655">
            <w:pPr>
              <w:pStyle w:val="AERtabletext"/>
              <w:rPr>
                <w:rFonts w:asciiTheme="minorHAnsi" w:hAnsiTheme="minorHAnsi" w:cstheme="minorHAnsi"/>
                <w:i/>
              </w:rPr>
            </w:pPr>
            <w:r w:rsidRPr="00026655">
              <w:rPr>
                <w:rFonts w:asciiTheme="minorHAnsi" w:hAnsiTheme="minorHAnsi" w:cstheme="minorHAnsi"/>
                <w:i/>
              </w:rPr>
              <w:t>We will keep you informed.</w:t>
            </w:r>
          </w:p>
        </w:tc>
        <w:tc>
          <w:tcPr>
            <w:tcW w:w="834" w:type="pct"/>
          </w:tcPr>
          <w:p w:rsidR="00FA4F9C" w:rsidRPr="00026655" w:rsidRDefault="00FA4F9C" w:rsidP="00026655">
            <w:pPr>
              <w:pStyle w:val="AERtabletext"/>
              <w:rPr>
                <w:rFonts w:asciiTheme="minorHAnsi" w:hAnsiTheme="minorHAnsi" w:cstheme="minorHAnsi"/>
                <w:i/>
              </w:rPr>
            </w:pPr>
            <w:r w:rsidRPr="00026655">
              <w:rPr>
                <w:rFonts w:asciiTheme="minorHAnsi" w:hAnsiTheme="minorHAnsi" w:cstheme="minorHAnsi"/>
                <w:i/>
              </w:rPr>
              <w:t>We will keep you informed, listen to and acknowledge concerns and provide feedback on how stakeholder input influenced the decision.</w:t>
            </w:r>
          </w:p>
        </w:tc>
        <w:tc>
          <w:tcPr>
            <w:tcW w:w="833" w:type="pct"/>
          </w:tcPr>
          <w:p w:rsidR="00FA4F9C" w:rsidRPr="00026655" w:rsidRDefault="00FA4F9C" w:rsidP="00026655">
            <w:pPr>
              <w:pStyle w:val="AERtabletext"/>
              <w:rPr>
                <w:rFonts w:asciiTheme="minorHAnsi" w:hAnsiTheme="minorHAnsi" w:cstheme="minorHAnsi"/>
                <w:i/>
              </w:rPr>
            </w:pPr>
            <w:r w:rsidRPr="00026655">
              <w:rPr>
                <w:rFonts w:asciiTheme="minorHAnsi" w:hAnsiTheme="minorHAnsi" w:cstheme="minorHAnsi"/>
                <w:i/>
              </w:rPr>
              <w:t>We will work with you so that your concerns and issues can be directly reflected in the alternatives developed and provide feedback on how public input influenced the decision.</w:t>
            </w:r>
          </w:p>
        </w:tc>
        <w:tc>
          <w:tcPr>
            <w:tcW w:w="834" w:type="pct"/>
          </w:tcPr>
          <w:p w:rsidR="00FA4F9C" w:rsidRPr="00026655" w:rsidRDefault="00FA4F9C" w:rsidP="00026655">
            <w:pPr>
              <w:pStyle w:val="AERtabletext"/>
              <w:rPr>
                <w:rFonts w:asciiTheme="minorHAnsi" w:hAnsiTheme="minorHAnsi" w:cstheme="minorHAnsi"/>
                <w:i/>
              </w:rPr>
            </w:pPr>
            <w:r w:rsidRPr="00026655">
              <w:rPr>
                <w:rFonts w:asciiTheme="minorHAnsi" w:hAnsiTheme="minorHAnsi" w:cstheme="minorHAnsi"/>
                <w:i/>
              </w:rPr>
              <w:t>We will look to you for direct advice and innovation in formulating solutions and incorporate your advice and recommendations into the decisions to the maximum extent possible.</w:t>
            </w:r>
          </w:p>
        </w:tc>
        <w:tc>
          <w:tcPr>
            <w:tcW w:w="832" w:type="pct"/>
          </w:tcPr>
          <w:p w:rsidR="00FA4F9C" w:rsidRPr="00026655" w:rsidRDefault="00FA4F9C" w:rsidP="00026655">
            <w:pPr>
              <w:pStyle w:val="AERtabletext"/>
              <w:rPr>
                <w:rFonts w:asciiTheme="minorHAnsi" w:hAnsiTheme="minorHAnsi" w:cstheme="minorHAnsi"/>
                <w:i/>
              </w:rPr>
            </w:pPr>
            <w:r w:rsidRPr="00026655">
              <w:rPr>
                <w:rFonts w:asciiTheme="minorHAnsi" w:hAnsiTheme="minorHAnsi" w:cstheme="minorHAnsi"/>
                <w:i/>
              </w:rPr>
              <w:t>We will implement what you decide.</w:t>
            </w:r>
          </w:p>
        </w:tc>
      </w:tr>
      <w:tr w:rsidR="00FA4F9C" w:rsidRPr="00026655" w:rsidTr="004C3996">
        <w:trPr>
          <w:trHeight w:val="682"/>
        </w:trPr>
        <w:tc>
          <w:tcPr>
            <w:tcW w:w="833" w:type="pct"/>
            <w:shd w:val="clear" w:color="auto" w:fill="F2F2F2"/>
          </w:tcPr>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b/>
                <w:bCs/>
              </w:rPr>
              <w:t>EXAMPLE OF ENGAGEMENT TOOLS</w:t>
            </w:r>
          </w:p>
        </w:tc>
        <w:tc>
          <w:tcPr>
            <w:tcW w:w="834" w:type="pct"/>
          </w:tcPr>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Fact sheets</w:t>
            </w:r>
          </w:p>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Email bulletins</w:t>
            </w:r>
          </w:p>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Media releases</w:t>
            </w:r>
          </w:p>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Dedicated project web pages on the AER website</w:t>
            </w:r>
          </w:p>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Written reports</w:t>
            </w:r>
          </w:p>
        </w:tc>
        <w:tc>
          <w:tcPr>
            <w:tcW w:w="834" w:type="pct"/>
          </w:tcPr>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Public analysis and advice</w:t>
            </w:r>
          </w:p>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Focus groups</w:t>
            </w:r>
          </w:p>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Surveys</w:t>
            </w:r>
          </w:p>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Public meetings</w:t>
            </w:r>
          </w:p>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Webinars and other online forums</w:t>
            </w:r>
          </w:p>
        </w:tc>
        <w:tc>
          <w:tcPr>
            <w:tcW w:w="833" w:type="pct"/>
          </w:tcPr>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Work-shops</w:t>
            </w:r>
          </w:p>
          <w:p w:rsidR="00FA4F9C" w:rsidRPr="00026655" w:rsidRDefault="00026655" w:rsidP="00026655">
            <w:pPr>
              <w:pStyle w:val="AERtabletext"/>
              <w:rPr>
                <w:rFonts w:asciiTheme="minorHAnsi" w:hAnsiTheme="minorHAnsi" w:cstheme="minorHAnsi"/>
              </w:rPr>
            </w:pPr>
            <w:r>
              <w:rPr>
                <w:rFonts w:asciiTheme="minorHAnsi" w:hAnsiTheme="minorHAnsi" w:cstheme="minorHAnsi"/>
              </w:rPr>
              <w:t>Consultat</w:t>
            </w:r>
            <w:r w:rsidR="00FA4F9C" w:rsidRPr="00026655">
              <w:rPr>
                <w:rFonts w:asciiTheme="minorHAnsi" w:hAnsiTheme="minorHAnsi" w:cstheme="minorHAnsi"/>
              </w:rPr>
              <w:t>ive committees (e.g. the AER’s Consumer Consultative Group)</w:t>
            </w:r>
          </w:p>
        </w:tc>
        <w:tc>
          <w:tcPr>
            <w:tcW w:w="834" w:type="pct"/>
          </w:tcPr>
          <w:p w:rsidR="00FA4F9C" w:rsidRPr="00026655" w:rsidRDefault="00026655" w:rsidP="00026655">
            <w:pPr>
              <w:pStyle w:val="AERtabletext"/>
              <w:rPr>
                <w:rFonts w:asciiTheme="minorHAnsi" w:hAnsiTheme="minorHAnsi" w:cstheme="minorHAnsi"/>
              </w:rPr>
            </w:pPr>
            <w:r>
              <w:rPr>
                <w:rFonts w:asciiTheme="minorHAnsi" w:hAnsiTheme="minorHAnsi" w:cstheme="minorHAnsi"/>
              </w:rPr>
              <w:t>Advisory committ</w:t>
            </w:r>
            <w:r w:rsidR="00FA4F9C" w:rsidRPr="00026655">
              <w:rPr>
                <w:rFonts w:asciiTheme="minorHAnsi" w:hAnsiTheme="minorHAnsi" w:cstheme="minorHAnsi"/>
              </w:rPr>
              <w:t>ees (such as the Consumer Reference Group)</w:t>
            </w:r>
          </w:p>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Consensus-building</w:t>
            </w:r>
          </w:p>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Participatory decision-making</w:t>
            </w:r>
          </w:p>
        </w:tc>
        <w:tc>
          <w:tcPr>
            <w:tcW w:w="832" w:type="pct"/>
          </w:tcPr>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Citizen juries</w:t>
            </w:r>
          </w:p>
          <w:p w:rsidR="00FA4F9C" w:rsidRPr="00026655" w:rsidRDefault="00FA4F9C" w:rsidP="00026655">
            <w:pPr>
              <w:pStyle w:val="AERtabletext"/>
              <w:rPr>
                <w:rFonts w:asciiTheme="minorHAnsi" w:hAnsiTheme="minorHAnsi" w:cstheme="minorHAnsi"/>
              </w:rPr>
            </w:pPr>
            <w:r w:rsidRPr="00026655">
              <w:rPr>
                <w:rFonts w:asciiTheme="minorHAnsi" w:hAnsiTheme="minorHAnsi" w:cstheme="minorHAnsi"/>
              </w:rPr>
              <w:t>Delegated decisions</w:t>
            </w:r>
          </w:p>
        </w:tc>
      </w:tr>
    </w:tbl>
    <w:p w:rsidR="00C4386A" w:rsidRDefault="00C4386A" w:rsidP="004C3996">
      <w:pPr>
        <w:pStyle w:val="Heading1"/>
      </w:pPr>
      <w:r>
        <w:lastRenderedPageBreak/>
        <w:tab/>
      </w:r>
      <w:bookmarkStart w:id="17" w:name="_Toc361835782"/>
      <w:r w:rsidRPr="004C3996">
        <w:t>Reviewing</w:t>
      </w:r>
      <w:r>
        <w:t xml:space="preserve"> this framework</w:t>
      </w:r>
      <w:bookmarkEnd w:id="17"/>
    </w:p>
    <w:p w:rsidR="00C4386A" w:rsidRPr="00FA4F9C" w:rsidRDefault="00C4386A" w:rsidP="00FA4F9C">
      <w:pPr>
        <w:pStyle w:val="AERbodytext"/>
        <w:spacing w:before="240"/>
        <w:rPr>
          <w:rFonts w:asciiTheme="minorHAnsi" w:hAnsiTheme="minorHAnsi" w:cstheme="minorHAnsi"/>
        </w:rPr>
      </w:pPr>
      <w:r w:rsidRPr="00FA4F9C">
        <w:rPr>
          <w:rFonts w:asciiTheme="minorHAnsi" w:hAnsiTheme="minorHAnsi" w:cstheme="minorHAnsi"/>
        </w:rPr>
        <w:t>We are committed to improving the effectiveness of our engagement process over time. A key element of this improvement will be evaluating our performance under this Framework and, if necessary, amending and adding to this document based on that review process.</w:t>
      </w:r>
    </w:p>
    <w:p w:rsidR="00C4386A" w:rsidRPr="00FA4F9C" w:rsidRDefault="00C4386A" w:rsidP="00FA4F9C">
      <w:pPr>
        <w:pStyle w:val="AERbodytext"/>
        <w:spacing w:before="240"/>
        <w:rPr>
          <w:rFonts w:asciiTheme="minorHAnsi" w:hAnsiTheme="minorHAnsi" w:cstheme="minorHAnsi"/>
        </w:rPr>
      </w:pPr>
      <w:r w:rsidRPr="00FA4F9C">
        <w:rPr>
          <w:rFonts w:asciiTheme="minorHAnsi" w:hAnsiTheme="minorHAnsi" w:cstheme="minorHAnsi"/>
        </w:rPr>
        <w:t>While evaluation will be part of each engagement process, we will formally review this Framework with three years of publication, seeking the views of stakeholders in that process and publicly reporting on our findings.</w:t>
      </w:r>
    </w:p>
    <w:p w:rsidR="00C4386A" w:rsidRDefault="00C4386A" w:rsidP="00C4386A">
      <w:pPr>
        <w:pStyle w:val="AERbodytext"/>
      </w:pPr>
    </w:p>
    <w:p w:rsidR="00C4386A" w:rsidRDefault="00C4386A" w:rsidP="004C3996">
      <w:pPr>
        <w:pStyle w:val="Heading1"/>
      </w:pPr>
      <w:bookmarkStart w:id="18" w:name="_Toc361835783"/>
      <w:r>
        <w:lastRenderedPageBreak/>
        <w:t>Other relevant AER documents</w:t>
      </w:r>
      <w:bookmarkEnd w:id="18"/>
    </w:p>
    <w:p w:rsidR="00C4386A" w:rsidRPr="00FA4F9C" w:rsidRDefault="00C4386A" w:rsidP="00FA4F9C">
      <w:pPr>
        <w:spacing w:before="240" w:after="240"/>
        <w:rPr>
          <w:rFonts w:asciiTheme="minorHAnsi" w:hAnsiTheme="minorHAnsi" w:cstheme="minorHAnsi"/>
        </w:rPr>
      </w:pPr>
      <w:r w:rsidRPr="00FA4F9C">
        <w:rPr>
          <w:rFonts w:asciiTheme="minorHAnsi" w:hAnsiTheme="minorHAnsi" w:cstheme="minorHAnsi"/>
        </w:rPr>
        <w:t xml:space="preserve">We have published a number of key documents relevant to our interaction with our stakeholders. </w:t>
      </w:r>
    </w:p>
    <w:p w:rsidR="00FA4F9C" w:rsidRDefault="00FA4F9C" w:rsidP="00FA4F9C"/>
    <w:p w:rsidR="00C4386A" w:rsidRDefault="00C4386A" w:rsidP="00FA4F9C">
      <w:pPr>
        <w:pStyle w:val="Heading2"/>
        <w:numPr>
          <w:ilvl w:val="0"/>
          <w:numId w:val="0"/>
        </w:numPr>
        <w:ind w:left="851" w:hanging="851"/>
      </w:pPr>
      <w:bookmarkStart w:id="19" w:name="_Toc361835784"/>
      <w:r>
        <w:t>AER Strategic priorities and work program 2013-14</w:t>
      </w:r>
      <w:bookmarkEnd w:id="19"/>
    </w:p>
    <w:p w:rsidR="00FA4F9C" w:rsidRDefault="00FA4F9C" w:rsidP="00FA4F9C"/>
    <w:p w:rsidR="00C4386A" w:rsidRPr="00FA4F9C" w:rsidRDefault="00B529AB" w:rsidP="00FA4F9C">
      <w:pPr>
        <w:rPr>
          <w:rFonts w:asciiTheme="minorHAnsi" w:hAnsiTheme="minorHAnsi" w:cstheme="minorHAnsi"/>
        </w:rPr>
      </w:pPr>
      <w:hyperlink r:id="rId15" w:history="1">
        <w:r w:rsidR="00C4386A" w:rsidRPr="00FA4F9C">
          <w:rPr>
            <w:rStyle w:val="Hyperlink"/>
            <w:rFonts w:asciiTheme="minorHAnsi" w:hAnsiTheme="minorHAnsi" w:cstheme="minorHAnsi"/>
          </w:rPr>
          <w:t>http://www.aer.gov.au/about-us#Strategic_publications</w:t>
        </w:r>
      </w:hyperlink>
      <w:r w:rsidR="00C4386A" w:rsidRPr="00FA4F9C">
        <w:rPr>
          <w:rFonts w:asciiTheme="minorHAnsi" w:hAnsiTheme="minorHAnsi" w:cstheme="minorHAnsi"/>
        </w:rPr>
        <w:t xml:space="preserve"> </w:t>
      </w:r>
    </w:p>
    <w:p w:rsidR="00FA4F9C" w:rsidRDefault="00FA4F9C" w:rsidP="00FA4F9C"/>
    <w:p w:rsidR="00FA4F9C" w:rsidRDefault="00FA4F9C" w:rsidP="00FA4F9C">
      <w:pPr>
        <w:pStyle w:val="Heading2"/>
        <w:numPr>
          <w:ilvl w:val="0"/>
          <w:numId w:val="0"/>
        </w:numPr>
        <w:ind w:left="851" w:hanging="851"/>
      </w:pPr>
      <w:bookmarkStart w:id="20" w:name="_Toc361835785"/>
      <w:r>
        <w:t xml:space="preserve">AER Service Charter </w:t>
      </w:r>
      <w:r w:rsidRPr="00CC78A8">
        <w:rPr>
          <w:highlight w:val="lightGray"/>
        </w:rPr>
        <w:t>[being finalised]</w:t>
      </w:r>
      <w:bookmarkEnd w:id="20"/>
    </w:p>
    <w:p w:rsidR="00C4386A" w:rsidRPr="00FA4F9C" w:rsidRDefault="00C4386A" w:rsidP="00FA4F9C">
      <w:pPr>
        <w:spacing w:before="240" w:after="240"/>
        <w:rPr>
          <w:rFonts w:asciiTheme="minorHAnsi" w:hAnsiTheme="minorHAnsi" w:cstheme="minorHAnsi"/>
        </w:rPr>
      </w:pPr>
      <w:r w:rsidRPr="00FA4F9C">
        <w:rPr>
          <w:rFonts w:asciiTheme="minorHAnsi" w:hAnsiTheme="minorHAnsi" w:cstheme="minorHAnsi"/>
        </w:rPr>
        <w:t>Our Service Charter will set out the role of the AER and the standard of service you can expect to receive from us.</w:t>
      </w:r>
    </w:p>
    <w:p w:rsidR="00C4386A" w:rsidRPr="00FA4F9C" w:rsidRDefault="00C4386A" w:rsidP="00FA4F9C">
      <w:pPr>
        <w:spacing w:before="240" w:after="240"/>
        <w:rPr>
          <w:rFonts w:asciiTheme="minorHAnsi" w:hAnsiTheme="minorHAnsi" w:cstheme="minorHAnsi"/>
        </w:rPr>
      </w:pPr>
      <w:r w:rsidRPr="00FA4F9C">
        <w:rPr>
          <w:rFonts w:asciiTheme="minorHAnsi" w:hAnsiTheme="minorHAnsi" w:cstheme="minorHAnsi"/>
          <w:highlight w:val="lightGray"/>
        </w:rPr>
        <w:t>[</w:t>
      </w:r>
      <w:proofErr w:type="gramStart"/>
      <w:r w:rsidRPr="00FA4F9C">
        <w:rPr>
          <w:rFonts w:asciiTheme="minorHAnsi" w:hAnsiTheme="minorHAnsi" w:cstheme="minorHAnsi"/>
          <w:highlight w:val="lightGray"/>
        </w:rPr>
        <w:t>link</w:t>
      </w:r>
      <w:proofErr w:type="gramEnd"/>
      <w:r w:rsidRPr="00FA4F9C">
        <w:rPr>
          <w:rFonts w:asciiTheme="minorHAnsi" w:hAnsiTheme="minorHAnsi" w:cstheme="minorHAnsi"/>
          <w:highlight w:val="lightGray"/>
        </w:rPr>
        <w:t xml:space="preserve"> to be added once Charter finalised]</w:t>
      </w:r>
    </w:p>
    <w:p w:rsidR="00FA4F9C" w:rsidRDefault="00FA4F9C" w:rsidP="00FA4F9C"/>
    <w:p w:rsidR="00C4386A" w:rsidRDefault="00C4386A" w:rsidP="00FA4F9C">
      <w:pPr>
        <w:pStyle w:val="Heading2"/>
        <w:numPr>
          <w:ilvl w:val="0"/>
          <w:numId w:val="0"/>
        </w:numPr>
        <w:ind w:left="851" w:hanging="851"/>
      </w:pPr>
      <w:bookmarkStart w:id="21" w:name="_Toc361835786"/>
      <w:r>
        <w:t>ACCC and AER Information Policy</w:t>
      </w:r>
      <w:bookmarkEnd w:id="21"/>
      <w:r>
        <w:t xml:space="preserve"> </w:t>
      </w:r>
    </w:p>
    <w:p w:rsidR="00C4386A" w:rsidRPr="00FA4F9C" w:rsidRDefault="00C4386A" w:rsidP="00FA4F9C">
      <w:pPr>
        <w:spacing w:before="240" w:after="240"/>
        <w:rPr>
          <w:rFonts w:asciiTheme="minorHAnsi" w:hAnsiTheme="minorHAnsi" w:cstheme="minorHAnsi"/>
        </w:rPr>
      </w:pPr>
      <w:r w:rsidRPr="00FA4F9C">
        <w:rPr>
          <w:rFonts w:asciiTheme="minorHAnsi" w:hAnsiTheme="minorHAnsi" w:cstheme="minorHAnsi"/>
        </w:rPr>
        <w:t>This guideline sets out the general policy of the ACCC and the AER on the collection, use and disclosure of information.</w:t>
      </w:r>
    </w:p>
    <w:p w:rsidR="00C4386A" w:rsidRPr="00FA4F9C" w:rsidRDefault="00B529AB" w:rsidP="00FA4F9C">
      <w:pPr>
        <w:spacing w:before="240" w:after="240"/>
        <w:rPr>
          <w:rFonts w:asciiTheme="minorHAnsi" w:hAnsiTheme="minorHAnsi" w:cstheme="minorHAnsi"/>
        </w:rPr>
      </w:pPr>
      <w:hyperlink r:id="rId16" w:history="1">
        <w:r w:rsidR="00C4386A" w:rsidRPr="00FA4F9C">
          <w:rPr>
            <w:rStyle w:val="Hyperlink"/>
            <w:rFonts w:asciiTheme="minorHAnsi" w:hAnsiTheme="minorHAnsi" w:cstheme="minorHAnsi"/>
          </w:rPr>
          <w:t>http://www.aer.gov.au/sites/default/files/ACCC%C3%A2%E2%82%AC%E2%80%9CAER%20information%20policy.pdf</w:t>
        </w:r>
      </w:hyperlink>
    </w:p>
    <w:p w:rsidR="0089506F" w:rsidRDefault="0089506F">
      <w:pPr>
        <w:pStyle w:val="AERbodytext"/>
      </w:pPr>
    </w:p>
    <w:sectPr w:rsidR="0089506F">
      <w:headerReference w:type="even" r:id="rId17"/>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3A5" w:rsidRDefault="007B53A5">
      <w:r>
        <w:separator/>
      </w:r>
    </w:p>
    <w:p w:rsidR="007B53A5" w:rsidRDefault="007B53A5"/>
  </w:endnote>
  <w:endnote w:type="continuationSeparator" w:id="0">
    <w:p w:rsidR="007B53A5" w:rsidRDefault="007B53A5">
      <w:r>
        <w:continuationSeparator/>
      </w:r>
    </w:p>
    <w:p w:rsidR="007B53A5" w:rsidRDefault="007B5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4E" w:rsidRPr="004C04A7" w:rsidRDefault="00486A4E" w:rsidP="004C04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4E" w:rsidRPr="004C04A7" w:rsidRDefault="00486A4E" w:rsidP="004C04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4E" w:rsidRDefault="00486A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3A5" w:rsidRDefault="007B53A5">
      <w:r>
        <w:separator/>
      </w:r>
    </w:p>
    <w:p w:rsidR="007B53A5" w:rsidRDefault="007B53A5"/>
  </w:footnote>
  <w:footnote w:type="continuationSeparator" w:id="0">
    <w:p w:rsidR="007B53A5" w:rsidRDefault="007B53A5">
      <w:r>
        <w:continuationSeparator/>
      </w:r>
    </w:p>
    <w:p w:rsidR="007B53A5" w:rsidRDefault="007B53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4E" w:rsidRDefault="00486A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4E" w:rsidRDefault="00486A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4E" w:rsidRDefault="00486A4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4E" w:rsidRDefault="00486A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46AD1E"/>
    <w:lvl w:ilvl="0">
      <w:start w:val="1"/>
      <w:numFmt w:val="decimal"/>
      <w:lvlText w:val="%1."/>
      <w:lvlJc w:val="left"/>
      <w:pPr>
        <w:tabs>
          <w:tab w:val="num" w:pos="1492"/>
        </w:tabs>
        <w:ind w:left="1492" w:hanging="360"/>
      </w:pPr>
    </w:lvl>
  </w:abstractNum>
  <w:abstractNum w:abstractNumId="1">
    <w:nsid w:val="FFFFFF7D"/>
    <w:multiLevelType w:val="singleLevel"/>
    <w:tmpl w:val="926002DE"/>
    <w:lvl w:ilvl="0">
      <w:start w:val="1"/>
      <w:numFmt w:val="decimal"/>
      <w:lvlText w:val="%1."/>
      <w:lvlJc w:val="left"/>
      <w:pPr>
        <w:tabs>
          <w:tab w:val="num" w:pos="1209"/>
        </w:tabs>
        <w:ind w:left="1209" w:hanging="360"/>
      </w:pPr>
    </w:lvl>
  </w:abstractNum>
  <w:abstractNum w:abstractNumId="2">
    <w:nsid w:val="FFFFFF7E"/>
    <w:multiLevelType w:val="singleLevel"/>
    <w:tmpl w:val="82962BC2"/>
    <w:lvl w:ilvl="0">
      <w:start w:val="1"/>
      <w:numFmt w:val="decimal"/>
      <w:lvlText w:val="%1."/>
      <w:lvlJc w:val="left"/>
      <w:pPr>
        <w:tabs>
          <w:tab w:val="num" w:pos="926"/>
        </w:tabs>
        <w:ind w:left="926" w:hanging="360"/>
      </w:pPr>
    </w:lvl>
  </w:abstractNum>
  <w:abstractNum w:abstractNumId="3">
    <w:nsid w:val="FFFFFF7F"/>
    <w:multiLevelType w:val="singleLevel"/>
    <w:tmpl w:val="CCFEDAFE"/>
    <w:lvl w:ilvl="0">
      <w:start w:val="1"/>
      <w:numFmt w:val="decimal"/>
      <w:lvlText w:val="%1."/>
      <w:lvlJc w:val="left"/>
      <w:pPr>
        <w:tabs>
          <w:tab w:val="num" w:pos="643"/>
        </w:tabs>
        <w:ind w:left="643" w:hanging="360"/>
      </w:pPr>
    </w:lvl>
  </w:abstractNum>
  <w:abstractNum w:abstractNumId="4">
    <w:nsid w:val="FFFFFF80"/>
    <w:multiLevelType w:val="singleLevel"/>
    <w:tmpl w:val="2C0AD1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AE79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8FE9C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B1C44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5C0670"/>
    <w:lvl w:ilvl="0">
      <w:start w:val="1"/>
      <w:numFmt w:val="decimal"/>
      <w:lvlText w:val="%1."/>
      <w:lvlJc w:val="left"/>
      <w:pPr>
        <w:tabs>
          <w:tab w:val="num" w:pos="360"/>
        </w:tabs>
        <w:ind w:left="360" w:hanging="360"/>
      </w:pPr>
    </w:lvl>
  </w:abstractNum>
  <w:abstractNum w:abstractNumId="9">
    <w:nsid w:val="FFFFFF89"/>
    <w:multiLevelType w:val="singleLevel"/>
    <w:tmpl w:val="F5D0F830"/>
    <w:lvl w:ilvl="0">
      <w:start w:val="1"/>
      <w:numFmt w:val="bullet"/>
      <w:lvlText w:val=""/>
      <w:lvlJc w:val="left"/>
      <w:pPr>
        <w:tabs>
          <w:tab w:val="num" w:pos="360"/>
        </w:tabs>
        <w:ind w:left="360" w:hanging="360"/>
      </w:pPr>
      <w:rPr>
        <w:rFonts w:ascii="Symbol" w:hAnsi="Symbol" w:hint="default"/>
      </w:rPr>
    </w:lvl>
  </w:abstractNum>
  <w:abstractNum w:abstractNumId="10">
    <w:nsid w:val="05EB3844"/>
    <w:multiLevelType w:val="multilevel"/>
    <w:tmpl w:val="D802712E"/>
    <w:lvl w:ilvl="0">
      <w:start w:val="1"/>
      <w:numFmt w:val="upperLetter"/>
      <w:lvlText w:val="%1."/>
      <w:lvlJc w:val="left"/>
      <w:pPr>
        <w:tabs>
          <w:tab w:val="num" w:pos="567"/>
        </w:tabs>
        <w:ind w:left="567" w:hanging="567"/>
      </w:pPr>
      <w:rPr>
        <w:rFonts w:hint="default"/>
      </w:rPr>
    </w:lvl>
    <w:lvl w:ilvl="1">
      <w:start w:val="1"/>
      <w:numFmt w:val="decimal"/>
      <w:lvlText w:val="%1.%2"/>
      <w:lvlJc w:val="left"/>
      <w:pPr>
        <w:tabs>
          <w:tab w:val="num" w:pos="0"/>
        </w:tabs>
        <w:ind w:left="851" w:hanging="851"/>
      </w:pPr>
      <w:rPr>
        <w:rFonts w:hint="default"/>
      </w:rPr>
    </w:lvl>
    <w:lvl w:ilvl="2">
      <w:start w:val="1"/>
      <w:numFmt w:val="decimal"/>
      <w:lvlText w:val="%1.%2.%3"/>
      <w:lvlJc w:val="left"/>
      <w:pPr>
        <w:tabs>
          <w:tab w:val="num" w:pos="0"/>
        </w:tabs>
        <w:ind w:left="1134" w:hanging="1134"/>
      </w:pPr>
      <w:rPr>
        <w:rFonts w:hint="default"/>
      </w:rPr>
    </w:lvl>
    <w:lvl w:ilvl="3">
      <w:start w:val="1"/>
      <w:numFmt w:val="decimal"/>
      <w:lvlText w:val="%1.%2.%3.%4"/>
      <w:lvlJc w:val="left"/>
      <w:pPr>
        <w:tabs>
          <w:tab w:val="num" w:pos="0"/>
        </w:tabs>
        <w:ind w:left="1418" w:hanging="1418"/>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FB96BE7"/>
    <w:multiLevelType w:val="hybridMultilevel"/>
    <w:tmpl w:val="940AC0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A3A6266"/>
    <w:multiLevelType w:val="multilevel"/>
    <w:tmpl w:val="47CAA82A"/>
    <w:lvl w:ilvl="0">
      <w:start w:val="1"/>
      <w:numFmt w:val="bullet"/>
      <w:pStyle w:val="AERbulletlistsecondstyle"/>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0F7501D"/>
    <w:multiLevelType w:val="hybridMultilevel"/>
    <w:tmpl w:val="4DC4E72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1805366"/>
    <w:multiLevelType w:val="hybridMultilevel"/>
    <w:tmpl w:val="746A7B84"/>
    <w:lvl w:ilvl="0" w:tplc="E2649A8A">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27675B54"/>
    <w:multiLevelType w:val="hybridMultilevel"/>
    <w:tmpl w:val="C806149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B127A5F"/>
    <w:multiLevelType w:val="multilevel"/>
    <w:tmpl w:val="43269A78"/>
    <w:lvl w:ilvl="0">
      <w:start w:val="1"/>
      <w:numFmt w:val="lowerRoman"/>
      <w:pStyle w:val="AERnumberedlistthirdstyle"/>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7">
    <w:nsid w:val="2C57382C"/>
    <w:multiLevelType w:val="multilevel"/>
    <w:tmpl w:val="BBC61C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44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nsid w:val="2CBF6246"/>
    <w:multiLevelType w:val="hybridMultilevel"/>
    <w:tmpl w:val="BB787AA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01B31FF"/>
    <w:multiLevelType w:val="multilevel"/>
    <w:tmpl w:val="B52CDD26"/>
    <w:lvl w:ilvl="0">
      <w:start w:val="1"/>
      <w:numFmt w:val="lowerLetter"/>
      <w:pStyle w:val="AERnumberedlistsecondstyle"/>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nsid w:val="320F38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26C05F0"/>
    <w:multiLevelType w:val="hybridMultilevel"/>
    <w:tmpl w:val="D8C24AF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33A701F"/>
    <w:multiLevelType w:val="hybridMultilevel"/>
    <w:tmpl w:val="65FCE3A6"/>
    <w:lvl w:ilvl="0" w:tplc="070CDBBC">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3AF05C3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B0F5F6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D326B24"/>
    <w:multiLevelType w:val="multilevel"/>
    <w:tmpl w:val="1DE2C0E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401D6461"/>
    <w:multiLevelType w:val="hybridMultilevel"/>
    <w:tmpl w:val="5770FA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2CA085C"/>
    <w:multiLevelType w:val="singleLevel"/>
    <w:tmpl w:val="9AF06992"/>
    <w:lvl w:ilvl="0">
      <w:start w:val="1"/>
      <w:numFmt w:val="bullet"/>
      <w:lvlText w:val=""/>
      <w:lvlJc w:val="left"/>
      <w:pPr>
        <w:tabs>
          <w:tab w:val="num" w:pos="360"/>
        </w:tabs>
        <w:ind w:left="360" w:hanging="360"/>
      </w:pPr>
      <w:rPr>
        <w:rFonts w:ascii="Wingdings" w:hAnsi="Wingdings" w:hint="default"/>
        <w:sz w:val="28"/>
      </w:rPr>
    </w:lvl>
  </w:abstractNum>
  <w:abstractNum w:abstractNumId="28">
    <w:nsid w:val="443F74CB"/>
    <w:multiLevelType w:val="hybridMultilevel"/>
    <w:tmpl w:val="31C846B0"/>
    <w:lvl w:ilvl="0" w:tplc="902C5330">
      <w:start w:val="1"/>
      <w:numFmt w:val="decimal"/>
      <w:pStyle w:val="AERnumberedlistfirststyle"/>
      <w:lvlText w:val="%1."/>
      <w:lvlJc w:val="left"/>
      <w:pPr>
        <w:tabs>
          <w:tab w:val="num" w:pos="567"/>
        </w:tabs>
        <w:ind w:left="567" w:hanging="567"/>
      </w:pPr>
      <w:rPr>
        <w:rFonts w:ascii="Times New Roman" w:hAnsi="Times New Roman" w:hint="default"/>
        <w:b w:val="0"/>
        <w:i w:val="0"/>
        <w:sz w:val="24"/>
      </w:rPr>
    </w:lvl>
    <w:lvl w:ilvl="1" w:tplc="ED80F18C" w:tentative="1">
      <w:start w:val="1"/>
      <w:numFmt w:val="lowerLetter"/>
      <w:lvlText w:val="%2."/>
      <w:lvlJc w:val="left"/>
      <w:pPr>
        <w:tabs>
          <w:tab w:val="num" w:pos="1440"/>
        </w:tabs>
        <w:ind w:left="1440" w:hanging="360"/>
      </w:pPr>
    </w:lvl>
    <w:lvl w:ilvl="2" w:tplc="204668FE" w:tentative="1">
      <w:start w:val="1"/>
      <w:numFmt w:val="lowerRoman"/>
      <w:lvlText w:val="%3."/>
      <w:lvlJc w:val="right"/>
      <w:pPr>
        <w:tabs>
          <w:tab w:val="num" w:pos="2160"/>
        </w:tabs>
        <w:ind w:left="2160" w:hanging="180"/>
      </w:pPr>
    </w:lvl>
    <w:lvl w:ilvl="3" w:tplc="447A85C8" w:tentative="1">
      <w:start w:val="1"/>
      <w:numFmt w:val="decimal"/>
      <w:lvlText w:val="%4."/>
      <w:lvlJc w:val="left"/>
      <w:pPr>
        <w:tabs>
          <w:tab w:val="num" w:pos="2880"/>
        </w:tabs>
        <w:ind w:left="2880" w:hanging="360"/>
      </w:pPr>
    </w:lvl>
    <w:lvl w:ilvl="4" w:tplc="C0949998" w:tentative="1">
      <w:start w:val="1"/>
      <w:numFmt w:val="lowerLetter"/>
      <w:lvlText w:val="%5."/>
      <w:lvlJc w:val="left"/>
      <w:pPr>
        <w:tabs>
          <w:tab w:val="num" w:pos="3600"/>
        </w:tabs>
        <w:ind w:left="3600" w:hanging="360"/>
      </w:pPr>
    </w:lvl>
    <w:lvl w:ilvl="5" w:tplc="CC56BE38" w:tentative="1">
      <w:start w:val="1"/>
      <w:numFmt w:val="lowerRoman"/>
      <w:lvlText w:val="%6."/>
      <w:lvlJc w:val="right"/>
      <w:pPr>
        <w:tabs>
          <w:tab w:val="num" w:pos="4320"/>
        </w:tabs>
        <w:ind w:left="4320" w:hanging="180"/>
      </w:pPr>
    </w:lvl>
    <w:lvl w:ilvl="6" w:tplc="0D306B9E" w:tentative="1">
      <w:start w:val="1"/>
      <w:numFmt w:val="decimal"/>
      <w:lvlText w:val="%7."/>
      <w:lvlJc w:val="left"/>
      <w:pPr>
        <w:tabs>
          <w:tab w:val="num" w:pos="5040"/>
        </w:tabs>
        <w:ind w:left="5040" w:hanging="360"/>
      </w:pPr>
    </w:lvl>
    <w:lvl w:ilvl="7" w:tplc="F5E62C96" w:tentative="1">
      <w:start w:val="1"/>
      <w:numFmt w:val="lowerLetter"/>
      <w:lvlText w:val="%8."/>
      <w:lvlJc w:val="left"/>
      <w:pPr>
        <w:tabs>
          <w:tab w:val="num" w:pos="5760"/>
        </w:tabs>
        <w:ind w:left="5760" w:hanging="360"/>
      </w:pPr>
    </w:lvl>
    <w:lvl w:ilvl="8" w:tplc="FF946138" w:tentative="1">
      <w:start w:val="1"/>
      <w:numFmt w:val="lowerRoman"/>
      <w:lvlText w:val="%9."/>
      <w:lvlJc w:val="right"/>
      <w:pPr>
        <w:tabs>
          <w:tab w:val="num" w:pos="6480"/>
        </w:tabs>
        <w:ind w:left="6480" w:hanging="180"/>
      </w:pPr>
    </w:lvl>
  </w:abstractNum>
  <w:abstractNum w:abstractNumId="29">
    <w:nsid w:val="446A50EA"/>
    <w:multiLevelType w:val="hybridMultilevel"/>
    <w:tmpl w:val="2C3A1150"/>
    <w:lvl w:ilvl="0" w:tplc="045220A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451871B6"/>
    <w:multiLevelType w:val="multilevel"/>
    <w:tmpl w:val="32462A86"/>
    <w:lvl w:ilvl="0">
      <w:start w:val="1"/>
      <w:numFmt w:val="upperLetter"/>
      <w:lvlText w:val="%1."/>
      <w:lvlJc w:val="left"/>
      <w:pPr>
        <w:tabs>
          <w:tab w:val="num" w:pos="567"/>
        </w:tabs>
        <w:ind w:left="567" w:hanging="567"/>
      </w:pPr>
      <w:rPr>
        <w:rFonts w:hint="default"/>
      </w:rPr>
    </w:lvl>
    <w:lvl w:ilvl="1">
      <w:start w:val="1"/>
      <w:numFmt w:val="decimal"/>
      <w:lvlText w:val="%1.%2"/>
      <w:lvlJc w:val="left"/>
      <w:pPr>
        <w:tabs>
          <w:tab w:val="num" w:pos="0"/>
        </w:tabs>
        <w:ind w:left="851" w:hanging="851"/>
      </w:pPr>
      <w:rPr>
        <w:rFonts w:hint="default"/>
      </w:rPr>
    </w:lvl>
    <w:lvl w:ilvl="2">
      <w:start w:val="1"/>
      <w:numFmt w:val="decimal"/>
      <w:lvlText w:val="%1.%2.%3"/>
      <w:lvlJc w:val="left"/>
      <w:pPr>
        <w:tabs>
          <w:tab w:val="num" w:pos="0"/>
        </w:tabs>
        <w:ind w:left="1134" w:hanging="1134"/>
      </w:pPr>
      <w:rPr>
        <w:rFonts w:hint="default"/>
      </w:rPr>
    </w:lvl>
    <w:lvl w:ilvl="3">
      <w:start w:val="1"/>
      <w:numFmt w:val="decimal"/>
      <w:lvlText w:val="%1.%2.%3.%4"/>
      <w:lvlJc w:val="left"/>
      <w:pPr>
        <w:tabs>
          <w:tab w:val="num" w:pos="0"/>
        </w:tabs>
        <w:ind w:left="1418" w:hanging="1418"/>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4B414414"/>
    <w:multiLevelType w:val="hybridMultilevel"/>
    <w:tmpl w:val="03122EF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DCB355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E2E0947"/>
    <w:multiLevelType w:val="multilevel"/>
    <w:tmpl w:val="A496B2BC"/>
    <w:lvl w:ilvl="0">
      <w:start w:val="1"/>
      <w:numFmt w:val="upperLetter"/>
      <w:pStyle w:val="Heading11"/>
      <w:lvlText w:val="%1."/>
      <w:lvlJc w:val="left"/>
      <w:pPr>
        <w:tabs>
          <w:tab w:val="num" w:pos="851"/>
        </w:tabs>
        <w:ind w:left="851" w:hanging="851"/>
      </w:pPr>
      <w:rPr>
        <w:rFonts w:hint="default"/>
      </w:rPr>
    </w:lvl>
    <w:lvl w:ilvl="1">
      <w:start w:val="1"/>
      <w:numFmt w:val="decimal"/>
      <w:pStyle w:val="Heading21"/>
      <w:lvlText w:val="%1.%2"/>
      <w:lvlJc w:val="left"/>
      <w:pPr>
        <w:tabs>
          <w:tab w:val="num" w:pos="851"/>
        </w:tabs>
        <w:ind w:left="851" w:hanging="851"/>
      </w:pPr>
      <w:rPr>
        <w:rFonts w:hint="default"/>
      </w:rPr>
    </w:lvl>
    <w:lvl w:ilvl="2">
      <w:start w:val="1"/>
      <w:numFmt w:val="decimal"/>
      <w:pStyle w:val="Heading31"/>
      <w:lvlText w:val="%1.%2.%3"/>
      <w:lvlJc w:val="left"/>
      <w:pPr>
        <w:tabs>
          <w:tab w:val="num" w:pos="851"/>
        </w:tabs>
        <w:ind w:left="851" w:hanging="851"/>
      </w:pPr>
      <w:rPr>
        <w:rFonts w:hint="default"/>
      </w:rPr>
    </w:lvl>
    <w:lvl w:ilvl="3">
      <w:start w:val="1"/>
      <w:numFmt w:val="decimal"/>
      <w:pStyle w:val="Heading41"/>
      <w:lvlText w:val="%1.%2.%3.%4"/>
      <w:lvlJc w:val="left"/>
      <w:pPr>
        <w:tabs>
          <w:tab w:val="num" w:pos="851"/>
        </w:tabs>
        <w:ind w:left="851"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50895FE3"/>
    <w:multiLevelType w:val="multilevel"/>
    <w:tmpl w:val="295E5728"/>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pStyle w:val="Style1"/>
      <w:lvlText w:val="%9."/>
      <w:lvlJc w:val="right"/>
      <w:pPr>
        <w:tabs>
          <w:tab w:val="num" w:pos="1584"/>
        </w:tabs>
        <w:ind w:left="1584" w:hanging="144"/>
      </w:pPr>
      <w:rPr>
        <w:rFonts w:hint="default"/>
      </w:rPr>
    </w:lvl>
  </w:abstractNum>
  <w:abstractNum w:abstractNumId="35">
    <w:nsid w:val="559B5A4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56DF7F1C"/>
    <w:multiLevelType w:val="hybridMultilevel"/>
    <w:tmpl w:val="3844EE2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6E1495A"/>
    <w:multiLevelType w:val="multilevel"/>
    <w:tmpl w:val="D802712E"/>
    <w:lvl w:ilvl="0">
      <w:start w:val="1"/>
      <w:numFmt w:val="upperLetter"/>
      <w:lvlText w:val="%1."/>
      <w:lvlJc w:val="left"/>
      <w:pPr>
        <w:tabs>
          <w:tab w:val="num" w:pos="567"/>
        </w:tabs>
        <w:ind w:left="567" w:hanging="567"/>
      </w:pPr>
      <w:rPr>
        <w:rFonts w:hint="default"/>
      </w:rPr>
    </w:lvl>
    <w:lvl w:ilvl="1">
      <w:start w:val="1"/>
      <w:numFmt w:val="decimal"/>
      <w:lvlText w:val="%1.%2"/>
      <w:lvlJc w:val="left"/>
      <w:pPr>
        <w:tabs>
          <w:tab w:val="num" w:pos="0"/>
        </w:tabs>
        <w:ind w:left="851" w:hanging="851"/>
      </w:pPr>
      <w:rPr>
        <w:rFonts w:hint="default"/>
      </w:rPr>
    </w:lvl>
    <w:lvl w:ilvl="2">
      <w:start w:val="1"/>
      <w:numFmt w:val="decimal"/>
      <w:lvlText w:val="%1.%2.%3"/>
      <w:lvlJc w:val="left"/>
      <w:pPr>
        <w:tabs>
          <w:tab w:val="num" w:pos="0"/>
        </w:tabs>
        <w:ind w:left="1134" w:hanging="1134"/>
      </w:pPr>
      <w:rPr>
        <w:rFonts w:hint="default"/>
      </w:rPr>
    </w:lvl>
    <w:lvl w:ilvl="3">
      <w:start w:val="1"/>
      <w:numFmt w:val="decimal"/>
      <w:lvlText w:val="%1.%2.%3.%4"/>
      <w:lvlJc w:val="left"/>
      <w:pPr>
        <w:tabs>
          <w:tab w:val="num" w:pos="0"/>
        </w:tabs>
        <w:ind w:left="1418" w:hanging="1418"/>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5B4707DF"/>
    <w:multiLevelType w:val="hybridMultilevel"/>
    <w:tmpl w:val="40FC8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B8431C7"/>
    <w:multiLevelType w:val="multilevel"/>
    <w:tmpl w:val="C8B8D770"/>
    <w:lvl w:ilvl="0">
      <w:start w:val="1"/>
      <w:numFmt w:val="upperLetter"/>
      <w:lvlText w:val="%1."/>
      <w:lvlJc w:val="left"/>
      <w:pPr>
        <w:tabs>
          <w:tab w:val="num" w:pos="567"/>
        </w:tabs>
        <w:ind w:left="567" w:hanging="567"/>
      </w:pPr>
      <w:rPr>
        <w:rFonts w:hint="default"/>
      </w:rPr>
    </w:lvl>
    <w:lvl w:ilvl="1">
      <w:start w:val="1"/>
      <w:numFmt w:val="decimal"/>
      <w:lvlText w:val="%1.%2"/>
      <w:lvlJc w:val="left"/>
      <w:pPr>
        <w:tabs>
          <w:tab w:val="num" w:pos="0"/>
        </w:tabs>
        <w:ind w:left="851" w:hanging="851"/>
      </w:pPr>
      <w:rPr>
        <w:rFonts w:hint="default"/>
      </w:rPr>
    </w:lvl>
    <w:lvl w:ilvl="2">
      <w:start w:val="1"/>
      <w:numFmt w:val="decimal"/>
      <w:lvlText w:val="%1.%2.%3"/>
      <w:lvlJc w:val="left"/>
      <w:pPr>
        <w:tabs>
          <w:tab w:val="num" w:pos="0"/>
        </w:tabs>
        <w:ind w:left="1134" w:hanging="1134"/>
      </w:pPr>
      <w:rPr>
        <w:rFonts w:hint="default"/>
      </w:rPr>
    </w:lvl>
    <w:lvl w:ilvl="3">
      <w:start w:val="1"/>
      <w:numFmt w:val="decimal"/>
      <w:lvlText w:val="%1.%2.%3.%4"/>
      <w:lvlJc w:val="left"/>
      <w:pPr>
        <w:tabs>
          <w:tab w:val="num" w:pos="0"/>
        </w:tabs>
        <w:ind w:left="1418" w:hanging="1418"/>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5D0E387B"/>
    <w:multiLevelType w:val="hybridMultilevel"/>
    <w:tmpl w:val="EF4607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E2F00B2"/>
    <w:multiLevelType w:val="hybridMultilevel"/>
    <w:tmpl w:val="B560C86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FE1169F"/>
    <w:multiLevelType w:val="hybridMultilevel"/>
    <w:tmpl w:val="1E502A4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614D016C"/>
    <w:multiLevelType w:val="hybridMultilevel"/>
    <w:tmpl w:val="253CBC4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1A01019"/>
    <w:multiLevelType w:val="hybridMultilevel"/>
    <w:tmpl w:val="720E1FF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2BF0570"/>
    <w:multiLevelType w:val="hybridMultilevel"/>
    <w:tmpl w:val="93BC27F8"/>
    <w:lvl w:ilvl="0" w:tplc="E0FC9D82">
      <w:start w:val="1"/>
      <w:numFmt w:val="bullet"/>
      <w:pStyle w:val="AERbulletlistthirdstyle"/>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46">
    <w:nsid w:val="6B9805C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28"/>
  </w:num>
  <w:num w:numId="4">
    <w:abstractNumId w:val="19"/>
  </w:num>
  <w:num w:numId="5">
    <w:abstractNumId w:val="16"/>
  </w:num>
  <w:num w:numId="6">
    <w:abstractNumId w:val="12"/>
  </w:num>
  <w:num w:numId="7">
    <w:abstractNumId w:val="47"/>
  </w:num>
  <w:num w:numId="8">
    <w:abstractNumId w:val="27"/>
  </w:num>
  <w:num w:numId="9">
    <w:abstractNumId w:val="25"/>
  </w:num>
  <w:num w:numId="10">
    <w:abstractNumId w:val="45"/>
  </w:num>
  <w:num w:numId="11">
    <w:abstractNumId w:val="30"/>
  </w:num>
  <w:num w:numId="12">
    <w:abstractNumId w:val="10"/>
  </w:num>
  <w:num w:numId="13">
    <w:abstractNumId w:val="37"/>
  </w:num>
  <w:num w:numId="14">
    <w:abstractNumId w:val="32"/>
  </w:num>
  <w:num w:numId="15">
    <w:abstractNumId w:val="35"/>
  </w:num>
  <w:num w:numId="16">
    <w:abstractNumId w:val="34"/>
  </w:num>
  <w:num w:numId="17">
    <w:abstractNumId w:val="23"/>
  </w:num>
  <w:num w:numId="18">
    <w:abstractNumId w:val="24"/>
  </w:num>
  <w:num w:numId="19">
    <w:abstractNumId w:val="33"/>
  </w:num>
  <w:num w:numId="20">
    <w:abstractNumId w:val="39"/>
  </w:num>
  <w:num w:numId="21">
    <w:abstractNumId w:val="46"/>
  </w:num>
  <w:num w:numId="22">
    <w:abstractNumId w:val="20"/>
  </w:num>
  <w:num w:numId="23">
    <w:abstractNumId w:val="22"/>
  </w:num>
  <w:num w:numId="24">
    <w:abstractNumId w:val="29"/>
  </w:num>
  <w:num w:numId="25">
    <w:abstractNumId w:val="38"/>
  </w:num>
  <w:num w:numId="26">
    <w:abstractNumId w:val="18"/>
  </w:num>
  <w:num w:numId="27">
    <w:abstractNumId w:val="11"/>
  </w:num>
  <w:num w:numId="28">
    <w:abstractNumId w:val="36"/>
  </w:num>
  <w:num w:numId="29">
    <w:abstractNumId w:val="15"/>
  </w:num>
  <w:num w:numId="30">
    <w:abstractNumId w:val="13"/>
  </w:num>
  <w:num w:numId="31">
    <w:abstractNumId w:val="41"/>
  </w:num>
  <w:num w:numId="32">
    <w:abstractNumId w:val="43"/>
  </w:num>
  <w:num w:numId="33">
    <w:abstractNumId w:val="26"/>
  </w:num>
  <w:num w:numId="34">
    <w:abstractNumId w:val="44"/>
  </w:num>
  <w:num w:numId="35">
    <w:abstractNumId w:val="21"/>
  </w:num>
  <w:num w:numId="36">
    <w:abstractNumId w:val="40"/>
  </w:num>
  <w:num w:numId="37">
    <w:abstractNumId w:val="42"/>
  </w:num>
  <w:num w:numId="38">
    <w:abstractNumId w:val="31"/>
  </w:num>
  <w:num w:numId="39">
    <w:abstractNumId w:val="34"/>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AU" w:vendorID="64" w:dllVersion="131078" w:nlCheck="1" w:checkStyle="1"/>
  <w:activeWritingStyle w:appName="MSWord" w:lang="en-US" w:vendorID="64" w:dllVersion="131078" w:nlCheck="1" w:checkStyle="1"/>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Moves/>
  <w:documentProtection w:formatting="1" w:enforcement="0"/>
  <w:defaultTabStop w:val="510"/>
  <w:noPunctuationKerning/>
  <w:characterSpacingControl w:val="doNotCompress"/>
  <w:hdrShapeDefaults>
    <o:shapedefaults v:ext="edit" spidmax="614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ttp://www.aer.gov.au/sites/default/files/Draft AER Stakeholder Engagement Framework - 18 July 2013.docx"/>
  </w:docVars>
  <w:rsids>
    <w:rsidRoot w:val="00F4467B"/>
    <w:rsid w:val="0000445B"/>
    <w:rsid w:val="000141DA"/>
    <w:rsid w:val="00026655"/>
    <w:rsid w:val="000417BC"/>
    <w:rsid w:val="00051993"/>
    <w:rsid w:val="000C607F"/>
    <w:rsid w:val="000E19B3"/>
    <w:rsid w:val="000F7B1A"/>
    <w:rsid w:val="001225F7"/>
    <w:rsid w:val="00127383"/>
    <w:rsid w:val="00132900"/>
    <w:rsid w:val="00147E3A"/>
    <w:rsid w:val="001676B4"/>
    <w:rsid w:val="00183B05"/>
    <w:rsid w:val="00194AA9"/>
    <w:rsid w:val="001B1AD1"/>
    <w:rsid w:val="001C32BC"/>
    <w:rsid w:val="001D066C"/>
    <w:rsid w:val="001D4DF8"/>
    <w:rsid w:val="001D7B25"/>
    <w:rsid w:val="001F4156"/>
    <w:rsid w:val="002517E5"/>
    <w:rsid w:val="002618C8"/>
    <w:rsid w:val="002A7571"/>
    <w:rsid w:val="002C0135"/>
    <w:rsid w:val="002D556E"/>
    <w:rsid w:val="002E30D4"/>
    <w:rsid w:val="003E72EE"/>
    <w:rsid w:val="004249E6"/>
    <w:rsid w:val="00436F03"/>
    <w:rsid w:val="004728C5"/>
    <w:rsid w:val="004762E4"/>
    <w:rsid w:val="00486A4E"/>
    <w:rsid w:val="004A60C7"/>
    <w:rsid w:val="004B4E29"/>
    <w:rsid w:val="004C04A7"/>
    <w:rsid w:val="004C2EBA"/>
    <w:rsid w:val="004C3996"/>
    <w:rsid w:val="004C422E"/>
    <w:rsid w:val="004F7A01"/>
    <w:rsid w:val="00507FBB"/>
    <w:rsid w:val="00520AEF"/>
    <w:rsid w:val="00525C82"/>
    <w:rsid w:val="005327E9"/>
    <w:rsid w:val="00567DCF"/>
    <w:rsid w:val="005747DA"/>
    <w:rsid w:val="00594011"/>
    <w:rsid w:val="005B15F0"/>
    <w:rsid w:val="005D10C3"/>
    <w:rsid w:val="005E362B"/>
    <w:rsid w:val="00614368"/>
    <w:rsid w:val="00620C3E"/>
    <w:rsid w:val="00633E0F"/>
    <w:rsid w:val="00681D90"/>
    <w:rsid w:val="0069422A"/>
    <w:rsid w:val="00755BC3"/>
    <w:rsid w:val="00764BFC"/>
    <w:rsid w:val="00787429"/>
    <w:rsid w:val="00790705"/>
    <w:rsid w:val="007B53A5"/>
    <w:rsid w:val="007E54C2"/>
    <w:rsid w:val="007F4AD8"/>
    <w:rsid w:val="00837861"/>
    <w:rsid w:val="00852FB0"/>
    <w:rsid w:val="00884F15"/>
    <w:rsid w:val="0089506F"/>
    <w:rsid w:val="00904632"/>
    <w:rsid w:val="00906090"/>
    <w:rsid w:val="00906B41"/>
    <w:rsid w:val="0091113C"/>
    <w:rsid w:val="00952C05"/>
    <w:rsid w:val="00962BB0"/>
    <w:rsid w:val="0096703D"/>
    <w:rsid w:val="00993923"/>
    <w:rsid w:val="009A01DF"/>
    <w:rsid w:val="009D29E9"/>
    <w:rsid w:val="00A555F1"/>
    <w:rsid w:val="00A64F19"/>
    <w:rsid w:val="00A72923"/>
    <w:rsid w:val="00AA033F"/>
    <w:rsid w:val="00AB4862"/>
    <w:rsid w:val="00AB5F62"/>
    <w:rsid w:val="00AE2B01"/>
    <w:rsid w:val="00B02FAB"/>
    <w:rsid w:val="00B1755B"/>
    <w:rsid w:val="00B2017C"/>
    <w:rsid w:val="00B27945"/>
    <w:rsid w:val="00B31F32"/>
    <w:rsid w:val="00B529AB"/>
    <w:rsid w:val="00B9489F"/>
    <w:rsid w:val="00BC67A3"/>
    <w:rsid w:val="00BC6C8E"/>
    <w:rsid w:val="00BD29DD"/>
    <w:rsid w:val="00BE3BEC"/>
    <w:rsid w:val="00BE58AB"/>
    <w:rsid w:val="00C04E53"/>
    <w:rsid w:val="00C20559"/>
    <w:rsid w:val="00C4386A"/>
    <w:rsid w:val="00C61387"/>
    <w:rsid w:val="00C7042B"/>
    <w:rsid w:val="00C93BE1"/>
    <w:rsid w:val="00CB1DC3"/>
    <w:rsid w:val="00CC78A8"/>
    <w:rsid w:val="00D05B16"/>
    <w:rsid w:val="00D46DB7"/>
    <w:rsid w:val="00D62F5B"/>
    <w:rsid w:val="00D87932"/>
    <w:rsid w:val="00DB0887"/>
    <w:rsid w:val="00DC26C4"/>
    <w:rsid w:val="00DC351B"/>
    <w:rsid w:val="00DC7A3A"/>
    <w:rsid w:val="00E264BA"/>
    <w:rsid w:val="00E44B8E"/>
    <w:rsid w:val="00E5679E"/>
    <w:rsid w:val="00E5776A"/>
    <w:rsid w:val="00EB250A"/>
    <w:rsid w:val="00EB4879"/>
    <w:rsid w:val="00EC501A"/>
    <w:rsid w:val="00ED3063"/>
    <w:rsid w:val="00ED68B7"/>
    <w:rsid w:val="00EF61C3"/>
    <w:rsid w:val="00F3679B"/>
    <w:rsid w:val="00F4467B"/>
    <w:rsid w:val="00F50DB2"/>
    <w:rsid w:val="00F67DA4"/>
    <w:rsid w:val="00F76563"/>
    <w:rsid w:val="00FA4F9C"/>
    <w:rsid w:val="00FC23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locked="1"/>
    <w:lsdException w:name="toc 5" w:locked="1"/>
    <w:lsdException w:name="toc 6" w:locked="1"/>
    <w:lsdException w:name="toc 7" w:locked="1"/>
    <w:lsdException w:name="toc 8" w:locked="1"/>
    <w:lsdException w:name="toc 9" w:locked="1"/>
    <w:lsdException w:name="Normal Indent" w:locked="1"/>
    <w:lsdException w:name="annotation text" w:locked="1"/>
    <w:lsdException w:name="header" w:locked="1"/>
    <w:lsdException w:name="index heading" w:locked="1"/>
    <w:lsdException w:name="caption" w:qFormat="1"/>
    <w:lsdException w:name="table of figures" w:locked="1"/>
    <w:lsdException w:name="envelope address" w:locked="1"/>
    <w:lsdException w:name="envelope return"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556E"/>
    <w:rPr>
      <w:sz w:val="24"/>
      <w:szCs w:val="24"/>
      <w:lang w:eastAsia="en-US"/>
    </w:rPr>
  </w:style>
  <w:style w:type="paragraph" w:styleId="Heading1">
    <w:name w:val="heading 1"/>
    <w:aliases w:val="AER Heading 1"/>
    <w:basedOn w:val="Normal"/>
    <w:next w:val="AERbodytext"/>
    <w:link w:val="Heading1Char"/>
    <w:autoRedefine/>
    <w:qFormat/>
    <w:rsid w:val="004C3996"/>
    <w:pPr>
      <w:keepNext/>
      <w:pageBreakBefore/>
      <w:numPr>
        <w:numId w:val="16"/>
      </w:numPr>
      <w:spacing w:before="240" w:after="120"/>
      <w:outlineLvl w:val="0"/>
    </w:pPr>
    <w:rPr>
      <w:rFonts w:ascii="Arial" w:hAnsi="Arial" w:cs="Arial"/>
      <w:b/>
      <w:bCs/>
      <w:kern w:val="32"/>
      <w:sz w:val="36"/>
      <w:szCs w:val="32"/>
    </w:rPr>
  </w:style>
  <w:style w:type="paragraph" w:styleId="Heading2">
    <w:name w:val="heading 2"/>
    <w:aliases w:val="AER Heading 2"/>
    <w:basedOn w:val="Normal"/>
    <w:next w:val="AERbodytext"/>
    <w:qFormat/>
    <w:rsid w:val="00B2017C"/>
    <w:pPr>
      <w:keepNext/>
      <w:numPr>
        <w:ilvl w:val="1"/>
        <w:numId w:val="16"/>
      </w:numPr>
      <w:spacing w:before="240" w:after="120"/>
      <w:outlineLvl w:val="1"/>
    </w:pPr>
    <w:rPr>
      <w:rFonts w:ascii="Arial" w:hAnsi="Arial" w:cs="Arial"/>
      <w:b/>
      <w:bCs/>
      <w:iCs/>
      <w:sz w:val="30"/>
      <w:szCs w:val="28"/>
    </w:rPr>
  </w:style>
  <w:style w:type="paragraph" w:styleId="Heading3">
    <w:name w:val="heading 3"/>
    <w:aliases w:val="AER Heading 3"/>
    <w:basedOn w:val="Normal"/>
    <w:next w:val="AERbodytext"/>
    <w:qFormat/>
    <w:rsid w:val="00B2017C"/>
    <w:pPr>
      <w:keepNext/>
      <w:numPr>
        <w:ilvl w:val="2"/>
        <w:numId w:val="16"/>
      </w:numPr>
      <w:spacing w:before="240" w:after="120"/>
      <w:outlineLvl w:val="2"/>
    </w:pPr>
    <w:rPr>
      <w:rFonts w:ascii="Arial Bold" w:hAnsi="Arial Bold" w:cs="Arial"/>
      <w:b/>
      <w:bCs/>
    </w:rPr>
  </w:style>
  <w:style w:type="paragraph" w:styleId="Heading4">
    <w:name w:val="heading 4"/>
    <w:aliases w:val="AER Heading 4"/>
    <w:basedOn w:val="Normal"/>
    <w:next w:val="AERbodytext"/>
    <w:qFormat/>
    <w:rsid w:val="00B2017C"/>
    <w:pPr>
      <w:keepNext/>
      <w:numPr>
        <w:ilvl w:val="3"/>
        <w:numId w:val="16"/>
      </w:numPr>
      <w:spacing w:before="240" w:after="120"/>
      <w:outlineLvl w:val="3"/>
    </w:pPr>
    <w:rPr>
      <w:b/>
      <w:bCs/>
      <w:sz w:val="22"/>
      <w:szCs w:val="28"/>
    </w:rPr>
  </w:style>
  <w:style w:type="paragraph" w:styleId="Heading5">
    <w:name w:val="heading 5"/>
    <w:basedOn w:val="Normal"/>
    <w:next w:val="Normal"/>
    <w:qFormat/>
    <w:locked/>
    <w:rsid w:val="00B2017C"/>
    <w:pPr>
      <w:numPr>
        <w:ilvl w:val="4"/>
        <w:numId w:val="16"/>
      </w:numPr>
      <w:spacing w:before="240" w:after="60"/>
      <w:outlineLvl w:val="4"/>
    </w:pPr>
    <w:rPr>
      <w:b/>
      <w:bCs/>
      <w:i/>
      <w:iCs/>
      <w:sz w:val="26"/>
      <w:szCs w:val="26"/>
    </w:rPr>
  </w:style>
  <w:style w:type="paragraph" w:styleId="Heading6">
    <w:name w:val="heading 6"/>
    <w:basedOn w:val="Normal"/>
    <w:next w:val="Normal"/>
    <w:qFormat/>
    <w:locked/>
    <w:rsid w:val="00B2017C"/>
    <w:pPr>
      <w:numPr>
        <w:ilvl w:val="5"/>
        <w:numId w:val="16"/>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pPr>
      <w:spacing w:after="240"/>
    </w:pPr>
    <w:rPr>
      <w:sz w:val="24"/>
      <w:szCs w:val="24"/>
      <w:lang w:eastAsia="en-US"/>
    </w:rPr>
  </w:style>
  <w:style w:type="character" w:customStyle="1" w:styleId="Heading1Char">
    <w:name w:val="Heading 1 Char"/>
    <w:aliases w:val="AER Heading 1 Char"/>
    <w:basedOn w:val="DefaultParagraphFont"/>
    <w:link w:val="Heading1"/>
    <w:rsid w:val="004C3996"/>
    <w:rPr>
      <w:rFonts w:ascii="Arial" w:hAnsi="Arial" w:cs="Arial"/>
      <w:b/>
      <w:bCs/>
      <w:kern w:val="32"/>
      <w:sz w:val="36"/>
      <w:szCs w:val="32"/>
      <w:lang w:eastAsia="en-US"/>
    </w:rPr>
  </w:style>
  <w:style w:type="paragraph" w:customStyle="1" w:styleId="AER1indentalphalista">
    <w:name w:val="AER (1) indent alpha list (a)"/>
    <w:basedOn w:val="Normal"/>
    <w:next w:val="Normal"/>
    <w:pPr>
      <w:widowControl w:val="0"/>
      <w:tabs>
        <w:tab w:val="left" w:pos="1260"/>
      </w:tabs>
      <w:spacing w:after="240"/>
      <w:ind w:left="1259" w:hanging="539"/>
    </w:pPr>
  </w:style>
  <w:style w:type="paragraph" w:customStyle="1" w:styleId="AERAindentcapalphalista1">
    <w:name w:val="AER (A.)  indent cap alpha list (a)(1)"/>
    <w:basedOn w:val="Normal"/>
    <w:next w:val="Normal"/>
    <w:pPr>
      <w:tabs>
        <w:tab w:val="left" w:pos="1800"/>
      </w:tabs>
      <w:spacing w:after="240"/>
      <w:ind w:left="1798" w:hanging="539"/>
    </w:pPr>
  </w:style>
  <w:style w:type="paragraph" w:customStyle="1" w:styleId="AERalphalist1">
    <w:name w:val="AER alpha list (1)"/>
    <w:basedOn w:val="AERbodytext"/>
    <w:autoRedefine/>
    <w:rsid w:val="00D46DB7"/>
    <w:pPr>
      <w:widowControl w:val="0"/>
      <w:tabs>
        <w:tab w:val="left" w:pos="1260"/>
      </w:tabs>
      <w:ind w:left="1797" w:hanging="1077"/>
    </w:pPr>
  </w:style>
  <w:style w:type="paragraph" w:customStyle="1" w:styleId="AERalphalista">
    <w:name w:val="AER alpha list (a)"/>
    <w:basedOn w:val="AERbodytext"/>
    <w:autoRedefine/>
    <w:rsid w:val="00D46DB7"/>
    <w:pPr>
      <w:ind w:left="720" w:hanging="720"/>
    </w:pPr>
  </w:style>
  <w:style w:type="character" w:customStyle="1" w:styleId="AERbodytextbold">
    <w:name w:val="AER body text bold"/>
    <w:basedOn w:val="DefaultParagraphFont"/>
    <w:rPr>
      <w:rFonts w:ascii="Times New Roman" w:hAnsi="Times New Roman"/>
      <w:b/>
      <w:sz w:val="24"/>
    </w:rPr>
  </w:style>
  <w:style w:type="character" w:customStyle="1" w:styleId="AERbodytextitals">
    <w:name w:val="AER body text itals"/>
    <w:rPr>
      <w:rFonts w:ascii="Times New Roman" w:hAnsi="Times New Roman"/>
      <w:i/>
      <w:sz w:val="24"/>
    </w:rPr>
  </w:style>
  <w:style w:type="paragraph" w:customStyle="1" w:styleId="AERbulletlistfirststyle">
    <w:name w:val="AER bullet list (first style)"/>
    <w:basedOn w:val="Normal"/>
    <w:rsid w:val="00C61387"/>
    <w:pPr>
      <w:numPr>
        <w:numId w:val="7"/>
      </w:numPr>
      <w:tabs>
        <w:tab w:val="left" w:pos="567"/>
      </w:tabs>
      <w:spacing w:after="240" w:line="240" w:lineRule="atLeast"/>
    </w:pPr>
  </w:style>
  <w:style w:type="paragraph" w:customStyle="1" w:styleId="AERbulletlistsecondstyle">
    <w:name w:val="AER bullet list (second style)"/>
    <w:basedOn w:val="AERbodytext"/>
    <w:rsid w:val="009A01DF"/>
    <w:pPr>
      <w:numPr>
        <w:numId w:val="6"/>
      </w:numPr>
      <w:tabs>
        <w:tab w:val="left" w:pos="851"/>
      </w:tabs>
    </w:pPr>
  </w:style>
  <w:style w:type="paragraph" w:customStyle="1" w:styleId="AERbulletlistthirdstyle">
    <w:name w:val="AER bullet list (third style)"/>
    <w:basedOn w:val="Normal"/>
    <w:rsid w:val="00E264BA"/>
    <w:pPr>
      <w:numPr>
        <w:numId w:val="10"/>
      </w:numPr>
      <w:tabs>
        <w:tab w:val="clear" w:pos="870"/>
        <w:tab w:val="num" w:pos="1080"/>
      </w:tabs>
      <w:spacing w:before="120" w:after="120"/>
      <w:ind w:left="1080"/>
    </w:pPr>
  </w:style>
  <w:style w:type="paragraph" w:customStyle="1" w:styleId="AERcopyrighttext">
    <w:name w:val="AER copyright text"/>
    <w:basedOn w:val="Normal"/>
    <w:pPr>
      <w:spacing w:before="240" w:after="240"/>
    </w:pPr>
    <w:rPr>
      <w:sz w:val="20"/>
    </w:rPr>
  </w:style>
  <w:style w:type="paragraph" w:customStyle="1" w:styleId="AERdraftfinalminortitle">
    <w:name w:val="AER 'draft/final' minor title"/>
    <w:next w:val="Title"/>
    <w:pPr>
      <w:spacing w:before="3600" w:after="600"/>
      <w:jc w:val="center"/>
      <w:outlineLvl w:val="1"/>
    </w:pPr>
    <w:rPr>
      <w:rFonts w:ascii="Arial" w:hAnsi="Arial"/>
      <w:sz w:val="32"/>
      <w:lang w:eastAsia="en-US"/>
    </w:rPr>
  </w:style>
  <w:style w:type="paragraph" w:styleId="Title">
    <w:name w:val="Title"/>
    <w:next w:val="Subtitle"/>
    <w:qFormat/>
    <w:locked/>
    <w:pPr>
      <w:spacing w:before="2400" w:after="1920"/>
      <w:jc w:val="center"/>
    </w:pPr>
    <w:rPr>
      <w:rFonts w:ascii="Arial" w:hAnsi="Arial" w:cs="Arial"/>
      <w:b/>
      <w:bCs/>
      <w:kern w:val="28"/>
      <w:sz w:val="36"/>
      <w:szCs w:val="32"/>
      <w:lang w:eastAsia="en-US"/>
    </w:rPr>
  </w:style>
  <w:style w:type="paragraph" w:styleId="Subtitle">
    <w:name w:val="Subtitle"/>
    <w:qFormat/>
    <w:pPr>
      <w:spacing w:after="60"/>
      <w:jc w:val="center"/>
      <w:outlineLvl w:val="1"/>
    </w:pPr>
    <w:rPr>
      <w:rFonts w:ascii="Arial" w:hAnsi="Arial" w:cs="Arial"/>
      <w:sz w:val="28"/>
      <w:szCs w:val="24"/>
      <w:lang w:eastAsia="en-US"/>
    </w:rPr>
  </w:style>
  <w:style w:type="paragraph" w:customStyle="1" w:styleId="AERFinalminortitle">
    <w:name w:val="AER 'Final' minor title"/>
    <w:next w:val="Title"/>
    <w:pPr>
      <w:spacing w:before="3600" w:after="600"/>
      <w:jc w:val="center"/>
    </w:pPr>
    <w:rPr>
      <w:rFonts w:ascii="Arial" w:hAnsi="Arial" w:cs="Arial"/>
      <w:sz w:val="32"/>
      <w:szCs w:val="24"/>
      <w:lang w:eastAsia="en-US"/>
    </w:rPr>
  </w:style>
  <w:style w:type="paragraph" w:styleId="FootnoteText">
    <w:name w:val="footnote text"/>
    <w:basedOn w:val="Normal"/>
    <w:semiHidden/>
    <w:rsid w:val="00A555F1"/>
    <w:pPr>
      <w:ind w:left="340" w:hanging="340"/>
    </w:pPr>
    <w:rPr>
      <w:sz w:val="20"/>
      <w:szCs w:val="20"/>
    </w:rPr>
  </w:style>
  <w:style w:type="paragraph" w:customStyle="1" w:styleId="AERmaintitle">
    <w:name w:val="AER main title"/>
    <w:next w:val="AERdraftfinalminortitle"/>
    <w:pPr>
      <w:spacing w:before="2400" w:after="2000"/>
    </w:pPr>
    <w:rPr>
      <w:rFonts w:ascii="Arial" w:hAnsi="Arial" w:cs="Arial"/>
      <w:b/>
      <w:bCs/>
      <w:kern w:val="28"/>
      <w:sz w:val="32"/>
      <w:szCs w:val="32"/>
      <w:lang w:eastAsia="en-US"/>
    </w:rPr>
  </w:style>
  <w:style w:type="paragraph" w:customStyle="1" w:styleId="AERnumberedlistfirststyle">
    <w:name w:val="AER numbered list (first style)"/>
    <w:next w:val="AERbodytext"/>
    <w:pPr>
      <w:numPr>
        <w:numId w:val="3"/>
      </w:numPr>
      <w:spacing w:before="120" w:after="120" w:line="240" w:lineRule="atLeast"/>
    </w:pPr>
    <w:rPr>
      <w:sz w:val="24"/>
      <w:szCs w:val="24"/>
      <w:lang w:eastAsia="en-US"/>
    </w:rPr>
  </w:style>
  <w:style w:type="paragraph" w:customStyle="1" w:styleId="AERnumberedlistsecondstyle">
    <w:name w:val="AER numbered list (second style)"/>
    <w:basedOn w:val="AERnumberedlistfirststyle"/>
    <w:pPr>
      <w:numPr>
        <w:numId w:val="4"/>
      </w:numPr>
    </w:pPr>
  </w:style>
  <w:style w:type="paragraph" w:customStyle="1" w:styleId="AERnumberedlistthirdstyle">
    <w:name w:val="AER numbered list (third style)"/>
    <w:basedOn w:val="AERnumberedlistsecondstyle"/>
    <w:next w:val="AERbodytext"/>
    <w:pPr>
      <w:numPr>
        <w:numId w:val="5"/>
      </w:numPr>
      <w:tabs>
        <w:tab w:val="left" w:pos="1814"/>
      </w:tabs>
    </w:pPr>
  </w:style>
  <w:style w:type="paragraph" w:customStyle="1" w:styleId="AERquote">
    <w:name w:val="AER quote"/>
    <w:basedOn w:val="Normal"/>
    <w:next w:val="AERbodytext"/>
    <w:rsid w:val="001D7B25"/>
    <w:pPr>
      <w:spacing w:after="240"/>
      <w:ind w:left="1021" w:right="1021"/>
    </w:pPr>
    <w:rPr>
      <w:color w:val="000000"/>
      <w:sz w:val="20"/>
    </w:rPr>
  </w:style>
  <w:style w:type="table" w:customStyle="1" w:styleId="AERtable">
    <w:name w:val="AER table"/>
    <w:basedOn w:val="TableNormal"/>
    <w:rsid w:val="00787429"/>
    <w:pPr>
      <w:keepNext/>
      <w:spacing w:before="40" w:after="40"/>
      <w:jc w:val="right"/>
    </w:pPr>
    <w:rPr>
      <w:sz w:val="22"/>
    </w:rPr>
    <w:tblPr>
      <w:tblInd w:w="0" w:type="dxa"/>
      <w:tblBorders>
        <w:top w:val="single" w:sz="12" w:space="0" w:color="auto"/>
        <w:bottom w:val="single" w:sz="4" w:space="0" w:color="auto"/>
      </w:tblBorders>
      <w:tblCellMar>
        <w:top w:w="0" w:type="dxa"/>
        <w:left w:w="108" w:type="dxa"/>
        <w:bottom w:w="0" w:type="dxa"/>
        <w:right w:w="108" w:type="dxa"/>
      </w:tblCellMar>
    </w:tblPr>
    <w:tcPr>
      <w:noWrap/>
      <w:tcMar>
        <w:top w:w="0" w:type="dxa"/>
        <w:bottom w:w="0" w:type="dxa"/>
      </w:tcMar>
      <w:vAlign w:val="center"/>
    </w:tcPr>
    <w:tblStylePr w:type="firstRow">
      <w:rPr>
        <w:rFonts w:ascii="Times New Roman" w:hAnsi="Times New Roman"/>
        <w:b/>
        <w:sz w:val="22"/>
      </w:rPr>
      <w:tblPr/>
      <w:tcPr>
        <w:tcBorders>
          <w:top w:val="single" w:sz="12" w:space="0" w:color="auto"/>
          <w:left w:val="nil"/>
          <w:bottom w:val="single" w:sz="4" w:space="0" w:color="auto"/>
          <w:right w:val="nil"/>
          <w:insideH w:val="nil"/>
          <w:insideV w:val="nil"/>
          <w:tl2br w:val="nil"/>
          <w:tr2bl w:val="nil"/>
        </w:tcBorders>
      </w:tcPr>
    </w:tblStylePr>
  </w:style>
  <w:style w:type="paragraph" w:customStyle="1" w:styleId="AERtablesource">
    <w:name w:val="AER table source"/>
    <w:next w:val="AERbodytext"/>
    <w:pPr>
      <w:tabs>
        <w:tab w:val="left" w:pos="1361"/>
      </w:tabs>
      <w:spacing w:before="40" w:after="240"/>
      <w:ind w:left="794" w:right="1077" w:hanging="794"/>
      <w:contextualSpacing/>
    </w:pPr>
    <w:rPr>
      <w:szCs w:val="24"/>
      <w:lang w:eastAsia="en-US"/>
    </w:rPr>
  </w:style>
  <w:style w:type="paragraph" w:customStyle="1" w:styleId="AERtabletext">
    <w:name w:val="AER table text"/>
    <w:basedOn w:val="Normal"/>
    <w:pPr>
      <w:widowControl w:val="0"/>
      <w:spacing w:before="120" w:after="120"/>
    </w:pPr>
    <w:rPr>
      <w:sz w:val="20"/>
    </w:rPr>
  </w:style>
  <w:style w:type="paragraph" w:customStyle="1" w:styleId="AERtabletextheading">
    <w:name w:val="AER table text heading"/>
    <w:basedOn w:val="AERtabletext"/>
    <w:rPr>
      <w:b/>
    </w:rPr>
  </w:style>
  <w:style w:type="paragraph" w:customStyle="1" w:styleId="AERunnumberedheading1">
    <w:name w:val="AER unnumbered heading 1"/>
    <w:basedOn w:val="Normal"/>
    <w:next w:val="AERbodytext"/>
    <w:link w:val="AERunnumberedheading1Char"/>
    <w:rsid w:val="00B2017C"/>
    <w:pPr>
      <w:pageBreakBefore/>
      <w:widowControl w:val="0"/>
      <w:tabs>
        <w:tab w:val="left" w:pos="851"/>
      </w:tabs>
      <w:spacing w:before="240" w:after="120"/>
      <w:outlineLvl w:val="0"/>
    </w:pPr>
    <w:rPr>
      <w:rFonts w:ascii="Arial Bold" w:hAnsi="Arial Bold"/>
      <w:b/>
      <w:bCs/>
      <w:spacing w:val="5"/>
      <w:kern w:val="36"/>
      <w:sz w:val="36"/>
      <w:szCs w:val="27"/>
    </w:rPr>
  </w:style>
  <w:style w:type="character" w:customStyle="1" w:styleId="AERunnumberedheading1Char">
    <w:name w:val="AER unnumbered heading 1 Char"/>
    <w:basedOn w:val="DefaultParagraphFont"/>
    <w:link w:val="AERunnumberedheading1"/>
    <w:rsid w:val="00B2017C"/>
    <w:rPr>
      <w:rFonts w:ascii="Arial Bold" w:hAnsi="Arial Bold" w:cs="Arial"/>
      <w:b/>
      <w:bCs/>
      <w:spacing w:val="5"/>
      <w:kern w:val="36"/>
      <w:sz w:val="36"/>
      <w:szCs w:val="27"/>
      <w:lang w:val="en-AU" w:eastAsia="en-US" w:bidi="ar-SA"/>
    </w:rPr>
  </w:style>
  <w:style w:type="paragraph" w:customStyle="1" w:styleId="AERunnumberedheading2">
    <w:name w:val="AER unnumbered heading 2"/>
    <w:basedOn w:val="Normal"/>
    <w:next w:val="AERbodytext"/>
    <w:rsid w:val="00B2017C"/>
    <w:pPr>
      <w:keepNext/>
      <w:tabs>
        <w:tab w:val="left" w:pos="851"/>
      </w:tabs>
      <w:spacing w:before="240" w:after="120"/>
    </w:pPr>
    <w:rPr>
      <w:rFonts w:ascii="Arial Bold" w:hAnsi="Arial Bold"/>
      <w:sz w:val="30"/>
    </w:rPr>
  </w:style>
  <w:style w:type="paragraph" w:customStyle="1" w:styleId="AERunnumberedheading3">
    <w:name w:val="AER unnumbered heading 3"/>
    <w:basedOn w:val="Normal"/>
    <w:next w:val="AERbodytext"/>
    <w:rsid w:val="00B2017C"/>
    <w:pPr>
      <w:keepNext/>
      <w:tabs>
        <w:tab w:val="left" w:pos="851"/>
      </w:tabs>
      <w:spacing w:before="240" w:after="120"/>
    </w:pPr>
    <w:rPr>
      <w:rFonts w:ascii="Arial Bold" w:hAnsi="Arial Bold"/>
    </w:rPr>
  </w:style>
  <w:style w:type="paragraph" w:customStyle="1" w:styleId="AERunnumberedheading4">
    <w:name w:val="AER unnumbered heading 4"/>
    <w:basedOn w:val="Normal"/>
    <w:next w:val="AERbodytext"/>
    <w:rsid w:val="00B2017C"/>
    <w:pPr>
      <w:keepNext/>
      <w:tabs>
        <w:tab w:val="left" w:pos="851"/>
        <w:tab w:val="left" w:pos="1080"/>
      </w:tabs>
      <w:spacing w:before="240" w:after="120"/>
      <w:outlineLvl w:val="3"/>
    </w:pPr>
    <w:rPr>
      <w:b/>
      <w:sz w:val="22"/>
    </w:rPr>
  </w:style>
  <w:style w:type="paragraph" w:customStyle="1" w:styleId="AERunnumberedheading5">
    <w:name w:val="AER unnumbered heading 5"/>
    <w:basedOn w:val="Heading5"/>
    <w:next w:val="AERbodytext"/>
    <w:rsid w:val="00884F15"/>
    <w:pPr>
      <w:keepNext/>
      <w:numPr>
        <w:ilvl w:val="0"/>
        <w:numId w:val="0"/>
      </w:numPr>
      <w:spacing w:line="240" w:lineRule="atLeast"/>
    </w:pPr>
    <w:rPr>
      <w:sz w:val="22"/>
      <w:lang w:eastAsia="en-AU"/>
    </w:rPr>
  </w:style>
  <w:style w:type="paragraph" w:customStyle="1" w:styleId="AERunnumberedheading6">
    <w:name w:val="AER unnumbered heading 6"/>
    <w:basedOn w:val="Heading6"/>
    <w:next w:val="AERbodytext"/>
    <w:rsid w:val="00884F15"/>
    <w:pPr>
      <w:numPr>
        <w:ilvl w:val="0"/>
        <w:numId w:val="0"/>
      </w:numPr>
      <w:spacing w:before="120" w:after="0"/>
    </w:pPr>
    <w:rPr>
      <w:b w:val="0"/>
      <w:i/>
    </w:rPr>
  </w:style>
  <w:style w:type="paragraph" w:customStyle="1" w:styleId="AERalphalistA0">
    <w:name w:val="AERalpha list (A.)"/>
    <w:basedOn w:val="AERalphalist1"/>
    <w:next w:val="AERbodytext"/>
    <w:pPr>
      <w:tabs>
        <w:tab w:val="clear" w:pos="1260"/>
        <w:tab w:val="left" w:pos="1814"/>
      </w:tabs>
      <w:ind w:left="1826" w:hanging="567"/>
    </w:pPr>
  </w:style>
  <w:style w:type="paragraph" w:styleId="TOC1">
    <w:name w:val="toc 1"/>
    <w:basedOn w:val="Normal"/>
    <w:next w:val="Normal"/>
    <w:uiPriority w:val="39"/>
    <w:pPr>
      <w:tabs>
        <w:tab w:val="left" w:pos="567"/>
        <w:tab w:val="right" w:leader="dot" w:pos="8454"/>
      </w:tabs>
      <w:spacing w:before="120" w:after="120"/>
    </w:pPr>
    <w:rPr>
      <w:b/>
      <w:noProof/>
    </w:rPr>
  </w:style>
  <w:style w:type="paragraph" w:styleId="TOC2">
    <w:name w:val="toc 2"/>
    <w:basedOn w:val="Normal"/>
    <w:next w:val="Normal"/>
    <w:uiPriority w:val="39"/>
    <w:pPr>
      <w:tabs>
        <w:tab w:val="left" w:pos="1080"/>
        <w:tab w:val="right" w:leader="dot" w:pos="8454"/>
      </w:tabs>
      <w:ind w:left="1080" w:hanging="540"/>
    </w:pPr>
    <w:rPr>
      <w:noProof/>
    </w:rPr>
  </w:style>
  <w:style w:type="paragraph" w:styleId="TOC3">
    <w:name w:val="toc 3"/>
    <w:basedOn w:val="Normal"/>
    <w:next w:val="Normal"/>
    <w:uiPriority w:val="39"/>
    <w:pPr>
      <w:tabs>
        <w:tab w:val="left" w:pos="1980"/>
        <w:tab w:val="right" w:leader="dot" w:pos="8454"/>
      </w:tabs>
      <w:ind w:left="1980" w:hanging="900"/>
    </w:pPr>
  </w:style>
  <w:style w:type="paragraph" w:customStyle="1" w:styleId="StyleAER1indentalphalista">
    <w:name w:val="Style AER (1) indent alpha list (a)"/>
    <w:basedOn w:val="AER1indentalphalista"/>
    <w:pPr>
      <w:ind w:left="1798"/>
    </w:pPr>
    <w:rPr>
      <w:szCs w:val="20"/>
    </w:rPr>
  </w:style>
  <w:style w:type="character" w:styleId="FootnoteReference">
    <w:name w:val="footnote reference"/>
    <w:basedOn w:val="DefaultParagraphFont"/>
    <w:semiHidden/>
    <w:rPr>
      <w:vertAlign w:val="superscript"/>
    </w:rPr>
  </w:style>
  <w:style w:type="paragraph" w:customStyle="1" w:styleId="Heading11">
    <w:name w:val="Heading 11"/>
    <w:aliases w:val="AER Appendix 1"/>
    <w:basedOn w:val="Normal"/>
    <w:next w:val="AERbodytext"/>
    <w:link w:val="heading1Char0"/>
    <w:rsid w:val="002618C8"/>
    <w:pPr>
      <w:keepNext/>
      <w:pageBreakBefore/>
      <w:widowControl w:val="0"/>
      <w:numPr>
        <w:numId w:val="19"/>
      </w:numPr>
      <w:spacing w:before="240" w:after="120"/>
      <w:jc w:val="both"/>
      <w:outlineLvl w:val="0"/>
    </w:pPr>
    <w:rPr>
      <w:rFonts w:ascii="Arial Bold" w:hAnsi="Arial Bold"/>
      <w:b/>
      <w:bCs/>
      <w:spacing w:val="5"/>
      <w:kern w:val="36"/>
      <w:sz w:val="36"/>
      <w:szCs w:val="27"/>
    </w:rPr>
  </w:style>
  <w:style w:type="character" w:customStyle="1" w:styleId="heading1Char0">
    <w:name w:val="heading 1 Char"/>
    <w:aliases w:val="AER Appendix 1 Char Char"/>
    <w:basedOn w:val="AERunnumberedheading1Char"/>
    <w:link w:val="Heading11"/>
    <w:rsid w:val="002618C8"/>
    <w:rPr>
      <w:rFonts w:ascii="Arial Bold" w:hAnsi="Arial Bold" w:cs="Arial"/>
      <w:b/>
      <w:bCs/>
      <w:spacing w:val="5"/>
      <w:kern w:val="36"/>
      <w:sz w:val="36"/>
      <w:szCs w:val="27"/>
      <w:lang w:val="en-AU" w:eastAsia="en-US" w:bidi="ar-SA"/>
    </w:rPr>
  </w:style>
  <w:style w:type="paragraph" w:customStyle="1" w:styleId="AERDecisionBox">
    <w:name w:val="AER Decision Box"/>
    <w:basedOn w:val="AERbodytext"/>
    <w:rsid w:val="00DC26C4"/>
    <w:pPr>
      <w:keepLines/>
      <w:pBdr>
        <w:top w:val="single" w:sz="4" w:space="5" w:color="auto"/>
        <w:left w:val="single" w:sz="4" w:space="5" w:color="auto"/>
        <w:bottom w:val="single" w:sz="4" w:space="5" w:color="auto"/>
        <w:right w:val="single" w:sz="4" w:space="5" w:color="auto"/>
      </w:pBdr>
      <w:shd w:val="clear" w:color="auto" w:fill="CCCCCC"/>
    </w:pPr>
  </w:style>
  <w:style w:type="paragraph" w:customStyle="1" w:styleId="Heading21">
    <w:name w:val="Heading 21"/>
    <w:aliases w:val="AER Appendix 2"/>
    <w:basedOn w:val="Heading11"/>
    <w:next w:val="AERbodytext"/>
    <w:link w:val="heading2Char"/>
    <w:rsid w:val="002618C8"/>
    <w:pPr>
      <w:pageBreakBefore w:val="0"/>
      <w:numPr>
        <w:ilvl w:val="1"/>
      </w:numPr>
    </w:pPr>
    <w:rPr>
      <w:sz w:val="30"/>
    </w:rPr>
  </w:style>
  <w:style w:type="character" w:customStyle="1" w:styleId="heading2Char">
    <w:name w:val="heading 2 Char"/>
    <w:aliases w:val="AER Appendix 2 Char Char"/>
    <w:basedOn w:val="heading1Char0"/>
    <w:link w:val="Heading21"/>
    <w:rsid w:val="002618C8"/>
    <w:rPr>
      <w:rFonts w:ascii="Arial Bold" w:hAnsi="Arial Bold" w:cs="Arial"/>
      <w:b/>
      <w:bCs/>
      <w:spacing w:val="5"/>
      <w:kern w:val="36"/>
      <w:sz w:val="30"/>
      <w:szCs w:val="27"/>
      <w:lang w:val="en-AU" w:eastAsia="en-US" w:bidi="ar-SA"/>
    </w:rPr>
  </w:style>
  <w:style w:type="paragraph" w:customStyle="1" w:styleId="Heading31">
    <w:name w:val="Heading 31"/>
    <w:aliases w:val="AER Appendix 3"/>
    <w:basedOn w:val="Heading21"/>
    <w:next w:val="AERbodytext"/>
    <w:rsid w:val="00B02FAB"/>
    <w:pPr>
      <w:numPr>
        <w:ilvl w:val="2"/>
      </w:numPr>
    </w:pPr>
    <w:rPr>
      <w:sz w:val="24"/>
    </w:rPr>
  </w:style>
  <w:style w:type="paragraph" w:customStyle="1" w:styleId="Heading41">
    <w:name w:val="Heading 41"/>
    <w:aliases w:val="AER Appendix 4"/>
    <w:basedOn w:val="Heading31"/>
    <w:next w:val="AERbodytext"/>
    <w:rsid w:val="002618C8"/>
    <w:pPr>
      <w:numPr>
        <w:ilvl w:val="3"/>
      </w:numPr>
    </w:pPr>
    <w:rPr>
      <w:rFonts w:ascii="Times New Roman" w:hAnsi="Times New Roman"/>
      <w:sz w:val="22"/>
    </w:rPr>
  </w:style>
  <w:style w:type="paragraph" w:styleId="Caption">
    <w:name w:val="caption"/>
    <w:basedOn w:val="Normal"/>
    <w:next w:val="Normal"/>
    <w:qFormat/>
    <w:rsid w:val="005D10C3"/>
    <w:pPr>
      <w:spacing w:before="240" w:after="120"/>
      <w:ind w:left="1418" w:hanging="1418"/>
    </w:pPr>
    <w:rPr>
      <w:b/>
      <w:bCs/>
      <w:sz w:val="22"/>
      <w:szCs w:val="20"/>
    </w:rPr>
  </w:style>
  <w:style w:type="paragraph" w:customStyle="1" w:styleId="Style1">
    <w:name w:val="Style1"/>
    <w:basedOn w:val="StyleAER1indentalphalista"/>
    <w:autoRedefine/>
    <w:rsid w:val="00D46DB7"/>
    <w:pPr>
      <w:numPr>
        <w:ilvl w:val="8"/>
        <w:numId w:val="16"/>
      </w:numPr>
      <w:ind w:left="1361" w:hanging="284"/>
    </w:pPr>
    <w:rPr>
      <w:color w:val="0000FF"/>
    </w:rPr>
  </w:style>
  <w:style w:type="character" w:styleId="Hyperlink">
    <w:name w:val="Hyperlink"/>
    <w:basedOn w:val="DefaultParagraphFont"/>
    <w:uiPriority w:val="99"/>
    <w:locked/>
    <w:rsid w:val="00147E3A"/>
    <w:rPr>
      <w:color w:val="0000FF"/>
      <w:u w:val="single"/>
    </w:rPr>
  </w:style>
  <w:style w:type="table" w:styleId="TableGrid">
    <w:name w:val="Table Grid"/>
    <w:basedOn w:val="TableNormal"/>
    <w:locked/>
    <w:rsid w:val="004728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locked/>
    <w:rsid w:val="0091113C"/>
    <w:rPr>
      <w:i/>
      <w:iCs/>
    </w:rPr>
  </w:style>
  <w:style w:type="paragraph" w:styleId="Header">
    <w:name w:val="header"/>
    <w:basedOn w:val="Normal"/>
    <w:link w:val="HeaderChar"/>
    <w:locked/>
    <w:rsid w:val="00486A4E"/>
    <w:pPr>
      <w:tabs>
        <w:tab w:val="center" w:pos="4513"/>
        <w:tab w:val="right" w:pos="9026"/>
      </w:tabs>
    </w:pPr>
  </w:style>
  <w:style w:type="character" w:customStyle="1" w:styleId="HeaderChar">
    <w:name w:val="Header Char"/>
    <w:basedOn w:val="DefaultParagraphFont"/>
    <w:link w:val="Header"/>
    <w:rsid w:val="00486A4E"/>
    <w:rPr>
      <w:sz w:val="24"/>
      <w:szCs w:val="24"/>
      <w:lang w:eastAsia="en-US"/>
    </w:rPr>
  </w:style>
  <w:style w:type="paragraph" w:styleId="Footer">
    <w:name w:val="footer"/>
    <w:basedOn w:val="Normal"/>
    <w:link w:val="FooterChar"/>
    <w:rsid w:val="00486A4E"/>
    <w:pPr>
      <w:tabs>
        <w:tab w:val="center" w:pos="4513"/>
        <w:tab w:val="right" w:pos="9026"/>
      </w:tabs>
    </w:pPr>
  </w:style>
  <w:style w:type="character" w:customStyle="1" w:styleId="FooterChar">
    <w:name w:val="Footer Char"/>
    <w:basedOn w:val="DefaultParagraphFont"/>
    <w:link w:val="Footer"/>
    <w:rsid w:val="00486A4E"/>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aer.gov.au/sites/default/files/ACCC%C3%A2%E2%82%AC%E2%80%9CAER%20information%20policy.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er.gov.au/about-us%23Strategic_publications%20"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2511</Words>
  <Characters>14317</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Draft AER Stakeholder Engagement Framework - 18 July 2013</vt:lpstr>
    </vt:vector>
  </TitlesOfParts>
  <Manager/>
  <Company/>
  <LinksUpToDate>false</LinksUpToDate>
  <CharactersWithSpaces>16795</CharactersWithSpaces>
  <SharedDoc>false</SharedDoc>
  <HLinks>
    <vt:vector size="96" baseType="variant">
      <vt:variant>
        <vt:i4>1114172</vt:i4>
      </vt:variant>
      <vt:variant>
        <vt:i4>92</vt:i4>
      </vt:variant>
      <vt:variant>
        <vt:i4>0</vt:i4>
      </vt:variant>
      <vt:variant>
        <vt:i4>5</vt:i4>
      </vt:variant>
      <vt:variant>
        <vt:lpwstr/>
      </vt:variant>
      <vt:variant>
        <vt:lpwstr>_Toc234121853</vt:lpwstr>
      </vt:variant>
      <vt:variant>
        <vt:i4>1114172</vt:i4>
      </vt:variant>
      <vt:variant>
        <vt:i4>86</vt:i4>
      </vt:variant>
      <vt:variant>
        <vt:i4>0</vt:i4>
      </vt:variant>
      <vt:variant>
        <vt:i4>5</vt:i4>
      </vt:variant>
      <vt:variant>
        <vt:lpwstr/>
      </vt:variant>
      <vt:variant>
        <vt:lpwstr>_Toc234121852</vt:lpwstr>
      </vt:variant>
      <vt:variant>
        <vt:i4>1114172</vt:i4>
      </vt:variant>
      <vt:variant>
        <vt:i4>80</vt:i4>
      </vt:variant>
      <vt:variant>
        <vt:i4>0</vt:i4>
      </vt:variant>
      <vt:variant>
        <vt:i4>5</vt:i4>
      </vt:variant>
      <vt:variant>
        <vt:lpwstr/>
      </vt:variant>
      <vt:variant>
        <vt:lpwstr>_Toc234121851</vt:lpwstr>
      </vt:variant>
      <vt:variant>
        <vt:i4>1114172</vt:i4>
      </vt:variant>
      <vt:variant>
        <vt:i4>74</vt:i4>
      </vt:variant>
      <vt:variant>
        <vt:i4>0</vt:i4>
      </vt:variant>
      <vt:variant>
        <vt:i4>5</vt:i4>
      </vt:variant>
      <vt:variant>
        <vt:lpwstr/>
      </vt:variant>
      <vt:variant>
        <vt:lpwstr>_Toc234121850</vt:lpwstr>
      </vt:variant>
      <vt:variant>
        <vt:i4>1048636</vt:i4>
      </vt:variant>
      <vt:variant>
        <vt:i4>68</vt:i4>
      </vt:variant>
      <vt:variant>
        <vt:i4>0</vt:i4>
      </vt:variant>
      <vt:variant>
        <vt:i4>5</vt:i4>
      </vt:variant>
      <vt:variant>
        <vt:lpwstr/>
      </vt:variant>
      <vt:variant>
        <vt:lpwstr>_Toc234121849</vt:lpwstr>
      </vt:variant>
      <vt:variant>
        <vt:i4>1048636</vt:i4>
      </vt:variant>
      <vt:variant>
        <vt:i4>62</vt:i4>
      </vt:variant>
      <vt:variant>
        <vt:i4>0</vt:i4>
      </vt:variant>
      <vt:variant>
        <vt:i4>5</vt:i4>
      </vt:variant>
      <vt:variant>
        <vt:lpwstr/>
      </vt:variant>
      <vt:variant>
        <vt:lpwstr>_Toc234121848</vt:lpwstr>
      </vt:variant>
      <vt:variant>
        <vt:i4>1048636</vt:i4>
      </vt:variant>
      <vt:variant>
        <vt:i4>56</vt:i4>
      </vt:variant>
      <vt:variant>
        <vt:i4>0</vt:i4>
      </vt:variant>
      <vt:variant>
        <vt:i4>5</vt:i4>
      </vt:variant>
      <vt:variant>
        <vt:lpwstr/>
      </vt:variant>
      <vt:variant>
        <vt:lpwstr>_Toc234121847</vt:lpwstr>
      </vt:variant>
      <vt:variant>
        <vt:i4>1048636</vt:i4>
      </vt:variant>
      <vt:variant>
        <vt:i4>50</vt:i4>
      </vt:variant>
      <vt:variant>
        <vt:i4>0</vt:i4>
      </vt:variant>
      <vt:variant>
        <vt:i4>5</vt:i4>
      </vt:variant>
      <vt:variant>
        <vt:lpwstr/>
      </vt:variant>
      <vt:variant>
        <vt:lpwstr>_Toc234121846</vt:lpwstr>
      </vt:variant>
      <vt:variant>
        <vt:i4>1048636</vt:i4>
      </vt:variant>
      <vt:variant>
        <vt:i4>44</vt:i4>
      </vt:variant>
      <vt:variant>
        <vt:i4>0</vt:i4>
      </vt:variant>
      <vt:variant>
        <vt:i4>5</vt:i4>
      </vt:variant>
      <vt:variant>
        <vt:lpwstr/>
      </vt:variant>
      <vt:variant>
        <vt:lpwstr>_Toc234121845</vt:lpwstr>
      </vt:variant>
      <vt:variant>
        <vt:i4>1048636</vt:i4>
      </vt:variant>
      <vt:variant>
        <vt:i4>38</vt:i4>
      </vt:variant>
      <vt:variant>
        <vt:i4>0</vt:i4>
      </vt:variant>
      <vt:variant>
        <vt:i4>5</vt:i4>
      </vt:variant>
      <vt:variant>
        <vt:lpwstr/>
      </vt:variant>
      <vt:variant>
        <vt:lpwstr>_Toc234121844</vt:lpwstr>
      </vt:variant>
      <vt:variant>
        <vt:i4>1048636</vt:i4>
      </vt:variant>
      <vt:variant>
        <vt:i4>32</vt:i4>
      </vt:variant>
      <vt:variant>
        <vt:i4>0</vt:i4>
      </vt:variant>
      <vt:variant>
        <vt:i4>5</vt:i4>
      </vt:variant>
      <vt:variant>
        <vt:lpwstr/>
      </vt:variant>
      <vt:variant>
        <vt:lpwstr>_Toc234121843</vt:lpwstr>
      </vt:variant>
      <vt:variant>
        <vt:i4>1048636</vt:i4>
      </vt:variant>
      <vt:variant>
        <vt:i4>26</vt:i4>
      </vt:variant>
      <vt:variant>
        <vt:i4>0</vt:i4>
      </vt:variant>
      <vt:variant>
        <vt:i4>5</vt:i4>
      </vt:variant>
      <vt:variant>
        <vt:lpwstr/>
      </vt:variant>
      <vt:variant>
        <vt:lpwstr>_Toc234121842</vt:lpwstr>
      </vt:variant>
      <vt:variant>
        <vt:i4>1048636</vt:i4>
      </vt:variant>
      <vt:variant>
        <vt:i4>20</vt:i4>
      </vt:variant>
      <vt:variant>
        <vt:i4>0</vt:i4>
      </vt:variant>
      <vt:variant>
        <vt:i4>5</vt:i4>
      </vt:variant>
      <vt:variant>
        <vt:lpwstr/>
      </vt:variant>
      <vt:variant>
        <vt:lpwstr>_Toc234121841</vt:lpwstr>
      </vt:variant>
      <vt:variant>
        <vt:i4>1048636</vt:i4>
      </vt:variant>
      <vt:variant>
        <vt:i4>14</vt:i4>
      </vt:variant>
      <vt:variant>
        <vt:i4>0</vt:i4>
      </vt:variant>
      <vt:variant>
        <vt:i4>5</vt:i4>
      </vt:variant>
      <vt:variant>
        <vt:lpwstr/>
      </vt:variant>
      <vt:variant>
        <vt:lpwstr>_Toc234121840</vt:lpwstr>
      </vt:variant>
      <vt:variant>
        <vt:i4>1507388</vt:i4>
      </vt:variant>
      <vt:variant>
        <vt:i4>8</vt:i4>
      </vt:variant>
      <vt:variant>
        <vt:i4>0</vt:i4>
      </vt:variant>
      <vt:variant>
        <vt:i4>5</vt:i4>
      </vt:variant>
      <vt:variant>
        <vt:lpwstr/>
      </vt:variant>
      <vt:variant>
        <vt:lpwstr>_Toc234121839</vt:lpwstr>
      </vt:variant>
      <vt:variant>
        <vt:i4>1507388</vt:i4>
      </vt:variant>
      <vt:variant>
        <vt:i4>2</vt:i4>
      </vt:variant>
      <vt:variant>
        <vt:i4>0</vt:i4>
      </vt:variant>
      <vt:variant>
        <vt:i4>5</vt:i4>
      </vt:variant>
      <vt:variant>
        <vt:lpwstr/>
      </vt:variant>
      <vt:variant>
        <vt:lpwstr>_Toc234121838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AER Stakeholder Engagement Framework - 18 July 2013</dc:title>
  <dc:subject>Draft AER Stakeholder Engagement Framework - 18 July 2013</dc:subject>
  <dc:creator/>
  <cp:keywords/>
  <dc:description/>
  <cp:lastModifiedBy/>
  <cp:revision>1</cp:revision>
  <dcterms:created xsi:type="dcterms:W3CDTF">2013-07-18T03:02:00Z</dcterms:created>
  <dcterms:modified xsi:type="dcterms:W3CDTF">2013-07-18T03:02:00Z</dcterms:modified>
</cp:coreProperties>
</file>