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F8" w:rsidRPr="00C4712A" w:rsidRDefault="002A4EF8" w:rsidP="002A4EF8">
      <w:pPr>
        <w:pStyle w:val="Heading1"/>
        <w:spacing w:before="120"/>
        <w:ind w:left="142"/>
        <w:rPr>
          <w:rFonts w:asciiTheme="minorHAnsi" w:hAnsiTheme="minorHAnsi" w:cstheme="minorHAnsi"/>
          <w:b/>
          <w:sz w:val="36"/>
          <w:szCs w:val="36"/>
        </w:rPr>
      </w:pPr>
      <w:bookmarkStart w:id="0" w:name="_Toc305751931"/>
      <w:bookmarkStart w:id="1" w:name="_Toc308601044"/>
      <w:bookmarkStart w:id="2" w:name="_Toc316978870"/>
      <w:bookmarkStart w:id="3" w:name="_Toc317520246"/>
      <w:bookmarkStart w:id="4" w:name="OLE_LINK72"/>
      <w:bookmarkStart w:id="5" w:name="OLE_LINK73"/>
      <w:bookmarkStart w:id="6" w:name="_GoBack"/>
      <w:bookmarkEnd w:id="6"/>
      <w:r w:rsidRPr="00C4712A">
        <w:rPr>
          <w:rFonts w:asciiTheme="minorHAnsi" w:hAnsiTheme="minorHAnsi" w:cstheme="minorHAnsi"/>
          <w:b/>
          <w:noProof/>
          <w:color w:val="FFFFFF" w:themeColor="background1"/>
          <w:sz w:val="36"/>
          <w:szCs w:val="36"/>
          <w:lang w:eastAsia="en-AU"/>
        </w:rPr>
        <w:drawing>
          <wp:anchor distT="0" distB="0" distL="114300" distR="114300" simplePos="0" relativeHeight="251666432" behindDoc="1" locked="0" layoutInCell="1" allowOverlap="1" wp14:anchorId="06A4ED27" wp14:editId="002AB68E">
            <wp:simplePos x="0" y="0"/>
            <wp:positionH relativeFrom="column">
              <wp:posOffset>0</wp:posOffset>
            </wp:positionH>
            <wp:positionV relativeFrom="paragraph">
              <wp:posOffset>7800</wp:posOffset>
            </wp:positionV>
            <wp:extent cx="5693434" cy="923502"/>
            <wp:effectExtent l="0" t="0" r="2540" b="0"/>
            <wp:wrapNone/>
            <wp:docPr id="1" name="Picture 1" descr="Australian Ener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Energy Regulator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94619" cy="923694"/>
                    </a:xfrm>
                    <a:prstGeom prst="rect">
                      <a:avLst/>
                    </a:prstGeom>
                    <a:noFill/>
                  </pic:spPr>
                </pic:pic>
              </a:graphicData>
            </a:graphic>
            <wp14:sizeRelH relativeFrom="page">
              <wp14:pctWidth>0</wp14:pctWidth>
            </wp14:sizeRelH>
            <wp14:sizeRelV relativeFrom="page">
              <wp14:pctHeight>0</wp14:pctHeight>
            </wp14:sizeRelV>
          </wp:anchor>
        </w:drawing>
      </w:r>
      <w:r w:rsidRPr="00C4712A">
        <w:rPr>
          <w:rFonts w:asciiTheme="minorHAnsi" w:hAnsiTheme="minorHAnsi" w:cstheme="minorHAnsi"/>
          <w:b/>
          <w:color w:val="FFFFFF" w:themeColor="background1"/>
          <w:sz w:val="36"/>
          <w:szCs w:val="36"/>
        </w:rPr>
        <w:t>Electricity Report</w:t>
      </w:r>
    </w:p>
    <w:p w:rsidR="002A4EF8" w:rsidRPr="00C4712A" w:rsidRDefault="002A4EF8" w:rsidP="002A4EF8"/>
    <w:p w:rsidR="002A4EF8" w:rsidRPr="00C4712A" w:rsidRDefault="002A4EF8" w:rsidP="002A4EF8"/>
    <w:p w:rsidR="002A4EF8" w:rsidRPr="00C4712A" w:rsidRDefault="009F5217" w:rsidP="002A4EF8">
      <w:pPr>
        <w:rPr>
          <w:b/>
          <w:sz w:val="36"/>
          <w:szCs w:val="36"/>
        </w:rPr>
      </w:pPr>
      <w:r>
        <w:rPr>
          <w:b/>
          <w:sz w:val="36"/>
          <w:szCs w:val="36"/>
        </w:rPr>
        <w:t>10</w:t>
      </w:r>
      <w:r w:rsidR="00451DFF">
        <w:rPr>
          <w:b/>
          <w:sz w:val="36"/>
          <w:szCs w:val="36"/>
        </w:rPr>
        <w:t xml:space="preserve"> </w:t>
      </w:r>
      <w:r w:rsidR="00F90A80">
        <w:rPr>
          <w:b/>
          <w:sz w:val="36"/>
          <w:szCs w:val="36"/>
        </w:rPr>
        <w:t xml:space="preserve">– </w:t>
      </w:r>
      <w:r>
        <w:rPr>
          <w:b/>
          <w:sz w:val="36"/>
          <w:szCs w:val="36"/>
        </w:rPr>
        <w:t>16</w:t>
      </w:r>
      <w:r w:rsidR="00BE3F55">
        <w:rPr>
          <w:b/>
          <w:sz w:val="36"/>
          <w:szCs w:val="36"/>
        </w:rPr>
        <w:t xml:space="preserve"> </w:t>
      </w:r>
      <w:r w:rsidR="00451DFF">
        <w:rPr>
          <w:b/>
          <w:sz w:val="36"/>
          <w:szCs w:val="36"/>
        </w:rPr>
        <w:t>July</w:t>
      </w:r>
      <w:r w:rsidR="0011019A">
        <w:rPr>
          <w:b/>
          <w:sz w:val="36"/>
          <w:szCs w:val="36"/>
        </w:rPr>
        <w:t xml:space="preserve"> </w:t>
      </w:r>
      <w:r w:rsidR="00FA25D4" w:rsidRPr="00C4712A">
        <w:rPr>
          <w:b/>
          <w:sz w:val="36"/>
          <w:szCs w:val="36"/>
        </w:rPr>
        <w:t>2016</w:t>
      </w:r>
    </w:p>
    <w:p w:rsidR="00275002" w:rsidRPr="00C4712A" w:rsidRDefault="00275002" w:rsidP="004F6D0A">
      <w:pPr>
        <w:pStyle w:val="AERHeading1"/>
      </w:pPr>
      <w:r w:rsidRPr="00C4712A">
        <w:t>Introduction</w:t>
      </w:r>
    </w:p>
    <w:p w:rsidR="00BE6087" w:rsidRDefault="00275002" w:rsidP="00BE6087">
      <w:pPr>
        <w:pStyle w:val="AERbodytext"/>
      </w:pPr>
      <w:r w:rsidRPr="00BE6087">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C4712A" w:rsidRDefault="00275002" w:rsidP="004F6D0A">
      <w:pPr>
        <w:pStyle w:val="AERHeading1"/>
      </w:pPr>
      <w:r w:rsidRPr="00C4712A">
        <w:t>Spot market prices</w:t>
      </w:r>
    </w:p>
    <w:p w:rsidR="002F2481" w:rsidRPr="009A574C" w:rsidRDefault="001D0CE3" w:rsidP="00DA331C">
      <w:pPr>
        <w:jc w:val="both"/>
        <w:rPr>
          <w:rFonts w:eastAsia="Times New Roman" w:cs="Arial"/>
          <w:bCs/>
          <w:lang w:eastAsia="en-AU"/>
        </w:rPr>
      </w:pPr>
      <w:r w:rsidRPr="00C4712A">
        <w:fldChar w:fldCharType="begin"/>
      </w:r>
      <w:r w:rsidRPr="00C4712A">
        <w:instrText xml:space="preserve"> REF _Ref410382491 \h </w:instrText>
      </w:r>
      <w:r w:rsidR="00215E19" w:rsidRPr="00C4712A">
        <w:instrText xml:space="preserve"> \* MERGEFORMAT </w:instrText>
      </w:r>
      <w:r w:rsidRPr="00C4712A">
        <w:fldChar w:fldCharType="separate"/>
      </w:r>
      <w:r w:rsidR="00681479" w:rsidRPr="00BE2075">
        <w:t xml:space="preserve">Figure </w:t>
      </w:r>
      <w:r w:rsidR="00681479">
        <w:t>1</w:t>
      </w:r>
      <w:r w:rsidRPr="00C4712A">
        <w:fldChar w:fldCharType="end"/>
      </w:r>
      <w:r w:rsidRPr="00C4712A">
        <w:t xml:space="preserve"> </w:t>
      </w:r>
      <w:r w:rsidR="00AF7058" w:rsidRPr="00C4712A">
        <w:t xml:space="preserve">shows the spot prices that occurred in each region during the week </w:t>
      </w:r>
      <w:r w:rsidR="00F055AC">
        <w:t>10</w:t>
      </w:r>
      <w:r w:rsidR="005B0838">
        <w:t xml:space="preserve"> </w:t>
      </w:r>
      <w:r w:rsidR="00061E3B">
        <w:t xml:space="preserve">to </w:t>
      </w:r>
      <w:r w:rsidR="00F055AC">
        <w:t>16</w:t>
      </w:r>
      <w:r w:rsidR="00BE3F55">
        <w:t> </w:t>
      </w:r>
      <w:r w:rsidR="00451DFF">
        <w:t xml:space="preserve">July </w:t>
      </w:r>
      <w:r w:rsidR="00FA25D4" w:rsidRPr="00C4712A">
        <w:t>2016</w:t>
      </w:r>
      <w:r w:rsidR="00AF7058" w:rsidRPr="00C4712A">
        <w:t>.</w:t>
      </w:r>
      <w:r w:rsidR="00E03725">
        <w:t xml:space="preserve"> </w:t>
      </w:r>
      <w:r w:rsidR="00F02E60">
        <w:t>There were two occasions where the spot price in South Australia exceeded $5000/MWh. The AER will be writing reports into the events on the days that caused the price to exceed $5000/MWh as required under the Rules.</w:t>
      </w:r>
    </w:p>
    <w:p w:rsidR="00BF4639" w:rsidRPr="00C4712A" w:rsidRDefault="00275002" w:rsidP="00405B42">
      <w:pPr>
        <w:pStyle w:val="Caption"/>
      </w:pPr>
      <w:bookmarkStart w:id="7" w:name="_Ref410382491"/>
      <w:bookmarkStart w:id="8" w:name="OLE_LINK28"/>
      <w:bookmarkStart w:id="9" w:name="OLE_LINK29"/>
      <w:r w:rsidRPr="00BE2075">
        <w:t xml:space="preserve">Figure </w:t>
      </w:r>
      <w:r w:rsidR="003539B7">
        <w:fldChar w:fldCharType="begin"/>
      </w:r>
      <w:r w:rsidR="003539B7">
        <w:instrText xml:space="preserve"> SEQ Figure \* ARABIC </w:instrText>
      </w:r>
      <w:r w:rsidR="003539B7">
        <w:fldChar w:fldCharType="separate"/>
      </w:r>
      <w:r w:rsidR="00681479">
        <w:rPr>
          <w:noProof/>
        </w:rPr>
        <w:t>1</w:t>
      </w:r>
      <w:r w:rsidR="003539B7">
        <w:rPr>
          <w:noProof/>
        </w:rPr>
        <w:fldChar w:fldCharType="end"/>
      </w:r>
      <w:bookmarkEnd w:id="7"/>
      <w:r w:rsidRPr="00BE2075">
        <w:t>: Spot price by region ($/MWh)</w:t>
      </w:r>
    </w:p>
    <w:p w:rsidR="00EC05BF" w:rsidRDefault="001C666A" w:rsidP="00C4712A">
      <w:pPr>
        <w:pStyle w:val="Caption"/>
        <w:rPr>
          <w:bCs w:val="0"/>
          <w:lang w:eastAsia="en-AU"/>
        </w:rPr>
      </w:pPr>
      <w:r w:rsidRPr="001C666A">
        <w:rPr>
          <w:noProof/>
          <w:lang w:eastAsia="en-AU"/>
        </w:rPr>
        <w:drawing>
          <wp:inline distT="0" distB="0" distL="0" distR="0" wp14:anchorId="73D2D9E1" wp14:editId="7AFD94A8">
            <wp:extent cx="5476127" cy="3749040"/>
            <wp:effectExtent l="0" t="0" r="0" b="3810"/>
            <wp:docPr id="5" name="Picture 5" descr="Figure 1 shows the spot prices for this week in each region. The markers indicate the daily maximum and minimum spot prices in each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0392" cy="3751960"/>
                    </a:xfrm>
                    <a:prstGeom prst="rect">
                      <a:avLst/>
                    </a:prstGeom>
                    <a:noFill/>
                    <a:ln>
                      <a:noFill/>
                    </a:ln>
                  </pic:spPr>
                </pic:pic>
              </a:graphicData>
            </a:graphic>
          </wp:inline>
        </w:drawing>
      </w:r>
    </w:p>
    <w:p w:rsidR="00275002" w:rsidRPr="00C4712A" w:rsidRDefault="00275002" w:rsidP="001778E3">
      <w:pPr>
        <w:pStyle w:val="AERbodytext"/>
      </w:pPr>
      <w:r w:rsidRPr="00C4712A">
        <w:fldChar w:fldCharType="begin"/>
      </w:r>
      <w:r w:rsidRPr="00C4712A">
        <w:instrText xml:space="preserve"> REF _Ref410382517 \h </w:instrText>
      </w:r>
      <w:r w:rsidR="009A3D22" w:rsidRPr="00C4712A">
        <w:instrText xml:space="preserve"> \* MERGEFORMAT </w:instrText>
      </w:r>
      <w:r w:rsidRPr="00C4712A">
        <w:fldChar w:fldCharType="separate"/>
      </w:r>
      <w:r w:rsidR="00681479" w:rsidRPr="00C4712A">
        <w:t xml:space="preserve">Figure </w:t>
      </w:r>
      <w:r w:rsidR="00681479">
        <w:t>2</w:t>
      </w:r>
      <w:r w:rsidRPr="00C4712A">
        <w:fldChar w:fldCharType="end"/>
      </w:r>
      <w:r w:rsidRPr="00C4712A">
        <w:t xml:space="preserve"> shows the </w:t>
      </w:r>
      <w:r w:rsidRPr="001778E3">
        <w:t>volume</w:t>
      </w:r>
      <w:r w:rsidRPr="00C4712A">
        <w:t xml:space="preserve"> weighted average (VWA) prices for the current week (with prices shown in </w:t>
      </w:r>
      <w:r w:rsidRPr="00C4712A">
        <w:fldChar w:fldCharType="begin"/>
      </w:r>
      <w:r w:rsidRPr="00C4712A">
        <w:instrText xml:space="preserve"> REF _Ref410382587 \h </w:instrText>
      </w:r>
      <w:r w:rsidR="009A3D22" w:rsidRPr="00C4712A">
        <w:instrText xml:space="preserve"> \* MERGEFORMAT </w:instrText>
      </w:r>
      <w:r w:rsidRPr="00C4712A">
        <w:fldChar w:fldCharType="separate"/>
      </w:r>
      <w:r w:rsidR="00681479" w:rsidRPr="009A7F75">
        <w:t xml:space="preserve">Table </w:t>
      </w:r>
      <w:r w:rsidR="00681479">
        <w:t>1</w:t>
      </w:r>
      <w:r w:rsidRPr="00C4712A">
        <w:fldChar w:fldCharType="end"/>
      </w:r>
      <w:r w:rsidRPr="00C4712A">
        <w:t>) and the preceding 12 weeks, as well as the VWA price over the previous 3 financial years</w:t>
      </w:r>
      <w:r w:rsidR="00762D41" w:rsidRPr="00C4712A">
        <w:t>.</w:t>
      </w:r>
    </w:p>
    <w:p w:rsidR="00275002" w:rsidRPr="00C4712A" w:rsidRDefault="00275002" w:rsidP="00F167CF">
      <w:pPr>
        <w:pStyle w:val="Caption"/>
        <w:spacing w:before="0" w:line="240" w:lineRule="auto"/>
      </w:pPr>
      <w:bookmarkStart w:id="10" w:name="_Ref410382517"/>
      <w:r w:rsidRPr="00C4712A">
        <w:lastRenderedPageBreak/>
        <w:t xml:space="preserve">Figure </w:t>
      </w:r>
      <w:r w:rsidR="003539B7">
        <w:fldChar w:fldCharType="begin"/>
      </w:r>
      <w:r w:rsidR="003539B7">
        <w:instrText xml:space="preserve"> SEQ Figure \* ARABIC </w:instrText>
      </w:r>
      <w:r w:rsidR="003539B7">
        <w:fldChar w:fldCharType="separate"/>
      </w:r>
      <w:r w:rsidR="00681479">
        <w:rPr>
          <w:noProof/>
        </w:rPr>
        <w:t>2</w:t>
      </w:r>
      <w:r w:rsidR="003539B7">
        <w:rPr>
          <w:noProof/>
        </w:rPr>
        <w:fldChar w:fldCharType="end"/>
      </w:r>
      <w:bookmarkEnd w:id="10"/>
      <w:r w:rsidRPr="00C4712A">
        <w:t>: Volume weighted average spot price by region ($/MWh)</w:t>
      </w:r>
    </w:p>
    <w:p w:rsidR="001F22EE" w:rsidRDefault="00F055AC" w:rsidP="00F167CF">
      <w:pPr>
        <w:spacing w:before="0" w:after="120" w:line="240" w:lineRule="auto"/>
      </w:pPr>
      <w:r w:rsidRPr="00F055AC">
        <w:rPr>
          <w:noProof/>
          <w:lang w:eastAsia="en-AU"/>
        </w:rPr>
        <w:drawing>
          <wp:inline distT="0" distB="0" distL="0" distR="0" wp14:anchorId="4F14EA96" wp14:editId="707853B5">
            <wp:extent cx="5731510" cy="2860244"/>
            <wp:effectExtent l="0" t="0" r="2540" b="0"/>
            <wp:docPr id="10" name="Picture 10" descr="Figure 2 shows the volume weighted average (VWA) prices for this week (with prices shown in Table 1) and the preceding 12 weeks, as well as the VWA price over the previous 3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860244"/>
                    </a:xfrm>
                    <a:prstGeom prst="rect">
                      <a:avLst/>
                    </a:prstGeom>
                    <a:noFill/>
                    <a:ln>
                      <a:noFill/>
                    </a:ln>
                  </pic:spPr>
                </pic:pic>
              </a:graphicData>
            </a:graphic>
          </wp:inline>
        </w:drawing>
      </w:r>
    </w:p>
    <w:p w:rsidR="001666AA" w:rsidRPr="00C4712A" w:rsidRDefault="001666AA" w:rsidP="00F167CF">
      <w:pPr>
        <w:spacing w:before="0" w:after="120" w:line="240" w:lineRule="auto"/>
      </w:pPr>
    </w:p>
    <w:p w:rsidR="00275002" w:rsidRPr="00C4712A" w:rsidRDefault="00275002" w:rsidP="00F167CF">
      <w:pPr>
        <w:pStyle w:val="Caption"/>
        <w:spacing w:before="0" w:line="240" w:lineRule="auto"/>
      </w:pPr>
      <w:bookmarkStart w:id="11" w:name="_Ref410382587"/>
      <w:r w:rsidRPr="009A7F75">
        <w:t xml:space="preserve">Table </w:t>
      </w:r>
      <w:r w:rsidR="003539B7">
        <w:fldChar w:fldCharType="begin"/>
      </w:r>
      <w:r w:rsidR="003539B7">
        <w:instrText xml:space="preserve"> SEQ Table \* ARABIC </w:instrText>
      </w:r>
      <w:r w:rsidR="003539B7">
        <w:fldChar w:fldCharType="separate"/>
      </w:r>
      <w:r w:rsidR="00681479">
        <w:rPr>
          <w:noProof/>
        </w:rPr>
        <w:t>1</w:t>
      </w:r>
      <w:r w:rsidR="003539B7">
        <w:rPr>
          <w:noProof/>
        </w:rPr>
        <w:fldChar w:fldCharType="end"/>
      </w:r>
      <w:bookmarkEnd w:id="11"/>
      <w:r w:rsidRPr="009A7F75">
        <w:t>: Volume weighted average spot prices by region ($/MWh)</w:t>
      </w:r>
    </w:p>
    <w:tbl>
      <w:tblPr>
        <w:tblStyle w:val="AERTable-Text"/>
        <w:tblW w:w="5000" w:type="pct"/>
        <w:tblLook w:val="04A0" w:firstRow="1" w:lastRow="0" w:firstColumn="1" w:lastColumn="0" w:noHBand="0" w:noVBand="1"/>
        <w:tblDescription w:val="Figure 2 shows the volume weighted average (VWA) prices for this week (with prices shown in Table 1) and the preceding 12 weeks, as well as the VWA price over the previous 3 financial years.    &#10;"/>
      </w:tblPr>
      <w:tblGrid>
        <w:gridCol w:w="2509"/>
        <w:gridCol w:w="1346"/>
        <w:gridCol w:w="1347"/>
        <w:gridCol w:w="1346"/>
        <w:gridCol w:w="1347"/>
        <w:gridCol w:w="1347"/>
      </w:tblGrid>
      <w:tr w:rsidR="00B92CD5" w:rsidRPr="00C4712A" w:rsidTr="009E6668">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vAlign w:val="center"/>
            <w:hideMark/>
          </w:tcPr>
          <w:p w:rsidR="00B92CD5" w:rsidRPr="00C4712A" w:rsidRDefault="00B92CD5" w:rsidP="009B21F2">
            <w:pPr>
              <w:spacing w:before="0" w:after="0"/>
              <w:jc w:val="center"/>
              <w:rPr>
                <w:sz w:val="20"/>
              </w:rPr>
            </w:pPr>
            <w:r w:rsidRPr="00C4712A">
              <w:rPr>
                <w:sz w:val="20"/>
              </w:rPr>
              <w:t>Region</w:t>
            </w:r>
          </w:p>
        </w:tc>
        <w:tc>
          <w:tcPr>
            <w:tcW w:w="728" w:type="pct"/>
            <w:noWrap/>
            <w:vAlign w:val="center"/>
            <w:hideMark/>
          </w:tcPr>
          <w:p w:rsidR="00B92CD5" w:rsidRPr="00C4712A" w:rsidRDefault="00B92CD5" w:rsidP="009B21F2">
            <w:pPr>
              <w:spacing w:before="0" w:after="0"/>
              <w:jc w:val="center"/>
              <w:rPr>
                <w:sz w:val="20"/>
              </w:rPr>
            </w:pPr>
            <w:r w:rsidRPr="00C4712A">
              <w:rPr>
                <w:sz w:val="20"/>
              </w:rPr>
              <w:t>Qld</w:t>
            </w:r>
          </w:p>
        </w:tc>
        <w:tc>
          <w:tcPr>
            <w:tcW w:w="729" w:type="pct"/>
            <w:noWrap/>
            <w:vAlign w:val="center"/>
            <w:hideMark/>
          </w:tcPr>
          <w:p w:rsidR="00B92CD5" w:rsidRPr="00C4712A" w:rsidRDefault="00B92CD5" w:rsidP="009B21F2">
            <w:pPr>
              <w:spacing w:before="0" w:after="0"/>
              <w:jc w:val="center"/>
              <w:rPr>
                <w:sz w:val="20"/>
              </w:rPr>
            </w:pPr>
            <w:r w:rsidRPr="00C4712A">
              <w:rPr>
                <w:sz w:val="20"/>
              </w:rPr>
              <w:t>NSW</w:t>
            </w:r>
          </w:p>
        </w:tc>
        <w:tc>
          <w:tcPr>
            <w:tcW w:w="728" w:type="pct"/>
            <w:noWrap/>
            <w:vAlign w:val="center"/>
            <w:hideMark/>
          </w:tcPr>
          <w:p w:rsidR="00B92CD5" w:rsidRPr="00C4712A" w:rsidRDefault="00B92CD5" w:rsidP="009B21F2">
            <w:pPr>
              <w:spacing w:before="0" w:after="0"/>
              <w:jc w:val="center"/>
              <w:rPr>
                <w:sz w:val="20"/>
              </w:rPr>
            </w:pPr>
            <w:r w:rsidRPr="00C4712A">
              <w:rPr>
                <w:sz w:val="20"/>
              </w:rPr>
              <w:t>Vic</w:t>
            </w:r>
          </w:p>
        </w:tc>
        <w:tc>
          <w:tcPr>
            <w:tcW w:w="729" w:type="pct"/>
            <w:noWrap/>
            <w:vAlign w:val="center"/>
            <w:hideMark/>
          </w:tcPr>
          <w:p w:rsidR="00B92CD5" w:rsidRPr="00C4712A" w:rsidRDefault="00B92CD5" w:rsidP="009B21F2">
            <w:pPr>
              <w:spacing w:before="0" w:after="0"/>
              <w:jc w:val="center"/>
              <w:rPr>
                <w:sz w:val="20"/>
              </w:rPr>
            </w:pPr>
            <w:r w:rsidRPr="00C4712A">
              <w:rPr>
                <w:sz w:val="20"/>
              </w:rPr>
              <w:t>SA</w:t>
            </w:r>
          </w:p>
        </w:tc>
        <w:tc>
          <w:tcPr>
            <w:tcW w:w="729" w:type="pct"/>
            <w:noWrap/>
            <w:vAlign w:val="center"/>
            <w:hideMark/>
          </w:tcPr>
          <w:p w:rsidR="00B92CD5" w:rsidRPr="00C4712A" w:rsidRDefault="00B92CD5" w:rsidP="009B21F2">
            <w:pPr>
              <w:spacing w:before="0" w:after="0"/>
              <w:jc w:val="center"/>
              <w:rPr>
                <w:sz w:val="20"/>
              </w:rPr>
            </w:pPr>
            <w:r w:rsidRPr="00C4712A">
              <w:rPr>
                <w:sz w:val="20"/>
              </w:rPr>
              <w:t>Tas</w:t>
            </w:r>
          </w:p>
        </w:tc>
      </w:tr>
      <w:tr w:rsidR="009A7F75" w:rsidRPr="00C4712A" w:rsidTr="00E334A4">
        <w:trPr>
          <w:trHeight w:hRule="exact" w:val="340"/>
        </w:trPr>
        <w:tc>
          <w:tcPr>
            <w:tcW w:w="1357" w:type="pct"/>
            <w:noWrap/>
            <w:vAlign w:val="center"/>
            <w:hideMark/>
          </w:tcPr>
          <w:p w:rsidR="009A7F75" w:rsidRPr="00C4712A" w:rsidRDefault="009A7F75" w:rsidP="00B65CAC">
            <w:pPr>
              <w:spacing w:before="100" w:beforeAutospacing="1" w:after="100" w:afterAutospacing="1" w:line="240" w:lineRule="auto"/>
              <w:rPr>
                <w:rFonts w:cs="Arial"/>
                <w:sz w:val="20"/>
                <w:szCs w:val="20"/>
              </w:rPr>
            </w:pPr>
            <w:r w:rsidRPr="00C4712A">
              <w:rPr>
                <w:rFonts w:cs="Arial"/>
                <w:sz w:val="20"/>
                <w:szCs w:val="20"/>
              </w:rPr>
              <w:t>Current week</w:t>
            </w:r>
          </w:p>
        </w:tc>
        <w:tc>
          <w:tcPr>
            <w:tcW w:w="728" w:type="pct"/>
            <w:noWrap/>
            <w:vAlign w:val="center"/>
          </w:tcPr>
          <w:p w:rsidR="009A7F75" w:rsidRDefault="00B27945" w:rsidP="009A7F75">
            <w:pPr>
              <w:spacing w:before="0" w:after="0" w:line="240" w:lineRule="auto"/>
              <w:jc w:val="center"/>
              <w:rPr>
                <w:rFonts w:cs="Arial"/>
                <w:sz w:val="20"/>
                <w:szCs w:val="20"/>
              </w:rPr>
            </w:pPr>
            <w:r w:rsidRPr="00B27945">
              <w:rPr>
                <w:rFonts w:cs="Arial"/>
                <w:sz w:val="20"/>
                <w:szCs w:val="20"/>
              </w:rPr>
              <w:t>62</w:t>
            </w:r>
          </w:p>
        </w:tc>
        <w:tc>
          <w:tcPr>
            <w:tcW w:w="729" w:type="pct"/>
            <w:noWrap/>
            <w:vAlign w:val="center"/>
          </w:tcPr>
          <w:p w:rsidR="009A7F75" w:rsidRDefault="00B27945" w:rsidP="009A7F75">
            <w:pPr>
              <w:spacing w:before="0" w:after="0" w:line="240" w:lineRule="auto"/>
              <w:jc w:val="center"/>
              <w:rPr>
                <w:rFonts w:cs="Arial"/>
                <w:sz w:val="20"/>
                <w:szCs w:val="20"/>
              </w:rPr>
            </w:pPr>
            <w:r w:rsidRPr="00B27945">
              <w:rPr>
                <w:rFonts w:cs="Arial"/>
                <w:sz w:val="20"/>
                <w:szCs w:val="20"/>
              </w:rPr>
              <w:t>67</w:t>
            </w:r>
          </w:p>
        </w:tc>
        <w:tc>
          <w:tcPr>
            <w:tcW w:w="728" w:type="pct"/>
            <w:noWrap/>
            <w:vAlign w:val="center"/>
          </w:tcPr>
          <w:p w:rsidR="009A7F75" w:rsidRDefault="00B27945" w:rsidP="009A7F75">
            <w:pPr>
              <w:spacing w:before="0" w:after="0" w:line="240" w:lineRule="auto"/>
              <w:jc w:val="center"/>
              <w:rPr>
                <w:rFonts w:cs="Arial"/>
                <w:sz w:val="20"/>
                <w:szCs w:val="20"/>
              </w:rPr>
            </w:pPr>
            <w:r w:rsidRPr="00B27945">
              <w:rPr>
                <w:rFonts w:cs="Arial"/>
                <w:sz w:val="20"/>
                <w:szCs w:val="20"/>
              </w:rPr>
              <w:t>61</w:t>
            </w:r>
          </w:p>
        </w:tc>
        <w:tc>
          <w:tcPr>
            <w:tcW w:w="729" w:type="pct"/>
            <w:noWrap/>
            <w:vAlign w:val="center"/>
          </w:tcPr>
          <w:p w:rsidR="009A7F75" w:rsidRDefault="00B27945" w:rsidP="009A7F75">
            <w:pPr>
              <w:spacing w:before="0" w:after="0" w:line="240" w:lineRule="auto"/>
              <w:jc w:val="center"/>
              <w:rPr>
                <w:rFonts w:cs="Arial"/>
                <w:sz w:val="20"/>
                <w:szCs w:val="20"/>
              </w:rPr>
            </w:pPr>
            <w:r w:rsidRPr="00B27945">
              <w:rPr>
                <w:rFonts w:cs="Arial"/>
                <w:sz w:val="20"/>
                <w:szCs w:val="20"/>
              </w:rPr>
              <w:t>340</w:t>
            </w:r>
          </w:p>
        </w:tc>
        <w:tc>
          <w:tcPr>
            <w:tcW w:w="729" w:type="pct"/>
            <w:noWrap/>
            <w:vAlign w:val="center"/>
          </w:tcPr>
          <w:p w:rsidR="009A7F75" w:rsidRDefault="00B27945" w:rsidP="009A7F75">
            <w:pPr>
              <w:spacing w:before="0" w:after="0" w:line="240" w:lineRule="auto"/>
              <w:jc w:val="center"/>
              <w:rPr>
                <w:rFonts w:cs="Arial"/>
                <w:sz w:val="20"/>
                <w:szCs w:val="20"/>
              </w:rPr>
            </w:pPr>
            <w:r w:rsidRPr="00B27945">
              <w:rPr>
                <w:rFonts w:cs="Arial"/>
                <w:sz w:val="20"/>
                <w:szCs w:val="20"/>
              </w:rPr>
              <w:t>69</w:t>
            </w:r>
          </w:p>
        </w:tc>
      </w:tr>
      <w:tr w:rsidR="009A7F75" w:rsidRPr="00C4712A" w:rsidTr="00E334A4">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9A7F75" w:rsidRPr="00C4712A" w:rsidRDefault="009A7F75" w:rsidP="00B65CAC">
            <w:pPr>
              <w:spacing w:before="100" w:beforeAutospacing="1" w:after="100" w:afterAutospacing="1" w:line="240" w:lineRule="auto"/>
              <w:rPr>
                <w:rFonts w:cs="Arial"/>
                <w:bCs/>
                <w:szCs w:val="20"/>
              </w:rPr>
            </w:pPr>
            <w:r>
              <w:rPr>
                <w:rFonts w:cs="Arial"/>
                <w:bCs/>
                <w:szCs w:val="20"/>
              </w:rPr>
              <w:t>15-16 financial YTD</w:t>
            </w:r>
          </w:p>
        </w:tc>
        <w:tc>
          <w:tcPr>
            <w:tcW w:w="728" w:type="pct"/>
            <w:noWrap/>
            <w:vAlign w:val="center"/>
          </w:tcPr>
          <w:p w:rsidR="009A7F75" w:rsidRDefault="00B27945" w:rsidP="009A7F75">
            <w:pPr>
              <w:spacing w:before="0" w:after="0" w:line="240" w:lineRule="auto"/>
              <w:jc w:val="center"/>
              <w:rPr>
                <w:rFonts w:cs="Arial"/>
                <w:szCs w:val="20"/>
              </w:rPr>
            </w:pPr>
            <w:r w:rsidRPr="00B27945">
              <w:rPr>
                <w:rFonts w:cs="Arial"/>
                <w:szCs w:val="20"/>
              </w:rPr>
              <w:t>44</w:t>
            </w:r>
          </w:p>
        </w:tc>
        <w:tc>
          <w:tcPr>
            <w:tcW w:w="729" w:type="pct"/>
            <w:noWrap/>
            <w:vAlign w:val="center"/>
          </w:tcPr>
          <w:p w:rsidR="009A7F75" w:rsidRDefault="00B27945" w:rsidP="009A7F75">
            <w:pPr>
              <w:spacing w:before="0" w:after="0" w:line="240" w:lineRule="auto"/>
              <w:jc w:val="center"/>
              <w:rPr>
                <w:rFonts w:cs="Arial"/>
                <w:szCs w:val="20"/>
              </w:rPr>
            </w:pPr>
            <w:r w:rsidRPr="00B27945">
              <w:rPr>
                <w:rFonts w:cs="Arial"/>
                <w:szCs w:val="20"/>
              </w:rPr>
              <w:t>41</w:t>
            </w:r>
          </w:p>
        </w:tc>
        <w:tc>
          <w:tcPr>
            <w:tcW w:w="728" w:type="pct"/>
            <w:noWrap/>
            <w:vAlign w:val="center"/>
          </w:tcPr>
          <w:p w:rsidR="009A7F75" w:rsidRDefault="00B27945" w:rsidP="009A7F75">
            <w:pPr>
              <w:spacing w:before="0" w:after="0" w:line="240" w:lineRule="auto"/>
              <w:jc w:val="center"/>
              <w:rPr>
                <w:rFonts w:cs="Arial"/>
                <w:szCs w:val="20"/>
              </w:rPr>
            </w:pPr>
            <w:r w:rsidRPr="00B27945">
              <w:rPr>
                <w:rFonts w:cs="Arial"/>
                <w:szCs w:val="20"/>
              </w:rPr>
              <w:t>37</w:t>
            </w:r>
          </w:p>
        </w:tc>
        <w:tc>
          <w:tcPr>
            <w:tcW w:w="729" w:type="pct"/>
            <w:noWrap/>
            <w:vAlign w:val="center"/>
          </w:tcPr>
          <w:p w:rsidR="009A7F75" w:rsidRDefault="00B27945" w:rsidP="009A7F75">
            <w:pPr>
              <w:spacing w:before="0" w:after="0" w:line="240" w:lineRule="auto"/>
              <w:jc w:val="center"/>
              <w:rPr>
                <w:rFonts w:cs="Arial"/>
                <w:szCs w:val="20"/>
              </w:rPr>
            </w:pPr>
            <w:r w:rsidRPr="00B27945">
              <w:rPr>
                <w:rFonts w:cs="Arial"/>
                <w:szCs w:val="20"/>
              </w:rPr>
              <w:t>66</w:t>
            </w:r>
          </w:p>
        </w:tc>
        <w:tc>
          <w:tcPr>
            <w:tcW w:w="729" w:type="pct"/>
            <w:noWrap/>
            <w:vAlign w:val="center"/>
          </w:tcPr>
          <w:p w:rsidR="009A7F75" w:rsidRDefault="00B27945" w:rsidP="009A7F75">
            <w:pPr>
              <w:spacing w:before="0" w:after="0" w:line="240" w:lineRule="auto"/>
              <w:jc w:val="center"/>
              <w:rPr>
                <w:rFonts w:cs="Arial"/>
                <w:szCs w:val="20"/>
              </w:rPr>
            </w:pPr>
            <w:r w:rsidRPr="00B27945">
              <w:rPr>
                <w:rFonts w:cs="Arial"/>
                <w:szCs w:val="20"/>
              </w:rPr>
              <w:t>36</w:t>
            </w:r>
          </w:p>
        </w:tc>
      </w:tr>
      <w:tr w:rsidR="009A7F75" w:rsidRPr="00C4712A" w:rsidTr="00E334A4">
        <w:trPr>
          <w:trHeight w:hRule="exact" w:val="340"/>
        </w:trPr>
        <w:tc>
          <w:tcPr>
            <w:tcW w:w="1357" w:type="pct"/>
            <w:noWrap/>
            <w:vAlign w:val="center"/>
            <w:hideMark/>
          </w:tcPr>
          <w:p w:rsidR="009A7F75" w:rsidRPr="00C4712A" w:rsidRDefault="009A7F75" w:rsidP="009A7F75">
            <w:pPr>
              <w:spacing w:before="100" w:beforeAutospacing="1" w:after="100" w:afterAutospacing="1" w:line="240" w:lineRule="auto"/>
              <w:rPr>
                <w:rFonts w:cs="Arial"/>
                <w:bCs/>
                <w:sz w:val="20"/>
                <w:szCs w:val="20"/>
              </w:rPr>
            </w:pPr>
            <w:r>
              <w:rPr>
                <w:rFonts w:cs="Arial"/>
                <w:bCs/>
                <w:sz w:val="20"/>
                <w:szCs w:val="20"/>
              </w:rPr>
              <w:t>16-17</w:t>
            </w:r>
            <w:r w:rsidRPr="00C4712A">
              <w:rPr>
                <w:rFonts w:cs="Arial"/>
                <w:bCs/>
                <w:sz w:val="20"/>
                <w:szCs w:val="20"/>
              </w:rPr>
              <w:t xml:space="preserve"> </w:t>
            </w:r>
            <w:r>
              <w:rPr>
                <w:rFonts w:cs="Arial"/>
                <w:bCs/>
                <w:sz w:val="20"/>
                <w:szCs w:val="20"/>
              </w:rPr>
              <w:t>financial YTD</w:t>
            </w:r>
          </w:p>
        </w:tc>
        <w:tc>
          <w:tcPr>
            <w:tcW w:w="728" w:type="pct"/>
            <w:noWrap/>
            <w:vAlign w:val="center"/>
          </w:tcPr>
          <w:p w:rsidR="009A7F75" w:rsidRDefault="00B27945" w:rsidP="009A7F75">
            <w:pPr>
              <w:spacing w:before="0" w:after="0" w:line="240" w:lineRule="auto"/>
              <w:jc w:val="center"/>
              <w:rPr>
                <w:rFonts w:cs="Arial"/>
                <w:sz w:val="20"/>
                <w:szCs w:val="20"/>
              </w:rPr>
            </w:pPr>
            <w:r w:rsidRPr="00B27945">
              <w:rPr>
                <w:rFonts w:cs="Arial"/>
                <w:sz w:val="20"/>
                <w:szCs w:val="20"/>
              </w:rPr>
              <w:t>84</w:t>
            </w:r>
          </w:p>
        </w:tc>
        <w:tc>
          <w:tcPr>
            <w:tcW w:w="729" w:type="pct"/>
            <w:noWrap/>
            <w:vAlign w:val="center"/>
          </w:tcPr>
          <w:p w:rsidR="009A7F75" w:rsidRDefault="00B27945" w:rsidP="009A7F75">
            <w:pPr>
              <w:spacing w:before="0" w:after="0" w:line="240" w:lineRule="auto"/>
              <w:jc w:val="center"/>
              <w:rPr>
                <w:rFonts w:cs="Arial"/>
                <w:sz w:val="20"/>
                <w:szCs w:val="20"/>
              </w:rPr>
            </w:pPr>
            <w:r w:rsidRPr="00B27945">
              <w:rPr>
                <w:rFonts w:cs="Arial"/>
                <w:sz w:val="20"/>
                <w:szCs w:val="20"/>
              </w:rPr>
              <w:t>95</w:t>
            </w:r>
          </w:p>
        </w:tc>
        <w:tc>
          <w:tcPr>
            <w:tcW w:w="728" w:type="pct"/>
            <w:noWrap/>
            <w:vAlign w:val="center"/>
          </w:tcPr>
          <w:p w:rsidR="009A7F75" w:rsidRDefault="00B27945" w:rsidP="009A7F75">
            <w:pPr>
              <w:spacing w:before="0" w:after="0" w:line="240" w:lineRule="auto"/>
              <w:jc w:val="center"/>
              <w:rPr>
                <w:rFonts w:cs="Arial"/>
                <w:sz w:val="20"/>
                <w:szCs w:val="20"/>
              </w:rPr>
            </w:pPr>
            <w:r w:rsidRPr="00B27945">
              <w:rPr>
                <w:rFonts w:cs="Arial"/>
                <w:sz w:val="20"/>
                <w:szCs w:val="20"/>
              </w:rPr>
              <w:t>93</w:t>
            </w:r>
          </w:p>
        </w:tc>
        <w:tc>
          <w:tcPr>
            <w:tcW w:w="729" w:type="pct"/>
            <w:noWrap/>
            <w:vAlign w:val="center"/>
          </w:tcPr>
          <w:p w:rsidR="009A7F75" w:rsidRDefault="00B27945" w:rsidP="009A7F75">
            <w:pPr>
              <w:spacing w:before="0" w:after="0" w:line="240" w:lineRule="auto"/>
              <w:jc w:val="center"/>
              <w:rPr>
                <w:rFonts w:cs="Arial"/>
                <w:sz w:val="20"/>
                <w:szCs w:val="20"/>
              </w:rPr>
            </w:pPr>
            <w:r w:rsidRPr="00B27945">
              <w:rPr>
                <w:rFonts w:cs="Arial"/>
                <w:sz w:val="20"/>
                <w:szCs w:val="20"/>
              </w:rPr>
              <w:t>390</w:t>
            </w:r>
          </w:p>
        </w:tc>
        <w:tc>
          <w:tcPr>
            <w:tcW w:w="729" w:type="pct"/>
            <w:noWrap/>
            <w:vAlign w:val="center"/>
          </w:tcPr>
          <w:p w:rsidR="009A7F75" w:rsidRDefault="00B27945" w:rsidP="009A7F75">
            <w:pPr>
              <w:spacing w:before="0" w:after="0" w:line="240" w:lineRule="auto"/>
              <w:jc w:val="center"/>
              <w:rPr>
                <w:rFonts w:cs="Arial"/>
                <w:sz w:val="20"/>
                <w:szCs w:val="20"/>
              </w:rPr>
            </w:pPr>
            <w:r w:rsidRPr="00B27945">
              <w:rPr>
                <w:rFonts w:cs="Arial"/>
                <w:sz w:val="20"/>
                <w:szCs w:val="20"/>
              </w:rPr>
              <w:t>93</w:t>
            </w:r>
          </w:p>
        </w:tc>
      </w:tr>
    </w:tbl>
    <w:p w:rsidR="0045129B" w:rsidRPr="00BE377D" w:rsidRDefault="00275002" w:rsidP="00BE377D">
      <w:pPr>
        <w:spacing w:before="120" w:after="120"/>
        <w:rPr>
          <w:sz w:val="18"/>
          <w:szCs w:val="18"/>
        </w:rPr>
      </w:pPr>
      <w:r w:rsidRPr="00C4712A">
        <w:rPr>
          <w:rFonts w:cs="Arial"/>
          <w:sz w:val="18"/>
          <w:szCs w:val="18"/>
        </w:rPr>
        <w:t xml:space="preserve">Longer-term statistics tracking average spot market prices are available on the </w:t>
      </w:r>
      <w:hyperlink r:id="rId13" w:history="1">
        <w:r w:rsidRPr="00C4712A">
          <w:rPr>
            <w:rStyle w:val="Hyperlink"/>
            <w:sz w:val="18"/>
            <w:szCs w:val="18"/>
          </w:rPr>
          <w:t>AER website</w:t>
        </w:r>
      </w:hyperlink>
      <w:r w:rsidRPr="00C4712A">
        <w:rPr>
          <w:sz w:val="18"/>
          <w:szCs w:val="18"/>
        </w:rPr>
        <w:t xml:space="preserve">. </w:t>
      </w:r>
      <w:bookmarkEnd w:id="8"/>
      <w:bookmarkEnd w:id="9"/>
    </w:p>
    <w:p w:rsidR="00275002" w:rsidRPr="00C4712A" w:rsidRDefault="00275002" w:rsidP="004F6D0A">
      <w:pPr>
        <w:pStyle w:val="AERHeading1"/>
      </w:pPr>
      <w:r w:rsidRPr="00C4712A">
        <w:t>Spot market price forecast variations</w:t>
      </w:r>
    </w:p>
    <w:p w:rsidR="00275002" w:rsidRPr="00C4712A" w:rsidRDefault="00275002" w:rsidP="00AF7C0E">
      <w:pPr>
        <w:pStyle w:val="AERbodytext"/>
      </w:pPr>
      <w:r w:rsidRPr="00C4712A">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C4712A" w:rsidRDefault="001A3AEC" w:rsidP="006F1044">
      <w:pPr>
        <w:pStyle w:val="AERbodytext"/>
      </w:pPr>
      <w:r>
        <w:t xml:space="preserve">There were </w:t>
      </w:r>
      <w:r w:rsidR="00BF6004">
        <w:t>303</w:t>
      </w:r>
      <w:r w:rsidR="006F1044">
        <w:t xml:space="preserve"> trading intervals throughout the week where actual prices varied significantly from forecasts. This compares to the weekly average in 2015 of 133 counts and the average in 2014 of 71. </w:t>
      </w:r>
      <w:r w:rsidR="00275002" w:rsidRPr="00C4712A">
        <w:t xml:space="preserve">Reasons for the variations for this week are summarised in </w:t>
      </w:r>
      <w:r w:rsidR="00E7472E" w:rsidRPr="00C4712A">
        <w:fldChar w:fldCharType="begin"/>
      </w:r>
      <w:r w:rsidR="00E7472E" w:rsidRPr="00C4712A">
        <w:instrText xml:space="preserve"> REF _Ref410993002 \h </w:instrText>
      </w:r>
      <w:r w:rsidR="00215E19" w:rsidRPr="00C4712A">
        <w:instrText xml:space="preserve"> \* MERGEFORMAT </w:instrText>
      </w:r>
      <w:r w:rsidR="00E7472E" w:rsidRPr="00C4712A">
        <w:fldChar w:fldCharType="separate"/>
      </w:r>
      <w:r w:rsidR="00681479" w:rsidRPr="00C4712A">
        <w:t xml:space="preserve">Table </w:t>
      </w:r>
      <w:r w:rsidR="00681479">
        <w:t>2</w:t>
      </w:r>
      <w:r w:rsidR="00E7472E" w:rsidRPr="00C4712A">
        <w:fldChar w:fldCharType="end"/>
      </w:r>
      <w:r w:rsidR="00275002" w:rsidRPr="00C4712A">
        <w:t>.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ahead forecasts differ significantly from the actual price will be counted as two variations.</w:t>
      </w:r>
    </w:p>
    <w:p w:rsidR="00275002" w:rsidRPr="00C4712A" w:rsidRDefault="00275002" w:rsidP="000E2946">
      <w:pPr>
        <w:pStyle w:val="Caption"/>
      </w:pPr>
      <w:bookmarkStart w:id="12" w:name="_Ref410993002"/>
      <w:bookmarkStart w:id="13" w:name="_Ref410992996"/>
      <w:r w:rsidRPr="00C4712A">
        <w:lastRenderedPageBreak/>
        <w:t xml:space="preserve">Table </w:t>
      </w:r>
      <w:r w:rsidR="003539B7">
        <w:fldChar w:fldCharType="begin"/>
      </w:r>
      <w:r w:rsidR="003539B7">
        <w:instrText xml:space="preserve"> SEQ Table \* ARABIC </w:instrText>
      </w:r>
      <w:r w:rsidR="003539B7">
        <w:fldChar w:fldCharType="separate"/>
      </w:r>
      <w:r w:rsidR="00681479">
        <w:rPr>
          <w:noProof/>
        </w:rPr>
        <w:t>2</w:t>
      </w:r>
      <w:r w:rsidR="003539B7">
        <w:rPr>
          <w:noProof/>
        </w:rPr>
        <w:fldChar w:fldCharType="end"/>
      </w:r>
      <w:bookmarkEnd w:id="12"/>
      <w:r w:rsidRPr="00C4712A">
        <w:t>: Reasons for variations between forecast and actual prices</w:t>
      </w:r>
      <w:bookmarkEnd w:id="13"/>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C4712A" w:rsidTr="009E6668">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C4712A" w:rsidRDefault="00B92CD5" w:rsidP="00003169">
            <w:pPr>
              <w:jc w:val="center"/>
            </w:pPr>
          </w:p>
        </w:tc>
        <w:tc>
          <w:tcPr>
            <w:tcW w:w="1571" w:type="dxa"/>
            <w:noWrap/>
            <w:hideMark/>
          </w:tcPr>
          <w:p w:rsidR="00B92CD5" w:rsidRPr="00C4712A" w:rsidRDefault="00B92CD5" w:rsidP="00003169">
            <w:pPr>
              <w:jc w:val="center"/>
              <w:rPr>
                <w:sz w:val="20"/>
              </w:rPr>
            </w:pPr>
            <w:r w:rsidRPr="00C4712A">
              <w:rPr>
                <w:sz w:val="20"/>
              </w:rPr>
              <w:t>Availability</w:t>
            </w:r>
          </w:p>
        </w:tc>
        <w:tc>
          <w:tcPr>
            <w:tcW w:w="1572" w:type="dxa"/>
            <w:noWrap/>
            <w:hideMark/>
          </w:tcPr>
          <w:p w:rsidR="00B92CD5" w:rsidRPr="00C4712A" w:rsidRDefault="00B92CD5" w:rsidP="00003169">
            <w:pPr>
              <w:jc w:val="center"/>
              <w:rPr>
                <w:sz w:val="20"/>
              </w:rPr>
            </w:pPr>
            <w:r w:rsidRPr="00C4712A">
              <w:rPr>
                <w:sz w:val="20"/>
              </w:rPr>
              <w:t>Demand</w:t>
            </w:r>
          </w:p>
        </w:tc>
        <w:tc>
          <w:tcPr>
            <w:tcW w:w="1572" w:type="dxa"/>
            <w:noWrap/>
            <w:hideMark/>
          </w:tcPr>
          <w:p w:rsidR="00B92CD5" w:rsidRPr="00C4712A" w:rsidRDefault="00B92CD5" w:rsidP="00003169">
            <w:pPr>
              <w:jc w:val="center"/>
              <w:rPr>
                <w:sz w:val="20"/>
              </w:rPr>
            </w:pPr>
            <w:r w:rsidRPr="00C4712A">
              <w:rPr>
                <w:sz w:val="20"/>
              </w:rPr>
              <w:t>Network</w:t>
            </w:r>
          </w:p>
        </w:tc>
        <w:tc>
          <w:tcPr>
            <w:tcW w:w="1572" w:type="dxa"/>
            <w:hideMark/>
          </w:tcPr>
          <w:p w:rsidR="00B92CD5" w:rsidRPr="00C4712A" w:rsidRDefault="00B92CD5" w:rsidP="00003169">
            <w:pPr>
              <w:jc w:val="center"/>
              <w:rPr>
                <w:sz w:val="20"/>
              </w:rPr>
            </w:pPr>
            <w:r w:rsidRPr="00C4712A">
              <w:rPr>
                <w:sz w:val="20"/>
              </w:rPr>
              <w:t>Combination</w:t>
            </w:r>
          </w:p>
        </w:tc>
      </w:tr>
      <w:tr w:rsidR="009A7F75" w:rsidRPr="00C4712A" w:rsidTr="00E334A4">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9A7F75" w:rsidRPr="00C4712A" w:rsidRDefault="009A7F75" w:rsidP="006C62B7">
            <w:pPr>
              <w:spacing w:after="0" w:line="240" w:lineRule="auto"/>
              <w:rPr>
                <w:sz w:val="20"/>
                <w:szCs w:val="20"/>
              </w:rPr>
            </w:pPr>
            <w:r w:rsidRPr="00C4712A">
              <w:rPr>
                <w:sz w:val="20"/>
                <w:szCs w:val="20"/>
              </w:rPr>
              <w:t>% of total above forecast</w:t>
            </w:r>
          </w:p>
        </w:tc>
        <w:tc>
          <w:tcPr>
            <w:tcW w:w="1571" w:type="dxa"/>
            <w:noWrap/>
            <w:vAlign w:val="center"/>
          </w:tcPr>
          <w:p w:rsidR="009A7F75" w:rsidRDefault="00B27945" w:rsidP="009A7F75">
            <w:pPr>
              <w:spacing w:after="0" w:line="240" w:lineRule="auto"/>
              <w:jc w:val="center"/>
              <w:rPr>
                <w:rFonts w:cs="Arial"/>
                <w:sz w:val="20"/>
                <w:szCs w:val="20"/>
              </w:rPr>
            </w:pPr>
            <w:r w:rsidRPr="00B27945">
              <w:rPr>
                <w:rFonts w:cs="Arial"/>
                <w:sz w:val="20"/>
                <w:szCs w:val="20"/>
              </w:rPr>
              <w:t>9</w:t>
            </w:r>
          </w:p>
        </w:tc>
        <w:tc>
          <w:tcPr>
            <w:tcW w:w="1572" w:type="dxa"/>
            <w:noWrap/>
            <w:vAlign w:val="center"/>
          </w:tcPr>
          <w:p w:rsidR="009A7F75" w:rsidRDefault="00B27945" w:rsidP="009A7F75">
            <w:pPr>
              <w:spacing w:after="0" w:line="240" w:lineRule="auto"/>
              <w:jc w:val="center"/>
              <w:rPr>
                <w:rFonts w:cs="Arial"/>
                <w:sz w:val="20"/>
                <w:szCs w:val="20"/>
              </w:rPr>
            </w:pPr>
            <w:r w:rsidRPr="00B27945">
              <w:rPr>
                <w:rFonts w:cs="Arial"/>
                <w:sz w:val="20"/>
                <w:szCs w:val="20"/>
              </w:rPr>
              <w:t>46</w:t>
            </w:r>
          </w:p>
        </w:tc>
        <w:tc>
          <w:tcPr>
            <w:tcW w:w="1572" w:type="dxa"/>
            <w:noWrap/>
            <w:vAlign w:val="center"/>
          </w:tcPr>
          <w:p w:rsidR="009A7F75" w:rsidRDefault="009A7F75" w:rsidP="009A7F75">
            <w:pPr>
              <w:spacing w:after="0" w:line="240" w:lineRule="auto"/>
              <w:jc w:val="center"/>
              <w:rPr>
                <w:rFonts w:cs="Arial"/>
                <w:sz w:val="20"/>
                <w:szCs w:val="20"/>
              </w:rPr>
            </w:pPr>
            <w:r>
              <w:rPr>
                <w:rFonts w:cs="Arial"/>
                <w:sz w:val="20"/>
                <w:szCs w:val="20"/>
              </w:rPr>
              <w:t>0</w:t>
            </w:r>
          </w:p>
        </w:tc>
        <w:tc>
          <w:tcPr>
            <w:tcW w:w="1572" w:type="dxa"/>
            <w:vAlign w:val="center"/>
          </w:tcPr>
          <w:p w:rsidR="009A7F75" w:rsidRDefault="00B27945" w:rsidP="009A7F75">
            <w:pPr>
              <w:spacing w:after="0" w:line="240" w:lineRule="auto"/>
              <w:jc w:val="center"/>
              <w:rPr>
                <w:rFonts w:cs="Arial"/>
                <w:sz w:val="20"/>
                <w:szCs w:val="20"/>
              </w:rPr>
            </w:pPr>
            <w:r w:rsidRPr="00B27945">
              <w:rPr>
                <w:rFonts w:cs="Arial"/>
                <w:sz w:val="20"/>
                <w:szCs w:val="20"/>
              </w:rPr>
              <w:t>2</w:t>
            </w:r>
          </w:p>
        </w:tc>
      </w:tr>
      <w:tr w:rsidR="009A7F75" w:rsidRPr="00C4712A" w:rsidTr="00E334A4">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9A7F75" w:rsidRPr="00C4712A" w:rsidRDefault="009A7F75" w:rsidP="006C62B7">
            <w:pPr>
              <w:spacing w:after="0" w:line="240" w:lineRule="auto"/>
              <w:rPr>
                <w:sz w:val="20"/>
                <w:szCs w:val="20"/>
              </w:rPr>
            </w:pPr>
            <w:r w:rsidRPr="00C4712A">
              <w:rPr>
                <w:sz w:val="20"/>
                <w:szCs w:val="20"/>
              </w:rPr>
              <w:t>% of total below forecast</w:t>
            </w:r>
          </w:p>
        </w:tc>
        <w:tc>
          <w:tcPr>
            <w:tcW w:w="1571" w:type="dxa"/>
            <w:noWrap/>
            <w:vAlign w:val="center"/>
          </w:tcPr>
          <w:p w:rsidR="009A7F75" w:rsidRDefault="00B27945" w:rsidP="009A7F75">
            <w:pPr>
              <w:spacing w:after="0" w:line="240" w:lineRule="auto"/>
              <w:jc w:val="center"/>
              <w:rPr>
                <w:rFonts w:cs="Arial"/>
                <w:sz w:val="20"/>
                <w:szCs w:val="20"/>
              </w:rPr>
            </w:pPr>
            <w:r w:rsidRPr="00B27945">
              <w:rPr>
                <w:rFonts w:cs="Arial"/>
                <w:sz w:val="20"/>
                <w:szCs w:val="20"/>
              </w:rPr>
              <w:t>31</w:t>
            </w:r>
          </w:p>
        </w:tc>
        <w:tc>
          <w:tcPr>
            <w:tcW w:w="1572" w:type="dxa"/>
            <w:noWrap/>
            <w:vAlign w:val="center"/>
          </w:tcPr>
          <w:p w:rsidR="009A7F75" w:rsidRDefault="00B27945" w:rsidP="009A7F75">
            <w:pPr>
              <w:spacing w:after="0" w:line="240" w:lineRule="auto"/>
              <w:jc w:val="center"/>
              <w:rPr>
                <w:rFonts w:cs="Arial"/>
                <w:sz w:val="20"/>
                <w:szCs w:val="20"/>
              </w:rPr>
            </w:pPr>
            <w:r w:rsidRPr="00B27945">
              <w:rPr>
                <w:rFonts w:cs="Arial"/>
                <w:sz w:val="20"/>
                <w:szCs w:val="20"/>
              </w:rPr>
              <w:t>10</w:t>
            </w:r>
          </w:p>
        </w:tc>
        <w:tc>
          <w:tcPr>
            <w:tcW w:w="1572" w:type="dxa"/>
            <w:noWrap/>
            <w:vAlign w:val="center"/>
          </w:tcPr>
          <w:p w:rsidR="009A7F75" w:rsidRDefault="009A7F75" w:rsidP="009A7F75">
            <w:pPr>
              <w:spacing w:after="0" w:line="240" w:lineRule="auto"/>
              <w:jc w:val="center"/>
              <w:rPr>
                <w:rFonts w:cs="Arial"/>
                <w:sz w:val="20"/>
                <w:szCs w:val="20"/>
              </w:rPr>
            </w:pPr>
            <w:r>
              <w:rPr>
                <w:rFonts w:cs="Arial"/>
                <w:sz w:val="20"/>
                <w:szCs w:val="20"/>
              </w:rPr>
              <w:t>0</w:t>
            </w:r>
          </w:p>
        </w:tc>
        <w:tc>
          <w:tcPr>
            <w:tcW w:w="1572" w:type="dxa"/>
            <w:vAlign w:val="center"/>
          </w:tcPr>
          <w:p w:rsidR="009A7F75" w:rsidRDefault="00B27945" w:rsidP="009A7F75">
            <w:pPr>
              <w:spacing w:after="0" w:line="240" w:lineRule="auto"/>
              <w:jc w:val="center"/>
              <w:rPr>
                <w:rFonts w:cs="Arial"/>
                <w:sz w:val="20"/>
                <w:szCs w:val="20"/>
              </w:rPr>
            </w:pPr>
            <w:r w:rsidRPr="00B27945">
              <w:rPr>
                <w:rFonts w:cs="Arial"/>
                <w:sz w:val="20"/>
                <w:szCs w:val="20"/>
              </w:rPr>
              <w:t>3</w:t>
            </w:r>
          </w:p>
        </w:tc>
      </w:tr>
    </w:tbl>
    <w:p w:rsidR="00562103" w:rsidRDefault="00275002" w:rsidP="009A090B">
      <w:pPr>
        <w:spacing w:before="120" w:after="120"/>
        <w:rPr>
          <w:rFonts w:eastAsia="Times New Roman" w:cs="Times New Roman"/>
          <w:b/>
          <w:bCs/>
          <w:color w:val="2272A3" w:themeColor="accent4" w:themeShade="80"/>
          <w:sz w:val="32"/>
          <w:szCs w:val="20"/>
        </w:rPr>
      </w:pPr>
      <w:r w:rsidRPr="00C4712A">
        <w:rPr>
          <w:rFonts w:cs="Arial"/>
          <w:sz w:val="18"/>
          <w:szCs w:val="18"/>
        </w:rPr>
        <w:t>Note: Due to rounding, the total may not be 100 per cent.</w:t>
      </w:r>
    </w:p>
    <w:p w:rsidR="00275002" w:rsidRPr="00C4712A" w:rsidRDefault="00275002" w:rsidP="004F6D0A">
      <w:pPr>
        <w:pStyle w:val="AERHeading1"/>
      </w:pPr>
      <w:r w:rsidRPr="00C4712A">
        <w:t>Generation and bidding patterns</w:t>
      </w:r>
    </w:p>
    <w:p w:rsidR="003A0810" w:rsidRDefault="00275002" w:rsidP="00AF7C0E">
      <w:pPr>
        <w:pStyle w:val="AERbodytext"/>
      </w:pPr>
      <w:r w:rsidRPr="00C4712A">
        <w:t xml:space="preserve">The AER reviews generator bidding as part of its market monitoring to better understand the drivers behind price variations. </w:t>
      </w:r>
      <w:r w:rsidRPr="00C4712A">
        <w:fldChar w:fldCharType="begin"/>
      </w:r>
      <w:r w:rsidRPr="00C4712A">
        <w:instrText xml:space="preserve"> REF _Ref410383507 \h </w:instrText>
      </w:r>
      <w:r w:rsidR="009A3D22" w:rsidRPr="00C4712A">
        <w:instrText xml:space="preserve"> \* MERGEFORMAT </w:instrText>
      </w:r>
      <w:r w:rsidRPr="00C4712A">
        <w:fldChar w:fldCharType="separate"/>
      </w:r>
      <w:r w:rsidR="00681479" w:rsidRPr="00C4712A">
        <w:t xml:space="preserve">Figure </w:t>
      </w:r>
      <w:r w:rsidR="00681479">
        <w:t>3</w:t>
      </w:r>
      <w:r w:rsidRPr="00C4712A">
        <w:fldChar w:fldCharType="end"/>
      </w:r>
      <w:r w:rsidRPr="00C4712A">
        <w:t xml:space="preserve"> to</w:t>
      </w:r>
      <w:r w:rsidR="00056949" w:rsidRPr="00C4712A">
        <w:t xml:space="preserve"> </w:t>
      </w:r>
      <w:r w:rsidR="00C81324">
        <w:fldChar w:fldCharType="begin"/>
      </w:r>
      <w:r w:rsidR="00C81324">
        <w:instrText xml:space="preserve"> REF _Ref448330536 \h  \* MERGEFORMAT </w:instrText>
      </w:r>
      <w:r w:rsidR="00C81324">
        <w:fldChar w:fldCharType="separate"/>
      </w:r>
      <w:r w:rsidR="00681479" w:rsidRPr="002C6B96">
        <w:t xml:space="preserve">Figure </w:t>
      </w:r>
      <w:r w:rsidR="00681479" w:rsidRPr="00681479">
        <w:rPr>
          <w:bCs w:val="0"/>
          <w:noProof/>
        </w:rPr>
        <w:t>7</w:t>
      </w:r>
      <w:r w:rsidR="00C81324">
        <w:fldChar w:fldCharType="end"/>
      </w:r>
      <w:r w:rsidR="00C81324">
        <w:t xml:space="preserve"> </w:t>
      </w:r>
      <w:r w:rsidRPr="00C4712A">
        <w:t xml:space="preserve">show, the total generation dispatched and the amounts of capacity offered within certain price bands for each 30 minute trading interval in each region. </w:t>
      </w:r>
    </w:p>
    <w:p w:rsidR="00275002" w:rsidRPr="00C4712A" w:rsidRDefault="00275002" w:rsidP="000E2946">
      <w:pPr>
        <w:pStyle w:val="Caption"/>
      </w:pPr>
      <w:bookmarkStart w:id="14" w:name="_Ref410383507"/>
      <w:r w:rsidRPr="00C4712A">
        <w:t xml:space="preserve">Figure </w:t>
      </w:r>
      <w:r w:rsidR="003539B7">
        <w:fldChar w:fldCharType="begin"/>
      </w:r>
      <w:r w:rsidR="003539B7">
        <w:instrText xml:space="preserve"> SEQ Figure \* ARABIC </w:instrText>
      </w:r>
      <w:r w:rsidR="003539B7">
        <w:fldChar w:fldCharType="separate"/>
      </w:r>
      <w:r w:rsidR="00681479">
        <w:rPr>
          <w:noProof/>
        </w:rPr>
        <w:t>3</w:t>
      </w:r>
      <w:r w:rsidR="003539B7">
        <w:rPr>
          <w:noProof/>
        </w:rPr>
        <w:fldChar w:fldCharType="end"/>
      </w:r>
      <w:bookmarkEnd w:id="14"/>
      <w:r w:rsidRPr="00C4712A">
        <w:t>: Queensland generation and bidding patterns</w:t>
      </w:r>
    </w:p>
    <w:p w:rsidR="007B78AB" w:rsidRPr="008707C1" w:rsidRDefault="00F247E7" w:rsidP="00886FA8">
      <w:pPr>
        <w:pStyle w:val="AERbodytext"/>
        <w:rPr>
          <w:bCs w:val="0"/>
        </w:rPr>
      </w:pPr>
      <w:r w:rsidRPr="00F247E7">
        <w:rPr>
          <w:noProof/>
        </w:rPr>
        <w:drawing>
          <wp:inline distT="0" distB="0" distL="0" distR="0" wp14:anchorId="5C3C2994" wp14:editId="0B13EAA9">
            <wp:extent cx="5731510" cy="4115071"/>
            <wp:effectExtent l="0" t="0" r="2540" b="0"/>
            <wp:docPr id="18" name="Picture 18" descr="Figure 3 shows the total generation dispatched and the amounts of capacity bid in within certain price bands for each 30 minute trading interval in Queensland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15071"/>
                    </a:xfrm>
                    <a:prstGeom prst="rect">
                      <a:avLst/>
                    </a:prstGeom>
                    <a:noFill/>
                    <a:ln>
                      <a:noFill/>
                    </a:ln>
                  </pic:spPr>
                </pic:pic>
              </a:graphicData>
            </a:graphic>
          </wp:inline>
        </w:drawing>
      </w:r>
    </w:p>
    <w:p w:rsidR="00275002" w:rsidRPr="00C4712A" w:rsidRDefault="00275002" w:rsidP="000E2946">
      <w:pPr>
        <w:pStyle w:val="Caption"/>
      </w:pPr>
      <w:bookmarkStart w:id="15" w:name="_Ref428273135"/>
      <w:r w:rsidRPr="00C4712A">
        <w:lastRenderedPageBreak/>
        <w:t xml:space="preserve">Figure </w:t>
      </w:r>
      <w:r w:rsidR="003539B7">
        <w:fldChar w:fldCharType="begin"/>
      </w:r>
      <w:r w:rsidR="003539B7">
        <w:instrText xml:space="preserve"> SEQ Figure \* ARABIC </w:instrText>
      </w:r>
      <w:r w:rsidR="003539B7">
        <w:fldChar w:fldCharType="separate"/>
      </w:r>
      <w:r w:rsidR="00681479">
        <w:rPr>
          <w:noProof/>
        </w:rPr>
        <w:t>4</w:t>
      </w:r>
      <w:r w:rsidR="003539B7">
        <w:rPr>
          <w:noProof/>
        </w:rPr>
        <w:fldChar w:fldCharType="end"/>
      </w:r>
      <w:bookmarkEnd w:id="15"/>
      <w:r w:rsidRPr="00C4712A">
        <w:t>: New South Wales generation and bidding patterns</w:t>
      </w:r>
    </w:p>
    <w:p w:rsidR="00181C46" w:rsidRPr="00C4712A" w:rsidRDefault="00F247E7" w:rsidP="00181C46">
      <w:r w:rsidRPr="00F247E7">
        <w:rPr>
          <w:noProof/>
          <w:lang w:eastAsia="en-AU"/>
        </w:rPr>
        <w:drawing>
          <wp:inline distT="0" distB="0" distL="0" distR="0" wp14:anchorId="161E0B59" wp14:editId="19A6006B">
            <wp:extent cx="5731510" cy="4120550"/>
            <wp:effectExtent l="0" t="0" r="2540" b="0"/>
            <wp:docPr id="19" name="Picture 19" descr="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20550"/>
                    </a:xfrm>
                    <a:prstGeom prst="rect">
                      <a:avLst/>
                    </a:prstGeom>
                    <a:noFill/>
                    <a:ln>
                      <a:noFill/>
                    </a:ln>
                  </pic:spPr>
                </pic:pic>
              </a:graphicData>
            </a:graphic>
          </wp:inline>
        </w:drawing>
      </w:r>
    </w:p>
    <w:p w:rsidR="00275002" w:rsidRPr="00C4712A" w:rsidRDefault="00275002" w:rsidP="000E2946">
      <w:pPr>
        <w:pStyle w:val="Caption"/>
      </w:pPr>
      <w:r w:rsidRPr="00C4712A">
        <w:t xml:space="preserve">Figure </w:t>
      </w:r>
      <w:r w:rsidR="003539B7">
        <w:fldChar w:fldCharType="begin"/>
      </w:r>
      <w:r w:rsidR="003539B7">
        <w:instrText xml:space="preserve"> SEQ Figure \* ARABIC </w:instrText>
      </w:r>
      <w:r w:rsidR="003539B7">
        <w:fldChar w:fldCharType="separate"/>
      </w:r>
      <w:r w:rsidR="00681479">
        <w:rPr>
          <w:noProof/>
        </w:rPr>
        <w:t>5</w:t>
      </w:r>
      <w:r w:rsidR="003539B7">
        <w:rPr>
          <w:noProof/>
        </w:rPr>
        <w:fldChar w:fldCharType="end"/>
      </w:r>
      <w:r w:rsidRPr="00C4712A">
        <w:t>: Victoria generation and bidding patterns</w:t>
      </w:r>
    </w:p>
    <w:p w:rsidR="00FB265D" w:rsidRDefault="00F247E7" w:rsidP="00FB265D">
      <w:r w:rsidRPr="00F247E7">
        <w:rPr>
          <w:noProof/>
          <w:lang w:eastAsia="en-AU"/>
        </w:rPr>
        <w:drawing>
          <wp:inline distT="0" distB="0" distL="0" distR="0" wp14:anchorId="106ACD5C" wp14:editId="6C54F6A5">
            <wp:extent cx="5731510" cy="4115071"/>
            <wp:effectExtent l="0" t="0" r="2540" b="0"/>
            <wp:docPr id="22" name="Picture 22" descr="Figure 5 shows the total generation dispatched and the amounts of capacity bid in within certain price bands for each 30 minute trading interval in Victoria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115071"/>
                    </a:xfrm>
                    <a:prstGeom prst="rect">
                      <a:avLst/>
                    </a:prstGeom>
                    <a:noFill/>
                    <a:ln>
                      <a:noFill/>
                    </a:ln>
                  </pic:spPr>
                </pic:pic>
              </a:graphicData>
            </a:graphic>
          </wp:inline>
        </w:drawing>
      </w:r>
    </w:p>
    <w:p w:rsidR="00275002" w:rsidRDefault="00275002" w:rsidP="000E2946">
      <w:pPr>
        <w:pStyle w:val="Caption"/>
      </w:pPr>
      <w:bookmarkStart w:id="16" w:name="_Ref423965683"/>
      <w:r w:rsidRPr="00610304">
        <w:lastRenderedPageBreak/>
        <w:t xml:space="preserve">Figure </w:t>
      </w:r>
      <w:r w:rsidR="003539B7">
        <w:fldChar w:fldCharType="begin"/>
      </w:r>
      <w:r w:rsidR="003539B7">
        <w:instrText xml:space="preserve"> SEQ Figure \* ARABIC </w:instrText>
      </w:r>
      <w:r w:rsidR="003539B7">
        <w:fldChar w:fldCharType="separate"/>
      </w:r>
      <w:r w:rsidR="00681479">
        <w:rPr>
          <w:noProof/>
        </w:rPr>
        <w:t>6</w:t>
      </w:r>
      <w:r w:rsidR="003539B7">
        <w:rPr>
          <w:noProof/>
        </w:rPr>
        <w:fldChar w:fldCharType="end"/>
      </w:r>
      <w:bookmarkEnd w:id="16"/>
      <w:r w:rsidRPr="00610304">
        <w:t>: South Australia generation and bidding patterns</w:t>
      </w:r>
    </w:p>
    <w:p w:rsidR="002F2481" w:rsidRDefault="009754A8" w:rsidP="00A25353">
      <w:r w:rsidRPr="009754A8">
        <w:rPr>
          <w:noProof/>
          <w:lang w:eastAsia="en-AU"/>
        </w:rPr>
        <w:drawing>
          <wp:inline distT="0" distB="0" distL="0" distR="0" wp14:anchorId="52E901B6" wp14:editId="4FF382E0">
            <wp:extent cx="5731510" cy="4124493"/>
            <wp:effectExtent l="0" t="0" r="2540" b="9525"/>
            <wp:docPr id="6" name="Picture 6" descr="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124493"/>
                    </a:xfrm>
                    <a:prstGeom prst="rect">
                      <a:avLst/>
                    </a:prstGeom>
                    <a:noFill/>
                    <a:ln>
                      <a:noFill/>
                    </a:ln>
                  </pic:spPr>
                </pic:pic>
              </a:graphicData>
            </a:graphic>
          </wp:inline>
        </w:drawing>
      </w:r>
    </w:p>
    <w:p w:rsidR="00704518" w:rsidRPr="002C6B96" w:rsidRDefault="00A16DAF" w:rsidP="00A25353">
      <w:pPr>
        <w:pStyle w:val="Caption"/>
      </w:pPr>
      <w:bookmarkStart w:id="17" w:name="_Ref448330536"/>
      <w:bookmarkStart w:id="18" w:name="_Ref410383520"/>
      <w:r w:rsidRPr="002C6B96">
        <w:t xml:space="preserve">Figure </w:t>
      </w:r>
      <w:r w:rsidR="003539B7">
        <w:fldChar w:fldCharType="begin"/>
      </w:r>
      <w:r w:rsidR="003539B7">
        <w:instrText xml:space="preserve"> SEQ Figure \* ARABIC </w:instrText>
      </w:r>
      <w:r w:rsidR="003539B7">
        <w:fldChar w:fldCharType="separate"/>
      </w:r>
      <w:r w:rsidR="00681479">
        <w:rPr>
          <w:noProof/>
        </w:rPr>
        <w:t>7</w:t>
      </w:r>
      <w:r w:rsidR="003539B7">
        <w:rPr>
          <w:noProof/>
        </w:rPr>
        <w:fldChar w:fldCharType="end"/>
      </w:r>
      <w:bookmarkEnd w:id="17"/>
      <w:r w:rsidRPr="002C6B96">
        <w:t>: Tasmania generation and bidding patterns</w:t>
      </w:r>
    </w:p>
    <w:bookmarkEnd w:id="18"/>
    <w:p w:rsidR="00E43848" w:rsidRDefault="00F247E7" w:rsidP="00AF7C0E">
      <w:pPr>
        <w:pStyle w:val="AERbodytext"/>
      </w:pPr>
      <w:r w:rsidRPr="00F247E7">
        <w:rPr>
          <w:noProof/>
        </w:rPr>
        <w:drawing>
          <wp:inline distT="0" distB="0" distL="0" distR="0" wp14:anchorId="697EDB1E" wp14:editId="42A90329">
            <wp:extent cx="5731510" cy="4115071"/>
            <wp:effectExtent l="0" t="0" r="2540" b="0"/>
            <wp:docPr id="23" name="Picture 23" descr="Figure 7 shows the total generation dispatched and the amounts of capacity bid in within certain price bands for each 30 minute trading interval in Tasmania this week.&#10;Should you require a description of the data for the week under review, please email us at AERInquiry@aer.gov.au.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4115071"/>
                    </a:xfrm>
                    <a:prstGeom prst="rect">
                      <a:avLst/>
                    </a:prstGeom>
                    <a:noFill/>
                    <a:ln>
                      <a:noFill/>
                    </a:ln>
                  </pic:spPr>
                </pic:pic>
              </a:graphicData>
            </a:graphic>
          </wp:inline>
        </w:drawing>
      </w:r>
    </w:p>
    <w:p w:rsidR="00DB7B59" w:rsidRDefault="00DB7B59" w:rsidP="00AF7C0E">
      <w:pPr>
        <w:pStyle w:val="AERbodytext"/>
      </w:pPr>
    </w:p>
    <w:p w:rsidR="00275002" w:rsidRPr="00C4712A" w:rsidRDefault="00275002" w:rsidP="004F6D0A">
      <w:pPr>
        <w:pStyle w:val="AERHeading1"/>
      </w:pPr>
      <w:r w:rsidRPr="00C4712A">
        <w:lastRenderedPageBreak/>
        <w:t>Frequency control ancillary services markets</w:t>
      </w:r>
    </w:p>
    <w:p w:rsidR="00275002" w:rsidRPr="00C4712A" w:rsidRDefault="00275002" w:rsidP="00AF7C0E">
      <w:pPr>
        <w:pStyle w:val="AERbodytext"/>
      </w:pPr>
      <w:r w:rsidRPr="00C4712A">
        <w:t>Frequency control ancillary services (FCAS) are required to maintain the frequency of the power system within the frequency operating standards. Raise an</w:t>
      </w:r>
      <w:r w:rsidR="00024215">
        <w:t xml:space="preserve">d lower regulation services are </w:t>
      </w:r>
      <w:r w:rsidRPr="00C4712A">
        <w:t xml:space="preserve">used to address small fluctuations in frequency, while raise and lower contingency services are used to address larger frequency deviations. There are six contingency services: </w:t>
      </w:r>
    </w:p>
    <w:p w:rsidR="00275002" w:rsidRPr="00C4712A" w:rsidRDefault="00275002" w:rsidP="006F3750">
      <w:pPr>
        <w:pStyle w:val="Bulletpoint"/>
      </w:pPr>
      <w:r w:rsidRPr="00C4712A">
        <w:t>fast services, which arrest a frequency deviation within the first 6 seconds of a contingent event (raise and lower 6 second)</w:t>
      </w:r>
    </w:p>
    <w:p w:rsidR="00275002" w:rsidRPr="00C4712A" w:rsidRDefault="00275002" w:rsidP="006F3750">
      <w:pPr>
        <w:pStyle w:val="Bulletpoint"/>
      </w:pPr>
      <w:r w:rsidRPr="00C4712A">
        <w:t>slow services, which stabilise frequency deviations within 60 seconds of the event (raise and lower 60 second)</w:t>
      </w:r>
    </w:p>
    <w:p w:rsidR="00275002" w:rsidRPr="00C4712A" w:rsidRDefault="00275002" w:rsidP="006F3750">
      <w:pPr>
        <w:pStyle w:val="Bulletpoint"/>
      </w:pPr>
      <w:r w:rsidRPr="00C4712A">
        <w:t>delayed services, which return the frequency to the normal operating band within 5 minutes (raise and lower 5 minute) at which time the five minute dispatch process will take effect.</w:t>
      </w:r>
    </w:p>
    <w:p w:rsidR="00275002" w:rsidRDefault="00275002" w:rsidP="00AF7C0E">
      <w:pPr>
        <w:pStyle w:val="AERbodytext"/>
      </w:pPr>
      <w:r w:rsidRPr="00C4712A">
        <w:t>The Electricity Rules stipulate that generators pay for raise contingency services and customers pay for lower contingency services. Regulation services are paid for on a “causer pays” basis determined every four weeks by AEMO.</w:t>
      </w:r>
    </w:p>
    <w:p w:rsidR="00BE2F8A" w:rsidRPr="00BE2F8A" w:rsidRDefault="006F1044" w:rsidP="00BE2F8A">
      <w:pPr>
        <w:pStyle w:val="AERbodytext"/>
      </w:pPr>
      <w:r w:rsidRPr="006F1044">
        <w:t>The total cost of FCAS on the mainland for the week was $</w:t>
      </w:r>
      <w:r w:rsidR="00DA5BC2">
        <w:t>1 161</w:t>
      </w:r>
      <w:r w:rsidR="00BD26EE">
        <w:t> </w:t>
      </w:r>
      <w:r w:rsidR="00AF200D">
        <w:t>5</w:t>
      </w:r>
      <w:r w:rsidRPr="006F1044">
        <w:t>00 or less than 1 per cent of energy turnover on the mainland.</w:t>
      </w:r>
    </w:p>
    <w:p w:rsidR="00681479" w:rsidRDefault="006F1044" w:rsidP="00551739">
      <w:pPr>
        <w:pStyle w:val="AERbodytext"/>
      </w:pPr>
      <w:bookmarkStart w:id="19" w:name="_Ref410383413"/>
      <w:r w:rsidRPr="006F1044">
        <w:t>The total cost of FCAS i</w:t>
      </w:r>
      <w:r w:rsidR="001A3AEC">
        <w:t>n Tasmania for the week was $</w:t>
      </w:r>
      <w:r w:rsidR="00DA5BC2">
        <w:t>390</w:t>
      </w:r>
      <w:r w:rsidR="00BD26EE">
        <w:t> </w:t>
      </w:r>
      <w:r w:rsidR="00DA5BC2">
        <w:t>5</w:t>
      </w:r>
      <w:r w:rsidR="001A3AEC">
        <w:t xml:space="preserve">00 or </w:t>
      </w:r>
      <w:r w:rsidR="00DA5BC2">
        <w:t>less than 3</w:t>
      </w:r>
      <w:r w:rsidR="00AF200D">
        <w:t> </w:t>
      </w:r>
      <w:r w:rsidRPr="006F1044">
        <w:t>per cent of energy turnover in Tasmania.</w:t>
      </w:r>
      <w:r w:rsidR="00F3590E" w:rsidRPr="00C4712A">
        <w:fldChar w:fldCharType="begin"/>
      </w:r>
      <w:r w:rsidR="00F3590E" w:rsidRPr="00C4712A">
        <w:instrText xml:space="preserve"> REF _Ref418082853 \h </w:instrText>
      </w:r>
      <w:r w:rsidR="00215E19" w:rsidRPr="00C4712A">
        <w:instrText xml:space="preserve"> \* MERGEFORMAT </w:instrText>
      </w:r>
      <w:r w:rsidR="00F3590E" w:rsidRPr="00C4712A">
        <w:fldChar w:fldCharType="separate"/>
      </w:r>
    </w:p>
    <w:p w:rsidR="00B01BD3" w:rsidRDefault="00681479" w:rsidP="00551739">
      <w:pPr>
        <w:pStyle w:val="AERbodytext"/>
      </w:pPr>
      <w:r w:rsidRPr="00551739">
        <w:t xml:space="preserve">Figure </w:t>
      </w:r>
      <w:r>
        <w:rPr>
          <w:noProof/>
        </w:rPr>
        <w:t>8</w:t>
      </w:r>
      <w:r w:rsidR="00F3590E" w:rsidRPr="00C4712A">
        <w:fldChar w:fldCharType="end"/>
      </w:r>
      <w:r w:rsidR="00F3590E" w:rsidRPr="00C4712A">
        <w:t xml:space="preserve"> shows the daily breakdown of cost for each FCAS for the NEM, as well as the average cost since the beginning of the previous financial year. </w:t>
      </w:r>
      <w:bookmarkStart w:id="20" w:name="_Ref418082853"/>
    </w:p>
    <w:p w:rsidR="00275002" w:rsidRPr="00C4712A" w:rsidRDefault="00275002" w:rsidP="00551739">
      <w:pPr>
        <w:pStyle w:val="Caption"/>
        <w:rPr>
          <w:noProof/>
        </w:rPr>
      </w:pPr>
      <w:r w:rsidRPr="00551739">
        <w:rPr>
          <w:noProof/>
        </w:rPr>
        <w:t xml:space="preserve">Figure </w:t>
      </w:r>
      <w:r w:rsidR="00DF6E09">
        <w:rPr>
          <w:noProof/>
        </w:rPr>
        <w:fldChar w:fldCharType="begin"/>
      </w:r>
      <w:r w:rsidR="00DF6E09">
        <w:rPr>
          <w:noProof/>
        </w:rPr>
        <w:instrText xml:space="preserve"> SEQ Figure \* ARABIC </w:instrText>
      </w:r>
      <w:r w:rsidR="00DF6E09">
        <w:rPr>
          <w:noProof/>
        </w:rPr>
        <w:fldChar w:fldCharType="separate"/>
      </w:r>
      <w:r w:rsidR="00681479">
        <w:rPr>
          <w:noProof/>
        </w:rPr>
        <w:t>8</w:t>
      </w:r>
      <w:r w:rsidR="00DF6E09">
        <w:rPr>
          <w:noProof/>
        </w:rPr>
        <w:fldChar w:fldCharType="end"/>
      </w:r>
      <w:bookmarkEnd w:id="19"/>
      <w:bookmarkEnd w:id="20"/>
      <w:r w:rsidRPr="00551739">
        <w:rPr>
          <w:noProof/>
        </w:rPr>
        <w:t>: Daily frequency control ancillary service cost</w:t>
      </w:r>
    </w:p>
    <w:p w:rsidR="00562103" w:rsidRDefault="00DA5BC2" w:rsidP="00562103">
      <w:r w:rsidRPr="00DA5BC2">
        <w:rPr>
          <w:noProof/>
          <w:lang w:eastAsia="en-AU"/>
        </w:rPr>
        <w:drawing>
          <wp:inline distT="0" distB="0" distL="0" distR="0" wp14:anchorId="68EB1FFF" wp14:editId="1F376D41">
            <wp:extent cx="5731510" cy="2893363"/>
            <wp:effectExtent l="0" t="0" r="2540" b="2540"/>
            <wp:docPr id="27" name="Picture 27" descr="Figure 8 shows the daily breakdown of cost for each FCAS for the NEM, as well as the average cost since the beginning of the previous financial year.&#10;Should you require a description of the data for the week under review, please email us at  AERInquiry@aer.gov.au.       &#10;        &#10;        &#10;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93363"/>
                    </a:xfrm>
                    <a:prstGeom prst="rect">
                      <a:avLst/>
                    </a:prstGeom>
                    <a:noFill/>
                    <a:ln>
                      <a:noFill/>
                    </a:ln>
                  </pic:spPr>
                </pic:pic>
              </a:graphicData>
            </a:graphic>
          </wp:inline>
        </w:drawing>
      </w:r>
    </w:p>
    <w:p w:rsidR="00433242" w:rsidRDefault="00732D22" w:rsidP="00204FF5">
      <w:pPr>
        <w:jc w:val="both"/>
        <w:rPr>
          <w:rFonts w:eastAsia="Times New Roman" w:cs="Times New Roman"/>
          <w:color w:val="2272A3" w:themeColor="accent4" w:themeShade="80"/>
          <w:sz w:val="32"/>
          <w:szCs w:val="20"/>
        </w:rPr>
      </w:pPr>
      <w:r w:rsidRPr="00BA50DC">
        <w:t>The</w:t>
      </w:r>
      <w:r w:rsidRPr="00D97DE8">
        <w:t xml:space="preserve"> majority of the </w:t>
      </w:r>
      <w:r w:rsidR="005B6EBD">
        <w:t>raise 6 second</w:t>
      </w:r>
      <w:r w:rsidR="0059299A">
        <w:t>s</w:t>
      </w:r>
      <w:r w:rsidR="005B6EBD">
        <w:t xml:space="preserve"> </w:t>
      </w:r>
      <w:r w:rsidR="0059299A">
        <w:t xml:space="preserve">service </w:t>
      </w:r>
      <w:r w:rsidRPr="00D97DE8">
        <w:t xml:space="preserve">cost occurred </w:t>
      </w:r>
      <w:r w:rsidR="005B6EBD">
        <w:t>in Tasmania on 12 and 13 July</w:t>
      </w:r>
      <w:r w:rsidRPr="00D97DE8">
        <w:t xml:space="preserve">. </w:t>
      </w:r>
      <w:r w:rsidR="0059299A">
        <w:t>On 12 July, the maximum price for</w:t>
      </w:r>
      <w:r w:rsidR="0059299A" w:rsidRPr="0059299A">
        <w:t xml:space="preserve"> </w:t>
      </w:r>
      <w:r w:rsidR="0059299A" w:rsidRPr="00D97DE8">
        <w:t xml:space="preserve">raise </w:t>
      </w:r>
      <w:r w:rsidR="0059299A">
        <w:t xml:space="preserve">6 seconds </w:t>
      </w:r>
      <w:r w:rsidR="0059299A" w:rsidRPr="00D97DE8">
        <w:t xml:space="preserve">services </w:t>
      </w:r>
      <w:r w:rsidR="0059299A">
        <w:t xml:space="preserve">reached </w:t>
      </w:r>
      <w:r w:rsidR="0059299A" w:rsidRPr="00D97DE8">
        <w:t>$</w:t>
      </w:r>
      <w:r w:rsidR="0059299A">
        <w:t>4073</w:t>
      </w:r>
      <w:r w:rsidR="0059299A" w:rsidRPr="00D97DE8">
        <w:t>/MW</w:t>
      </w:r>
      <w:r w:rsidR="0059299A">
        <w:t>, due to the reclassification</w:t>
      </w:r>
      <w:r w:rsidR="00015835">
        <w:t xml:space="preserve"> of credible contingencies</w:t>
      </w:r>
      <w:r w:rsidR="009E384E">
        <w:t xml:space="preserve">. </w:t>
      </w:r>
      <w:r w:rsidR="00015835">
        <w:t>On 13 July the price reached $4</w:t>
      </w:r>
      <w:r w:rsidR="00204FF5">
        <w:t>839</w:t>
      </w:r>
      <w:r w:rsidR="00015835">
        <w:t xml:space="preserve">/MW </w:t>
      </w:r>
      <w:r w:rsidR="00204FF5">
        <w:t xml:space="preserve">at 6 pm </w:t>
      </w:r>
      <w:r w:rsidR="00015835">
        <w:t xml:space="preserve">when Basslink entered the </w:t>
      </w:r>
      <w:r w:rsidR="00204FF5">
        <w:t>no-go zone and the local requirement for raise 6 sec</w:t>
      </w:r>
      <w:r w:rsidR="0059299A">
        <w:t>onds</w:t>
      </w:r>
      <w:r w:rsidR="00222844">
        <w:t xml:space="preserve"> service</w:t>
      </w:r>
      <w:r w:rsidR="00204FF5">
        <w:t xml:space="preserve"> in Tasmania increased by around 50 MW. At 6.05 pm the requirement increased a further 20 MW and the price reached $4998/MW.</w:t>
      </w:r>
    </w:p>
    <w:p w:rsidR="00950B15" w:rsidRPr="00C4712A" w:rsidRDefault="00950B15" w:rsidP="00562103">
      <w:pPr>
        <w:pStyle w:val="AERHeading1"/>
      </w:pPr>
      <w:r w:rsidRPr="00C4712A">
        <w:lastRenderedPageBreak/>
        <w:t>Detailed market analysis of significant price events</w:t>
      </w:r>
    </w:p>
    <w:p w:rsidR="00950B15" w:rsidRPr="00AF7C0E" w:rsidRDefault="00950B15" w:rsidP="00AF7C0E">
      <w:pPr>
        <w:pStyle w:val="AERbodytext"/>
      </w:pPr>
      <w:r w:rsidRPr="00AF7C0E">
        <w:t xml:space="preserve">We provide more detailed analysis of events where the spot price was greater than three times the weekly average price in a region and above $250/MWh or was below </w:t>
      </w:r>
      <w:r w:rsidRPr="00AF7C0E">
        <w:noBreakHyphen/>
        <w:t xml:space="preserve">$100/MWh. </w:t>
      </w:r>
    </w:p>
    <w:p w:rsidR="00F048BB" w:rsidRDefault="00097A25" w:rsidP="00F048BB">
      <w:pPr>
        <w:pStyle w:val="Heading2"/>
        <w:rPr>
          <w:rFonts w:eastAsia="Times New Roman"/>
          <w:b w:val="0"/>
          <w:bCs w:val="0"/>
          <w:lang w:eastAsia="en-AU"/>
        </w:rPr>
      </w:pPr>
      <w:r>
        <w:rPr>
          <w:rFonts w:eastAsia="Times New Roman"/>
          <w:b w:val="0"/>
          <w:bCs w:val="0"/>
          <w:lang w:eastAsia="en-AU"/>
        </w:rPr>
        <w:t>National</w:t>
      </w:r>
    </w:p>
    <w:p w:rsidR="00097A25" w:rsidRPr="00097A25" w:rsidRDefault="00222844" w:rsidP="00097A25">
      <w:pPr>
        <w:spacing w:before="100" w:beforeAutospacing="1" w:after="100" w:afterAutospacing="1" w:line="288" w:lineRule="auto"/>
        <w:jc w:val="both"/>
        <w:rPr>
          <w:rFonts w:eastAsia="Times New Roman" w:cs="Arial"/>
          <w:bCs/>
          <w:lang w:eastAsia="en-AU"/>
        </w:rPr>
      </w:pPr>
      <w:r>
        <w:rPr>
          <w:rFonts w:eastAsia="Times New Roman" w:cs="Arial"/>
          <w:bCs/>
          <w:lang w:eastAsia="en-AU"/>
        </w:rPr>
        <w:t>There was one occasion where</w:t>
      </w:r>
      <w:r w:rsidR="00097A25" w:rsidRPr="00097A25">
        <w:rPr>
          <w:rFonts w:eastAsia="Times New Roman" w:cs="Arial"/>
          <w:bCs/>
          <w:lang w:eastAsia="en-AU"/>
        </w:rPr>
        <w:t xml:space="preserve"> the spot price aligned nationally and the New South Wales price was greater than three times the New South Wales weekly average price of $67/MWh and above $250/MWh.</w:t>
      </w:r>
      <w:r w:rsidR="00097A25">
        <w:rPr>
          <w:rFonts w:eastAsia="Times New Roman" w:cs="Arial"/>
          <w:bCs/>
          <w:lang w:eastAsia="en-AU"/>
        </w:rPr>
        <w:t xml:space="preserve"> The New South Wales price is used as a proxy for the NEM.</w:t>
      </w:r>
    </w:p>
    <w:p w:rsidR="00F048BB" w:rsidRPr="00F048BB" w:rsidRDefault="00F048BB" w:rsidP="00F048BB">
      <w:pPr>
        <w:pStyle w:val="Heading3"/>
        <w:rPr>
          <w:rFonts w:eastAsia="Times New Roman"/>
        </w:rPr>
      </w:pPr>
      <w:r>
        <w:rPr>
          <w:rFonts w:eastAsia="Times New Roman"/>
        </w:rPr>
        <w:t>Tuesday, 12 July</w:t>
      </w:r>
    </w:p>
    <w:p w:rsidR="00F048BB" w:rsidRPr="0073319F" w:rsidRDefault="00F048BB" w:rsidP="00F048BB">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681479">
        <w:rPr>
          <w:rFonts w:asciiTheme="minorHAnsi" w:hAnsiTheme="minorHAnsi" w:cstheme="minorHAnsi"/>
          <w:noProof/>
        </w:rPr>
        <w:t>3</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89"/>
        <w:gridCol w:w="884"/>
        <w:gridCol w:w="1070"/>
        <w:gridCol w:w="992"/>
        <w:gridCol w:w="850"/>
        <w:gridCol w:w="852"/>
        <w:gridCol w:w="992"/>
        <w:gridCol w:w="992"/>
        <w:gridCol w:w="852"/>
        <w:gridCol w:w="848"/>
      </w:tblGrid>
      <w:tr w:rsidR="00F048BB" w:rsidRPr="0073319F" w:rsidTr="00097A25">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F048BB" w:rsidRPr="0073319F" w:rsidRDefault="00F048BB" w:rsidP="00696FC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 xml:space="preserve">Time </w:t>
            </w:r>
          </w:p>
        </w:tc>
        <w:tc>
          <w:tcPr>
            <w:tcW w:w="1580" w:type="pct"/>
            <w:gridSpan w:val="3"/>
            <w:hideMark/>
          </w:tcPr>
          <w:p w:rsidR="00F048BB" w:rsidRPr="0073319F" w:rsidRDefault="00F048BB" w:rsidP="00696FC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Price ($/MWh)</w:t>
            </w:r>
          </w:p>
        </w:tc>
        <w:tc>
          <w:tcPr>
            <w:tcW w:w="1445" w:type="pct"/>
            <w:gridSpan w:val="3"/>
            <w:hideMark/>
          </w:tcPr>
          <w:p w:rsidR="00F048BB" w:rsidRPr="0073319F" w:rsidRDefault="00F048BB" w:rsidP="00696FC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Demand (MW)</w:t>
            </w:r>
          </w:p>
        </w:tc>
        <w:tc>
          <w:tcPr>
            <w:tcW w:w="1444" w:type="pct"/>
            <w:gridSpan w:val="3"/>
            <w:hideMark/>
          </w:tcPr>
          <w:p w:rsidR="00F048BB" w:rsidRPr="0073319F" w:rsidRDefault="00F048BB" w:rsidP="00696FC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Availability (MW)</w:t>
            </w:r>
          </w:p>
        </w:tc>
      </w:tr>
      <w:tr w:rsidR="00F048BB" w:rsidRPr="0073319F" w:rsidTr="00097A25">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F048BB" w:rsidRPr="0073319F" w:rsidRDefault="00F048BB"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 </w:t>
            </w:r>
          </w:p>
        </w:tc>
        <w:tc>
          <w:tcPr>
            <w:tcW w:w="474" w:type="pct"/>
            <w:tcMar>
              <w:left w:w="57" w:type="dxa"/>
              <w:right w:w="57" w:type="dxa"/>
            </w:tcMar>
            <w:hideMark/>
          </w:tcPr>
          <w:p w:rsidR="00F048BB" w:rsidRPr="0073319F" w:rsidRDefault="00F048BB"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574" w:type="pct"/>
            <w:tcMar>
              <w:left w:w="57" w:type="dxa"/>
              <w:right w:w="57" w:type="dxa"/>
            </w:tcMar>
            <w:hideMark/>
          </w:tcPr>
          <w:p w:rsidR="00F048BB" w:rsidRPr="0073319F" w:rsidRDefault="00F048BB"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532" w:type="pct"/>
            <w:tcMar>
              <w:left w:w="57" w:type="dxa"/>
              <w:right w:w="57" w:type="dxa"/>
            </w:tcMar>
            <w:hideMark/>
          </w:tcPr>
          <w:p w:rsidR="00F048BB" w:rsidRPr="0073319F" w:rsidRDefault="00F048BB"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56" w:type="pct"/>
            <w:tcMar>
              <w:left w:w="57" w:type="dxa"/>
              <w:right w:w="57" w:type="dxa"/>
            </w:tcMar>
            <w:hideMark/>
          </w:tcPr>
          <w:p w:rsidR="00F048BB" w:rsidRPr="0073319F" w:rsidRDefault="00F048BB"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57" w:type="pct"/>
            <w:tcMar>
              <w:left w:w="57" w:type="dxa"/>
              <w:right w:w="57" w:type="dxa"/>
            </w:tcMar>
            <w:hideMark/>
          </w:tcPr>
          <w:p w:rsidR="00F048BB" w:rsidRPr="0073319F" w:rsidRDefault="00F048BB"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532" w:type="pct"/>
            <w:tcMar>
              <w:left w:w="57" w:type="dxa"/>
              <w:right w:w="57" w:type="dxa"/>
            </w:tcMar>
            <w:hideMark/>
          </w:tcPr>
          <w:p w:rsidR="00F048BB" w:rsidRPr="0073319F" w:rsidRDefault="00F048BB"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532" w:type="pct"/>
            <w:tcMar>
              <w:left w:w="57" w:type="dxa"/>
              <w:right w:w="57" w:type="dxa"/>
            </w:tcMar>
            <w:hideMark/>
          </w:tcPr>
          <w:p w:rsidR="00F048BB" w:rsidRPr="0073319F" w:rsidRDefault="00F048BB"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57" w:type="pct"/>
            <w:tcMar>
              <w:left w:w="57" w:type="dxa"/>
              <w:right w:w="57" w:type="dxa"/>
            </w:tcMar>
            <w:hideMark/>
          </w:tcPr>
          <w:p w:rsidR="00F048BB" w:rsidRPr="0073319F" w:rsidRDefault="00F048BB"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55" w:type="pct"/>
            <w:tcMar>
              <w:left w:w="57" w:type="dxa"/>
              <w:right w:w="57" w:type="dxa"/>
            </w:tcMar>
            <w:hideMark/>
          </w:tcPr>
          <w:p w:rsidR="00F048BB" w:rsidRPr="0073319F" w:rsidRDefault="00F048BB"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r>
      <w:tr w:rsidR="00097A25" w:rsidRPr="0073319F" w:rsidTr="00097A25">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097A25" w:rsidRPr="00F048BB" w:rsidRDefault="00097A25" w:rsidP="000E00DE">
            <w:pPr>
              <w:pStyle w:val="NormalWeb"/>
              <w:jc w:val="center"/>
              <w:rPr>
                <w:rFonts w:ascii="Arial" w:hAnsi="Arial" w:cs="Arial"/>
                <w:sz w:val="18"/>
                <w:szCs w:val="16"/>
              </w:rPr>
            </w:pPr>
            <w:r w:rsidRPr="00F048BB">
              <w:rPr>
                <w:rFonts w:ascii="Arial" w:hAnsi="Arial" w:cs="Arial"/>
                <w:sz w:val="18"/>
                <w:szCs w:val="16"/>
              </w:rPr>
              <w:t>6</w:t>
            </w:r>
            <w:r w:rsidR="000E00DE">
              <w:rPr>
                <w:rFonts w:ascii="Arial" w:hAnsi="Arial" w:cs="Arial"/>
                <w:sz w:val="18"/>
                <w:szCs w:val="16"/>
              </w:rPr>
              <w:t>.</w:t>
            </w:r>
            <w:r w:rsidRPr="00F048BB">
              <w:rPr>
                <w:rFonts w:ascii="Arial" w:hAnsi="Arial" w:cs="Arial"/>
                <w:sz w:val="18"/>
                <w:szCs w:val="16"/>
              </w:rPr>
              <w:t xml:space="preserve">30 </w:t>
            </w:r>
            <w:r>
              <w:rPr>
                <w:rFonts w:ascii="Arial" w:hAnsi="Arial" w:cs="Arial"/>
                <w:sz w:val="18"/>
                <w:szCs w:val="16"/>
              </w:rPr>
              <w:t>pm</w:t>
            </w:r>
          </w:p>
        </w:tc>
        <w:tc>
          <w:tcPr>
            <w:tcW w:w="474" w:type="pct"/>
            <w:vAlign w:val="center"/>
          </w:tcPr>
          <w:p w:rsidR="00097A25" w:rsidRPr="00097A25" w:rsidRDefault="00097A25">
            <w:pPr>
              <w:pStyle w:val="NormalWeb"/>
              <w:jc w:val="center"/>
              <w:rPr>
                <w:rFonts w:ascii="Arial" w:hAnsi="Arial" w:cs="Arial"/>
                <w:sz w:val="18"/>
                <w:szCs w:val="16"/>
              </w:rPr>
            </w:pPr>
            <w:r w:rsidRPr="00097A25">
              <w:rPr>
                <w:rFonts w:ascii="Arial" w:hAnsi="Arial" w:cs="Arial"/>
                <w:sz w:val="18"/>
                <w:szCs w:val="16"/>
              </w:rPr>
              <w:t>299.80</w:t>
            </w:r>
          </w:p>
        </w:tc>
        <w:tc>
          <w:tcPr>
            <w:tcW w:w="574" w:type="pct"/>
            <w:vAlign w:val="center"/>
          </w:tcPr>
          <w:p w:rsidR="00097A25" w:rsidRPr="00097A25" w:rsidRDefault="00097A25">
            <w:pPr>
              <w:pStyle w:val="NormalWeb"/>
              <w:jc w:val="center"/>
              <w:rPr>
                <w:rFonts w:ascii="Arial" w:hAnsi="Arial" w:cs="Arial"/>
                <w:sz w:val="18"/>
                <w:szCs w:val="16"/>
              </w:rPr>
            </w:pPr>
            <w:r w:rsidRPr="00097A25">
              <w:rPr>
                <w:rFonts w:ascii="Arial" w:hAnsi="Arial" w:cs="Arial"/>
                <w:sz w:val="18"/>
                <w:szCs w:val="16"/>
              </w:rPr>
              <w:t>99.60</w:t>
            </w:r>
          </w:p>
        </w:tc>
        <w:tc>
          <w:tcPr>
            <w:tcW w:w="532" w:type="pct"/>
            <w:vAlign w:val="center"/>
          </w:tcPr>
          <w:p w:rsidR="00097A25" w:rsidRPr="00097A25" w:rsidRDefault="00097A25">
            <w:pPr>
              <w:pStyle w:val="NormalWeb"/>
              <w:jc w:val="center"/>
              <w:rPr>
                <w:rFonts w:ascii="Arial" w:hAnsi="Arial" w:cs="Arial"/>
                <w:sz w:val="18"/>
                <w:szCs w:val="16"/>
              </w:rPr>
            </w:pPr>
            <w:r w:rsidRPr="00097A25">
              <w:rPr>
                <w:rFonts w:ascii="Arial" w:hAnsi="Arial" w:cs="Arial"/>
                <w:sz w:val="18"/>
                <w:szCs w:val="16"/>
              </w:rPr>
              <w:t>60.96</w:t>
            </w:r>
          </w:p>
        </w:tc>
        <w:tc>
          <w:tcPr>
            <w:tcW w:w="456" w:type="pct"/>
            <w:vAlign w:val="center"/>
          </w:tcPr>
          <w:p w:rsidR="00097A25" w:rsidRPr="00097A25" w:rsidRDefault="00097A25">
            <w:pPr>
              <w:pStyle w:val="NormalWeb"/>
              <w:jc w:val="center"/>
              <w:rPr>
                <w:rFonts w:ascii="Arial" w:hAnsi="Arial" w:cs="Arial"/>
                <w:sz w:val="18"/>
                <w:szCs w:val="16"/>
              </w:rPr>
            </w:pPr>
            <w:r w:rsidRPr="00097A25">
              <w:rPr>
                <w:rFonts w:ascii="Arial" w:hAnsi="Arial" w:cs="Arial"/>
                <w:sz w:val="18"/>
                <w:szCs w:val="16"/>
              </w:rPr>
              <w:t>28 727</w:t>
            </w:r>
          </w:p>
        </w:tc>
        <w:tc>
          <w:tcPr>
            <w:tcW w:w="457" w:type="pct"/>
            <w:vAlign w:val="center"/>
          </w:tcPr>
          <w:p w:rsidR="00097A25" w:rsidRPr="00097A25" w:rsidRDefault="00097A25">
            <w:pPr>
              <w:pStyle w:val="NormalWeb"/>
              <w:jc w:val="center"/>
              <w:rPr>
                <w:rFonts w:ascii="Arial" w:hAnsi="Arial" w:cs="Arial"/>
                <w:sz w:val="18"/>
                <w:szCs w:val="16"/>
              </w:rPr>
            </w:pPr>
            <w:r w:rsidRPr="00097A25">
              <w:rPr>
                <w:rFonts w:ascii="Arial" w:hAnsi="Arial" w:cs="Arial"/>
                <w:sz w:val="18"/>
                <w:szCs w:val="16"/>
              </w:rPr>
              <w:t>27 781</w:t>
            </w:r>
          </w:p>
        </w:tc>
        <w:tc>
          <w:tcPr>
            <w:tcW w:w="532" w:type="pct"/>
            <w:vAlign w:val="center"/>
          </w:tcPr>
          <w:p w:rsidR="00097A25" w:rsidRPr="00097A25" w:rsidRDefault="00097A25">
            <w:pPr>
              <w:pStyle w:val="NormalWeb"/>
              <w:jc w:val="center"/>
              <w:rPr>
                <w:rFonts w:ascii="Arial" w:hAnsi="Arial" w:cs="Arial"/>
                <w:sz w:val="18"/>
                <w:szCs w:val="16"/>
              </w:rPr>
            </w:pPr>
            <w:r w:rsidRPr="00097A25">
              <w:rPr>
                <w:rFonts w:ascii="Arial" w:hAnsi="Arial" w:cs="Arial"/>
                <w:sz w:val="18"/>
                <w:szCs w:val="16"/>
              </w:rPr>
              <w:t>28 209</w:t>
            </w:r>
          </w:p>
        </w:tc>
        <w:tc>
          <w:tcPr>
            <w:tcW w:w="532" w:type="pct"/>
            <w:vAlign w:val="center"/>
          </w:tcPr>
          <w:p w:rsidR="00097A25" w:rsidRPr="00097A25" w:rsidRDefault="00097A25">
            <w:pPr>
              <w:pStyle w:val="NormalWeb"/>
              <w:jc w:val="center"/>
              <w:rPr>
                <w:rFonts w:ascii="Arial" w:hAnsi="Arial" w:cs="Arial"/>
                <w:sz w:val="18"/>
                <w:szCs w:val="16"/>
              </w:rPr>
            </w:pPr>
            <w:r w:rsidRPr="00097A25">
              <w:rPr>
                <w:rFonts w:ascii="Arial" w:hAnsi="Arial" w:cs="Arial"/>
                <w:sz w:val="18"/>
                <w:szCs w:val="16"/>
              </w:rPr>
              <w:t>37 928</w:t>
            </w:r>
          </w:p>
        </w:tc>
        <w:tc>
          <w:tcPr>
            <w:tcW w:w="457" w:type="pct"/>
            <w:vAlign w:val="center"/>
          </w:tcPr>
          <w:p w:rsidR="00097A25" w:rsidRPr="00097A25" w:rsidRDefault="00097A25">
            <w:pPr>
              <w:pStyle w:val="NormalWeb"/>
              <w:jc w:val="center"/>
              <w:rPr>
                <w:rFonts w:ascii="Arial" w:hAnsi="Arial" w:cs="Arial"/>
                <w:sz w:val="18"/>
                <w:szCs w:val="16"/>
              </w:rPr>
            </w:pPr>
            <w:r w:rsidRPr="00097A25">
              <w:rPr>
                <w:rFonts w:ascii="Arial" w:hAnsi="Arial" w:cs="Arial"/>
                <w:sz w:val="18"/>
                <w:szCs w:val="16"/>
              </w:rPr>
              <w:t>39 264</w:t>
            </w:r>
          </w:p>
        </w:tc>
        <w:tc>
          <w:tcPr>
            <w:tcW w:w="455" w:type="pct"/>
            <w:vAlign w:val="center"/>
          </w:tcPr>
          <w:p w:rsidR="00097A25" w:rsidRPr="00097A25" w:rsidRDefault="00097A25">
            <w:pPr>
              <w:pStyle w:val="NormalWeb"/>
              <w:jc w:val="center"/>
              <w:rPr>
                <w:rFonts w:ascii="Arial" w:hAnsi="Arial" w:cs="Arial"/>
                <w:sz w:val="18"/>
                <w:szCs w:val="16"/>
              </w:rPr>
            </w:pPr>
            <w:r w:rsidRPr="00097A25">
              <w:rPr>
                <w:rFonts w:ascii="Arial" w:hAnsi="Arial" w:cs="Arial"/>
                <w:sz w:val="18"/>
                <w:szCs w:val="16"/>
              </w:rPr>
              <w:t>40 457</w:t>
            </w:r>
          </w:p>
        </w:tc>
      </w:tr>
    </w:tbl>
    <w:p w:rsidR="00097A25" w:rsidRDefault="000E00DE" w:rsidP="00097A25">
      <w:pPr>
        <w:pStyle w:val="AERbodytext"/>
      </w:pPr>
      <w:r>
        <w:t>Conditions at the time saw demand</w:t>
      </w:r>
      <w:r w:rsidR="007D00F6">
        <w:t xml:space="preserve"> almost 1000 MW high</w:t>
      </w:r>
      <w:r w:rsidR="0052465F">
        <w:t>er</w:t>
      </w:r>
      <w:r w:rsidR="007D00F6">
        <w:t xml:space="preserve"> than forecast </w:t>
      </w:r>
      <w:r w:rsidR="00222844">
        <w:t xml:space="preserve">four hours ahead </w:t>
      </w:r>
      <w:r w:rsidR="007D00F6">
        <w:t xml:space="preserve">and </w:t>
      </w:r>
      <w:r w:rsidR="0052465F">
        <w:t>availability was around 1300 MW </w:t>
      </w:r>
      <w:r w:rsidR="007D00F6">
        <w:t>lower than forecast four hours ahead.</w:t>
      </w:r>
    </w:p>
    <w:p w:rsidR="007D00F6" w:rsidRDefault="007D00F6" w:rsidP="007D00F6">
      <w:pPr>
        <w:pStyle w:val="Caption"/>
      </w:pPr>
      <w:r>
        <w:t xml:space="preserve">Table </w:t>
      </w:r>
      <w:r w:rsidR="003539B7">
        <w:fldChar w:fldCharType="begin"/>
      </w:r>
      <w:r w:rsidR="003539B7">
        <w:instrText xml:space="preserve"> SEQ Table \* ARABIC </w:instrText>
      </w:r>
      <w:r w:rsidR="003539B7">
        <w:fldChar w:fldCharType="separate"/>
      </w:r>
      <w:r w:rsidR="00681479">
        <w:rPr>
          <w:noProof/>
        </w:rPr>
        <w:t>4</w:t>
      </w:r>
      <w:r w:rsidR="003539B7">
        <w:rPr>
          <w:noProof/>
        </w:rPr>
        <w:fldChar w:fldCharType="end"/>
      </w:r>
      <w:r>
        <w:t xml:space="preserve">: Rebids </w:t>
      </w:r>
      <w:r w:rsidR="00E214E9">
        <w:t xml:space="preserve">for the </w:t>
      </w:r>
      <w:r>
        <w:t>6.30 pm trading interval</w:t>
      </w:r>
    </w:p>
    <w:tbl>
      <w:tblPr>
        <w:tblW w:w="0" w:type="auto"/>
        <w:tblInd w:w="-102" w:type="dxa"/>
        <w:tblCellMar>
          <w:left w:w="0" w:type="dxa"/>
          <w:right w:w="0" w:type="dxa"/>
        </w:tblCellMar>
        <w:tblLook w:val="04A0" w:firstRow="1" w:lastRow="0" w:firstColumn="1" w:lastColumn="0" w:noHBand="0" w:noVBand="1"/>
      </w:tblPr>
      <w:tblGrid>
        <w:gridCol w:w="993"/>
        <w:gridCol w:w="751"/>
        <w:gridCol w:w="1047"/>
        <w:gridCol w:w="1016"/>
        <w:gridCol w:w="809"/>
        <w:gridCol w:w="783"/>
        <w:gridCol w:w="770"/>
        <w:gridCol w:w="3039"/>
      </w:tblGrid>
      <w:tr w:rsidR="007D00F6" w:rsidRPr="009A1B2D" w:rsidTr="00A65BDC">
        <w:trPr>
          <w:trHeight w:val="208"/>
        </w:trPr>
        <w:tc>
          <w:tcPr>
            <w:tcW w:w="993" w:type="dxa"/>
            <w:tcBorders>
              <w:top w:val="nil"/>
              <w:left w:val="nil"/>
              <w:bottom w:val="nil"/>
              <w:right w:val="nil"/>
            </w:tcBorders>
            <w:shd w:val="clear" w:color="auto" w:fill="076A92"/>
            <w:tcMar>
              <w:top w:w="40" w:type="dxa"/>
              <w:left w:w="40" w:type="dxa"/>
              <w:bottom w:w="40" w:type="dxa"/>
              <w:right w:w="40" w:type="dxa"/>
            </w:tcMar>
            <w:hideMark/>
          </w:tcPr>
          <w:p w:rsidR="007D00F6" w:rsidRPr="009A1B2D" w:rsidRDefault="007D00F6" w:rsidP="00A65BDC">
            <w:pPr>
              <w:spacing w:before="0"/>
              <w:jc w:val="center"/>
              <w:textAlignment w:val="top"/>
              <w:rPr>
                <w:rFonts w:ascii="Times New Roman" w:eastAsia="Times New Roman" w:hAnsi="Times New Roman" w:cs="Times New Roman"/>
                <w:sz w:val="2"/>
                <w:szCs w:val="2"/>
                <w:lang w:eastAsia="en-AU"/>
              </w:rPr>
            </w:pPr>
            <w:r w:rsidRPr="009A1B2D">
              <w:rPr>
                <w:rFonts w:eastAsia="Times New Roman" w:cs="Arial"/>
                <w:color w:val="FFFFFF"/>
                <w:sz w:val="18"/>
                <w:szCs w:val="18"/>
                <w:lang w:eastAsia="en-AU"/>
              </w:rPr>
              <w:t>Submitted</w:t>
            </w:r>
            <w:r w:rsidRPr="009A1B2D">
              <w:rPr>
                <w:rFonts w:eastAsia="Times New Roman" w:cs="Arial"/>
                <w:color w:val="FFFFFF"/>
                <w:sz w:val="18"/>
                <w:szCs w:val="18"/>
                <w:lang w:eastAsia="en-AU"/>
              </w:rPr>
              <w:br/>
              <w:t>time</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7D00F6" w:rsidRPr="009A1B2D" w:rsidRDefault="007D00F6" w:rsidP="00A65BDC">
            <w:pPr>
              <w:spacing w:before="0"/>
              <w:jc w:val="center"/>
              <w:textAlignment w:val="top"/>
              <w:rPr>
                <w:rFonts w:ascii="Times New Roman" w:eastAsia="Times New Roman" w:hAnsi="Times New Roman" w:cs="Times New Roman"/>
                <w:sz w:val="2"/>
                <w:szCs w:val="2"/>
                <w:lang w:eastAsia="en-AU"/>
              </w:rPr>
            </w:pPr>
            <w:r w:rsidRPr="009A1B2D">
              <w:rPr>
                <w:rFonts w:eastAsia="Times New Roman" w:cs="Arial"/>
                <w:color w:val="FFFFFF"/>
                <w:sz w:val="18"/>
                <w:szCs w:val="18"/>
                <w:lang w:eastAsia="en-AU"/>
              </w:rPr>
              <w:t>Time</w:t>
            </w:r>
            <w:r w:rsidRPr="009A1B2D">
              <w:rPr>
                <w:rFonts w:eastAsia="Times New Roman" w:cs="Arial"/>
                <w:color w:val="FFFFFF"/>
                <w:sz w:val="18"/>
                <w:szCs w:val="18"/>
                <w:lang w:eastAsia="en-AU"/>
              </w:rPr>
              <w:br/>
              <w:t>effective</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7D00F6" w:rsidRPr="009A1B2D" w:rsidRDefault="007D00F6" w:rsidP="00A65BDC">
            <w:pPr>
              <w:spacing w:before="0"/>
              <w:jc w:val="center"/>
              <w:textAlignment w:val="top"/>
              <w:rPr>
                <w:rFonts w:eastAsia="Times New Roman" w:cs="Arial"/>
                <w:color w:val="FFFFFF"/>
                <w:sz w:val="18"/>
                <w:szCs w:val="18"/>
                <w:lang w:eastAsia="en-AU"/>
              </w:rPr>
            </w:pPr>
            <w:r w:rsidRPr="009A1B2D">
              <w:rPr>
                <w:rFonts w:eastAsia="Times New Roman" w:cs="Arial"/>
                <w:color w:val="FFFFFF"/>
                <w:sz w:val="18"/>
                <w:szCs w:val="18"/>
                <w:lang w:eastAsia="en-AU"/>
              </w:rPr>
              <w:t>Participant</w:t>
            </w:r>
          </w:p>
        </w:tc>
        <w:tc>
          <w:tcPr>
            <w:tcW w:w="1016" w:type="dxa"/>
            <w:tcBorders>
              <w:top w:val="nil"/>
              <w:left w:val="nil"/>
              <w:bottom w:val="nil"/>
              <w:right w:val="nil"/>
            </w:tcBorders>
            <w:shd w:val="clear" w:color="auto" w:fill="076A92"/>
            <w:tcMar>
              <w:top w:w="40" w:type="dxa"/>
              <w:left w:w="40" w:type="dxa"/>
              <w:bottom w:w="40" w:type="dxa"/>
              <w:right w:w="40" w:type="dxa"/>
            </w:tcMar>
            <w:hideMark/>
          </w:tcPr>
          <w:p w:rsidR="007D00F6" w:rsidRPr="009A1B2D" w:rsidRDefault="007D00F6" w:rsidP="00A65BDC">
            <w:pPr>
              <w:spacing w:before="0"/>
              <w:jc w:val="center"/>
              <w:textAlignment w:val="top"/>
              <w:rPr>
                <w:rFonts w:eastAsia="Times New Roman" w:cs="Arial"/>
                <w:color w:val="FFFFFF"/>
                <w:sz w:val="18"/>
                <w:szCs w:val="18"/>
                <w:lang w:eastAsia="en-AU"/>
              </w:rPr>
            </w:pPr>
            <w:r w:rsidRPr="009A1B2D">
              <w:rPr>
                <w:rFonts w:eastAsia="Times New Roman" w:cs="Arial"/>
                <w:color w:val="FFFFFF"/>
                <w:sz w:val="18"/>
                <w:szCs w:val="18"/>
                <w:lang w:eastAsia="en-AU"/>
              </w:rPr>
              <w:t>Station</w:t>
            </w:r>
          </w:p>
        </w:tc>
        <w:tc>
          <w:tcPr>
            <w:tcW w:w="809" w:type="dxa"/>
            <w:tcBorders>
              <w:top w:val="nil"/>
              <w:left w:val="nil"/>
              <w:bottom w:val="nil"/>
              <w:right w:val="nil"/>
            </w:tcBorders>
            <w:shd w:val="clear" w:color="auto" w:fill="076A92"/>
            <w:tcMar>
              <w:top w:w="40" w:type="dxa"/>
              <w:left w:w="40" w:type="dxa"/>
              <w:bottom w:w="40" w:type="dxa"/>
              <w:right w:w="40" w:type="dxa"/>
            </w:tcMar>
            <w:hideMark/>
          </w:tcPr>
          <w:p w:rsidR="007D00F6" w:rsidRPr="009A1B2D" w:rsidRDefault="007D00F6" w:rsidP="00A65BDC">
            <w:pPr>
              <w:spacing w:before="0"/>
              <w:jc w:val="center"/>
              <w:textAlignment w:val="top"/>
              <w:rPr>
                <w:rFonts w:ascii="Times New Roman" w:eastAsia="Times New Roman" w:hAnsi="Times New Roman" w:cs="Times New Roman"/>
                <w:sz w:val="2"/>
                <w:szCs w:val="2"/>
                <w:lang w:eastAsia="en-AU"/>
              </w:rPr>
            </w:pPr>
            <w:r w:rsidRPr="009A1B2D">
              <w:rPr>
                <w:rFonts w:eastAsia="Times New Roman" w:cs="Arial"/>
                <w:color w:val="FFFFFF"/>
                <w:sz w:val="18"/>
                <w:szCs w:val="18"/>
                <w:lang w:eastAsia="en-AU"/>
              </w:rPr>
              <w:t>Capacity rebid</w:t>
            </w:r>
            <w:r w:rsidRPr="009A1B2D">
              <w:rPr>
                <w:rFonts w:eastAsia="Times New Roman" w:cs="Arial"/>
                <w:color w:val="FFFFFF"/>
                <w:sz w:val="18"/>
                <w:szCs w:val="18"/>
                <w:lang w:eastAsia="en-AU"/>
              </w:rPr>
              <w:br/>
              <w:t>(MW)</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7D00F6" w:rsidRPr="009A1B2D" w:rsidRDefault="007D00F6" w:rsidP="00A65BDC">
            <w:pPr>
              <w:spacing w:before="0"/>
              <w:jc w:val="center"/>
              <w:textAlignment w:val="top"/>
              <w:rPr>
                <w:rFonts w:ascii="Times New Roman" w:eastAsia="Times New Roman" w:hAnsi="Times New Roman" w:cs="Times New Roman"/>
                <w:sz w:val="2"/>
                <w:szCs w:val="2"/>
                <w:lang w:eastAsia="en-AU"/>
              </w:rPr>
            </w:pPr>
            <w:r w:rsidRPr="009A1B2D">
              <w:rPr>
                <w:rFonts w:eastAsia="Times New Roman" w:cs="Arial"/>
                <w:color w:val="FFFFFF"/>
                <w:sz w:val="18"/>
                <w:szCs w:val="18"/>
                <w:lang w:eastAsia="en-AU"/>
              </w:rPr>
              <w:t>Price from</w:t>
            </w:r>
            <w:r w:rsidRPr="009A1B2D">
              <w:rPr>
                <w:rFonts w:eastAsia="Times New Roman" w:cs="Arial"/>
                <w:color w:val="FFFFFF"/>
                <w:sz w:val="18"/>
                <w:szCs w:val="18"/>
                <w:lang w:eastAsia="en-AU"/>
              </w:rPr>
              <w:br/>
              <w:t>($/MWh)</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7D00F6" w:rsidRPr="009A1B2D" w:rsidRDefault="007D00F6" w:rsidP="00A65BDC">
            <w:pPr>
              <w:spacing w:before="0"/>
              <w:jc w:val="center"/>
              <w:textAlignment w:val="top"/>
              <w:rPr>
                <w:rFonts w:ascii="Times New Roman" w:eastAsia="Times New Roman" w:hAnsi="Times New Roman" w:cs="Times New Roman"/>
                <w:sz w:val="2"/>
                <w:szCs w:val="2"/>
                <w:lang w:eastAsia="en-AU"/>
              </w:rPr>
            </w:pPr>
            <w:r w:rsidRPr="009A1B2D">
              <w:rPr>
                <w:rFonts w:eastAsia="Times New Roman" w:cs="Arial"/>
                <w:color w:val="FFFFFF"/>
                <w:sz w:val="18"/>
                <w:szCs w:val="18"/>
                <w:lang w:eastAsia="en-AU"/>
              </w:rPr>
              <w:t>Price to</w:t>
            </w:r>
            <w:r w:rsidRPr="009A1B2D">
              <w:rPr>
                <w:rFonts w:eastAsia="Times New Roman" w:cs="Arial"/>
                <w:color w:val="FFFFFF"/>
                <w:sz w:val="18"/>
                <w:szCs w:val="18"/>
                <w:lang w:eastAsia="en-AU"/>
              </w:rPr>
              <w:br/>
              <w:t>($/MWh)</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7D00F6" w:rsidRPr="009A1B2D" w:rsidRDefault="007D00F6" w:rsidP="00A65BDC">
            <w:pPr>
              <w:spacing w:before="0"/>
              <w:jc w:val="center"/>
              <w:textAlignment w:val="top"/>
              <w:rPr>
                <w:rFonts w:eastAsia="Times New Roman" w:cs="Arial"/>
                <w:color w:val="FFFFFF"/>
                <w:sz w:val="18"/>
                <w:szCs w:val="18"/>
                <w:lang w:eastAsia="en-AU"/>
              </w:rPr>
            </w:pPr>
            <w:r w:rsidRPr="009A1B2D">
              <w:rPr>
                <w:rFonts w:eastAsia="Times New Roman" w:cs="Arial"/>
                <w:color w:val="FFFFFF"/>
                <w:sz w:val="18"/>
                <w:szCs w:val="18"/>
                <w:lang w:eastAsia="en-AU"/>
              </w:rPr>
              <w:t>Rebid reason</w:t>
            </w:r>
          </w:p>
        </w:tc>
      </w:tr>
      <w:tr w:rsidR="00564A3E" w:rsidRPr="009A1B2D" w:rsidTr="00A65BDC">
        <w:trPr>
          <w:trHeight w:val="577"/>
        </w:trPr>
        <w:tc>
          <w:tcPr>
            <w:tcW w:w="993" w:type="dxa"/>
            <w:tcBorders>
              <w:top w:val="nil"/>
              <w:left w:val="nil"/>
              <w:bottom w:val="nil"/>
              <w:right w:val="nil"/>
            </w:tcBorders>
            <w:shd w:val="clear" w:color="auto" w:fill="FFFFFF"/>
            <w:tcMar>
              <w:top w:w="40" w:type="dxa"/>
              <w:left w:w="40" w:type="dxa"/>
              <w:bottom w:w="40" w:type="dxa"/>
              <w:right w:w="40" w:type="dxa"/>
            </w:tcMar>
            <w:vAlign w:val="center"/>
          </w:tcPr>
          <w:p w:rsidR="00564A3E" w:rsidRDefault="00564A3E">
            <w:pPr>
              <w:jc w:val="center"/>
              <w:textAlignment w:val="center"/>
              <w:rPr>
                <w:rFonts w:cs="Arial"/>
                <w:color w:val="000000"/>
                <w:sz w:val="18"/>
                <w:szCs w:val="18"/>
              </w:rPr>
            </w:pPr>
            <w:r>
              <w:rPr>
                <w:rFonts w:cs="Arial"/>
                <w:color w:val="000000"/>
                <w:sz w:val="18"/>
                <w:szCs w:val="18"/>
              </w:rPr>
              <w:t>2.45 pm</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564A3E" w:rsidRDefault="00564A3E">
            <w:pPr>
              <w:jc w:val="center"/>
              <w:rPr>
                <w:sz w:val="24"/>
                <w:szCs w:val="24"/>
              </w:rPr>
            </w:pPr>
            <w:r>
              <w:t> </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564A3E" w:rsidRDefault="00564A3E">
            <w:pPr>
              <w:textAlignment w:val="center"/>
              <w:rPr>
                <w:rFonts w:cs="Arial"/>
                <w:color w:val="000000"/>
                <w:sz w:val="18"/>
                <w:szCs w:val="18"/>
              </w:rPr>
            </w:pPr>
            <w:r>
              <w:rPr>
                <w:rFonts w:cs="Arial"/>
                <w:color w:val="000000"/>
                <w:sz w:val="18"/>
                <w:szCs w:val="18"/>
              </w:rPr>
              <w:t>CS Energy</w:t>
            </w:r>
          </w:p>
        </w:tc>
        <w:tc>
          <w:tcPr>
            <w:tcW w:w="1016" w:type="dxa"/>
            <w:tcBorders>
              <w:top w:val="nil"/>
              <w:left w:val="nil"/>
              <w:bottom w:val="nil"/>
              <w:right w:val="nil"/>
            </w:tcBorders>
            <w:shd w:val="clear" w:color="auto" w:fill="FFFFFF"/>
            <w:tcMar>
              <w:top w:w="40" w:type="dxa"/>
              <w:left w:w="40" w:type="dxa"/>
              <w:bottom w:w="40" w:type="dxa"/>
              <w:right w:w="40" w:type="dxa"/>
            </w:tcMar>
            <w:vAlign w:val="center"/>
          </w:tcPr>
          <w:p w:rsidR="00564A3E" w:rsidRDefault="00564A3E">
            <w:pPr>
              <w:textAlignment w:val="center"/>
              <w:rPr>
                <w:rFonts w:cs="Arial"/>
                <w:color w:val="000000"/>
                <w:sz w:val="18"/>
                <w:szCs w:val="18"/>
              </w:rPr>
            </w:pPr>
            <w:r>
              <w:rPr>
                <w:rFonts w:cs="Arial"/>
                <w:color w:val="000000"/>
                <w:sz w:val="18"/>
                <w:szCs w:val="18"/>
              </w:rPr>
              <w:t>Callide B</w:t>
            </w:r>
          </w:p>
        </w:tc>
        <w:tc>
          <w:tcPr>
            <w:tcW w:w="809" w:type="dxa"/>
            <w:tcBorders>
              <w:top w:val="nil"/>
              <w:left w:val="nil"/>
              <w:bottom w:val="nil"/>
              <w:right w:val="nil"/>
            </w:tcBorders>
            <w:shd w:val="clear" w:color="auto" w:fill="FFFFFF"/>
            <w:tcMar>
              <w:top w:w="40" w:type="dxa"/>
              <w:left w:w="40" w:type="dxa"/>
              <w:bottom w:w="40" w:type="dxa"/>
              <w:right w:w="40" w:type="dxa"/>
            </w:tcMar>
            <w:vAlign w:val="center"/>
          </w:tcPr>
          <w:p w:rsidR="00564A3E" w:rsidRDefault="00564A3E">
            <w:pPr>
              <w:jc w:val="center"/>
              <w:textAlignment w:val="center"/>
              <w:rPr>
                <w:rFonts w:cs="Arial"/>
                <w:color w:val="000000"/>
                <w:sz w:val="18"/>
                <w:szCs w:val="18"/>
              </w:rPr>
            </w:pPr>
            <w:r>
              <w:rPr>
                <w:rFonts w:cs="Arial"/>
                <w:color w:val="000000"/>
                <w:sz w:val="18"/>
                <w:szCs w:val="18"/>
              </w:rPr>
              <w:t>-10</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564A3E" w:rsidRDefault="00564A3E">
            <w:pPr>
              <w:jc w:val="center"/>
              <w:textAlignment w:val="center"/>
              <w:rPr>
                <w:rFonts w:cs="Arial"/>
                <w:color w:val="000000"/>
                <w:sz w:val="18"/>
                <w:szCs w:val="18"/>
              </w:rPr>
            </w:pPr>
            <w:r>
              <w:rPr>
                <w:rFonts w:cs="Arial"/>
                <w:color w:val="000000"/>
                <w:sz w:val="18"/>
                <w:szCs w:val="18"/>
              </w:rPr>
              <w:t>16</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564A3E" w:rsidRDefault="00564A3E">
            <w:pPr>
              <w:jc w:val="center"/>
              <w:textAlignment w:val="center"/>
              <w:rPr>
                <w:rFonts w:cs="Arial"/>
                <w:color w:val="000000"/>
                <w:sz w:val="18"/>
                <w:szCs w:val="18"/>
              </w:rPr>
            </w:pPr>
            <w:r>
              <w:rPr>
                <w:rFonts w:cs="Arial"/>
                <w:color w:val="000000"/>
                <w:sz w:val="18"/>
                <w:szCs w:val="18"/>
              </w:rPr>
              <w:t>N/A</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564A3E" w:rsidRDefault="00564A3E">
            <w:pPr>
              <w:textAlignment w:val="center"/>
              <w:rPr>
                <w:rFonts w:cs="Arial"/>
                <w:color w:val="000000"/>
                <w:sz w:val="18"/>
                <w:szCs w:val="18"/>
              </w:rPr>
            </w:pPr>
            <w:r>
              <w:rPr>
                <w:rFonts w:cs="Arial"/>
                <w:color w:val="000000"/>
                <w:sz w:val="18"/>
                <w:szCs w:val="18"/>
              </w:rPr>
              <w:t>1445P COAL QUALITY-SL</w:t>
            </w:r>
          </w:p>
        </w:tc>
      </w:tr>
      <w:tr w:rsidR="00564A3E" w:rsidRPr="009A1B2D" w:rsidTr="00A65BDC">
        <w:trPr>
          <w:trHeight w:val="577"/>
        </w:trPr>
        <w:tc>
          <w:tcPr>
            <w:tcW w:w="993" w:type="dxa"/>
            <w:tcBorders>
              <w:top w:val="nil"/>
              <w:left w:val="nil"/>
              <w:bottom w:val="nil"/>
              <w:right w:val="nil"/>
            </w:tcBorders>
            <w:shd w:val="clear" w:color="auto" w:fill="DBE5F1"/>
            <w:tcMar>
              <w:top w:w="40" w:type="dxa"/>
              <w:left w:w="40" w:type="dxa"/>
              <w:bottom w:w="40" w:type="dxa"/>
              <w:right w:w="40" w:type="dxa"/>
            </w:tcMar>
            <w:vAlign w:val="center"/>
          </w:tcPr>
          <w:p w:rsidR="00564A3E" w:rsidRDefault="00564A3E">
            <w:pPr>
              <w:jc w:val="center"/>
              <w:textAlignment w:val="center"/>
              <w:rPr>
                <w:rFonts w:cs="Arial"/>
                <w:color w:val="000000"/>
                <w:sz w:val="18"/>
                <w:szCs w:val="18"/>
              </w:rPr>
            </w:pPr>
            <w:r>
              <w:rPr>
                <w:rFonts w:cs="Arial"/>
                <w:color w:val="000000"/>
                <w:sz w:val="18"/>
                <w:szCs w:val="18"/>
              </w:rPr>
              <w:t>3.48 pm</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564A3E" w:rsidRDefault="00564A3E">
            <w:pPr>
              <w:jc w:val="center"/>
              <w:rPr>
                <w:sz w:val="24"/>
                <w:szCs w:val="24"/>
              </w:rPr>
            </w:pPr>
            <w:r>
              <w:t> </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564A3E" w:rsidRDefault="00564A3E">
            <w:pPr>
              <w:textAlignment w:val="center"/>
              <w:rPr>
                <w:rFonts w:cs="Arial"/>
                <w:color w:val="000000"/>
                <w:sz w:val="18"/>
                <w:szCs w:val="18"/>
              </w:rPr>
            </w:pPr>
            <w:r>
              <w:rPr>
                <w:rFonts w:cs="Arial"/>
                <w:color w:val="000000"/>
                <w:sz w:val="18"/>
                <w:szCs w:val="18"/>
              </w:rPr>
              <w:t>Callide Power Trading</w:t>
            </w:r>
          </w:p>
        </w:tc>
        <w:tc>
          <w:tcPr>
            <w:tcW w:w="1016" w:type="dxa"/>
            <w:tcBorders>
              <w:top w:val="nil"/>
              <w:left w:val="nil"/>
              <w:bottom w:val="nil"/>
              <w:right w:val="nil"/>
            </w:tcBorders>
            <w:shd w:val="clear" w:color="auto" w:fill="DBE5F1"/>
            <w:tcMar>
              <w:top w:w="40" w:type="dxa"/>
              <w:left w:w="40" w:type="dxa"/>
              <w:bottom w:w="40" w:type="dxa"/>
              <w:right w:w="40" w:type="dxa"/>
            </w:tcMar>
            <w:vAlign w:val="center"/>
          </w:tcPr>
          <w:p w:rsidR="00564A3E" w:rsidRDefault="00564A3E">
            <w:pPr>
              <w:textAlignment w:val="center"/>
              <w:rPr>
                <w:rFonts w:cs="Arial"/>
                <w:color w:val="000000"/>
                <w:sz w:val="18"/>
                <w:szCs w:val="18"/>
              </w:rPr>
            </w:pPr>
            <w:r>
              <w:rPr>
                <w:rFonts w:cs="Arial"/>
                <w:color w:val="000000"/>
                <w:sz w:val="18"/>
                <w:szCs w:val="18"/>
              </w:rPr>
              <w:t>Callide C</w:t>
            </w:r>
          </w:p>
        </w:tc>
        <w:tc>
          <w:tcPr>
            <w:tcW w:w="809" w:type="dxa"/>
            <w:tcBorders>
              <w:top w:val="nil"/>
              <w:left w:val="nil"/>
              <w:bottom w:val="nil"/>
              <w:right w:val="nil"/>
            </w:tcBorders>
            <w:shd w:val="clear" w:color="auto" w:fill="DBE5F1"/>
            <w:tcMar>
              <w:top w:w="40" w:type="dxa"/>
              <w:left w:w="40" w:type="dxa"/>
              <w:bottom w:w="40" w:type="dxa"/>
              <w:right w:w="40" w:type="dxa"/>
            </w:tcMar>
            <w:vAlign w:val="center"/>
          </w:tcPr>
          <w:p w:rsidR="00564A3E" w:rsidRDefault="00564A3E">
            <w:pPr>
              <w:jc w:val="center"/>
              <w:textAlignment w:val="center"/>
              <w:rPr>
                <w:rFonts w:cs="Arial"/>
                <w:color w:val="000000"/>
                <w:sz w:val="18"/>
                <w:szCs w:val="18"/>
              </w:rPr>
            </w:pPr>
            <w:r>
              <w:rPr>
                <w:rFonts w:cs="Arial"/>
                <w:color w:val="000000"/>
                <w:sz w:val="18"/>
                <w:szCs w:val="18"/>
              </w:rPr>
              <w:t>-36</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564A3E" w:rsidRDefault="00564A3E">
            <w:pPr>
              <w:jc w:val="center"/>
              <w:textAlignment w:val="center"/>
              <w:rPr>
                <w:rFonts w:cs="Arial"/>
                <w:color w:val="000000"/>
                <w:sz w:val="18"/>
                <w:szCs w:val="18"/>
              </w:rPr>
            </w:pPr>
            <w:r>
              <w:rPr>
                <w:rFonts w:cs="Arial"/>
                <w:color w:val="000000"/>
                <w:sz w:val="18"/>
                <w:szCs w:val="18"/>
              </w:rPr>
              <w:t>16</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564A3E" w:rsidRDefault="00564A3E">
            <w:pPr>
              <w:jc w:val="center"/>
              <w:textAlignment w:val="center"/>
              <w:rPr>
                <w:rFonts w:cs="Arial"/>
                <w:color w:val="000000"/>
                <w:sz w:val="18"/>
                <w:szCs w:val="18"/>
              </w:rPr>
            </w:pPr>
            <w:r>
              <w:rPr>
                <w:rFonts w:cs="Arial"/>
                <w:color w:val="000000"/>
                <w:sz w:val="18"/>
                <w:szCs w:val="18"/>
              </w:rPr>
              <w:t>N/A</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564A3E" w:rsidRDefault="00564A3E">
            <w:pPr>
              <w:textAlignment w:val="center"/>
              <w:rPr>
                <w:rFonts w:cs="Arial"/>
                <w:color w:val="000000"/>
                <w:sz w:val="18"/>
                <w:szCs w:val="18"/>
              </w:rPr>
            </w:pPr>
            <w:r>
              <w:rPr>
                <w:rFonts w:cs="Arial"/>
                <w:color w:val="000000"/>
                <w:sz w:val="18"/>
                <w:szCs w:val="18"/>
              </w:rPr>
              <w:t>1547P POOR COAL CV.</w:t>
            </w:r>
          </w:p>
        </w:tc>
      </w:tr>
      <w:tr w:rsidR="00564A3E" w:rsidRPr="009A1B2D" w:rsidTr="00A65BDC">
        <w:trPr>
          <w:trHeight w:val="577"/>
        </w:trPr>
        <w:tc>
          <w:tcPr>
            <w:tcW w:w="993" w:type="dxa"/>
            <w:tcBorders>
              <w:top w:val="nil"/>
              <w:left w:val="nil"/>
              <w:bottom w:val="nil"/>
              <w:right w:val="nil"/>
            </w:tcBorders>
            <w:shd w:val="clear" w:color="auto" w:fill="FFFFFF"/>
            <w:tcMar>
              <w:top w:w="40" w:type="dxa"/>
              <w:left w:w="40" w:type="dxa"/>
              <w:bottom w:w="40" w:type="dxa"/>
              <w:right w:w="40" w:type="dxa"/>
            </w:tcMar>
            <w:vAlign w:val="center"/>
          </w:tcPr>
          <w:p w:rsidR="00564A3E" w:rsidRDefault="00564A3E">
            <w:pPr>
              <w:jc w:val="center"/>
              <w:textAlignment w:val="center"/>
              <w:rPr>
                <w:rFonts w:cs="Arial"/>
                <w:color w:val="000000"/>
                <w:sz w:val="18"/>
                <w:szCs w:val="18"/>
              </w:rPr>
            </w:pPr>
            <w:r>
              <w:rPr>
                <w:rFonts w:cs="Arial"/>
                <w:color w:val="000000"/>
                <w:sz w:val="18"/>
                <w:szCs w:val="18"/>
              </w:rPr>
              <w:t>4.47 pm</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564A3E" w:rsidRDefault="00564A3E">
            <w:pPr>
              <w:jc w:val="center"/>
              <w:rPr>
                <w:sz w:val="24"/>
                <w:szCs w:val="24"/>
              </w:rPr>
            </w:pPr>
            <w:r>
              <w:t> </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564A3E" w:rsidRDefault="00564A3E">
            <w:pPr>
              <w:textAlignment w:val="center"/>
              <w:rPr>
                <w:rFonts w:cs="Arial"/>
                <w:color w:val="000000"/>
                <w:sz w:val="18"/>
                <w:szCs w:val="18"/>
              </w:rPr>
            </w:pPr>
            <w:r>
              <w:rPr>
                <w:rFonts w:cs="Arial"/>
                <w:color w:val="000000"/>
                <w:sz w:val="18"/>
                <w:szCs w:val="18"/>
              </w:rPr>
              <w:t>CS Energy</w:t>
            </w:r>
          </w:p>
        </w:tc>
        <w:tc>
          <w:tcPr>
            <w:tcW w:w="1016" w:type="dxa"/>
            <w:tcBorders>
              <w:top w:val="nil"/>
              <w:left w:val="nil"/>
              <w:bottom w:val="nil"/>
              <w:right w:val="nil"/>
            </w:tcBorders>
            <w:shd w:val="clear" w:color="auto" w:fill="FFFFFF"/>
            <w:tcMar>
              <w:top w:w="40" w:type="dxa"/>
              <w:left w:w="40" w:type="dxa"/>
              <w:bottom w:w="40" w:type="dxa"/>
              <w:right w:w="40" w:type="dxa"/>
            </w:tcMar>
            <w:vAlign w:val="center"/>
          </w:tcPr>
          <w:p w:rsidR="00564A3E" w:rsidRDefault="00564A3E">
            <w:pPr>
              <w:textAlignment w:val="center"/>
              <w:rPr>
                <w:rFonts w:cs="Arial"/>
                <w:color w:val="000000"/>
                <w:sz w:val="18"/>
                <w:szCs w:val="18"/>
              </w:rPr>
            </w:pPr>
            <w:r>
              <w:rPr>
                <w:rFonts w:cs="Arial"/>
                <w:color w:val="000000"/>
                <w:sz w:val="18"/>
                <w:szCs w:val="18"/>
              </w:rPr>
              <w:t>Callide B</w:t>
            </w:r>
          </w:p>
        </w:tc>
        <w:tc>
          <w:tcPr>
            <w:tcW w:w="809" w:type="dxa"/>
            <w:tcBorders>
              <w:top w:val="nil"/>
              <w:left w:val="nil"/>
              <w:bottom w:val="nil"/>
              <w:right w:val="nil"/>
            </w:tcBorders>
            <w:shd w:val="clear" w:color="auto" w:fill="FFFFFF"/>
            <w:tcMar>
              <w:top w:w="40" w:type="dxa"/>
              <w:left w:w="40" w:type="dxa"/>
              <w:bottom w:w="40" w:type="dxa"/>
              <w:right w:w="40" w:type="dxa"/>
            </w:tcMar>
            <w:vAlign w:val="center"/>
          </w:tcPr>
          <w:p w:rsidR="00564A3E" w:rsidRDefault="00564A3E">
            <w:pPr>
              <w:jc w:val="center"/>
              <w:textAlignment w:val="center"/>
              <w:rPr>
                <w:rFonts w:cs="Arial"/>
                <w:color w:val="000000"/>
                <w:sz w:val="18"/>
                <w:szCs w:val="18"/>
              </w:rPr>
            </w:pPr>
            <w:r>
              <w:rPr>
                <w:rFonts w:cs="Arial"/>
                <w:color w:val="000000"/>
                <w:sz w:val="18"/>
                <w:szCs w:val="18"/>
              </w:rPr>
              <w:t>-30</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564A3E" w:rsidRDefault="00564A3E">
            <w:pPr>
              <w:jc w:val="center"/>
              <w:textAlignment w:val="center"/>
              <w:rPr>
                <w:rFonts w:cs="Arial"/>
                <w:color w:val="000000"/>
                <w:sz w:val="18"/>
                <w:szCs w:val="18"/>
              </w:rPr>
            </w:pPr>
            <w:r>
              <w:rPr>
                <w:rFonts w:cs="Arial"/>
                <w:color w:val="000000"/>
                <w:sz w:val="18"/>
                <w:szCs w:val="18"/>
              </w:rPr>
              <w:t>16</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564A3E" w:rsidRDefault="00564A3E">
            <w:pPr>
              <w:jc w:val="center"/>
              <w:textAlignment w:val="center"/>
              <w:rPr>
                <w:rFonts w:cs="Arial"/>
                <w:color w:val="000000"/>
                <w:sz w:val="18"/>
                <w:szCs w:val="18"/>
              </w:rPr>
            </w:pPr>
            <w:r>
              <w:rPr>
                <w:rFonts w:cs="Arial"/>
                <w:color w:val="000000"/>
                <w:sz w:val="18"/>
                <w:szCs w:val="18"/>
              </w:rPr>
              <w:t>N/A</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564A3E" w:rsidRDefault="00564A3E">
            <w:pPr>
              <w:textAlignment w:val="center"/>
              <w:rPr>
                <w:rFonts w:cs="Arial"/>
                <w:color w:val="000000"/>
                <w:sz w:val="18"/>
                <w:szCs w:val="18"/>
              </w:rPr>
            </w:pPr>
            <w:r>
              <w:rPr>
                <w:rFonts w:cs="Arial"/>
                <w:color w:val="000000"/>
                <w:sz w:val="18"/>
                <w:szCs w:val="18"/>
              </w:rPr>
              <w:t>1647P MILL LIMIT-SL</w:t>
            </w:r>
          </w:p>
        </w:tc>
      </w:tr>
      <w:tr w:rsidR="00564A3E" w:rsidRPr="009A1B2D" w:rsidTr="00A65BDC">
        <w:trPr>
          <w:trHeight w:val="577"/>
        </w:trPr>
        <w:tc>
          <w:tcPr>
            <w:tcW w:w="993" w:type="dxa"/>
            <w:tcBorders>
              <w:top w:val="nil"/>
              <w:left w:val="nil"/>
              <w:bottom w:val="nil"/>
              <w:right w:val="nil"/>
            </w:tcBorders>
            <w:shd w:val="clear" w:color="auto" w:fill="DBE5F1"/>
            <w:tcMar>
              <w:top w:w="40" w:type="dxa"/>
              <w:left w:w="40" w:type="dxa"/>
              <w:bottom w:w="40" w:type="dxa"/>
              <w:right w:w="40" w:type="dxa"/>
            </w:tcMar>
            <w:vAlign w:val="center"/>
          </w:tcPr>
          <w:p w:rsidR="00564A3E" w:rsidRDefault="00564A3E">
            <w:pPr>
              <w:jc w:val="center"/>
              <w:textAlignment w:val="center"/>
              <w:rPr>
                <w:rFonts w:cs="Arial"/>
                <w:color w:val="000000"/>
                <w:sz w:val="18"/>
                <w:szCs w:val="18"/>
              </w:rPr>
            </w:pPr>
            <w:r>
              <w:rPr>
                <w:rFonts w:cs="Arial"/>
                <w:color w:val="000000"/>
                <w:sz w:val="18"/>
                <w:szCs w:val="18"/>
              </w:rPr>
              <w:t>5.01 pm</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564A3E" w:rsidRDefault="00564A3E">
            <w:pPr>
              <w:jc w:val="center"/>
              <w:rPr>
                <w:sz w:val="24"/>
                <w:szCs w:val="24"/>
              </w:rPr>
            </w:pPr>
            <w:r>
              <w:t> </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564A3E" w:rsidRDefault="00564A3E">
            <w:pPr>
              <w:textAlignment w:val="center"/>
              <w:rPr>
                <w:rFonts w:cs="Arial"/>
                <w:color w:val="000000"/>
                <w:sz w:val="18"/>
                <w:szCs w:val="18"/>
              </w:rPr>
            </w:pPr>
            <w:r>
              <w:rPr>
                <w:rFonts w:cs="Arial"/>
                <w:color w:val="000000"/>
                <w:sz w:val="18"/>
                <w:szCs w:val="18"/>
              </w:rPr>
              <w:t>CS Energy</w:t>
            </w:r>
          </w:p>
        </w:tc>
        <w:tc>
          <w:tcPr>
            <w:tcW w:w="1016" w:type="dxa"/>
            <w:tcBorders>
              <w:top w:val="nil"/>
              <w:left w:val="nil"/>
              <w:bottom w:val="nil"/>
              <w:right w:val="nil"/>
            </w:tcBorders>
            <w:shd w:val="clear" w:color="auto" w:fill="DBE5F1"/>
            <w:tcMar>
              <w:top w:w="40" w:type="dxa"/>
              <w:left w:w="40" w:type="dxa"/>
              <w:bottom w:w="40" w:type="dxa"/>
              <w:right w:w="40" w:type="dxa"/>
            </w:tcMar>
            <w:vAlign w:val="center"/>
          </w:tcPr>
          <w:p w:rsidR="00564A3E" w:rsidRDefault="00564A3E">
            <w:pPr>
              <w:textAlignment w:val="center"/>
              <w:rPr>
                <w:rFonts w:cs="Arial"/>
                <w:color w:val="000000"/>
                <w:sz w:val="18"/>
                <w:szCs w:val="18"/>
              </w:rPr>
            </w:pPr>
            <w:r>
              <w:rPr>
                <w:rFonts w:cs="Arial"/>
                <w:color w:val="000000"/>
                <w:sz w:val="18"/>
                <w:szCs w:val="18"/>
              </w:rPr>
              <w:t>Callide B</w:t>
            </w:r>
          </w:p>
        </w:tc>
        <w:tc>
          <w:tcPr>
            <w:tcW w:w="809" w:type="dxa"/>
            <w:tcBorders>
              <w:top w:val="nil"/>
              <w:left w:val="nil"/>
              <w:bottom w:val="nil"/>
              <w:right w:val="nil"/>
            </w:tcBorders>
            <w:shd w:val="clear" w:color="auto" w:fill="DBE5F1"/>
            <w:tcMar>
              <w:top w:w="40" w:type="dxa"/>
              <w:left w:w="40" w:type="dxa"/>
              <w:bottom w:w="40" w:type="dxa"/>
              <w:right w:w="40" w:type="dxa"/>
            </w:tcMar>
            <w:vAlign w:val="center"/>
          </w:tcPr>
          <w:p w:rsidR="00564A3E" w:rsidRDefault="00564A3E">
            <w:pPr>
              <w:jc w:val="center"/>
              <w:textAlignment w:val="center"/>
              <w:rPr>
                <w:rFonts w:cs="Arial"/>
                <w:color w:val="000000"/>
                <w:sz w:val="18"/>
                <w:szCs w:val="18"/>
              </w:rPr>
            </w:pPr>
            <w:r>
              <w:rPr>
                <w:rFonts w:cs="Arial"/>
                <w:color w:val="000000"/>
                <w:sz w:val="18"/>
                <w:szCs w:val="18"/>
              </w:rPr>
              <w:t>-50</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564A3E" w:rsidRDefault="00564A3E">
            <w:pPr>
              <w:jc w:val="center"/>
              <w:textAlignment w:val="center"/>
              <w:rPr>
                <w:rFonts w:cs="Arial"/>
                <w:color w:val="000000"/>
                <w:sz w:val="18"/>
                <w:szCs w:val="18"/>
              </w:rPr>
            </w:pPr>
            <w:r>
              <w:rPr>
                <w:rFonts w:cs="Arial"/>
                <w:color w:val="000000"/>
                <w:sz w:val="18"/>
                <w:szCs w:val="18"/>
              </w:rPr>
              <w:t>16</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564A3E" w:rsidRDefault="00564A3E">
            <w:pPr>
              <w:jc w:val="center"/>
              <w:textAlignment w:val="center"/>
              <w:rPr>
                <w:rFonts w:cs="Arial"/>
                <w:color w:val="000000"/>
                <w:sz w:val="18"/>
                <w:szCs w:val="18"/>
              </w:rPr>
            </w:pPr>
            <w:r>
              <w:rPr>
                <w:rFonts w:cs="Arial"/>
                <w:color w:val="000000"/>
                <w:sz w:val="18"/>
                <w:szCs w:val="18"/>
              </w:rPr>
              <w:t>N/A</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564A3E" w:rsidRDefault="00564A3E">
            <w:pPr>
              <w:textAlignment w:val="center"/>
              <w:rPr>
                <w:rFonts w:cs="Arial"/>
                <w:color w:val="000000"/>
                <w:sz w:val="18"/>
                <w:szCs w:val="18"/>
              </w:rPr>
            </w:pPr>
            <w:r>
              <w:rPr>
                <w:rFonts w:cs="Arial"/>
                <w:color w:val="000000"/>
                <w:sz w:val="18"/>
                <w:szCs w:val="18"/>
              </w:rPr>
              <w:t>1701P COAL QUALITY-SL</w:t>
            </w:r>
          </w:p>
        </w:tc>
      </w:tr>
      <w:tr w:rsidR="00564A3E" w:rsidRPr="009A1B2D" w:rsidTr="00A65BDC">
        <w:trPr>
          <w:trHeight w:val="577"/>
        </w:trPr>
        <w:tc>
          <w:tcPr>
            <w:tcW w:w="993" w:type="dxa"/>
            <w:tcBorders>
              <w:top w:val="nil"/>
              <w:left w:val="nil"/>
              <w:bottom w:val="nil"/>
              <w:right w:val="nil"/>
            </w:tcBorders>
            <w:shd w:val="clear" w:color="auto" w:fill="auto"/>
            <w:tcMar>
              <w:top w:w="40" w:type="dxa"/>
              <w:left w:w="40" w:type="dxa"/>
              <w:bottom w:w="40" w:type="dxa"/>
              <w:right w:w="40" w:type="dxa"/>
            </w:tcMar>
            <w:vAlign w:val="center"/>
          </w:tcPr>
          <w:p w:rsidR="00564A3E" w:rsidRDefault="00564A3E" w:rsidP="00A65BDC">
            <w:pPr>
              <w:jc w:val="center"/>
              <w:textAlignment w:val="center"/>
              <w:rPr>
                <w:rFonts w:cs="Arial"/>
                <w:color w:val="000000"/>
                <w:sz w:val="18"/>
                <w:szCs w:val="18"/>
              </w:rPr>
            </w:pPr>
            <w:r>
              <w:rPr>
                <w:rFonts w:cs="Arial"/>
                <w:color w:val="000000"/>
                <w:sz w:val="18"/>
                <w:szCs w:val="18"/>
              </w:rPr>
              <w:t>5.33 pm</w:t>
            </w:r>
          </w:p>
        </w:tc>
        <w:tc>
          <w:tcPr>
            <w:tcW w:w="0" w:type="auto"/>
            <w:tcBorders>
              <w:top w:val="nil"/>
              <w:left w:val="nil"/>
              <w:bottom w:val="nil"/>
              <w:right w:val="nil"/>
            </w:tcBorders>
            <w:shd w:val="clear" w:color="auto" w:fill="auto"/>
            <w:tcMar>
              <w:top w:w="40" w:type="dxa"/>
              <w:left w:w="40" w:type="dxa"/>
              <w:bottom w:w="40" w:type="dxa"/>
              <w:right w:w="40" w:type="dxa"/>
            </w:tcMar>
            <w:vAlign w:val="center"/>
          </w:tcPr>
          <w:p w:rsidR="00564A3E" w:rsidRDefault="00564A3E" w:rsidP="00A65BDC">
            <w:pPr>
              <w:jc w:val="center"/>
              <w:rPr>
                <w:sz w:val="24"/>
                <w:szCs w:val="24"/>
              </w:rPr>
            </w:pPr>
            <w:r>
              <w:t> </w:t>
            </w:r>
          </w:p>
        </w:tc>
        <w:tc>
          <w:tcPr>
            <w:tcW w:w="0" w:type="auto"/>
            <w:tcBorders>
              <w:top w:val="nil"/>
              <w:left w:val="nil"/>
              <w:bottom w:val="nil"/>
              <w:right w:val="nil"/>
            </w:tcBorders>
            <w:shd w:val="clear" w:color="auto" w:fill="auto"/>
            <w:tcMar>
              <w:top w:w="40" w:type="dxa"/>
              <w:left w:w="40" w:type="dxa"/>
              <w:bottom w:w="40" w:type="dxa"/>
              <w:right w:w="40" w:type="dxa"/>
            </w:tcMar>
            <w:vAlign w:val="center"/>
          </w:tcPr>
          <w:p w:rsidR="00564A3E" w:rsidRDefault="00564A3E" w:rsidP="00A65BDC">
            <w:pPr>
              <w:textAlignment w:val="center"/>
              <w:rPr>
                <w:rFonts w:cs="Arial"/>
                <w:color w:val="000000"/>
                <w:sz w:val="18"/>
                <w:szCs w:val="18"/>
              </w:rPr>
            </w:pPr>
            <w:r>
              <w:rPr>
                <w:rFonts w:cs="Arial"/>
                <w:color w:val="000000"/>
                <w:sz w:val="18"/>
                <w:szCs w:val="18"/>
              </w:rPr>
              <w:t>Millmerran Energy Trader</w:t>
            </w:r>
          </w:p>
        </w:tc>
        <w:tc>
          <w:tcPr>
            <w:tcW w:w="1016" w:type="dxa"/>
            <w:tcBorders>
              <w:top w:val="nil"/>
              <w:left w:val="nil"/>
              <w:bottom w:val="nil"/>
              <w:right w:val="nil"/>
            </w:tcBorders>
            <w:shd w:val="clear" w:color="auto" w:fill="auto"/>
            <w:tcMar>
              <w:top w:w="40" w:type="dxa"/>
              <w:left w:w="40" w:type="dxa"/>
              <w:bottom w:w="40" w:type="dxa"/>
              <w:right w:w="40" w:type="dxa"/>
            </w:tcMar>
            <w:vAlign w:val="center"/>
          </w:tcPr>
          <w:p w:rsidR="00564A3E" w:rsidRDefault="00564A3E" w:rsidP="00A65BDC">
            <w:pPr>
              <w:textAlignment w:val="center"/>
              <w:rPr>
                <w:rFonts w:cs="Arial"/>
                <w:color w:val="000000"/>
                <w:sz w:val="18"/>
                <w:szCs w:val="18"/>
              </w:rPr>
            </w:pPr>
            <w:r>
              <w:rPr>
                <w:rFonts w:cs="Arial"/>
                <w:color w:val="000000"/>
                <w:sz w:val="18"/>
                <w:szCs w:val="18"/>
              </w:rPr>
              <w:t>Millmerran</w:t>
            </w:r>
          </w:p>
        </w:tc>
        <w:tc>
          <w:tcPr>
            <w:tcW w:w="809" w:type="dxa"/>
            <w:tcBorders>
              <w:top w:val="nil"/>
              <w:left w:val="nil"/>
              <w:bottom w:val="nil"/>
              <w:right w:val="nil"/>
            </w:tcBorders>
            <w:shd w:val="clear" w:color="auto" w:fill="auto"/>
            <w:tcMar>
              <w:top w:w="40" w:type="dxa"/>
              <w:left w:w="40" w:type="dxa"/>
              <w:bottom w:w="40" w:type="dxa"/>
              <w:right w:w="40" w:type="dxa"/>
            </w:tcMar>
            <w:vAlign w:val="center"/>
          </w:tcPr>
          <w:p w:rsidR="00564A3E" w:rsidRDefault="00564A3E" w:rsidP="00A65BDC">
            <w:pPr>
              <w:jc w:val="center"/>
              <w:textAlignment w:val="center"/>
              <w:rPr>
                <w:rFonts w:cs="Arial"/>
                <w:color w:val="000000"/>
                <w:sz w:val="18"/>
                <w:szCs w:val="18"/>
              </w:rPr>
            </w:pPr>
            <w:r>
              <w:rPr>
                <w:rFonts w:cs="Arial"/>
                <w:color w:val="000000"/>
                <w:sz w:val="18"/>
                <w:szCs w:val="18"/>
              </w:rPr>
              <w:t>100</w:t>
            </w:r>
          </w:p>
        </w:tc>
        <w:tc>
          <w:tcPr>
            <w:tcW w:w="0" w:type="auto"/>
            <w:tcBorders>
              <w:top w:val="nil"/>
              <w:left w:val="nil"/>
              <w:bottom w:val="nil"/>
              <w:right w:val="nil"/>
            </w:tcBorders>
            <w:shd w:val="clear" w:color="auto" w:fill="auto"/>
            <w:tcMar>
              <w:top w:w="40" w:type="dxa"/>
              <w:left w:w="40" w:type="dxa"/>
              <w:bottom w:w="40" w:type="dxa"/>
              <w:right w:w="40" w:type="dxa"/>
            </w:tcMar>
            <w:vAlign w:val="center"/>
          </w:tcPr>
          <w:p w:rsidR="00564A3E" w:rsidRDefault="00564A3E" w:rsidP="00A65BDC">
            <w:pPr>
              <w:jc w:val="center"/>
              <w:textAlignment w:val="center"/>
              <w:rPr>
                <w:rFonts w:cs="Arial"/>
                <w:color w:val="000000"/>
                <w:sz w:val="18"/>
                <w:szCs w:val="18"/>
              </w:rPr>
            </w:pPr>
            <w:r>
              <w:rPr>
                <w:rFonts w:cs="Arial"/>
                <w:color w:val="000000"/>
                <w:sz w:val="18"/>
                <w:szCs w:val="18"/>
              </w:rPr>
              <w:t>7</w:t>
            </w:r>
          </w:p>
        </w:tc>
        <w:tc>
          <w:tcPr>
            <w:tcW w:w="0" w:type="auto"/>
            <w:tcBorders>
              <w:top w:val="nil"/>
              <w:left w:val="nil"/>
              <w:bottom w:val="nil"/>
              <w:right w:val="nil"/>
            </w:tcBorders>
            <w:shd w:val="clear" w:color="auto" w:fill="auto"/>
            <w:tcMar>
              <w:top w:w="40" w:type="dxa"/>
              <w:left w:w="40" w:type="dxa"/>
              <w:bottom w:w="40" w:type="dxa"/>
              <w:right w:w="40" w:type="dxa"/>
            </w:tcMar>
            <w:vAlign w:val="center"/>
          </w:tcPr>
          <w:p w:rsidR="00564A3E" w:rsidRDefault="00564A3E" w:rsidP="00A65BDC">
            <w:pPr>
              <w:jc w:val="center"/>
              <w:textAlignment w:val="center"/>
              <w:rPr>
                <w:rFonts w:cs="Arial"/>
                <w:color w:val="000000"/>
                <w:sz w:val="18"/>
                <w:szCs w:val="18"/>
              </w:rPr>
            </w:pPr>
            <w:r>
              <w:rPr>
                <w:rFonts w:cs="Arial"/>
                <w:color w:val="000000"/>
                <w:sz w:val="18"/>
                <w:szCs w:val="18"/>
              </w:rPr>
              <w:t>14044</w:t>
            </w:r>
          </w:p>
        </w:tc>
        <w:tc>
          <w:tcPr>
            <w:tcW w:w="0" w:type="auto"/>
            <w:tcBorders>
              <w:top w:val="nil"/>
              <w:left w:val="nil"/>
              <w:bottom w:val="nil"/>
              <w:right w:val="nil"/>
            </w:tcBorders>
            <w:shd w:val="clear" w:color="auto" w:fill="auto"/>
            <w:tcMar>
              <w:top w:w="40" w:type="dxa"/>
              <w:left w:w="40" w:type="dxa"/>
              <w:bottom w:w="40" w:type="dxa"/>
              <w:right w:w="40" w:type="dxa"/>
            </w:tcMar>
            <w:vAlign w:val="center"/>
          </w:tcPr>
          <w:p w:rsidR="00564A3E" w:rsidRDefault="00564A3E" w:rsidP="00A65BDC">
            <w:pPr>
              <w:textAlignment w:val="center"/>
              <w:rPr>
                <w:rFonts w:cs="Arial"/>
                <w:color w:val="000000"/>
                <w:sz w:val="18"/>
                <w:szCs w:val="18"/>
              </w:rPr>
            </w:pPr>
            <w:r>
              <w:rPr>
                <w:rFonts w:cs="Arial"/>
                <w:color w:val="000000"/>
                <w:sz w:val="18"/>
                <w:szCs w:val="18"/>
              </w:rPr>
              <w:t>17:20 A PD RUN 2016071227: HHE 18:00: 186CHANGEINQLD_PLUS_500 SL</w:t>
            </w:r>
          </w:p>
        </w:tc>
      </w:tr>
      <w:tr w:rsidR="00564A3E" w:rsidRPr="009A1B2D" w:rsidTr="00A65BDC">
        <w:trPr>
          <w:trHeight w:val="577"/>
        </w:trPr>
        <w:tc>
          <w:tcPr>
            <w:tcW w:w="993" w:type="dxa"/>
            <w:tcBorders>
              <w:top w:val="nil"/>
              <w:left w:val="nil"/>
              <w:bottom w:val="nil"/>
              <w:right w:val="nil"/>
            </w:tcBorders>
            <w:shd w:val="clear" w:color="auto" w:fill="DBE5F1"/>
            <w:tcMar>
              <w:top w:w="40" w:type="dxa"/>
              <w:left w:w="40" w:type="dxa"/>
              <w:bottom w:w="40" w:type="dxa"/>
              <w:right w:w="40" w:type="dxa"/>
            </w:tcMar>
            <w:vAlign w:val="center"/>
          </w:tcPr>
          <w:p w:rsidR="00564A3E" w:rsidRDefault="00564A3E">
            <w:pPr>
              <w:jc w:val="center"/>
              <w:textAlignment w:val="center"/>
              <w:rPr>
                <w:rFonts w:cs="Arial"/>
                <w:color w:val="000000"/>
                <w:sz w:val="18"/>
                <w:szCs w:val="18"/>
              </w:rPr>
            </w:pPr>
            <w:r>
              <w:rPr>
                <w:rFonts w:cs="Arial"/>
                <w:color w:val="000000"/>
                <w:sz w:val="18"/>
                <w:szCs w:val="18"/>
              </w:rPr>
              <w:t>5.45 pm</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564A3E" w:rsidRDefault="00564A3E">
            <w:pPr>
              <w:jc w:val="center"/>
              <w:rPr>
                <w:sz w:val="24"/>
                <w:szCs w:val="24"/>
              </w:rPr>
            </w:pPr>
            <w:r>
              <w:t> </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564A3E" w:rsidRDefault="00564A3E">
            <w:pPr>
              <w:textAlignment w:val="center"/>
              <w:rPr>
                <w:rFonts w:cs="Arial"/>
                <w:color w:val="000000"/>
                <w:sz w:val="18"/>
                <w:szCs w:val="18"/>
              </w:rPr>
            </w:pPr>
            <w:r>
              <w:rPr>
                <w:rFonts w:cs="Arial"/>
                <w:color w:val="000000"/>
                <w:sz w:val="18"/>
                <w:szCs w:val="18"/>
              </w:rPr>
              <w:t>CS Energy</w:t>
            </w:r>
          </w:p>
        </w:tc>
        <w:tc>
          <w:tcPr>
            <w:tcW w:w="1016" w:type="dxa"/>
            <w:tcBorders>
              <w:top w:val="nil"/>
              <w:left w:val="nil"/>
              <w:bottom w:val="nil"/>
              <w:right w:val="nil"/>
            </w:tcBorders>
            <w:shd w:val="clear" w:color="auto" w:fill="DBE5F1"/>
            <w:tcMar>
              <w:top w:w="40" w:type="dxa"/>
              <w:left w:w="40" w:type="dxa"/>
              <w:bottom w:w="40" w:type="dxa"/>
              <w:right w:w="40" w:type="dxa"/>
            </w:tcMar>
            <w:vAlign w:val="center"/>
          </w:tcPr>
          <w:p w:rsidR="00564A3E" w:rsidRDefault="00564A3E">
            <w:pPr>
              <w:textAlignment w:val="center"/>
              <w:rPr>
                <w:rFonts w:cs="Arial"/>
                <w:color w:val="000000"/>
                <w:sz w:val="18"/>
                <w:szCs w:val="18"/>
              </w:rPr>
            </w:pPr>
            <w:r>
              <w:rPr>
                <w:rFonts w:cs="Arial"/>
                <w:color w:val="000000"/>
                <w:sz w:val="18"/>
                <w:szCs w:val="18"/>
              </w:rPr>
              <w:t>Callide B</w:t>
            </w:r>
          </w:p>
        </w:tc>
        <w:tc>
          <w:tcPr>
            <w:tcW w:w="809" w:type="dxa"/>
            <w:tcBorders>
              <w:top w:val="nil"/>
              <w:left w:val="nil"/>
              <w:bottom w:val="nil"/>
              <w:right w:val="nil"/>
            </w:tcBorders>
            <w:shd w:val="clear" w:color="auto" w:fill="DBE5F1"/>
            <w:tcMar>
              <w:top w:w="40" w:type="dxa"/>
              <w:left w:w="40" w:type="dxa"/>
              <w:bottom w:w="40" w:type="dxa"/>
              <w:right w:w="40" w:type="dxa"/>
            </w:tcMar>
            <w:vAlign w:val="center"/>
          </w:tcPr>
          <w:p w:rsidR="00564A3E" w:rsidRDefault="00564A3E">
            <w:pPr>
              <w:jc w:val="center"/>
              <w:textAlignment w:val="center"/>
              <w:rPr>
                <w:rFonts w:cs="Arial"/>
                <w:color w:val="000000"/>
                <w:sz w:val="18"/>
                <w:szCs w:val="18"/>
              </w:rPr>
            </w:pPr>
            <w:r>
              <w:rPr>
                <w:rFonts w:cs="Arial"/>
                <w:color w:val="000000"/>
                <w:sz w:val="18"/>
                <w:szCs w:val="18"/>
              </w:rPr>
              <w:t>-10</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564A3E" w:rsidRDefault="00564A3E">
            <w:pPr>
              <w:jc w:val="center"/>
              <w:textAlignment w:val="center"/>
              <w:rPr>
                <w:rFonts w:cs="Arial"/>
                <w:color w:val="000000"/>
                <w:sz w:val="18"/>
                <w:szCs w:val="18"/>
              </w:rPr>
            </w:pPr>
            <w:r>
              <w:rPr>
                <w:rFonts w:cs="Arial"/>
                <w:color w:val="000000"/>
                <w:sz w:val="18"/>
                <w:szCs w:val="18"/>
              </w:rPr>
              <w:t>16</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564A3E" w:rsidRDefault="00564A3E">
            <w:pPr>
              <w:jc w:val="center"/>
              <w:textAlignment w:val="center"/>
              <w:rPr>
                <w:rFonts w:cs="Arial"/>
                <w:color w:val="000000"/>
                <w:sz w:val="18"/>
                <w:szCs w:val="18"/>
              </w:rPr>
            </w:pPr>
            <w:r>
              <w:rPr>
                <w:rFonts w:cs="Arial"/>
                <w:color w:val="000000"/>
                <w:sz w:val="18"/>
                <w:szCs w:val="18"/>
              </w:rPr>
              <w:t>N/A</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564A3E" w:rsidRDefault="00564A3E">
            <w:pPr>
              <w:textAlignment w:val="center"/>
              <w:rPr>
                <w:rFonts w:cs="Arial"/>
                <w:color w:val="000000"/>
                <w:sz w:val="18"/>
                <w:szCs w:val="18"/>
              </w:rPr>
            </w:pPr>
            <w:r>
              <w:rPr>
                <w:rFonts w:cs="Arial"/>
                <w:color w:val="000000"/>
                <w:sz w:val="18"/>
                <w:szCs w:val="18"/>
              </w:rPr>
              <w:t>1745P COAL QUALITY-SL</w:t>
            </w:r>
          </w:p>
        </w:tc>
      </w:tr>
      <w:tr w:rsidR="00564A3E" w:rsidRPr="009A1B2D" w:rsidTr="00A65BDC">
        <w:trPr>
          <w:trHeight w:val="577"/>
        </w:trPr>
        <w:tc>
          <w:tcPr>
            <w:tcW w:w="993" w:type="dxa"/>
            <w:tcBorders>
              <w:top w:val="nil"/>
              <w:left w:val="nil"/>
              <w:bottom w:val="nil"/>
              <w:right w:val="nil"/>
            </w:tcBorders>
            <w:shd w:val="clear" w:color="auto" w:fill="auto"/>
            <w:tcMar>
              <w:top w:w="40" w:type="dxa"/>
              <w:left w:w="40" w:type="dxa"/>
              <w:bottom w:w="40" w:type="dxa"/>
              <w:right w:w="40" w:type="dxa"/>
            </w:tcMar>
            <w:vAlign w:val="center"/>
          </w:tcPr>
          <w:p w:rsidR="00564A3E" w:rsidRDefault="00564A3E" w:rsidP="00A65BDC">
            <w:pPr>
              <w:jc w:val="center"/>
              <w:textAlignment w:val="center"/>
              <w:rPr>
                <w:rFonts w:cs="Arial"/>
                <w:color w:val="000000"/>
                <w:sz w:val="18"/>
                <w:szCs w:val="18"/>
              </w:rPr>
            </w:pPr>
            <w:r>
              <w:rPr>
                <w:rFonts w:cs="Arial"/>
                <w:color w:val="000000"/>
                <w:sz w:val="18"/>
                <w:szCs w:val="18"/>
              </w:rPr>
              <w:t>5.42 pm</w:t>
            </w:r>
          </w:p>
        </w:tc>
        <w:tc>
          <w:tcPr>
            <w:tcW w:w="0" w:type="auto"/>
            <w:tcBorders>
              <w:top w:val="nil"/>
              <w:left w:val="nil"/>
              <w:bottom w:val="nil"/>
              <w:right w:val="nil"/>
            </w:tcBorders>
            <w:shd w:val="clear" w:color="auto" w:fill="auto"/>
            <w:tcMar>
              <w:top w:w="40" w:type="dxa"/>
              <w:left w:w="40" w:type="dxa"/>
              <w:bottom w:w="40" w:type="dxa"/>
              <w:right w:w="40" w:type="dxa"/>
            </w:tcMar>
            <w:vAlign w:val="center"/>
          </w:tcPr>
          <w:p w:rsidR="00564A3E" w:rsidRDefault="00564A3E" w:rsidP="00A65BDC">
            <w:pPr>
              <w:jc w:val="center"/>
              <w:rPr>
                <w:sz w:val="24"/>
                <w:szCs w:val="24"/>
              </w:rPr>
            </w:pPr>
            <w:r>
              <w:t> </w:t>
            </w:r>
          </w:p>
        </w:tc>
        <w:tc>
          <w:tcPr>
            <w:tcW w:w="0" w:type="auto"/>
            <w:tcBorders>
              <w:top w:val="nil"/>
              <w:left w:val="nil"/>
              <w:bottom w:val="nil"/>
              <w:right w:val="nil"/>
            </w:tcBorders>
            <w:shd w:val="clear" w:color="auto" w:fill="auto"/>
            <w:tcMar>
              <w:top w:w="40" w:type="dxa"/>
              <w:left w:w="40" w:type="dxa"/>
              <w:bottom w:w="40" w:type="dxa"/>
              <w:right w:w="40" w:type="dxa"/>
            </w:tcMar>
            <w:vAlign w:val="center"/>
          </w:tcPr>
          <w:p w:rsidR="00564A3E" w:rsidRDefault="00564A3E" w:rsidP="00A65BDC">
            <w:pPr>
              <w:textAlignment w:val="center"/>
              <w:rPr>
                <w:rFonts w:cs="Arial"/>
                <w:color w:val="000000"/>
                <w:sz w:val="18"/>
                <w:szCs w:val="18"/>
              </w:rPr>
            </w:pPr>
            <w:r>
              <w:rPr>
                <w:rFonts w:cs="Arial"/>
                <w:color w:val="000000"/>
                <w:sz w:val="18"/>
                <w:szCs w:val="18"/>
              </w:rPr>
              <w:t>Delta Electricity</w:t>
            </w:r>
          </w:p>
        </w:tc>
        <w:tc>
          <w:tcPr>
            <w:tcW w:w="1016" w:type="dxa"/>
            <w:tcBorders>
              <w:top w:val="nil"/>
              <w:left w:val="nil"/>
              <w:bottom w:val="nil"/>
              <w:right w:val="nil"/>
            </w:tcBorders>
            <w:shd w:val="clear" w:color="auto" w:fill="auto"/>
            <w:tcMar>
              <w:top w:w="40" w:type="dxa"/>
              <w:left w:w="40" w:type="dxa"/>
              <w:bottom w:w="40" w:type="dxa"/>
              <w:right w:w="40" w:type="dxa"/>
            </w:tcMar>
            <w:vAlign w:val="center"/>
          </w:tcPr>
          <w:p w:rsidR="00564A3E" w:rsidRDefault="00564A3E" w:rsidP="00A65BDC">
            <w:pPr>
              <w:textAlignment w:val="center"/>
              <w:rPr>
                <w:rFonts w:cs="Arial"/>
                <w:color w:val="000000"/>
                <w:sz w:val="18"/>
                <w:szCs w:val="18"/>
              </w:rPr>
            </w:pPr>
            <w:r>
              <w:rPr>
                <w:rFonts w:cs="Arial"/>
                <w:color w:val="000000"/>
                <w:sz w:val="18"/>
                <w:szCs w:val="18"/>
              </w:rPr>
              <w:t>Vales Point</w:t>
            </w:r>
          </w:p>
        </w:tc>
        <w:tc>
          <w:tcPr>
            <w:tcW w:w="809" w:type="dxa"/>
            <w:tcBorders>
              <w:top w:val="nil"/>
              <w:left w:val="nil"/>
              <w:bottom w:val="nil"/>
              <w:right w:val="nil"/>
            </w:tcBorders>
            <w:shd w:val="clear" w:color="auto" w:fill="auto"/>
            <w:tcMar>
              <w:top w:w="40" w:type="dxa"/>
              <w:left w:w="40" w:type="dxa"/>
              <w:bottom w:w="40" w:type="dxa"/>
              <w:right w:w="40" w:type="dxa"/>
            </w:tcMar>
            <w:vAlign w:val="center"/>
          </w:tcPr>
          <w:p w:rsidR="00564A3E" w:rsidRDefault="00564A3E" w:rsidP="00A65BDC">
            <w:pPr>
              <w:jc w:val="center"/>
              <w:textAlignment w:val="center"/>
              <w:rPr>
                <w:rFonts w:cs="Arial"/>
                <w:color w:val="000000"/>
                <w:sz w:val="18"/>
                <w:szCs w:val="18"/>
              </w:rPr>
            </w:pPr>
            <w:r>
              <w:rPr>
                <w:rFonts w:cs="Arial"/>
                <w:color w:val="000000"/>
                <w:sz w:val="18"/>
                <w:szCs w:val="18"/>
              </w:rPr>
              <w:t>-630</w:t>
            </w:r>
          </w:p>
        </w:tc>
        <w:tc>
          <w:tcPr>
            <w:tcW w:w="0" w:type="auto"/>
            <w:tcBorders>
              <w:top w:val="nil"/>
              <w:left w:val="nil"/>
              <w:bottom w:val="nil"/>
              <w:right w:val="nil"/>
            </w:tcBorders>
            <w:shd w:val="clear" w:color="auto" w:fill="auto"/>
            <w:tcMar>
              <w:top w:w="40" w:type="dxa"/>
              <w:left w:w="40" w:type="dxa"/>
              <w:bottom w:w="40" w:type="dxa"/>
              <w:right w:w="40" w:type="dxa"/>
            </w:tcMar>
            <w:vAlign w:val="center"/>
          </w:tcPr>
          <w:p w:rsidR="00564A3E" w:rsidRDefault="00564A3E" w:rsidP="00A65BDC">
            <w:pPr>
              <w:jc w:val="center"/>
              <w:textAlignment w:val="center"/>
              <w:rPr>
                <w:rFonts w:cs="Arial"/>
                <w:color w:val="000000"/>
                <w:sz w:val="18"/>
                <w:szCs w:val="18"/>
              </w:rPr>
            </w:pPr>
            <w:r>
              <w:rPr>
                <w:rFonts w:cs="Arial"/>
                <w:color w:val="000000"/>
                <w:sz w:val="18"/>
                <w:szCs w:val="18"/>
              </w:rPr>
              <w:t>&lt;279</w:t>
            </w:r>
          </w:p>
        </w:tc>
        <w:tc>
          <w:tcPr>
            <w:tcW w:w="0" w:type="auto"/>
            <w:tcBorders>
              <w:top w:val="nil"/>
              <w:left w:val="nil"/>
              <w:bottom w:val="nil"/>
              <w:right w:val="nil"/>
            </w:tcBorders>
            <w:shd w:val="clear" w:color="auto" w:fill="auto"/>
            <w:tcMar>
              <w:top w:w="40" w:type="dxa"/>
              <w:left w:w="40" w:type="dxa"/>
              <w:bottom w:w="40" w:type="dxa"/>
              <w:right w:w="40" w:type="dxa"/>
            </w:tcMar>
            <w:vAlign w:val="center"/>
          </w:tcPr>
          <w:p w:rsidR="00564A3E" w:rsidRDefault="00564A3E" w:rsidP="00A65BDC">
            <w:pPr>
              <w:jc w:val="center"/>
              <w:textAlignment w:val="center"/>
              <w:rPr>
                <w:rFonts w:cs="Arial"/>
                <w:color w:val="000000"/>
                <w:sz w:val="18"/>
                <w:szCs w:val="18"/>
              </w:rPr>
            </w:pPr>
            <w:r>
              <w:rPr>
                <w:rFonts w:cs="Arial"/>
                <w:color w:val="000000"/>
                <w:sz w:val="18"/>
                <w:szCs w:val="18"/>
              </w:rPr>
              <w:t>N/A</w:t>
            </w:r>
          </w:p>
        </w:tc>
        <w:tc>
          <w:tcPr>
            <w:tcW w:w="0" w:type="auto"/>
            <w:tcBorders>
              <w:top w:val="nil"/>
              <w:left w:val="nil"/>
              <w:bottom w:val="nil"/>
              <w:right w:val="nil"/>
            </w:tcBorders>
            <w:shd w:val="clear" w:color="auto" w:fill="auto"/>
            <w:tcMar>
              <w:top w:w="40" w:type="dxa"/>
              <w:left w:w="40" w:type="dxa"/>
              <w:bottom w:w="40" w:type="dxa"/>
              <w:right w:w="40" w:type="dxa"/>
            </w:tcMar>
            <w:vAlign w:val="center"/>
          </w:tcPr>
          <w:p w:rsidR="00564A3E" w:rsidRDefault="00564A3E" w:rsidP="00A65BDC">
            <w:pPr>
              <w:textAlignment w:val="center"/>
              <w:rPr>
                <w:rFonts w:cs="Arial"/>
                <w:color w:val="000000"/>
                <w:sz w:val="18"/>
                <w:szCs w:val="18"/>
              </w:rPr>
            </w:pPr>
            <w:r>
              <w:rPr>
                <w:rFonts w:cs="Arial"/>
                <w:color w:val="000000"/>
                <w:sz w:val="18"/>
                <w:szCs w:val="18"/>
              </w:rPr>
              <w:t>1742P UNIT TRIP</w:t>
            </w:r>
          </w:p>
        </w:tc>
      </w:tr>
      <w:tr w:rsidR="00564A3E" w:rsidRPr="009A1B2D" w:rsidTr="00A65BDC">
        <w:trPr>
          <w:trHeight w:val="577"/>
        </w:trPr>
        <w:tc>
          <w:tcPr>
            <w:tcW w:w="993" w:type="dxa"/>
            <w:tcBorders>
              <w:top w:val="nil"/>
              <w:left w:val="nil"/>
              <w:bottom w:val="nil"/>
              <w:right w:val="nil"/>
            </w:tcBorders>
            <w:shd w:val="clear" w:color="auto" w:fill="DBE5F1"/>
            <w:tcMar>
              <w:top w:w="40" w:type="dxa"/>
              <w:left w:w="40" w:type="dxa"/>
              <w:bottom w:w="40" w:type="dxa"/>
              <w:right w:w="40" w:type="dxa"/>
            </w:tcMar>
            <w:vAlign w:val="center"/>
          </w:tcPr>
          <w:p w:rsidR="00564A3E" w:rsidRDefault="00564A3E" w:rsidP="00A65BDC">
            <w:pPr>
              <w:jc w:val="center"/>
              <w:textAlignment w:val="center"/>
              <w:rPr>
                <w:rFonts w:cs="Arial"/>
                <w:color w:val="000000"/>
                <w:sz w:val="18"/>
                <w:szCs w:val="18"/>
              </w:rPr>
            </w:pPr>
            <w:r>
              <w:rPr>
                <w:rFonts w:cs="Arial"/>
                <w:color w:val="000000"/>
                <w:sz w:val="18"/>
                <w:szCs w:val="18"/>
              </w:rPr>
              <w:t>6.04 pm</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564A3E" w:rsidRDefault="00564A3E" w:rsidP="00A65BDC">
            <w:pPr>
              <w:jc w:val="center"/>
              <w:textAlignment w:val="center"/>
              <w:rPr>
                <w:rFonts w:cs="Arial"/>
                <w:color w:val="000000"/>
                <w:sz w:val="18"/>
                <w:szCs w:val="18"/>
              </w:rPr>
            </w:pPr>
            <w:r>
              <w:rPr>
                <w:rFonts w:cs="Arial"/>
                <w:color w:val="000000"/>
                <w:sz w:val="18"/>
                <w:szCs w:val="18"/>
              </w:rPr>
              <w:t>6.15 pm</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564A3E" w:rsidRDefault="00564A3E" w:rsidP="00A65BDC">
            <w:pPr>
              <w:textAlignment w:val="center"/>
              <w:rPr>
                <w:rFonts w:cs="Arial"/>
                <w:color w:val="000000"/>
                <w:sz w:val="18"/>
                <w:szCs w:val="18"/>
              </w:rPr>
            </w:pPr>
            <w:r>
              <w:rPr>
                <w:rFonts w:cs="Arial"/>
                <w:color w:val="000000"/>
                <w:sz w:val="18"/>
                <w:szCs w:val="18"/>
              </w:rPr>
              <w:t>Origin Energy</w:t>
            </w:r>
          </w:p>
        </w:tc>
        <w:tc>
          <w:tcPr>
            <w:tcW w:w="1016" w:type="dxa"/>
            <w:tcBorders>
              <w:top w:val="nil"/>
              <w:left w:val="nil"/>
              <w:bottom w:val="nil"/>
              <w:right w:val="nil"/>
            </w:tcBorders>
            <w:shd w:val="clear" w:color="auto" w:fill="DBE5F1"/>
            <w:tcMar>
              <w:top w:w="40" w:type="dxa"/>
              <w:left w:w="40" w:type="dxa"/>
              <w:bottom w:w="40" w:type="dxa"/>
              <w:right w:w="40" w:type="dxa"/>
            </w:tcMar>
            <w:vAlign w:val="center"/>
          </w:tcPr>
          <w:p w:rsidR="00564A3E" w:rsidRDefault="00564A3E" w:rsidP="00A65BDC">
            <w:pPr>
              <w:textAlignment w:val="center"/>
              <w:rPr>
                <w:rFonts w:cs="Arial"/>
                <w:color w:val="000000"/>
                <w:sz w:val="18"/>
                <w:szCs w:val="18"/>
              </w:rPr>
            </w:pPr>
            <w:r>
              <w:rPr>
                <w:rFonts w:cs="Arial"/>
                <w:color w:val="000000"/>
                <w:sz w:val="18"/>
                <w:szCs w:val="18"/>
              </w:rPr>
              <w:t>Mortlake</w:t>
            </w:r>
          </w:p>
        </w:tc>
        <w:tc>
          <w:tcPr>
            <w:tcW w:w="809" w:type="dxa"/>
            <w:tcBorders>
              <w:top w:val="nil"/>
              <w:left w:val="nil"/>
              <w:bottom w:val="nil"/>
              <w:right w:val="nil"/>
            </w:tcBorders>
            <w:shd w:val="clear" w:color="auto" w:fill="DBE5F1"/>
            <w:tcMar>
              <w:top w:w="40" w:type="dxa"/>
              <w:left w:w="40" w:type="dxa"/>
              <w:bottom w:w="40" w:type="dxa"/>
              <w:right w:w="40" w:type="dxa"/>
            </w:tcMar>
            <w:vAlign w:val="center"/>
          </w:tcPr>
          <w:p w:rsidR="00564A3E" w:rsidRDefault="00564A3E" w:rsidP="00A65BDC">
            <w:pPr>
              <w:jc w:val="center"/>
              <w:textAlignment w:val="center"/>
              <w:rPr>
                <w:rFonts w:cs="Arial"/>
                <w:color w:val="000000"/>
                <w:sz w:val="18"/>
                <w:szCs w:val="18"/>
              </w:rPr>
            </w:pPr>
            <w:r>
              <w:rPr>
                <w:rFonts w:cs="Arial"/>
                <w:color w:val="000000"/>
                <w:sz w:val="18"/>
                <w:szCs w:val="18"/>
              </w:rPr>
              <w:t>-275</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564A3E" w:rsidRDefault="00564A3E" w:rsidP="00A65BDC">
            <w:pPr>
              <w:jc w:val="center"/>
              <w:textAlignment w:val="center"/>
              <w:rPr>
                <w:rFonts w:cs="Arial"/>
                <w:color w:val="000000"/>
                <w:sz w:val="18"/>
                <w:szCs w:val="18"/>
              </w:rPr>
            </w:pPr>
            <w:r>
              <w:rPr>
                <w:rFonts w:cs="Arial"/>
                <w:color w:val="000000"/>
                <w:sz w:val="18"/>
                <w:szCs w:val="18"/>
              </w:rPr>
              <w:t>250</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564A3E" w:rsidRDefault="00564A3E" w:rsidP="00A65BDC">
            <w:pPr>
              <w:jc w:val="center"/>
              <w:textAlignment w:val="center"/>
              <w:rPr>
                <w:rFonts w:cs="Arial"/>
                <w:color w:val="000000"/>
                <w:sz w:val="18"/>
                <w:szCs w:val="18"/>
              </w:rPr>
            </w:pPr>
            <w:r>
              <w:rPr>
                <w:rFonts w:cs="Arial"/>
                <w:color w:val="000000"/>
                <w:sz w:val="18"/>
                <w:szCs w:val="18"/>
              </w:rPr>
              <w:t>N/A</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564A3E" w:rsidRDefault="00564A3E" w:rsidP="00A65BDC">
            <w:pPr>
              <w:textAlignment w:val="center"/>
              <w:rPr>
                <w:rFonts w:cs="Arial"/>
                <w:color w:val="000000"/>
                <w:sz w:val="18"/>
                <w:szCs w:val="18"/>
              </w:rPr>
            </w:pPr>
            <w:r>
              <w:rPr>
                <w:rFonts w:cs="Arial"/>
                <w:color w:val="000000"/>
                <w:sz w:val="18"/>
                <w:szCs w:val="18"/>
              </w:rPr>
              <w:t>1803A AVOID UNECONOMIC START - AVOID SHORT RUN SL</w:t>
            </w:r>
          </w:p>
        </w:tc>
      </w:tr>
    </w:tbl>
    <w:p w:rsidR="00097A25" w:rsidRPr="00097A25" w:rsidRDefault="00564A3E" w:rsidP="00097A25">
      <w:pPr>
        <w:rPr>
          <w:lang w:eastAsia="en-AU"/>
        </w:rPr>
      </w:pPr>
      <w:r>
        <w:rPr>
          <w:lang w:eastAsia="en-AU"/>
        </w:rPr>
        <w:t>The higher than forecast demand and above rebidding saw price</w:t>
      </w:r>
      <w:r w:rsidR="00E0037C">
        <w:rPr>
          <w:lang w:eastAsia="en-AU"/>
        </w:rPr>
        <w:t>s</w:t>
      </w:r>
      <w:r>
        <w:rPr>
          <w:lang w:eastAsia="en-AU"/>
        </w:rPr>
        <w:t xml:space="preserve"> across </w:t>
      </w:r>
      <w:r w:rsidR="00E0037C">
        <w:rPr>
          <w:lang w:eastAsia="en-AU"/>
        </w:rPr>
        <w:t>the NEM at around $300/MWh for the</w:t>
      </w:r>
      <w:r>
        <w:rPr>
          <w:lang w:eastAsia="en-AU"/>
        </w:rPr>
        <w:t xml:space="preserve"> major</w:t>
      </w:r>
      <w:r w:rsidR="0044748A">
        <w:rPr>
          <w:lang w:eastAsia="en-AU"/>
        </w:rPr>
        <w:t>ity</w:t>
      </w:r>
      <w:r>
        <w:rPr>
          <w:lang w:eastAsia="en-AU"/>
        </w:rPr>
        <w:t xml:space="preserve"> of the trading interval.</w:t>
      </w:r>
    </w:p>
    <w:p w:rsidR="00502F3B" w:rsidRDefault="00502F3B" w:rsidP="00F048BB">
      <w:pPr>
        <w:pStyle w:val="Heading2"/>
        <w:rPr>
          <w:rFonts w:eastAsia="Times New Roman"/>
          <w:b w:val="0"/>
          <w:bCs w:val="0"/>
          <w:lang w:eastAsia="en-AU"/>
        </w:rPr>
      </w:pPr>
      <w:r>
        <w:rPr>
          <w:rFonts w:eastAsia="Times New Roman"/>
          <w:b w:val="0"/>
          <w:bCs w:val="0"/>
          <w:lang w:eastAsia="en-AU"/>
        </w:rPr>
        <w:lastRenderedPageBreak/>
        <w:t>New South Wales</w:t>
      </w:r>
    </w:p>
    <w:p w:rsidR="00097A25" w:rsidRPr="00097A25" w:rsidRDefault="00097A25" w:rsidP="00097A25">
      <w:pPr>
        <w:spacing w:before="100" w:beforeAutospacing="1" w:after="100" w:afterAutospacing="1" w:line="288" w:lineRule="auto"/>
        <w:jc w:val="both"/>
        <w:rPr>
          <w:rFonts w:eastAsia="Times New Roman" w:cs="Arial"/>
          <w:bCs/>
          <w:lang w:eastAsia="en-AU"/>
        </w:rPr>
      </w:pPr>
      <w:r w:rsidRPr="00097A25">
        <w:rPr>
          <w:rFonts w:eastAsia="Times New Roman" w:cs="Arial"/>
          <w:bCs/>
          <w:lang w:eastAsia="en-AU"/>
        </w:rPr>
        <w:t>There w</w:t>
      </w:r>
      <w:r>
        <w:rPr>
          <w:rFonts w:eastAsia="Times New Roman" w:cs="Arial"/>
          <w:bCs/>
          <w:lang w:eastAsia="en-AU"/>
        </w:rPr>
        <w:t>ere</w:t>
      </w:r>
      <w:r w:rsidRPr="00097A25">
        <w:rPr>
          <w:rFonts w:eastAsia="Times New Roman" w:cs="Arial"/>
          <w:bCs/>
          <w:lang w:eastAsia="en-AU"/>
        </w:rPr>
        <w:t xml:space="preserve"> two occasion</w:t>
      </w:r>
      <w:r>
        <w:rPr>
          <w:rFonts w:eastAsia="Times New Roman" w:cs="Arial"/>
          <w:bCs/>
          <w:lang w:eastAsia="en-AU"/>
        </w:rPr>
        <w:t>s</w:t>
      </w:r>
      <w:r w:rsidRPr="00097A25">
        <w:rPr>
          <w:rFonts w:eastAsia="Times New Roman" w:cs="Arial"/>
          <w:bCs/>
          <w:lang w:eastAsia="en-AU"/>
        </w:rPr>
        <w:t xml:space="preserve"> where the spot price in New South Wales was greater than three times the New South Wales weekly average price of $67/MWh and above $250/MWh. One of these occurred when prices were generally aligned across all regions and is detailed in the national market outcomes section. The remaining occasion is presented below.</w:t>
      </w:r>
    </w:p>
    <w:p w:rsidR="00502F3B" w:rsidRPr="00F048BB" w:rsidRDefault="00502F3B" w:rsidP="00502F3B">
      <w:pPr>
        <w:pStyle w:val="Heading3"/>
        <w:rPr>
          <w:rFonts w:eastAsia="Times New Roman"/>
        </w:rPr>
      </w:pPr>
      <w:r>
        <w:rPr>
          <w:rFonts w:eastAsia="Times New Roman"/>
        </w:rPr>
        <w:t>Tuesday, 12 July</w:t>
      </w:r>
    </w:p>
    <w:p w:rsidR="00502F3B" w:rsidRPr="00502F3B" w:rsidRDefault="00502F3B" w:rsidP="00502F3B">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681479">
        <w:rPr>
          <w:rFonts w:asciiTheme="minorHAnsi" w:hAnsiTheme="minorHAnsi" w:cstheme="minorHAnsi"/>
          <w:noProof/>
        </w:rPr>
        <w:t>5</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884"/>
        <w:gridCol w:w="1070"/>
        <w:gridCol w:w="994"/>
        <w:gridCol w:w="848"/>
        <w:gridCol w:w="850"/>
        <w:gridCol w:w="995"/>
        <w:gridCol w:w="992"/>
        <w:gridCol w:w="852"/>
        <w:gridCol w:w="846"/>
      </w:tblGrid>
      <w:tr w:rsidR="00502F3B" w:rsidRPr="0073319F" w:rsidTr="000E00DE">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502F3B" w:rsidRPr="0073319F" w:rsidRDefault="00502F3B" w:rsidP="00696FC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 xml:space="preserve">Time </w:t>
            </w:r>
          </w:p>
        </w:tc>
        <w:tc>
          <w:tcPr>
            <w:tcW w:w="1581" w:type="pct"/>
            <w:gridSpan w:val="3"/>
            <w:hideMark/>
          </w:tcPr>
          <w:p w:rsidR="00502F3B" w:rsidRPr="0073319F" w:rsidRDefault="00502F3B" w:rsidP="00696FC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Price ($/MWh)</w:t>
            </w:r>
          </w:p>
        </w:tc>
        <w:tc>
          <w:tcPr>
            <w:tcW w:w="1445" w:type="pct"/>
            <w:gridSpan w:val="3"/>
            <w:hideMark/>
          </w:tcPr>
          <w:p w:rsidR="00502F3B" w:rsidRPr="0073319F" w:rsidRDefault="00502F3B" w:rsidP="00696FC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Demand (MW)</w:t>
            </w:r>
          </w:p>
        </w:tc>
        <w:tc>
          <w:tcPr>
            <w:tcW w:w="1443" w:type="pct"/>
            <w:gridSpan w:val="3"/>
            <w:hideMark/>
          </w:tcPr>
          <w:p w:rsidR="00502F3B" w:rsidRPr="0073319F" w:rsidRDefault="00502F3B" w:rsidP="00696FC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Availability (MW)</w:t>
            </w:r>
          </w:p>
        </w:tc>
      </w:tr>
      <w:tr w:rsidR="00502F3B" w:rsidRPr="0073319F" w:rsidTr="000E00DE">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502F3B" w:rsidRPr="0073319F" w:rsidRDefault="00502F3B"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 </w:t>
            </w:r>
          </w:p>
        </w:tc>
        <w:tc>
          <w:tcPr>
            <w:tcW w:w="474" w:type="pct"/>
            <w:tcMar>
              <w:left w:w="57" w:type="dxa"/>
              <w:right w:w="57" w:type="dxa"/>
            </w:tcMar>
            <w:hideMark/>
          </w:tcPr>
          <w:p w:rsidR="00502F3B" w:rsidRPr="0073319F" w:rsidRDefault="00502F3B"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574" w:type="pct"/>
            <w:tcMar>
              <w:left w:w="57" w:type="dxa"/>
              <w:right w:w="57" w:type="dxa"/>
            </w:tcMar>
            <w:hideMark/>
          </w:tcPr>
          <w:p w:rsidR="00502F3B" w:rsidRPr="0073319F" w:rsidRDefault="00502F3B"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533" w:type="pct"/>
            <w:tcMar>
              <w:left w:w="57" w:type="dxa"/>
              <w:right w:w="57" w:type="dxa"/>
            </w:tcMar>
            <w:hideMark/>
          </w:tcPr>
          <w:p w:rsidR="00502F3B" w:rsidRPr="0073319F" w:rsidRDefault="00502F3B"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55" w:type="pct"/>
            <w:tcMar>
              <w:left w:w="57" w:type="dxa"/>
              <w:right w:w="57" w:type="dxa"/>
            </w:tcMar>
            <w:hideMark/>
          </w:tcPr>
          <w:p w:rsidR="00502F3B" w:rsidRPr="0073319F" w:rsidRDefault="00502F3B"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56" w:type="pct"/>
            <w:tcMar>
              <w:left w:w="57" w:type="dxa"/>
              <w:right w:w="57" w:type="dxa"/>
            </w:tcMar>
            <w:hideMark/>
          </w:tcPr>
          <w:p w:rsidR="00502F3B" w:rsidRPr="0073319F" w:rsidRDefault="00502F3B"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534" w:type="pct"/>
            <w:tcMar>
              <w:left w:w="57" w:type="dxa"/>
              <w:right w:w="57" w:type="dxa"/>
            </w:tcMar>
            <w:hideMark/>
          </w:tcPr>
          <w:p w:rsidR="00502F3B" w:rsidRPr="0073319F" w:rsidRDefault="00502F3B"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532" w:type="pct"/>
            <w:tcMar>
              <w:left w:w="57" w:type="dxa"/>
              <w:right w:w="57" w:type="dxa"/>
            </w:tcMar>
            <w:hideMark/>
          </w:tcPr>
          <w:p w:rsidR="00502F3B" w:rsidRPr="0073319F" w:rsidRDefault="00502F3B"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57" w:type="pct"/>
            <w:tcMar>
              <w:left w:w="57" w:type="dxa"/>
              <w:right w:w="57" w:type="dxa"/>
            </w:tcMar>
            <w:hideMark/>
          </w:tcPr>
          <w:p w:rsidR="00502F3B" w:rsidRPr="0073319F" w:rsidRDefault="00502F3B"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54" w:type="pct"/>
            <w:tcMar>
              <w:left w:w="57" w:type="dxa"/>
              <w:right w:w="57" w:type="dxa"/>
            </w:tcMar>
            <w:hideMark/>
          </w:tcPr>
          <w:p w:rsidR="00502F3B" w:rsidRPr="0073319F" w:rsidRDefault="00502F3B"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r>
      <w:tr w:rsidR="00502F3B" w:rsidRPr="0073319F" w:rsidTr="000E00DE">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502F3B" w:rsidRPr="00502F3B" w:rsidRDefault="00502F3B" w:rsidP="000E00DE">
            <w:pPr>
              <w:pStyle w:val="NormalWeb"/>
              <w:jc w:val="center"/>
              <w:rPr>
                <w:rFonts w:ascii="Arial" w:hAnsi="Arial" w:cs="Arial"/>
                <w:sz w:val="18"/>
                <w:szCs w:val="16"/>
              </w:rPr>
            </w:pPr>
            <w:r w:rsidRPr="00502F3B">
              <w:rPr>
                <w:rFonts w:ascii="Arial" w:hAnsi="Arial" w:cs="Arial"/>
                <w:sz w:val="18"/>
                <w:szCs w:val="16"/>
              </w:rPr>
              <w:t xml:space="preserve">6 </w:t>
            </w:r>
            <w:r w:rsidR="009754A8">
              <w:rPr>
                <w:rFonts w:ascii="Arial" w:hAnsi="Arial" w:cs="Arial"/>
                <w:sz w:val="18"/>
                <w:szCs w:val="16"/>
              </w:rPr>
              <w:t>pm</w:t>
            </w:r>
          </w:p>
        </w:tc>
        <w:tc>
          <w:tcPr>
            <w:tcW w:w="474" w:type="pct"/>
            <w:vAlign w:val="center"/>
          </w:tcPr>
          <w:p w:rsidR="00502F3B" w:rsidRPr="00502F3B" w:rsidRDefault="00502F3B">
            <w:pPr>
              <w:pStyle w:val="NormalWeb"/>
              <w:jc w:val="center"/>
              <w:rPr>
                <w:rFonts w:ascii="Arial" w:hAnsi="Arial" w:cs="Arial"/>
                <w:sz w:val="18"/>
                <w:szCs w:val="16"/>
              </w:rPr>
            </w:pPr>
            <w:r w:rsidRPr="00502F3B">
              <w:rPr>
                <w:rFonts w:ascii="Arial" w:hAnsi="Arial" w:cs="Arial"/>
                <w:sz w:val="18"/>
                <w:szCs w:val="16"/>
              </w:rPr>
              <w:t>254.94</w:t>
            </w:r>
          </w:p>
        </w:tc>
        <w:tc>
          <w:tcPr>
            <w:tcW w:w="574" w:type="pct"/>
            <w:vAlign w:val="center"/>
          </w:tcPr>
          <w:p w:rsidR="00502F3B" w:rsidRPr="00502F3B" w:rsidRDefault="00502F3B">
            <w:pPr>
              <w:pStyle w:val="NormalWeb"/>
              <w:jc w:val="center"/>
              <w:rPr>
                <w:rFonts w:ascii="Arial" w:hAnsi="Arial" w:cs="Arial"/>
                <w:sz w:val="18"/>
                <w:szCs w:val="16"/>
              </w:rPr>
            </w:pPr>
            <w:r w:rsidRPr="00502F3B">
              <w:rPr>
                <w:rFonts w:ascii="Arial" w:hAnsi="Arial" w:cs="Arial"/>
                <w:sz w:val="18"/>
                <w:szCs w:val="16"/>
              </w:rPr>
              <w:t>76.35</w:t>
            </w:r>
          </w:p>
        </w:tc>
        <w:tc>
          <w:tcPr>
            <w:tcW w:w="533" w:type="pct"/>
            <w:vAlign w:val="center"/>
          </w:tcPr>
          <w:p w:rsidR="00502F3B" w:rsidRPr="00502F3B" w:rsidRDefault="00502F3B">
            <w:pPr>
              <w:pStyle w:val="NormalWeb"/>
              <w:jc w:val="center"/>
              <w:rPr>
                <w:rFonts w:ascii="Arial" w:hAnsi="Arial" w:cs="Arial"/>
                <w:sz w:val="18"/>
                <w:szCs w:val="16"/>
              </w:rPr>
            </w:pPr>
            <w:r w:rsidRPr="00502F3B">
              <w:rPr>
                <w:rFonts w:ascii="Arial" w:hAnsi="Arial" w:cs="Arial"/>
                <w:sz w:val="18"/>
                <w:szCs w:val="16"/>
              </w:rPr>
              <w:t>60.96</w:t>
            </w:r>
          </w:p>
        </w:tc>
        <w:tc>
          <w:tcPr>
            <w:tcW w:w="455" w:type="pct"/>
            <w:vAlign w:val="center"/>
          </w:tcPr>
          <w:p w:rsidR="00502F3B" w:rsidRPr="00502F3B" w:rsidRDefault="00502F3B">
            <w:pPr>
              <w:pStyle w:val="NormalWeb"/>
              <w:jc w:val="center"/>
              <w:rPr>
                <w:rFonts w:ascii="Arial" w:hAnsi="Arial" w:cs="Arial"/>
                <w:sz w:val="18"/>
                <w:szCs w:val="16"/>
              </w:rPr>
            </w:pPr>
            <w:r w:rsidRPr="00502F3B">
              <w:rPr>
                <w:rFonts w:ascii="Arial" w:hAnsi="Arial" w:cs="Arial"/>
                <w:sz w:val="18"/>
                <w:szCs w:val="16"/>
              </w:rPr>
              <w:t>10 527</w:t>
            </w:r>
          </w:p>
        </w:tc>
        <w:tc>
          <w:tcPr>
            <w:tcW w:w="456" w:type="pct"/>
            <w:vAlign w:val="center"/>
          </w:tcPr>
          <w:p w:rsidR="00502F3B" w:rsidRPr="00502F3B" w:rsidRDefault="00502F3B">
            <w:pPr>
              <w:pStyle w:val="NormalWeb"/>
              <w:jc w:val="center"/>
              <w:rPr>
                <w:rFonts w:ascii="Arial" w:hAnsi="Arial" w:cs="Arial"/>
                <w:sz w:val="18"/>
                <w:szCs w:val="16"/>
              </w:rPr>
            </w:pPr>
            <w:r w:rsidRPr="00502F3B">
              <w:rPr>
                <w:rFonts w:ascii="Arial" w:hAnsi="Arial" w:cs="Arial"/>
                <w:sz w:val="18"/>
                <w:szCs w:val="16"/>
              </w:rPr>
              <w:t>10 212</w:t>
            </w:r>
          </w:p>
        </w:tc>
        <w:tc>
          <w:tcPr>
            <w:tcW w:w="534" w:type="pct"/>
            <w:vAlign w:val="center"/>
          </w:tcPr>
          <w:p w:rsidR="00502F3B" w:rsidRPr="00502F3B" w:rsidRDefault="00502F3B">
            <w:pPr>
              <w:pStyle w:val="NormalWeb"/>
              <w:jc w:val="center"/>
              <w:rPr>
                <w:rFonts w:ascii="Arial" w:hAnsi="Arial" w:cs="Arial"/>
                <w:sz w:val="18"/>
                <w:szCs w:val="16"/>
              </w:rPr>
            </w:pPr>
            <w:r w:rsidRPr="00502F3B">
              <w:rPr>
                <w:rFonts w:ascii="Arial" w:hAnsi="Arial" w:cs="Arial"/>
                <w:sz w:val="18"/>
                <w:szCs w:val="16"/>
              </w:rPr>
              <w:t>10 687</w:t>
            </w:r>
          </w:p>
        </w:tc>
        <w:tc>
          <w:tcPr>
            <w:tcW w:w="532" w:type="pct"/>
            <w:vAlign w:val="center"/>
          </w:tcPr>
          <w:p w:rsidR="00502F3B" w:rsidRPr="00502F3B" w:rsidRDefault="00502F3B">
            <w:pPr>
              <w:pStyle w:val="NormalWeb"/>
              <w:jc w:val="center"/>
              <w:rPr>
                <w:rFonts w:ascii="Arial" w:hAnsi="Arial" w:cs="Arial"/>
                <w:sz w:val="18"/>
                <w:szCs w:val="16"/>
              </w:rPr>
            </w:pPr>
            <w:r w:rsidRPr="00502F3B">
              <w:rPr>
                <w:rFonts w:ascii="Arial" w:hAnsi="Arial" w:cs="Arial"/>
                <w:sz w:val="18"/>
                <w:szCs w:val="16"/>
              </w:rPr>
              <w:t>13 332</w:t>
            </w:r>
          </w:p>
        </w:tc>
        <w:tc>
          <w:tcPr>
            <w:tcW w:w="457" w:type="pct"/>
            <w:vAlign w:val="center"/>
          </w:tcPr>
          <w:p w:rsidR="00502F3B" w:rsidRPr="00502F3B" w:rsidRDefault="00502F3B">
            <w:pPr>
              <w:pStyle w:val="NormalWeb"/>
              <w:jc w:val="center"/>
              <w:rPr>
                <w:rFonts w:ascii="Arial" w:hAnsi="Arial" w:cs="Arial"/>
                <w:sz w:val="18"/>
                <w:szCs w:val="16"/>
              </w:rPr>
            </w:pPr>
            <w:r w:rsidRPr="00502F3B">
              <w:rPr>
                <w:rFonts w:ascii="Arial" w:hAnsi="Arial" w:cs="Arial"/>
                <w:sz w:val="18"/>
                <w:szCs w:val="16"/>
              </w:rPr>
              <w:t>13 460</w:t>
            </w:r>
          </w:p>
        </w:tc>
        <w:tc>
          <w:tcPr>
            <w:tcW w:w="454" w:type="pct"/>
            <w:vAlign w:val="center"/>
          </w:tcPr>
          <w:p w:rsidR="00502F3B" w:rsidRPr="00502F3B" w:rsidRDefault="00502F3B">
            <w:pPr>
              <w:pStyle w:val="NormalWeb"/>
              <w:jc w:val="center"/>
              <w:rPr>
                <w:rFonts w:ascii="Arial" w:hAnsi="Arial" w:cs="Arial"/>
                <w:sz w:val="18"/>
                <w:szCs w:val="16"/>
              </w:rPr>
            </w:pPr>
            <w:r w:rsidRPr="00502F3B">
              <w:rPr>
                <w:rFonts w:ascii="Arial" w:hAnsi="Arial" w:cs="Arial"/>
                <w:sz w:val="18"/>
                <w:szCs w:val="16"/>
              </w:rPr>
              <w:t>14 243</w:t>
            </w:r>
          </w:p>
        </w:tc>
      </w:tr>
    </w:tbl>
    <w:p w:rsidR="00502F3B" w:rsidRDefault="0044748A" w:rsidP="00217221">
      <w:pPr>
        <w:jc w:val="both"/>
        <w:rPr>
          <w:lang w:eastAsia="en-AU"/>
        </w:rPr>
      </w:pPr>
      <w:r>
        <w:rPr>
          <w:lang w:eastAsia="en-AU"/>
        </w:rPr>
        <w:t>Condit</w:t>
      </w:r>
      <w:r w:rsidR="00E0037C">
        <w:rPr>
          <w:lang w:eastAsia="en-AU"/>
        </w:rPr>
        <w:t>ions at the time saw demand 315 </w:t>
      </w:r>
      <w:r>
        <w:rPr>
          <w:lang w:eastAsia="en-AU"/>
        </w:rPr>
        <w:t>MW higher than forecast four hours ahead and available capacity slightly lower than forecast four hours ahead. Prices were aligned with the other region but New South Wales was the only region that triggered our reporting thresholds.</w:t>
      </w:r>
    </w:p>
    <w:p w:rsidR="0044748A" w:rsidRPr="00502F3B" w:rsidRDefault="0044748A" w:rsidP="00217221">
      <w:pPr>
        <w:jc w:val="both"/>
        <w:rPr>
          <w:lang w:eastAsia="en-AU"/>
        </w:rPr>
      </w:pPr>
      <w:r>
        <w:rPr>
          <w:lang w:eastAsia="en-AU"/>
        </w:rPr>
        <w:t xml:space="preserve">The higher than forecast demand and rebidding shown in Table 4 resulted in the dispatch price increase to around $300/MWh at 5.40 pm and </w:t>
      </w:r>
      <w:r w:rsidR="00E0037C">
        <w:rPr>
          <w:lang w:eastAsia="en-AU"/>
        </w:rPr>
        <w:t>remained</w:t>
      </w:r>
      <w:r>
        <w:rPr>
          <w:lang w:eastAsia="en-AU"/>
        </w:rPr>
        <w:t xml:space="preserve"> there for the rest of the trading interval.</w:t>
      </w:r>
    </w:p>
    <w:p w:rsidR="00F048BB" w:rsidRDefault="00F048BB" w:rsidP="00F048BB">
      <w:pPr>
        <w:pStyle w:val="Heading2"/>
        <w:rPr>
          <w:rFonts w:eastAsia="Times New Roman"/>
          <w:b w:val="0"/>
          <w:bCs w:val="0"/>
          <w:lang w:eastAsia="en-AU"/>
        </w:rPr>
      </w:pPr>
      <w:r>
        <w:rPr>
          <w:rFonts w:eastAsia="Times New Roman"/>
          <w:b w:val="0"/>
          <w:bCs w:val="0"/>
          <w:lang w:eastAsia="en-AU"/>
        </w:rPr>
        <w:t>Victoria</w:t>
      </w:r>
    </w:p>
    <w:p w:rsidR="00F048BB" w:rsidRDefault="00F048BB" w:rsidP="00F048BB">
      <w:pPr>
        <w:pStyle w:val="NormalWeb"/>
        <w:spacing w:line="288" w:lineRule="auto"/>
        <w:rPr>
          <w:rFonts w:ascii="Arial" w:hAnsi="Arial" w:cs="Arial"/>
          <w:bCs/>
          <w:sz w:val="22"/>
          <w:szCs w:val="22"/>
        </w:rPr>
      </w:pPr>
      <w:r w:rsidRPr="00F048BB">
        <w:rPr>
          <w:rFonts w:ascii="Arial" w:hAnsi="Arial" w:cs="Arial"/>
          <w:bCs/>
          <w:sz w:val="22"/>
          <w:szCs w:val="22"/>
        </w:rPr>
        <w:t xml:space="preserve">There was one occasion in Victoria </w:t>
      </w:r>
      <w:r w:rsidR="000E00DE">
        <w:rPr>
          <w:rFonts w:ascii="Arial" w:hAnsi="Arial" w:cs="Arial"/>
          <w:bCs/>
          <w:sz w:val="22"/>
          <w:szCs w:val="22"/>
        </w:rPr>
        <w:t>where the spot price was below -</w:t>
      </w:r>
      <w:r w:rsidRPr="00F048BB">
        <w:rPr>
          <w:rFonts w:ascii="Arial" w:hAnsi="Arial" w:cs="Arial"/>
          <w:bCs/>
          <w:sz w:val="22"/>
          <w:szCs w:val="22"/>
        </w:rPr>
        <w:t>$</w:t>
      </w:r>
      <w:r w:rsidR="000E00DE">
        <w:rPr>
          <w:rFonts w:ascii="Arial" w:hAnsi="Arial" w:cs="Arial"/>
          <w:bCs/>
          <w:sz w:val="22"/>
          <w:szCs w:val="22"/>
        </w:rPr>
        <w:t>10</w:t>
      </w:r>
      <w:r w:rsidRPr="00F048BB">
        <w:rPr>
          <w:rFonts w:ascii="Arial" w:hAnsi="Arial" w:cs="Arial"/>
          <w:bCs/>
          <w:sz w:val="22"/>
          <w:szCs w:val="22"/>
        </w:rPr>
        <w:t>0/MWh.</w:t>
      </w:r>
    </w:p>
    <w:p w:rsidR="00C94A8E" w:rsidRPr="002D6AB4" w:rsidRDefault="00C94A8E" w:rsidP="00C94A8E">
      <w:pPr>
        <w:pStyle w:val="Heading3"/>
        <w:rPr>
          <w:rFonts w:eastAsia="Times New Roman"/>
        </w:rPr>
      </w:pPr>
      <w:r>
        <w:rPr>
          <w:rFonts w:eastAsia="Times New Roman"/>
        </w:rPr>
        <w:t>Monday, 11 July</w:t>
      </w:r>
    </w:p>
    <w:p w:rsidR="00502F3B" w:rsidRPr="00502F3B" w:rsidRDefault="00502F3B" w:rsidP="00502F3B">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681479">
        <w:rPr>
          <w:rFonts w:asciiTheme="minorHAnsi" w:hAnsiTheme="minorHAnsi" w:cstheme="minorHAnsi"/>
          <w:noProof/>
        </w:rPr>
        <w:t>6</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884"/>
        <w:gridCol w:w="1070"/>
        <w:gridCol w:w="994"/>
        <w:gridCol w:w="848"/>
        <w:gridCol w:w="850"/>
        <w:gridCol w:w="995"/>
        <w:gridCol w:w="992"/>
        <w:gridCol w:w="852"/>
        <w:gridCol w:w="846"/>
      </w:tblGrid>
      <w:tr w:rsidR="00F048BB" w:rsidRPr="0073319F" w:rsidTr="00C94A8E">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F048BB" w:rsidRPr="0073319F" w:rsidRDefault="00F048BB" w:rsidP="00696FC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 xml:space="preserve">Time </w:t>
            </w:r>
          </w:p>
        </w:tc>
        <w:tc>
          <w:tcPr>
            <w:tcW w:w="1581" w:type="pct"/>
            <w:gridSpan w:val="3"/>
            <w:hideMark/>
          </w:tcPr>
          <w:p w:rsidR="00F048BB" w:rsidRPr="0073319F" w:rsidRDefault="00F048BB" w:rsidP="00696FC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Price ($/MWh)</w:t>
            </w:r>
          </w:p>
        </w:tc>
        <w:tc>
          <w:tcPr>
            <w:tcW w:w="1445" w:type="pct"/>
            <w:gridSpan w:val="3"/>
            <w:hideMark/>
          </w:tcPr>
          <w:p w:rsidR="00F048BB" w:rsidRPr="0073319F" w:rsidRDefault="00F048BB" w:rsidP="00696FC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Demand (MW)</w:t>
            </w:r>
          </w:p>
        </w:tc>
        <w:tc>
          <w:tcPr>
            <w:tcW w:w="1444" w:type="pct"/>
            <w:gridSpan w:val="3"/>
            <w:hideMark/>
          </w:tcPr>
          <w:p w:rsidR="00F048BB" w:rsidRPr="0073319F" w:rsidRDefault="00F048BB" w:rsidP="00696FC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Availability (MW)</w:t>
            </w:r>
          </w:p>
        </w:tc>
      </w:tr>
      <w:tr w:rsidR="00F048BB" w:rsidRPr="0073319F" w:rsidTr="00C94A8E">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F048BB" w:rsidRPr="0073319F" w:rsidRDefault="00F048BB"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 </w:t>
            </w:r>
          </w:p>
        </w:tc>
        <w:tc>
          <w:tcPr>
            <w:tcW w:w="474" w:type="pct"/>
            <w:tcMar>
              <w:left w:w="57" w:type="dxa"/>
              <w:right w:w="57" w:type="dxa"/>
            </w:tcMar>
            <w:hideMark/>
          </w:tcPr>
          <w:p w:rsidR="00F048BB" w:rsidRPr="0073319F" w:rsidRDefault="00F048BB"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574" w:type="pct"/>
            <w:tcMar>
              <w:left w:w="57" w:type="dxa"/>
              <w:right w:w="57" w:type="dxa"/>
            </w:tcMar>
            <w:hideMark/>
          </w:tcPr>
          <w:p w:rsidR="00F048BB" w:rsidRPr="0073319F" w:rsidRDefault="00F048BB"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533" w:type="pct"/>
            <w:tcMar>
              <w:left w:w="57" w:type="dxa"/>
              <w:right w:w="57" w:type="dxa"/>
            </w:tcMar>
            <w:hideMark/>
          </w:tcPr>
          <w:p w:rsidR="00F048BB" w:rsidRPr="0073319F" w:rsidRDefault="00F048BB"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55" w:type="pct"/>
            <w:tcMar>
              <w:left w:w="57" w:type="dxa"/>
              <w:right w:w="57" w:type="dxa"/>
            </w:tcMar>
            <w:hideMark/>
          </w:tcPr>
          <w:p w:rsidR="00F048BB" w:rsidRPr="0073319F" w:rsidRDefault="00F048BB"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56" w:type="pct"/>
            <w:tcMar>
              <w:left w:w="57" w:type="dxa"/>
              <w:right w:w="57" w:type="dxa"/>
            </w:tcMar>
            <w:hideMark/>
          </w:tcPr>
          <w:p w:rsidR="00F048BB" w:rsidRPr="0073319F" w:rsidRDefault="00F048BB"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533" w:type="pct"/>
            <w:tcMar>
              <w:left w:w="57" w:type="dxa"/>
              <w:right w:w="57" w:type="dxa"/>
            </w:tcMar>
            <w:hideMark/>
          </w:tcPr>
          <w:p w:rsidR="00F048BB" w:rsidRPr="0073319F" w:rsidRDefault="00F048BB"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532" w:type="pct"/>
            <w:tcMar>
              <w:left w:w="57" w:type="dxa"/>
              <w:right w:w="57" w:type="dxa"/>
            </w:tcMar>
            <w:hideMark/>
          </w:tcPr>
          <w:p w:rsidR="00F048BB" w:rsidRPr="0073319F" w:rsidRDefault="00F048BB"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57" w:type="pct"/>
            <w:tcMar>
              <w:left w:w="57" w:type="dxa"/>
              <w:right w:w="57" w:type="dxa"/>
            </w:tcMar>
            <w:hideMark/>
          </w:tcPr>
          <w:p w:rsidR="00F048BB" w:rsidRPr="0073319F" w:rsidRDefault="00F048BB"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55" w:type="pct"/>
            <w:tcMar>
              <w:left w:w="57" w:type="dxa"/>
              <w:right w:w="57" w:type="dxa"/>
            </w:tcMar>
            <w:hideMark/>
          </w:tcPr>
          <w:p w:rsidR="00F048BB" w:rsidRPr="0073319F" w:rsidRDefault="00F048BB"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r>
      <w:tr w:rsidR="00F048BB" w:rsidRPr="0073319F" w:rsidTr="00C94A8E">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F048BB" w:rsidRPr="00F048BB" w:rsidRDefault="00F048BB">
            <w:pPr>
              <w:pStyle w:val="NormalWeb"/>
              <w:jc w:val="center"/>
              <w:rPr>
                <w:rFonts w:ascii="Arial" w:hAnsi="Arial" w:cs="Arial"/>
                <w:sz w:val="18"/>
                <w:szCs w:val="18"/>
              </w:rPr>
            </w:pPr>
            <w:r w:rsidRPr="00F048BB">
              <w:rPr>
                <w:rFonts w:ascii="Arial" w:hAnsi="Arial" w:cs="Arial"/>
                <w:bCs/>
                <w:sz w:val="18"/>
                <w:szCs w:val="18"/>
              </w:rPr>
              <w:t>Midnight</w:t>
            </w:r>
          </w:p>
        </w:tc>
        <w:tc>
          <w:tcPr>
            <w:tcW w:w="474" w:type="pct"/>
            <w:vAlign w:val="center"/>
          </w:tcPr>
          <w:p w:rsidR="00F048BB" w:rsidRPr="00F048BB" w:rsidRDefault="00F048BB">
            <w:pPr>
              <w:pStyle w:val="NormalWeb"/>
              <w:jc w:val="center"/>
              <w:rPr>
                <w:rFonts w:ascii="Arial" w:hAnsi="Arial" w:cs="Arial"/>
                <w:sz w:val="18"/>
                <w:szCs w:val="18"/>
              </w:rPr>
            </w:pPr>
            <w:r w:rsidRPr="00F048BB">
              <w:rPr>
                <w:rFonts w:ascii="Arial" w:hAnsi="Arial" w:cs="Arial"/>
                <w:sz w:val="18"/>
                <w:szCs w:val="18"/>
              </w:rPr>
              <w:t>-196.93</w:t>
            </w:r>
          </w:p>
        </w:tc>
        <w:tc>
          <w:tcPr>
            <w:tcW w:w="574" w:type="pct"/>
            <w:vAlign w:val="center"/>
          </w:tcPr>
          <w:p w:rsidR="00F048BB" w:rsidRPr="00F048BB" w:rsidRDefault="00F048BB">
            <w:pPr>
              <w:pStyle w:val="NormalWeb"/>
              <w:jc w:val="center"/>
              <w:rPr>
                <w:rFonts w:ascii="Arial" w:hAnsi="Arial" w:cs="Arial"/>
                <w:sz w:val="18"/>
                <w:szCs w:val="18"/>
              </w:rPr>
            </w:pPr>
            <w:r w:rsidRPr="00F048BB">
              <w:rPr>
                <w:rFonts w:ascii="Arial" w:hAnsi="Arial" w:cs="Arial"/>
                <w:sz w:val="18"/>
                <w:szCs w:val="18"/>
              </w:rPr>
              <w:t>16.15</w:t>
            </w:r>
          </w:p>
        </w:tc>
        <w:tc>
          <w:tcPr>
            <w:tcW w:w="533" w:type="pct"/>
            <w:vAlign w:val="center"/>
          </w:tcPr>
          <w:p w:rsidR="00F048BB" w:rsidRPr="00F048BB" w:rsidRDefault="007D74C6">
            <w:pPr>
              <w:pStyle w:val="NormalWeb"/>
              <w:jc w:val="center"/>
              <w:rPr>
                <w:rFonts w:ascii="Arial" w:hAnsi="Arial" w:cs="Arial"/>
                <w:sz w:val="18"/>
                <w:szCs w:val="18"/>
              </w:rPr>
            </w:pPr>
            <w:r>
              <w:rPr>
                <w:rFonts w:ascii="Arial" w:hAnsi="Arial" w:cs="Arial"/>
                <w:sz w:val="18"/>
                <w:szCs w:val="18"/>
              </w:rPr>
              <w:t>0</w:t>
            </w:r>
          </w:p>
        </w:tc>
        <w:tc>
          <w:tcPr>
            <w:tcW w:w="455" w:type="pct"/>
            <w:vAlign w:val="center"/>
          </w:tcPr>
          <w:p w:rsidR="00F048BB" w:rsidRPr="00F048BB" w:rsidRDefault="00F048BB">
            <w:pPr>
              <w:pStyle w:val="NormalWeb"/>
              <w:jc w:val="center"/>
              <w:rPr>
                <w:rFonts w:ascii="Arial" w:hAnsi="Arial" w:cs="Arial"/>
                <w:sz w:val="18"/>
                <w:szCs w:val="18"/>
              </w:rPr>
            </w:pPr>
            <w:r w:rsidRPr="00F048BB">
              <w:rPr>
                <w:rFonts w:ascii="Arial" w:hAnsi="Arial" w:cs="Arial"/>
                <w:sz w:val="18"/>
                <w:szCs w:val="18"/>
              </w:rPr>
              <w:t>5190</w:t>
            </w:r>
          </w:p>
        </w:tc>
        <w:tc>
          <w:tcPr>
            <w:tcW w:w="456" w:type="pct"/>
            <w:vAlign w:val="center"/>
          </w:tcPr>
          <w:p w:rsidR="00F048BB" w:rsidRPr="00F048BB" w:rsidRDefault="00F048BB">
            <w:pPr>
              <w:pStyle w:val="NormalWeb"/>
              <w:jc w:val="center"/>
              <w:rPr>
                <w:rFonts w:ascii="Arial" w:hAnsi="Arial" w:cs="Arial"/>
                <w:sz w:val="18"/>
                <w:szCs w:val="18"/>
              </w:rPr>
            </w:pPr>
            <w:r w:rsidRPr="00F048BB">
              <w:rPr>
                <w:rFonts w:ascii="Arial" w:hAnsi="Arial" w:cs="Arial"/>
                <w:sz w:val="18"/>
                <w:szCs w:val="18"/>
              </w:rPr>
              <w:t>5207</w:t>
            </w:r>
          </w:p>
        </w:tc>
        <w:tc>
          <w:tcPr>
            <w:tcW w:w="533" w:type="pct"/>
            <w:vAlign w:val="center"/>
          </w:tcPr>
          <w:p w:rsidR="00F048BB" w:rsidRPr="00F048BB" w:rsidRDefault="00F048BB">
            <w:pPr>
              <w:pStyle w:val="NormalWeb"/>
              <w:jc w:val="center"/>
              <w:rPr>
                <w:rFonts w:ascii="Arial" w:hAnsi="Arial" w:cs="Arial"/>
                <w:sz w:val="18"/>
                <w:szCs w:val="18"/>
              </w:rPr>
            </w:pPr>
            <w:r w:rsidRPr="00F048BB">
              <w:rPr>
                <w:rFonts w:ascii="Arial" w:hAnsi="Arial" w:cs="Arial"/>
                <w:sz w:val="18"/>
                <w:szCs w:val="18"/>
              </w:rPr>
              <w:t>5124</w:t>
            </w:r>
          </w:p>
        </w:tc>
        <w:tc>
          <w:tcPr>
            <w:tcW w:w="532" w:type="pct"/>
            <w:vAlign w:val="center"/>
          </w:tcPr>
          <w:p w:rsidR="00F048BB" w:rsidRPr="00F048BB" w:rsidRDefault="00F048BB">
            <w:pPr>
              <w:pStyle w:val="NormalWeb"/>
              <w:jc w:val="center"/>
              <w:rPr>
                <w:rFonts w:ascii="Arial" w:hAnsi="Arial" w:cs="Arial"/>
                <w:sz w:val="18"/>
                <w:szCs w:val="18"/>
              </w:rPr>
            </w:pPr>
            <w:r w:rsidRPr="00F048BB">
              <w:rPr>
                <w:rFonts w:ascii="Arial" w:hAnsi="Arial" w:cs="Arial"/>
                <w:sz w:val="18"/>
                <w:szCs w:val="18"/>
              </w:rPr>
              <w:t>9625</w:t>
            </w:r>
          </w:p>
        </w:tc>
        <w:tc>
          <w:tcPr>
            <w:tcW w:w="457" w:type="pct"/>
            <w:vAlign w:val="center"/>
          </w:tcPr>
          <w:p w:rsidR="00F048BB" w:rsidRPr="00F048BB" w:rsidRDefault="00F048BB">
            <w:pPr>
              <w:pStyle w:val="NormalWeb"/>
              <w:jc w:val="center"/>
              <w:rPr>
                <w:rFonts w:ascii="Arial" w:hAnsi="Arial" w:cs="Arial"/>
                <w:sz w:val="18"/>
                <w:szCs w:val="18"/>
              </w:rPr>
            </w:pPr>
            <w:r w:rsidRPr="00F048BB">
              <w:rPr>
                <w:rFonts w:ascii="Arial" w:hAnsi="Arial" w:cs="Arial"/>
                <w:sz w:val="18"/>
                <w:szCs w:val="18"/>
              </w:rPr>
              <w:t>9268</w:t>
            </w:r>
          </w:p>
        </w:tc>
        <w:tc>
          <w:tcPr>
            <w:tcW w:w="455" w:type="pct"/>
            <w:vAlign w:val="center"/>
          </w:tcPr>
          <w:p w:rsidR="00F048BB" w:rsidRPr="00F048BB" w:rsidRDefault="00F048BB">
            <w:pPr>
              <w:pStyle w:val="NormalWeb"/>
              <w:jc w:val="center"/>
              <w:rPr>
                <w:rFonts w:ascii="Arial" w:hAnsi="Arial" w:cs="Arial"/>
                <w:sz w:val="18"/>
                <w:szCs w:val="18"/>
              </w:rPr>
            </w:pPr>
            <w:r w:rsidRPr="00F048BB">
              <w:rPr>
                <w:rFonts w:ascii="Arial" w:hAnsi="Arial" w:cs="Arial"/>
                <w:sz w:val="18"/>
                <w:szCs w:val="18"/>
              </w:rPr>
              <w:t>9737</w:t>
            </w:r>
          </w:p>
        </w:tc>
      </w:tr>
    </w:tbl>
    <w:p w:rsidR="00217221" w:rsidRDefault="00C94A8E" w:rsidP="00217221">
      <w:pPr>
        <w:pStyle w:val="AERbodytext"/>
      </w:pPr>
      <w:r>
        <w:t>Condition at the time saw demand close to forecast and availability around 360 MW higher than forecast four hours ahead.</w:t>
      </w:r>
    </w:p>
    <w:p w:rsidR="00217221" w:rsidRDefault="00C94A8E" w:rsidP="00217221">
      <w:pPr>
        <w:pStyle w:val="AERbodytext"/>
      </w:pPr>
      <w:r>
        <w:t xml:space="preserve">At 11.30 pm </w:t>
      </w:r>
      <w:r w:rsidR="00AF78EC">
        <w:t xml:space="preserve">the dispatch price in South Australia reached the price cap (see South Australian section for details) as a result imports into Victoria across Murraylink reduced by around 130 MW. This impacted a system normal constraint which affects the Vic-NSW interconnector. The Vic-NSW interconnector went from exporting to New South Wales at 649 MW at 11.30 pm to importing into Victoria at 326 MW at 11.35 pm. This step change resulted in excess generation in Victoria and the price fell to the price floor. </w:t>
      </w:r>
      <w:r w:rsidR="003D62D9">
        <w:t>The price remained zero or negative for the rest of the trading interval.</w:t>
      </w:r>
    </w:p>
    <w:p w:rsidR="003C2A86" w:rsidRPr="000D2E32" w:rsidRDefault="00433242" w:rsidP="003C2A86">
      <w:pPr>
        <w:pStyle w:val="Heading2"/>
        <w:rPr>
          <w:rFonts w:eastAsia="Times New Roman"/>
          <w:b w:val="0"/>
          <w:bCs w:val="0"/>
          <w:lang w:eastAsia="en-AU"/>
        </w:rPr>
      </w:pPr>
      <w:r>
        <w:rPr>
          <w:rFonts w:eastAsia="Times New Roman"/>
          <w:b w:val="0"/>
          <w:bCs w:val="0"/>
          <w:lang w:eastAsia="en-AU"/>
        </w:rPr>
        <w:lastRenderedPageBreak/>
        <w:t>South Australia</w:t>
      </w:r>
    </w:p>
    <w:p w:rsidR="000E00DE" w:rsidRPr="000E00DE" w:rsidRDefault="000E00DE" w:rsidP="000E00DE">
      <w:pPr>
        <w:pStyle w:val="AERbodytext"/>
      </w:pPr>
      <w:r w:rsidRPr="000E00DE">
        <w:t>There were sixteen occasions where the spot price in South Australia was greater than three times the South Australia weekly average price of $340/MWh and above $250/MWh. One of these occurred when prices were generally aligned across all regions and is detailed in the national market outcomes section. The remaining fifteen occasions are presented below.</w:t>
      </w:r>
    </w:p>
    <w:p w:rsidR="003F4AF9" w:rsidRPr="002D6AB4" w:rsidRDefault="003F4AF9" w:rsidP="003F4AF9">
      <w:pPr>
        <w:pStyle w:val="Heading3"/>
        <w:rPr>
          <w:rFonts w:eastAsia="Times New Roman"/>
        </w:rPr>
      </w:pPr>
      <w:r>
        <w:rPr>
          <w:rFonts w:eastAsia="Times New Roman"/>
        </w:rPr>
        <w:t>Monday, 11 July</w:t>
      </w:r>
    </w:p>
    <w:p w:rsidR="003F4AF9" w:rsidRPr="0073319F" w:rsidRDefault="003F4AF9" w:rsidP="003F4AF9">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681479">
        <w:rPr>
          <w:rFonts w:asciiTheme="minorHAnsi" w:hAnsiTheme="minorHAnsi" w:cstheme="minorHAnsi"/>
          <w:noProof/>
        </w:rPr>
        <w:t>7</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89"/>
        <w:gridCol w:w="884"/>
        <w:gridCol w:w="1070"/>
        <w:gridCol w:w="1135"/>
        <w:gridCol w:w="707"/>
        <w:gridCol w:w="850"/>
        <w:gridCol w:w="994"/>
        <w:gridCol w:w="992"/>
        <w:gridCol w:w="852"/>
        <w:gridCol w:w="848"/>
      </w:tblGrid>
      <w:tr w:rsidR="003F4AF9" w:rsidRPr="0073319F" w:rsidTr="00696FCB">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3F4AF9" w:rsidRPr="007D74C6" w:rsidRDefault="003F4AF9" w:rsidP="00696FCB">
            <w:pPr>
              <w:pStyle w:val="TableHeading"/>
              <w:jc w:val="center"/>
              <w:rPr>
                <w:rFonts w:cs="Arial"/>
                <w:b w:val="0"/>
                <w:sz w:val="20"/>
                <w:szCs w:val="20"/>
              </w:rPr>
            </w:pPr>
            <w:r w:rsidRPr="007D74C6">
              <w:rPr>
                <w:rFonts w:cs="Arial"/>
                <w:b w:val="0"/>
                <w:sz w:val="20"/>
                <w:szCs w:val="20"/>
              </w:rPr>
              <w:t xml:space="preserve">Time </w:t>
            </w:r>
          </w:p>
        </w:tc>
        <w:tc>
          <w:tcPr>
            <w:tcW w:w="1657" w:type="pct"/>
            <w:gridSpan w:val="3"/>
            <w:hideMark/>
          </w:tcPr>
          <w:p w:rsidR="003F4AF9" w:rsidRPr="007D74C6" w:rsidRDefault="003F4AF9" w:rsidP="00696FCB">
            <w:pPr>
              <w:pStyle w:val="TableHeading"/>
              <w:jc w:val="center"/>
              <w:rPr>
                <w:rFonts w:cs="Arial"/>
                <w:b w:val="0"/>
                <w:sz w:val="20"/>
                <w:szCs w:val="20"/>
              </w:rPr>
            </w:pPr>
            <w:r w:rsidRPr="007D74C6">
              <w:rPr>
                <w:rFonts w:cs="Arial"/>
                <w:b w:val="0"/>
                <w:sz w:val="20"/>
                <w:szCs w:val="20"/>
              </w:rPr>
              <w:t>Price ($/MWh)</w:t>
            </w:r>
          </w:p>
        </w:tc>
        <w:tc>
          <w:tcPr>
            <w:tcW w:w="1368" w:type="pct"/>
            <w:gridSpan w:val="3"/>
            <w:hideMark/>
          </w:tcPr>
          <w:p w:rsidR="003F4AF9" w:rsidRPr="007D74C6" w:rsidRDefault="003F4AF9" w:rsidP="00696FCB">
            <w:pPr>
              <w:pStyle w:val="TableHeading"/>
              <w:jc w:val="center"/>
              <w:rPr>
                <w:rFonts w:cs="Arial"/>
                <w:b w:val="0"/>
                <w:sz w:val="20"/>
                <w:szCs w:val="20"/>
              </w:rPr>
            </w:pPr>
            <w:r w:rsidRPr="007D74C6">
              <w:rPr>
                <w:rFonts w:cs="Arial"/>
                <w:b w:val="0"/>
                <w:sz w:val="20"/>
                <w:szCs w:val="20"/>
              </w:rPr>
              <w:t>Demand (MW)</w:t>
            </w:r>
          </w:p>
        </w:tc>
        <w:tc>
          <w:tcPr>
            <w:tcW w:w="1444" w:type="pct"/>
            <w:gridSpan w:val="3"/>
            <w:hideMark/>
          </w:tcPr>
          <w:p w:rsidR="003F4AF9" w:rsidRPr="007D74C6" w:rsidRDefault="003F4AF9" w:rsidP="00696FCB">
            <w:pPr>
              <w:pStyle w:val="TableHeading"/>
              <w:jc w:val="center"/>
              <w:rPr>
                <w:rFonts w:cs="Arial"/>
                <w:b w:val="0"/>
                <w:sz w:val="20"/>
                <w:szCs w:val="20"/>
              </w:rPr>
            </w:pPr>
            <w:r w:rsidRPr="007D74C6">
              <w:rPr>
                <w:rFonts w:cs="Arial"/>
                <w:b w:val="0"/>
                <w:sz w:val="20"/>
                <w:szCs w:val="20"/>
              </w:rPr>
              <w:t>Availability (MW)</w:t>
            </w:r>
          </w:p>
        </w:tc>
      </w:tr>
      <w:tr w:rsidR="003F4AF9" w:rsidRPr="0073319F" w:rsidTr="00696FCB">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3F4AF9" w:rsidRPr="007D74C6" w:rsidRDefault="003F4AF9" w:rsidP="00696FCB">
            <w:pPr>
              <w:pStyle w:val="tableheadingline2"/>
              <w:rPr>
                <w:rFonts w:cs="Arial"/>
                <w:sz w:val="20"/>
                <w:szCs w:val="20"/>
              </w:rPr>
            </w:pPr>
            <w:r w:rsidRPr="007D74C6">
              <w:rPr>
                <w:rFonts w:cs="Arial"/>
                <w:sz w:val="20"/>
                <w:szCs w:val="20"/>
              </w:rPr>
              <w:t> </w:t>
            </w:r>
          </w:p>
        </w:tc>
        <w:tc>
          <w:tcPr>
            <w:tcW w:w="474" w:type="pct"/>
            <w:tcMar>
              <w:left w:w="57" w:type="dxa"/>
              <w:right w:w="57" w:type="dxa"/>
            </w:tcMar>
            <w:hideMark/>
          </w:tcPr>
          <w:p w:rsidR="003F4AF9" w:rsidRPr="007D74C6" w:rsidRDefault="003F4AF9" w:rsidP="00696FCB">
            <w:pPr>
              <w:pStyle w:val="tableheadingline2"/>
              <w:rPr>
                <w:rFonts w:cs="Arial"/>
                <w:sz w:val="20"/>
                <w:szCs w:val="20"/>
              </w:rPr>
            </w:pPr>
            <w:r w:rsidRPr="007D74C6">
              <w:rPr>
                <w:rFonts w:cs="Arial"/>
                <w:sz w:val="20"/>
                <w:szCs w:val="20"/>
              </w:rPr>
              <w:t>Actual</w:t>
            </w:r>
          </w:p>
        </w:tc>
        <w:tc>
          <w:tcPr>
            <w:tcW w:w="574" w:type="pct"/>
            <w:tcMar>
              <w:left w:w="57" w:type="dxa"/>
              <w:right w:w="57" w:type="dxa"/>
            </w:tcMar>
            <w:hideMark/>
          </w:tcPr>
          <w:p w:rsidR="003F4AF9" w:rsidRPr="007D74C6" w:rsidRDefault="003F4AF9" w:rsidP="00696FCB">
            <w:pPr>
              <w:pStyle w:val="tableheadingline2"/>
              <w:rPr>
                <w:rFonts w:cs="Arial"/>
                <w:sz w:val="20"/>
                <w:szCs w:val="20"/>
              </w:rPr>
            </w:pPr>
            <w:r w:rsidRPr="007D74C6">
              <w:rPr>
                <w:rFonts w:cs="Arial"/>
                <w:sz w:val="20"/>
                <w:szCs w:val="20"/>
              </w:rPr>
              <w:t>4 hr forecast</w:t>
            </w:r>
          </w:p>
        </w:tc>
        <w:tc>
          <w:tcPr>
            <w:tcW w:w="609" w:type="pct"/>
            <w:tcMar>
              <w:left w:w="57" w:type="dxa"/>
              <w:right w:w="57" w:type="dxa"/>
            </w:tcMar>
            <w:hideMark/>
          </w:tcPr>
          <w:p w:rsidR="003F4AF9" w:rsidRPr="007D74C6" w:rsidRDefault="003F4AF9" w:rsidP="00696FCB">
            <w:pPr>
              <w:pStyle w:val="tableheadingline2"/>
              <w:rPr>
                <w:rFonts w:cs="Arial"/>
                <w:sz w:val="20"/>
                <w:szCs w:val="20"/>
              </w:rPr>
            </w:pPr>
            <w:r w:rsidRPr="007D74C6">
              <w:rPr>
                <w:rFonts w:cs="Arial"/>
                <w:sz w:val="20"/>
                <w:szCs w:val="20"/>
              </w:rPr>
              <w:t>12 hr forecast</w:t>
            </w:r>
          </w:p>
        </w:tc>
        <w:tc>
          <w:tcPr>
            <w:tcW w:w="379" w:type="pct"/>
            <w:tcMar>
              <w:left w:w="57" w:type="dxa"/>
              <w:right w:w="57" w:type="dxa"/>
            </w:tcMar>
            <w:hideMark/>
          </w:tcPr>
          <w:p w:rsidR="003F4AF9" w:rsidRPr="007D74C6" w:rsidRDefault="003F4AF9" w:rsidP="00696FCB">
            <w:pPr>
              <w:pStyle w:val="tableheadingline2"/>
              <w:rPr>
                <w:rFonts w:cs="Arial"/>
                <w:sz w:val="20"/>
                <w:szCs w:val="20"/>
              </w:rPr>
            </w:pPr>
            <w:r w:rsidRPr="007D74C6">
              <w:rPr>
                <w:rFonts w:cs="Arial"/>
                <w:sz w:val="20"/>
                <w:szCs w:val="20"/>
              </w:rPr>
              <w:t>Actual</w:t>
            </w:r>
          </w:p>
        </w:tc>
        <w:tc>
          <w:tcPr>
            <w:tcW w:w="456" w:type="pct"/>
            <w:tcMar>
              <w:left w:w="57" w:type="dxa"/>
              <w:right w:w="57" w:type="dxa"/>
            </w:tcMar>
            <w:hideMark/>
          </w:tcPr>
          <w:p w:rsidR="003F4AF9" w:rsidRPr="007D74C6" w:rsidRDefault="003F4AF9" w:rsidP="00696FCB">
            <w:pPr>
              <w:pStyle w:val="tableheadingline2"/>
              <w:rPr>
                <w:rFonts w:cs="Arial"/>
                <w:sz w:val="20"/>
                <w:szCs w:val="20"/>
              </w:rPr>
            </w:pPr>
            <w:r w:rsidRPr="007D74C6">
              <w:rPr>
                <w:rFonts w:cs="Arial"/>
                <w:sz w:val="20"/>
                <w:szCs w:val="20"/>
              </w:rPr>
              <w:t>4 hr forecast</w:t>
            </w:r>
          </w:p>
        </w:tc>
        <w:tc>
          <w:tcPr>
            <w:tcW w:w="533" w:type="pct"/>
            <w:tcMar>
              <w:left w:w="57" w:type="dxa"/>
              <w:right w:w="57" w:type="dxa"/>
            </w:tcMar>
            <w:hideMark/>
          </w:tcPr>
          <w:p w:rsidR="003F4AF9" w:rsidRPr="007D74C6" w:rsidRDefault="003F4AF9" w:rsidP="00696FCB">
            <w:pPr>
              <w:pStyle w:val="tableheadingline2"/>
              <w:rPr>
                <w:rFonts w:cs="Arial"/>
                <w:sz w:val="20"/>
                <w:szCs w:val="20"/>
              </w:rPr>
            </w:pPr>
            <w:r w:rsidRPr="007D74C6">
              <w:rPr>
                <w:rFonts w:cs="Arial"/>
                <w:sz w:val="20"/>
                <w:szCs w:val="20"/>
              </w:rPr>
              <w:t>12 hr forecast</w:t>
            </w:r>
          </w:p>
        </w:tc>
        <w:tc>
          <w:tcPr>
            <w:tcW w:w="532" w:type="pct"/>
            <w:tcMar>
              <w:left w:w="57" w:type="dxa"/>
              <w:right w:w="57" w:type="dxa"/>
            </w:tcMar>
            <w:hideMark/>
          </w:tcPr>
          <w:p w:rsidR="003F4AF9" w:rsidRPr="007D74C6" w:rsidRDefault="003F4AF9" w:rsidP="00696FCB">
            <w:pPr>
              <w:pStyle w:val="tableheadingline2"/>
              <w:rPr>
                <w:rFonts w:cs="Arial"/>
                <w:sz w:val="20"/>
                <w:szCs w:val="20"/>
              </w:rPr>
            </w:pPr>
            <w:r w:rsidRPr="007D74C6">
              <w:rPr>
                <w:rFonts w:cs="Arial"/>
                <w:sz w:val="20"/>
                <w:szCs w:val="20"/>
              </w:rPr>
              <w:t>Actual</w:t>
            </w:r>
          </w:p>
        </w:tc>
        <w:tc>
          <w:tcPr>
            <w:tcW w:w="457" w:type="pct"/>
            <w:tcMar>
              <w:left w:w="57" w:type="dxa"/>
              <w:right w:w="57" w:type="dxa"/>
            </w:tcMar>
            <w:hideMark/>
          </w:tcPr>
          <w:p w:rsidR="003F4AF9" w:rsidRPr="007D74C6" w:rsidRDefault="003F4AF9" w:rsidP="00696FCB">
            <w:pPr>
              <w:pStyle w:val="tableheadingline2"/>
              <w:rPr>
                <w:rFonts w:cs="Arial"/>
                <w:sz w:val="20"/>
                <w:szCs w:val="20"/>
              </w:rPr>
            </w:pPr>
            <w:r w:rsidRPr="007D74C6">
              <w:rPr>
                <w:rFonts w:cs="Arial"/>
                <w:sz w:val="20"/>
                <w:szCs w:val="20"/>
              </w:rPr>
              <w:t>4 hr forecast</w:t>
            </w:r>
          </w:p>
        </w:tc>
        <w:tc>
          <w:tcPr>
            <w:tcW w:w="455" w:type="pct"/>
            <w:tcMar>
              <w:left w:w="57" w:type="dxa"/>
              <w:right w:w="57" w:type="dxa"/>
            </w:tcMar>
            <w:hideMark/>
          </w:tcPr>
          <w:p w:rsidR="003F4AF9" w:rsidRPr="007D74C6" w:rsidRDefault="003F4AF9" w:rsidP="00696FCB">
            <w:pPr>
              <w:pStyle w:val="tableheadingline2"/>
              <w:rPr>
                <w:rFonts w:cs="Arial"/>
                <w:sz w:val="20"/>
                <w:szCs w:val="20"/>
              </w:rPr>
            </w:pPr>
            <w:r w:rsidRPr="007D74C6">
              <w:rPr>
                <w:rFonts w:cs="Arial"/>
                <w:sz w:val="20"/>
                <w:szCs w:val="20"/>
              </w:rPr>
              <w:t>12 hr forecast</w:t>
            </w:r>
          </w:p>
        </w:tc>
      </w:tr>
      <w:tr w:rsidR="003F4AF9" w:rsidRPr="0073319F" w:rsidTr="00696FCB">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3F4AF9" w:rsidRPr="00CE0074" w:rsidRDefault="003F4AF9" w:rsidP="00696FCB">
            <w:pPr>
              <w:pStyle w:val="NormalWeb"/>
              <w:jc w:val="center"/>
              <w:rPr>
                <w:rFonts w:ascii="Arial" w:hAnsi="Arial" w:cs="Arial"/>
                <w:sz w:val="18"/>
                <w:szCs w:val="16"/>
              </w:rPr>
            </w:pPr>
            <w:r w:rsidRPr="00CE0074">
              <w:rPr>
                <w:rFonts w:ascii="Arial" w:hAnsi="Arial" w:cs="Arial"/>
                <w:sz w:val="18"/>
                <w:szCs w:val="16"/>
              </w:rPr>
              <w:t>Midnight</w:t>
            </w:r>
          </w:p>
        </w:tc>
        <w:tc>
          <w:tcPr>
            <w:tcW w:w="474" w:type="pct"/>
            <w:vAlign w:val="center"/>
          </w:tcPr>
          <w:p w:rsidR="003F4AF9" w:rsidRPr="00CE0074" w:rsidRDefault="003F4AF9" w:rsidP="00696FCB">
            <w:pPr>
              <w:pStyle w:val="NormalWeb"/>
              <w:jc w:val="center"/>
              <w:rPr>
                <w:rFonts w:ascii="Arial" w:hAnsi="Arial" w:cs="Arial"/>
                <w:sz w:val="18"/>
                <w:szCs w:val="16"/>
              </w:rPr>
            </w:pPr>
            <w:r w:rsidRPr="00CE0074">
              <w:rPr>
                <w:rFonts w:ascii="Arial" w:hAnsi="Arial" w:cs="Arial"/>
                <w:sz w:val="18"/>
                <w:szCs w:val="16"/>
              </w:rPr>
              <w:t>2324.03</w:t>
            </w:r>
          </w:p>
        </w:tc>
        <w:tc>
          <w:tcPr>
            <w:tcW w:w="574" w:type="pct"/>
            <w:vAlign w:val="center"/>
          </w:tcPr>
          <w:p w:rsidR="003F4AF9" w:rsidRPr="00CE0074" w:rsidRDefault="003F4AF9" w:rsidP="00696FCB">
            <w:pPr>
              <w:pStyle w:val="NormalWeb"/>
              <w:jc w:val="center"/>
              <w:rPr>
                <w:rFonts w:ascii="Arial" w:hAnsi="Arial" w:cs="Arial"/>
                <w:sz w:val="18"/>
                <w:szCs w:val="16"/>
              </w:rPr>
            </w:pPr>
            <w:r w:rsidRPr="00CE0074">
              <w:rPr>
                <w:rFonts w:ascii="Arial" w:hAnsi="Arial" w:cs="Arial"/>
                <w:sz w:val="18"/>
                <w:szCs w:val="16"/>
              </w:rPr>
              <w:t>110.74</w:t>
            </w:r>
          </w:p>
        </w:tc>
        <w:tc>
          <w:tcPr>
            <w:tcW w:w="609" w:type="pct"/>
            <w:vAlign w:val="center"/>
          </w:tcPr>
          <w:p w:rsidR="003F4AF9" w:rsidRPr="00CE0074" w:rsidRDefault="003F4AF9" w:rsidP="00696FCB">
            <w:pPr>
              <w:pStyle w:val="NormalWeb"/>
              <w:jc w:val="center"/>
              <w:rPr>
                <w:rFonts w:ascii="Arial" w:hAnsi="Arial" w:cs="Arial"/>
                <w:sz w:val="18"/>
                <w:szCs w:val="16"/>
              </w:rPr>
            </w:pPr>
            <w:r w:rsidRPr="00CE0074">
              <w:rPr>
                <w:rFonts w:ascii="Arial" w:hAnsi="Arial" w:cs="Arial"/>
                <w:sz w:val="18"/>
                <w:szCs w:val="16"/>
              </w:rPr>
              <w:t>239.34</w:t>
            </w:r>
          </w:p>
        </w:tc>
        <w:tc>
          <w:tcPr>
            <w:tcW w:w="379" w:type="pct"/>
            <w:vAlign w:val="center"/>
          </w:tcPr>
          <w:p w:rsidR="003F4AF9" w:rsidRPr="00CE0074" w:rsidRDefault="003F4AF9" w:rsidP="00696FCB">
            <w:pPr>
              <w:pStyle w:val="NormalWeb"/>
              <w:jc w:val="center"/>
              <w:rPr>
                <w:rFonts w:ascii="Arial" w:hAnsi="Arial" w:cs="Arial"/>
                <w:sz w:val="18"/>
                <w:szCs w:val="16"/>
              </w:rPr>
            </w:pPr>
            <w:r w:rsidRPr="00CE0074">
              <w:rPr>
                <w:rFonts w:ascii="Arial" w:hAnsi="Arial" w:cs="Arial"/>
                <w:sz w:val="18"/>
                <w:szCs w:val="16"/>
              </w:rPr>
              <w:t>1587</w:t>
            </w:r>
          </w:p>
        </w:tc>
        <w:tc>
          <w:tcPr>
            <w:tcW w:w="456" w:type="pct"/>
            <w:vAlign w:val="center"/>
          </w:tcPr>
          <w:p w:rsidR="003F4AF9" w:rsidRPr="00CE0074" w:rsidRDefault="003F4AF9" w:rsidP="00696FCB">
            <w:pPr>
              <w:pStyle w:val="NormalWeb"/>
              <w:jc w:val="center"/>
              <w:rPr>
                <w:rFonts w:ascii="Arial" w:hAnsi="Arial" w:cs="Arial"/>
                <w:sz w:val="18"/>
                <w:szCs w:val="16"/>
              </w:rPr>
            </w:pPr>
            <w:r w:rsidRPr="00CE0074">
              <w:rPr>
                <w:rFonts w:ascii="Arial" w:hAnsi="Arial" w:cs="Arial"/>
                <w:sz w:val="18"/>
                <w:szCs w:val="16"/>
              </w:rPr>
              <w:t>1543</w:t>
            </w:r>
          </w:p>
        </w:tc>
        <w:tc>
          <w:tcPr>
            <w:tcW w:w="533" w:type="pct"/>
            <w:vAlign w:val="center"/>
          </w:tcPr>
          <w:p w:rsidR="003F4AF9" w:rsidRPr="00CE0074" w:rsidRDefault="003F4AF9" w:rsidP="00696FCB">
            <w:pPr>
              <w:pStyle w:val="NormalWeb"/>
              <w:jc w:val="center"/>
              <w:rPr>
                <w:rFonts w:ascii="Arial" w:hAnsi="Arial" w:cs="Arial"/>
                <w:sz w:val="18"/>
                <w:szCs w:val="16"/>
              </w:rPr>
            </w:pPr>
            <w:r w:rsidRPr="00CE0074">
              <w:rPr>
                <w:rFonts w:ascii="Arial" w:hAnsi="Arial" w:cs="Arial"/>
                <w:sz w:val="18"/>
                <w:szCs w:val="16"/>
              </w:rPr>
              <w:t>1519</w:t>
            </w:r>
          </w:p>
        </w:tc>
        <w:tc>
          <w:tcPr>
            <w:tcW w:w="532" w:type="pct"/>
            <w:vAlign w:val="center"/>
          </w:tcPr>
          <w:p w:rsidR="003F4AF9" w:rsidRPr="00CE0074" w:rsidRDefault="003F4AF9" w:rsidP="00696FCB">
            <w:pPr>
              <w:pStyle w:val="NormalWeb"/>
              <w:jc w:val="center"/>
              <w:rPr>
                <w:rFonts w:ascii="Arial" w:hAnsi="Arial" w:cs="Arial"/>
                <w:sz w:val="18"/>
                <w:szCs w:val="16"/>
              </w:rPr>
            </w:pPr>
            <w:r w:rsidRPr="00CE0074">
              <w:rPr>
                <w:rFonts w:ascii="Arial" w:hAnsi="Arial" w:cs="Arial"/>
                <w:sz w:val="18"/>
                <w:szCs w:val="16"/>
              </w:rPr>
              <w:t>2586</w:t>
            </w:r>
          </w:p>
        </w:tc>
        <w:tc>
          <w:tcPr>
            <w:tcW w:w="457" w:type="pct"/>
            <w:vAlign w:val="center"/>
          </w:tcPr>
          <w:p w:rsidR="003F4AF9" w:rsidRPr="00CE0074" w:rsidRDefault="003F4AF9" w:rsidP="00696FCB">
            <w:pPr>
              <w:pStyle w:val="NormalWeb"/>
              <w:jc w:val="center"/>
              <w:rPr>
                <w:rFonts w:ascii="Arial" w:hAnsi="Arial" w:cs="Arial"/>
                <w:sz w:val="18"/>
                <w:szCs w:val="16"/>
              </w:rPr>
            </w:pPr>
            <w:r w:rsidRPr="00CE0074">
              <w:rPr>
                <w:rFonts w:ascii="Arial" w:hAnsi="Arial" w:cs="Arial"/>
                <w:sz w:val="18"/>
                <w:szCs w:val="16"/>
              </w:rPr>
              <w:t>2741</w:t>
            </w:r>
          </w:p>
        </w:tc>
        <w:tc>
          <w:tcPr>
            <w:tcW w:w="455" w:type="pct"/>
            <w:vAlign w:val="center"/>
          </w:tcPr>
          <w:p w:rsidR="003F4AF9" w:rsidRPr="00CE0074" w:rsidRDefault="003F4AF9" w:rsidP="00696FCB">
            <w:pPr>
              <w:pStyle w:val="NormalWeb"/>
              <w:jc w:val="center"/>
              <w:rPr>
                <w:rFonts w:ascii="Arial" w:hAnsi="Arial" w:cs="Arial"/>
                <w:sz w:val="18"/>
                <w:szCs w:val="16"/>
              </w:rPr>
            </w:pPr>
            <w:r w:rsidRPr="00CE0074">
              <w:rPr>
                <w:rFonts w:ascii="Arial" w:hAnsi="Arial" w:cs="Arial"/>
                <w:sz w:val="18"/>
                <w:szCs w:val="16"/>
              </w:rPr>
              <w:t>2738</w:t>
            </w:r>
          </w:p>
        </w:tc>
      </w:tr>
    </w:tbl>
    <w:p w:rsidR="003F4AF9" w:rsidRDefault="00E214E9" w:rsidP="00E214E9">
      <w:pPr>
        <w:jc w:val="both"/>
        <w:rPr>
          <w:rFonts w:eastAsia="Times New Roman" w:cs="Arial"/>
          <w:bCs/>
          <w:lang w:eastAsia="en-AU"/>
        </w:rPr>
      </w:pPr>
      <w:r>
        <w:rPr>
          <w:rFonts w:eastAsia="Times New Roman" w:cs="Arial"/>
          <w:bCs/>
          <w:lang w:eastAsia="en-AU"/>
        </w:rPr>
        <w:t>Conditions at the time saw</w:t>
      </w:r>
      <w:r w:rsidR="003F4AF9">
        <w:rPr>
          <w:rFonts w:eastAsia="Times New Roman" w:cs="Arial"/>
          <w:bCs/>
          <w:lang w:eastAsia="en-AU"/>
        </w:rPr>
        <w:t xml:space="preserve"> </w:t>
      </w:r>
      <w:r>
        <w:rPr>
          <w:rFonts w:eastAsia="Times New Roman" w:cs="Arial"/>
          <w:bCs/>
          <w:lang w:eastAsia="en-AU"/>
        </w:rPr>
        <w:t>d</w:t>
      </w:r>
      <w:r w:rsidR="003F4AF9">
        <w:rPr>
          <w:rFonts w:eastAsia="Times New Roman" w:cs="Arial"/>
          <w:bCs/>
          <w:lang w:eastAsia="en-AU"/>
        </w:rPr>
        <w:t>emand 44 MW higher than forecast four hours ahead, while availability was 175 MW lower than forecast 12 hours ahead.</w:t>
      </w:r>
    </w:p>
    <w:p w:rsidR="003F4AF9" w:rsidRPr="00CE0074" w:rsidRDefault="003F4AF9" w:rsidP="00E214E9">
      <w:pPr>
        <w:jc w:val="both"/>
        <w:rPr>
          <w:rFonts w:eastAsia="Times New Roman" w:cs="Arial"/>
          <w:bCs/>
          <w:lang w:eastAsia="en-AU"/>
        </w:rPr>
      </w:pPr>
      <w:r>
        <w:t xml:space="preserve">Demand increased by 221 MW at 11.35 am due to hot water load, while wind generation was 250 MW lower than forecast four hours ahead. With lower priced generation being either </w:t>
      </w:r>
      <w:r w:rsidR="00140DE4">
        <w:t xml:space="preserve">fully </w:t>
      </w:r>
      <w:r>
        <w:t>dispatched or constrained down, the dispatch price increased from $13</w:t>
      </w:r>
      <w:r w:rsidR="00AF78EC">
        <w:t xml:space="preserve">/MWh </w:t>
      </w:r>
      <w:r w:rsidR="00E5270A">
        <w:t>at 11.30 am to $14 </w:t>
      </w:r>
      <w:r>
        <w:t>000</w:t>
      </w:r>
      <w:r w:rsidR="00AF78EC">
        <w:t xml:space="preserve">/MWh </w:t>
      </w:r>
      <w:r>
        <w:t>at 11.35</w:t>
      </w:r>
      <w:r w:rsidR="00AF78EC">
        <w:t> </w:t>
      </w:r>
      <w:r>
        <w:t>am.</w:t>
      </w:r>
    </w:p>
    <w:p w:rsidR="003C2A86" w:rsidRPr="002D6AB4" w:rsidRDefault="00F048BB" w:rsidP="003C2A86">
      <w:pPr>
        <w:pStyle w:val="Heading3"/>
        <w:rPr>
          <w:rFonts w:eastAsia="Times New Roman"/>
        </w:rPr>
      </w:pPr>
      <w:r>
        <w:rPr>
          <w:rFonts w:eastAsia="Times New Roman"/>
        </w:rPr>
        <w:t>Tuesday, 12 July</w:t>
      </w:r>
    </w:p>
    <w:p w:rsidR="003C2A86" w:rsidRPr="0073319F" w:rsidRDefault="003C2A86" w:rsidP="003C2A86">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681479">
        <w:rPr>
          <w:rFonts w:asciiTheme="minorHAnsi" w:hAnsiTheme="minorHAnsi" w:cstheme="minorHAnsi"/>
          <w:noProof/>
        </w:rPr>
        <w:t>8</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89"/>
        <w:gridCol w:w="884"/>
        <w:gridCol w:w="1070"/>
        <w:gridCol w:w="1135"/>
        <w:gridCol w:w="707"/>
        <w:gridCol w:w="850"/>
        <w:gridCol w:w="994"/>
        <w:gridCol w:w="992"/>
        <w:gridCol w:w="852"/>
        <w:gridCol w:w="848"/>
      </w:tblGrid>
      <w:tr w:rsidR="003C2A86" w:rsidRPr="0073319F" w:rsidTr="00BD41BB">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3C2A86" w:rsidRPr="007D74C6" w:rsidRDefault="003C2A86" w:rsidP="00641006">
            <w:pPr>
              <w:pStyle w:val="TableHeading"/>
              <w:jc w:val="center"/>
              <w:rPr>
                <w:rFonts w:cs="Arial"/>
                <w:b w:val="0"/>
                <w:sz w:val="20"/>
                <w:szCs w:val="20"/>
              </w:rPr>
            </w:pPr>
            <w:r w:rsidRPr="007D74C6">
              <w:rPr>
                <w:rFonts w:cs="Arial"/>
                <w:b w:val="0"/>
                <w:sz w:val="20"/>
                <w:szCs w:val="20"/>
              </w:rPr>
              <w:t xml:space="preserve">Time </w:t>
            </w:r>
          </w:p>
        </w:tc>
        <w:tc>
          <w:tcPr>
            <w:tcW w:w="1657" w:type="pct"/>
            <w:gridSpan w:val="3"/>
            <w:hideMark/>
          </w:tcPr>
          <w:p w:rsidR="003C2A86" w:rsidRPr="007D74C6" w:rsidRDefault="003C2A86" w:rsidP="00641006">
            <w:pPr>
              <w:pStyle w:val="TableHeading"/>
              <w:jc w:val="center"/>
              <w:rPr>
                <w:rFonts w:cs="Arial"/>
                <w:b w:val="0"/>
                <w:sz w:val="20"/>
                <w:szCs w:val="20"/>
              </w:rPr>
            </w:pPr>
            <w:r w:rsidRPr="007D74C6">
              <w:rPr>
                <w:rFonts w:cs="Arial"/>
                <w:b w:val="0"/>
                <w:sz w:val="20"/>
                <w:szCs w:val="20"/>
              </w:rPr>
              <w:t>Price ($/MWh)</w:t>
            </w:r>
          </w:p>
        </w:tc>
        <w:tc>
          <w:tcPr>
            <w:tcW w:w="1368" w:type="pct"/>
            <w:gridSpan w:val="3"/>
            <w:hideMark/>
          </w:tcPr>
          <w:p w:rsidR="003C2A86" w:rsidRPr="007D74C6" w:rsidRDefault="003C2A86" w:rsidP="00641006">
            <w:pPr>
              <w:pStyle w:val="TableHeading"/>
              <w:jc w:val="center"/>
              <w:rPr>
                <w:rFonts w:cs="Arial"/>
                <w:b w:val="0"/>
                <w:sz w:val="20"/>
                <w:szCs w:val="20"/>
              </w:rPr>
            </w:pPr>
            <w:r w:rsidRPr="007D74C6">
              <w:rPr>
                <w:rFonts w:cs="Arial"/>
                <w:b w:val="0"/>
                <w:sz w:val="20"/>
                <w:szCs w:val="20"/>
              </w:rPr>
              <w:t>Demand (MW)</w:t>
            </w:r>
          </w:p>
        </w:tc>
        <w:tc>
          <w:tcPr>
            <w:tcW w:w="1444" w:type="pct"/>
            <w:gridSpan w:val="3"/>
            <w:hideMark/>
          </w:tcPr>
          <w:p w:rsidR="003C2A86" w:rsidRPr="007D74C6" w:rsidRDefault="003C2A86" w:rsidP="00641006">
            <w:pPr>
              <w:pStyle w:val="TableHeading"/>
              <w:jc w:val="center"/>
              <w:rPr>
                <w:rFonts w:cs="Arial"/>
                <w:b w:val="0"/>
                <w:sz w:val="20"/>
                <w:szCs w:val="20"/>
              </w:rPr>
            </w:pPr>
            <w:r w:rsidRPr="007D74C6">
              <w:rPr>
                <w:rFonts w:cs="Arial"/>
                <w:b w:val="0"/>
                <w:sz w:val="20"/>
                <w:szCs w:val="20"/>
              </w:rPr>
              <w:t>Availability (MW)</w:t>
            </w:r>
          </w:p>
        </w:tc>
      </w:tr>
      <w:tr w:rsidR="003C2A86" w:rsidRPr="0073319F" w:rsidTr="00F35787">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3C2A86" w:rsidRPr="007D74C6" w:rsidRDefault="003C2A86" w:rsidP="00641006">
            <w:pPr>
              <w:pStyle w:val="tableheadingline2"/>
              <w:rPr>
                <w:rFonts w:cs="Arial"/>
                <w:sz w:val="20"/>
                <w:szCs w:val="20"/>
              </w:rPr>
            </w:pPr>
            <w:r w:rsidRPr="007D74C6">
              <w:rPr>
                <w:rFonts w:cs="Arial"/>
                <w:sz w:val="20"/>
                <w:szCs w:val="20"/>
              </w:rPr>
              <w:t> </w:t>
            </w:r>
          </w:p>
        </w:tc>
        <w:tc>
          <w:tcPr>
            <w:tcW w:w="474" w:type="pct"/>
            <w:tcMar>
              <w:left w:w="57" w:type="dxa"/>
              <w:right w:w="57" w:type="dxa"/>
            </w:tcMar>
            <w:hideMark/>
          </w:tcPr>
          <w:p w:rsidR="003C2A86" w:rsidRPr="007D74C6" w:rsidRDefault="003C2A86" w:rsidP="00641006">
            <w:pPr>
              <w:pStyle w:val="tableheadingline2"/>
              <w:rPr>
                <w:rFonts w:cs="Arial"/>
                <w:sz w:val="20"/>
                <w:szCs w:val="20"/>
              </w:rPr>
            </w:pPr>
            <w:r w:rsidRPr="007D74C6">
              <w:rPr>
                <w:rFonts w:cs="Arial"/>
                <w:sz w:val="20"/>
                <w:szCs w:val="20"/>
              </w:rPr>
              <w:t>Actual</w:t>
            </w:r>
          </w:p>
        </w:tc>
        <w:tc>
          <w:tcPr>
            <w:tcW w:w="574" w:type="pct"/>
            <w:tcMar>
              <w:left w:w="57" w:type="dxa"/>
              <w:right w:w="57" w:type="dxa"/>
            </w:tcMar>
            <w:hideMark/>
          </w:tcPr>
          <w:p w:rsidR="003C2A86" w:rsidRPr="007D74C6" w:rsidRDefault="003C2A86" w:rsidP="00641006">
            <w:pPr>
              <w:pStyle w:val="tableheadingline2"/>
              <w:rPr>
                <w:rFonts w:cs="Arial"/>
                <w:sz w:val="20"/>
                <w:szCs w:val="20"/>
              </w:rPr>
            </w:pPr>
            <w:r w:rsidRPr="007D74C6">
              <w:rPr>
                <w:rFonts w:cs="Arial"/>
                <w:sz w:val="20"/>
                <w:szCs w:val="20"/>
              </w:rPr>
              <w:t>4 hr forecast</w:t>
            </w:r>
          </w:p>
        </w:tc>
        <w:tc>
          <w:tcPr>
            <w:tcW w:w="609" w:type="pct"/>
            <w:tcMar>
              <w:left w:w="57" w:type="dxa"/>
              <w:right w:w="57" w:type="dxa"/>
            </w:tcMar>
            <w:hideMark/>
          </w:tcPr>
          <w:p w:rsidR="003C2A86" w:rsidRPr="007D74C6" w:rsidRDefault="003C2A86" w:rsidP="00641006">
            <w:pPr>
              <w:pStyle w:val="tableheadingline2"/>
              <w:rPr>
                <w:rFonts w:cs="Arial"/>
                <w:sz w:val="20"/>
                <w:szCs w:val="20"/>
              </w:rPr>
            </w:pPr>
            <w:r w:rsidRPr="007D74C6">
              <w:rPr>
                <w:rFonts w:cs="Arial"/>
                <w:sz w:val="20"/>
                <w:szCs w:val="20"/>
              </w:rPr>
              <w:t>12 hr forecast</w:t>
            </w:r>
          </w:p>
        </w:tc>
        <w:tc>
          <w:tcPr>
            <w:tcW w:w="379" w:type="pct"/>
            <w:tcMar>
              <w:left w:w="57" w:type="dxa"/>
              <w:right w:w="57" w:type="dxa"/>
            </w:tcMar>
            <w:hideMark/>
          </w:tcPr>
          <w:p w:rsidR="003C2A86" w:rsidRPr="007D74C6" w:rsidRDefault="003C2A86" w:rsidP="00641006">
            <w:pPr>
              <w:pStyle w:val="tableheadingline2"/>
              <w:rPr>
                <w:rFonts w:cs="Arial"/>
                <w:sz w:val="20"/>
                <w:szCs w:val="20"/>
              </w:rPr>
            </w:pPr>
            <w:r w:rsidRPr="007D74C6">
              <w:rPr>
                <w:rFonts w:cs="Arial"/>
                <w:sz w:val="20"/>
                <w:szCs w:val="20"/>
              </w:rPr>
              <w:t>Actual</w:t>
            </w:r>
          </w:p>
        </w:tc>
        <w:tc>
          <w:tcPr>
            <w:tcW w:w="456" w:type="pct"/>
            <w:tcMar>
              <w:left w:w="57" w:type="dxa"/>
              <w:right w:w="57" w:type="dxa"/>
            </w:tcMar>
            <w:hideMark/>
          </w:tcPr>
          <w:p w:rsidR="003C2A86" w:rsidRPr="007D74C6" w:rsidRDefault="003C2A86" w:rsidP="00641006">
            <w:pPr>
              <w:pStyle w:val="tableheadingline2"/>
              <w:rPr>
                <w:rFonts w:cs="Arial"/>
                <w:sz w:val="20"/>
                <w:szCs w:val="20"/>
              </w:rPr>
            </w:pPr>
            <w:r w:rsidRPr="007D74C6">
              <w:rPr>
                <w:rFonts w:cs="Arial"/>
                <w:sz w:val="20"/>
                <w:szCs w:val="20"/>
              </w:rPr>
              <w:t>4 hr forecast</w:t>
            </w:r>
          </w:p>
        </w:tc>
        <w:tc>
          <w:tcPr>
            <w:tcW w:w="533" w:type="pct"/>
            <w:tcMar>
              <w:left w:w="57" w:type="dxa"/>
              <w:right w:w="57" w:type="dxa"/>
            </w:tcMar>
            <w:hideMark/>
          </w:tcPr>
          <w:p w:rsidR="003C2A86" w:rsidRPr="007D74C6" w:rsidRDefault="003C2A86" w:rsidP="00641006">
            <w:pPr>
              <w:pStyle w:val="tableheadingline2"/>
              <w:rPr>
                <w:rFonts w:cs="Arial"/>
                <w:sz w:val="20"/>
                <w:szCs w:val="20"/>
              </w:rPr>
            </w:pPr>
            <w:r w:rsidRPr="007D74C6">
              <w:rPr>
                <w:rFonts w:cs="Arial"/>
                <w:sz w:val="20"/>
                <w:szCs w:val="20"/>
              </w:rPr>
              <w:t>12 hr forecast</w:t>
            </w:r>
          </w:p>
        </w:tc>
        <w:tc>
          <w:tcPr>
            <w:tcW w:w="532" w:type="pct"/>
            <w:tcMar>
              <w:left w:w="57" w:type="dxa"/>
              <w:right w:w="57" w:type="dxa"/>
            </w:tcMar>
            <w:hideMark/>
          </w:tcPr>
          <w:p w:rsidR="003C2A86" w:rsidRPr="007D74C6" w:rsidRDefault="003C2A86" w:rsidP="00641006">
            <w:pPr>
              <w:pStyle w:val="tableheadingline2"/>
              <w:rPr>
                <w:rFonts w:cs="Arial"/>
                <w:sz w:val="20"/>
                <w:szCs w:val="20"/>
              </w:rPr>
            </w:pPr>
            <w:r w:rsidRPr="007D74C6">
              <w:rPr>
                <w:rFonts w:cs="Arial"/>
                <w:sz w:val="20"/>
                <w:szCs w:val="20"/>
              </w:rPr>
              <w:t>Actual</w:t>
            </w:r>
          </w:p>
        </w:tc>
        <w:tc>
          <w:tcPr>
            <w:tcW w:w="457" w:type="pct"/>
            <w:tcMar>
              <w:left w:w="57" w:type="dxa"/>
              <w:right w:w="57" w:type="dxa"/>
            </w:tcMar>
            <w:hideMark/>
          </w:tcPr>
          <w:p w:rsidR="003C2A86" w:rsidRPr="007D74C6" w:rsidRDefault="003C2A86" w:rsidP="00641006">
            <w:pPr>
              <w:pStyle w:val="tableheadingline2"/>
              <w:rPr>
                <w:rFonts w:cs="Arial"/>
                <w:sz w:val="20"/>
                <w:szCs w:val="20"/>
              </w:rPr>
            </w:pPr>
            <w:r w:rsidRPr="007D74C6">
              <w:rPr>
                <w:rFonts w:cs="Arial"/>
                <w:sz w:val="20"/>
                <w:szCs w:val="20"/>
              </w:rPr>
              <w:t>4 hr forecast</w:t>
            </w:r>
          </w:p>
        </w:tc>
        <w:tc>
          <w:tcPr>
            <w:tcW w:w="455" w:type="pct"/>
            <w:tcMar>
              <w:left w:w="57" w:type="dxa"/>
              <w:right w:w="57" w:type="dxa"/>
            </w:tcMar>
            <w:hideMark/>
          </w:tcPr>
          <w:p w:rsidR="003C2A86" w:rsidRPr="007D74C6" w:rsidRDefault="003C2A86" w:rsidP="00641006">
            <w:pPr>
              <w:pStyle w:val="tableheadingline2"/>
              <w:rPr>
                <w:rFonts w:cs="Arial"/>
                <w:sz w:val="20"/>
                <w:szCs w:val="20"/>
              </w:rPr>
            </w:pPr>
            <w:r w:rsidRPr="007D74C6">
              <w:rPr>
                <w:rFonts w:cs="Arial"/>
                <w:sz w:val="20"/>
                <w:szCs w:val="20"/>
              </w:rPr>
              <w:t>12 hr forecast</w:t>
            </w:r>
          </w:p>
        </w:tc>
      </w:tr>
      <w:tr w:rsidR="00F048BB" w:rsidRPr="0073319F" w:rsidTr="00F35787">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F048BB" w:rsidRPr="00CE0074" w:rsidRDefault="00F048BB" w:rsidP="009754A8">
            <w:pPr>
              <w:pStyle w:val="NormalWeb"/>
              <w:jc w:val="center"/>
              <w:rPr>
                <w:rFonts w:ascii="Arial" w:hAnsi="Arial" w:cs="Arial"/>
                <w:sz w:val="18"/>
                <w:szCs w:val="16"/>
              </w:rPr>
            </w:pPr>
            <w:r w:rsidRPr="00CE0074">
              <w:rPr>
                <w:rFonts w:ascii="Arial" w:hAnsi="Arial" w:cs="Arial"/>
                <w:sz w:val="18"/>
                <w:szCs w:val="16"/>
              </w:rPr>
              <w:t xml:space="preserve">9 </w:t>
            </w:r>
            <w:r w:rsidR="009754A8">
              <w:rPr>
                <w:rFonts w:ascii="Arial" w:hAnsi="Arial" w:cs="Arial"/>
                <w:sz w:val="18"/>
                <w:szCs w:val="16"/>
              </w:rPr>
              <w:t>am</w:t>
            </w:r>
          </w:p>
        </w:tc>
        <w:tc>
          <w:tcPr>
            <w:tcW w:w="474" w:type="pct"/>
            <w:vAlign w:val="center"/>
          </w:tcPr>
          <w:p w:rsidR="00F048BB" w:rsidRPr="00CE0074" w:rsidRDefault="00F048BB">
            <w:pPr>
              <w:pStyle w:val="NormalWeb"/>
              <w:jc w:val="center"/>
              <w:rPr>
                <w:rFonts w:ascii="Arial" w:hAnsi="Arial" w:cs="Arial"/>
                <w:sz w:val="18"/>
                <w:szCs w:val="16"/>
              </w:rPr>
            </w:pPr>
            <w:r w:rsidRPr="00CE0074">
              <w:rPr>
                <w:rFonts w:ascii="Arial" w:hAnsi="Arial" w:cs="Arial"/>
                <w:sz w:val="18"/>
                <w:szCs w:val="16"/>
              </w:rPr>
              <w:t>2495.79</w:t>
            </w:r>
          </w:p>
        </w:tc>
        <w:tc>
          <w:tcPr>
            <w:tcW w:w="574" w:type="pct"/>
            <w:vAlign w:val="center"/>
          </w:tcPr>
          <w:p w:rsidR="00F048BB" w:rsidRPr="00CE0074" w:rsidRDefault="00F048BB">
            <w:pPr>
              <w:pStyle w:val="NormalWeb"/>
              <w:jc w:val="center"/>
              <w:rPr>
                <w:rFonts w:ascii="Arial" w:hAnsi="Arial" w:cs="Arial"/>
                <w:sz w:val="18"/>
                <w:szCs w:val="16"/>
              </w:rPr>
            </w:pPr>
            <w:r w:rsidRPr="00CE0074">
              <w:rPr>
                <w:rFonts w:ascii="Arial" w:hAnsi="Arial" w:cs="Arial"/>
                <w:sz w:val="18"/>
                <w:szCs w:val="16"/>
              </w:rPr>
              <w:t>300.99</w:t>
            </w:r>
          </w:p>
        </w:tc>
        <w:tc>
          <w:tcPr>
            <w:tcW w:w="609" w:type="pct"/>
            <w:vAlign w:val="center"/>
          </w:tcPr>
          <w:p w:rsidR="00F048BB" w:rsidRPr="00CE0074" w:rsidRDefault="00F048BB">
            <w:pPr>
              <w:pStyle w:val="NormalWeb"/>
              <w:jc w:val="center"/>
              <w:rPr>
                <w:rFonts w:ascii="Arial" w:hAnsi="Arial" w:cs="Arial"/>
                <w:sz w:val="18"/>
                <w:szCs w:val="16"/>
              </w:rPr>
            </w:pPr>
            <w:r w:rsidRPr="00CE0074">
              <w:rPr>
                <w:rFonts w:ascii="Arial" w:hAnsi="Arial" w:cs="Arial"/>
                <w:sz w:val="18"/>
                <w:szCs w:val="16"/>
              </w:rPr>
              <w:t>300.99</w:t>
            </w:r>
          </w:p>
        </w:tc>
        <w:tc>
          <w:tcPr>
            <w:tcW w:w="379" w:type="pct"/>
            <w:vAlign w:val="center"/>
          </w:tcPr>
          <w:p w:rsidR="00F048BB" w:rsidRPr="00CE0074" w:rsidRDefault="00F048BB">
            <w:pPr>
              <w:pStyle w:val="NormalWeb"/>
              <w:jc w:val="center"/>
              <w:rPr>
                <w:rFonts w:ascii="Arial" w:hAnsi="Arial" w:cs="Arial"/>
                <w:sz w:val="18"/>
                <w:szCs w:val="16"/>
              </w:rPr>
            </w:pPr>
            <w:r w:rsidRPr="00CE0074">
              <w:rPr>
                <w:rFonts w:ascii="Arial" w:hAnsi="Arial" w:cs="Arial"/>
                <w:sz w:val="18"/>
                <w:szCs w:val="16"/>
              </w:rPr>
              <w:t>1668</w:t>
            </w:r>
          </w:p>
        </w:tc>
        <w:tc>
          <w:tcPr>
            <w:tcW w:w="456" w:type="pct"/>
            <w:vAlign w:val="center"/>
          </w:tcPr>
          <w:p w:rsidR="00F048BB" w:rsidRPr="00CE0074" w:rsidRDefault="00F048BB">
            <w:pPr>
              <w:pStyle w:val="NormalWeb"/>
              <w:jc w:val="center"/>
              <w:rPr>
                <w:rFonts w:ascii="Arial" w:hAnsi="Arial" w:cs="Arial"/>
                <w:sz w:val="18"/>
                <w:szCs w:val="16"/>
              </w:rPr>
            </w:pPr>
            <w:r w:rsidRPr="00CE0074">
              <w:rPr>
                <w:rFonts w:ascii="Arial" w:hAnsi="Arial" w:cs="Arial"/>
                <w:sz w:val="18"/>
                <w:szCs w:val="16"/>
              </w:rPr>
              <w:t>1657</w:t>
            </w:r>
          </w:p>
        </w:tc>
        <w:tc>
          <w:tcPr>
            <w:tcW w:w="533" w:type="pct"/>
            <w:vAlign w:val="center"/>
          </w:tcPr>
          <w:p w:rsidR="00F048BB" w:rsidRPr="00CE0074" w:rsidRDefault="00F048BB">
            <w:pPr>
              <w:pStyle w:val="NormalWeb"/>
              <w:jc w:val="center"/>
              <w:rPr>
                <w:rFonts w:ascii="Arial" w:hAnsi="Arial" w:cs="Arial"/>
                <w:sz w:val="18"/>
                <w:szCs w:val="16"/>
              </w:rPr>
            </w:pPr>
            <w:r w:rsidRPr="00CE0074">
              <w:rPr>
                <w:rFonts w:ascii="Arial" w:hAnsi="Arial" w:cs="Arial"/>
                <w:sz w:val="18"/>
                <w:szCs w:val="16"/>
              </w:rPr>
              <w:t>1658</w:t>
            </w:r>
          </w:p>
        </w:tc>
        <w:tc>
          <w:tcPr>
            <w:tcW w:w="532" w:type="pct"/>
            <w:vAlign w:val="center"/>
          </w:tcPr>
          <w:p w:rsidR="00F048BB" w:rsidRPr="00CE0074" w:rsidRDefault="00F048BB">
            <w:pPr>
              <w:pStyle w:val="NormalWeb"/>
              <w:jc w:val="center"/>
              <w:rPr>
                <w:rFonts w:ascii="Arial" w:hAnsi="Arial" w:cs="Arial"/>
                <w:sz w:val="18"/>
                <w:szCs w:val="16"/>
              </w:rPr>
            </w:pPr>
            <w:r w:rsidRPr="00CE0074">
              <w:rPr>
                <w:rFonts w:ascii="Arial" w:hAnsi="Arial" w:cs="Arial"/>
                <w:sz w:val="18"/>
                <w:szCs w:val="16"/>
              </w:rPr>
              <w:t>2574</w:t>
            </w:r>
          </w:p>
        </w:tc>
        <w:tc>
          <w:tcPr>
            <w:tcW w:w="457" w:type="pct"/>
            <w:vAlign w:val="center"/>
          </w:tcPr>
          <w:p w:rsidR="00F048BB" w:rsidRPr="00CE0074" w:rsidRDefault="00F048BB">
            <w:pPr>
              <w:pStyle w:val="NormalWeb"/>
              <w:jc w:val="center"/>
              <w:rPr>
                <w:rFonts w:ascii="Arial" w:hAnsi="Arial" w:cs="Arial"/>
                <w:sz w:val="18"/>
                <w:szCs w:val="16"/>
              </w:rPr>
            </w:pPr>
            <w:r w:rsidRPr="00CE0074">
              <w:rPr>
                <w:rFonts w:ascii="Arial" w:hAnsi="Arial" w:cs="Arial"/>
                <w:sz w:val="18"/>
                <w:szCs w:val="16"/>
              </w:rPr>
              <w:t>2661</w:t>
            </w:r>
          </w:p>
        </w:tc>
        <w:tc>
          <w:tcPr>
            <w:tcW w:w="455" w:type="pct"/>
            <w:vAlign w:val="center"/>
          </w:tcPr>
          <w:p w:rsidR="00F048BB" w:rsidRPr="00CE0074" w:rsidRDefault="00F048BB">
            <w:pPr>
              <w:pStyle w:val="NormalWeb"/>
              <w:jc w:val="center"/>
              <w:rPr>
                <w:rFonts w:ascii="Arial" w:hAnsi="Arial" w:cs="Arial"/>
                <w:sz w:val="18"/>
                <w:szCs w:val="16"/>
              </w:rPr>
            </w:pPr>
            <w:r w:rsidRPr="00CE0074">
              <w:rPr>
                <w:rFonts w:ascii="Arial" w:hAnsi="Arial" w:cs="Arial"/>
                <w:sz w:val="18"/>
                <w:szCs w:val="16"/>
              </w:rPr>
              <w:t>2722</w:t>
            </w:r>
          </w:p>
        </w:tc>
      </w:tr>
      <w:tr w:rsidR="00F048BB" w:rsidRPr="0073319F" w:rsidTr="00F35787">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F048BB" w:rsidRPr="00CE0074" w:rsidRDefault="00F048BB">
            <w:pPr>
              <w:pStyle w:val="NormalWeb"/>
              <w:jc w:val="center"/>
              <w:rPr>
                <w:rFonts w:ascii="Arial" w:hAnsi="Arial" w:cs="Arial"/>
                <w:sz w:val="18"/>
                <w:szCs w:val="16"/>
              </w:rPr>
            </w:pPr>
            <w:r w:rsidRPr="00CE0074">
              <w:rPr>
                <w:rFonts w:ascii="Arial" w:hAnsi="Arial" w:cs="Arial"/>
                <w:sz w:val="18"/>
                <w:szCs w:val="16"/>
              </w:rPr>
              <w:t>Midday</w:t>
            </w:r>
          </w:p>
        </w:tc>
        <w:tc>
          <w:tcPr>
            <w:tcW w:w="474" w:type="pct"/>
            <w:vAlign w:val="center"/>
          </w:tcPr>
          <w:p w:rsidR="00F048BB" w:rsidRPr="00CE0074" w:rsidRDefault="00F048BB">
            <w:pPr>
              <w:pStyle w:val="NormalWeb"/>
              <w:jc w:val="center"/>
              <w:rPr>
                <w:rFonts w:ascii="Arial" w:hAnsi="Arial" w:cs="Arial"/>
                <w:sz w:val="18"/>
                <w:szCs w:val="16"/>
              </w:rPr>
            </w:pPr>
            <w:r w:rsidRPr="00CE0074">
              <w:rPr>
                <w:rFonts w:ascii="Arial" w:hAnsi="Arial" w:cs="Arial"/>
                <w:sz w:val="18"/>
                <w:szCs w:val="16"/>
              </w:rPr>
              <w:t>2632.01</w:t>
            </w:r>
          </w:p>
        </w:tc>
        <w:tc>
          <w:tcPr>
            <w:tcW w:w="574" w:type="pct"/>
            <w:vAlign w:val="center"/>
          </w:tcPr>
          <w:p w:rsidR="00F048BB" w:rsidRPr="00CE0074" w:rsidRDefault="00F048BB">
            <w:pPr>
              <w:pStyle w:val="NormalWeb"/>
              <w:jc w:val="center"/>
              <w:rPr>
                <w:rFonts w:ascii="Arial" w:hAnsi="Arial" w:cs="Arial"/>
                <w:sz w:val="18"/>
                <w:szCs w:val="16"/>
              </w:rPr>
            </w:pPr>
            <w:r w:rsidRPr="00CE0074">
              <w:rPr>
                <w:rFonts w:ascii="Arial" w:hAnsi="Arial" w:cs="Arial"/>
                <w:sz w:val="18"/>
                <w:szCs w:val="16"/>
              </w:rPr>
              <w:t>44.48</w:t>
            </w:r>
          </w:p>
        </w:tc>
        <w:tc>
          <w:tcPr>
            <w:tcW w:w="609" w:type="pct"/>
            <w:vAlign w:val="center"/>
          </w:tcPr>
          <w:p w:rsidR="00F048BB" w:rsidRPr="00CE0074" w:rsidRDefault="00F048BB">
            <w:pPr>
              <w:pStyle w:val="NormalWeb"/>
              <w:jc w:val="center"/>
              <w:rPr>
                <w:rFonts w:ascii="Arial" w:hAnsi="Arial" w:cs="Arial"/>
                <w:sz w:val="18"/>
                <w:szCs w:val="16"/>
              </w:rPr>
            </w:pPr>
            <w:r w:rsidRPr="00CE0074">
              <w:rPr>
                <w:rFonts w:ascii="Arial" w:hAnsi="Arial" w:cs="Arial"/>
                <w:sz w:val="18"/>
                <w:szCs w:val="16"/>
              </w:rPr>
              <w:t>124.99</w:t>
            </w:r>
          </w:p>
        </w:tc>
        <w:tc>
          <w:tcPr>
            <w:tcW w:w="379" w:type="pct"/>
            <w:vAlign w:val="center"/>
          </w:tcPr>
          <w:p w:rsidR="00F048BB" w:rsidRPr="00CE0074" w:rsidRDefault="00F048BB">
            <w:pPr>
              <w:pStyle w:val="NormalWeb"/>
              <w:jc w:val="center"/>
              <w:rPr>
                <w:rFonts w:ascii="Arial" w:hAnsi="Arial" w:cs="Arial"/>
                <w:sz w:val="18"/>
                <w:szCs w:val="16"/>
              </w:rPr>
            </w:pPr>
            <w:r w:rsidRPr="00CE0074">
              <w:rPr>
                <w:rFonts w:ascii="Arial" w:hAnsi="Arial" w:cs="Arial"/>
                <w:sz w:val="18"/>
                <w:szCs w:val="16"/>
              </w:rPr>
              <w:t>1638</w:t>
            </w:r>
          </w:p>
        </w:tc>
        <w:tc>
          <w:tcPr>
            <w:tcW w:w="456" w:type="pct"/>
            <w:vAlign w:val="center"/>
          </w:tcPr>
          <w:p w:rsidR="00F048BB" w:rsidRPr="00CE0074" w:rsidRDefault="00F048BB">
            <w:pPr>
              <w:pStyle w:val="NormalWeb"/>
              <w:jc w:val="center"/>
              <w:rPr>
                <w:rFonts w:ascii="Arial" w:hAnsi="Arial" w:cs="Arial"/>
                <w:sz w:val="18"/>
                <w:szCs w:val="16"/>
              </w:rPr>
            </w:pPr>
            <w:r w:rsidRPr="00CE0074">
              <w:rPr>
                <w:rFonts w:ascii="Arial" w:hAnsi="Arial" w:cs="Arial"/>
                <w:sz w:val="18"/>
                <w:szCs w:val="16"/>
              </w:rPr>
              <w:t>1415</w:t>
            </w:r>
          </w:p>
        </w:tc>
        <w:tc>
          <w:tcPr>
            <w:tcW w:w="533" w:type="pct"/>
            <w:vAlign w:val="center"/>
          </w:tcPr>
          <w:p w:rsidR="00F048BB" w:rsidRPr="00CE0074" w:rsidRDefault="00F048BB">
            <w:pPr>
              <w:pStyle w:val="NormalWeb"/>
              <w:jc w:val="center"/>
              <w:rPr>
                <w:rFonts w:ascii="Arial" w:hAnsi="Arial" w:cs="Arial"/>
                <w:sz w:val="18"/>
                <w:szCs w:val="16"/>
              </w:rPr>
            </w:pPr>
            <w:r w:rsidRPr="00CE0074">
              <w:rPr>
                <w:rFonts w:ascii="Arial" w:hAnsi="Arial" w:cs="Arial"/>
                <w:sz w:val="18"/>
                <w:szCs w:val="16"/>
              </w:rPr>
              <w:t>1398</w:t>
            </w:r>
          </w:p>
        </w:tc>
        <w:tc>
          <w:tcPr>
            <w:tcW w:w="532" w:type="pct"/>
            <w:vAlign w:val="center"/>
          </w:tcPr>
          <w:p w:rsidR="00F048BB" w:rsidRPr="00CE0074" w:rsidRDefault="00F048BB">
            <w:pPr>
              <w:pStyle w:val="NormalWeb"/>
              <w:jc w:val="center"/>
              <w:rPr>
                <w:rFonts w:ascii="Arial" w:hAnsi="Arial" w:cs="Arial"/>
                <w:sz w:val="18"/>
                <w:szCs w:val="16"/>
              </w:rPr>
            </w:pPr>
            <w:r w:rsidRPr="00CE0074">
              <w:rPr>
                <w:rFonts w:ascii="Arial" w:hAnsi="Arial" w:cs="Arial"/>
                <w:sz w:val="18"/>
                <w:szCs w:val="16"/>
              </w:rPr>
              <w:t>2519</w:t>
            </w:r>
          </w:p>
        </w:tc>
        <w:tc>
          <w:tcPr>
            <w:tcW w:w="457" w:type="pct"/>
            <w:vAlign w:val="center"/>
          </w:tcPr>
          <w:p w:rsidR="00F048BB" w:rsidRPr="00CE0074" w:rsidRDefault="00F048BB">
            <w:pPr>
              <w:pStyle w:val="NormalWeb"/>
              <w:jc w:val="center"/>
              <w:rPr>
                <w:rFonts w:ascii="Arial" w:hAnsi="Arial" w:cs="Arial"/>
                <w:sz w:val="18"/>
                <w:szCs w:val="16"/>
              </w:rPr>
            </w:pPr>
            <w:r w:rsidRPr="00CE0074">
              <w:rPr>
                <w:rFonts w:ascii="Arial" w:hAnsi="Arial" w:cs="Arial"/>
                <w:sz w:val="18"/>
                <w:szCs w:val="16"/>
              </w:rPr>
              <w:t>2661</w:t>
            </w:r>
          </w:p>
        </w:tc>
        <w:tc>
          <w:tcPr>
            <w:tcW w:w="455" w:type="pct"/>
            <w:vAlign w:val="center"/>
          </w:tcPr>
          <w:p w:rsidR="00F048BB" w:rsidRPr="00CE0074" w:rsidRDefault="00F048BB">
            <w:pPr>
              <w:pStyle w:val="NormalWeb"/>
              <w:jc w:val="center"/>
              <w:rPr>
                <w:rFonts w:ascii="Arial" w:hAnsi="Arial" w:cs="Arial"/>
                <w:sz w:val="18"/>
                <w:szCs w:val="16"/>
              </w:rPr>
            </w:pPr>
            <w:r w:rsidRPr="00CE0074">
              <w:rPr>
                <w:rFonts w:ascii="Arial" w:hAnsi="Arial" w:cs="Arial"/>
                <w:sz w:val="18"/>
                <w:szCs w:val="16"/>
              </w:rPr>
              <w:t>2716</w:t>
            </w:r>
          </w:p>
        </w:tc>
      </w:tr>
      <w:tr w:rsidR="00F048BB" w:rsidRPr="0073319F" w:rsidTr="00F35787">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F048BB" w:rsidRPr="00CE0074" w:rsidRDefault="00F048BB" w:rsidP="009754A8">
            <w:pPr>
              <w:pStyle w:val="NormalWeb"/>
              <w:jc w:val="center"/>
              <w:rPr>
                <w:rFonts w:ascii="Arial" w:hAnsi="Arial" w:cs="Arial"/>
                <w:sz w:val="18"/>
                <w:szCs w:val="16"/>
              </w:rPr>
            </w:pPr>
            <w:r w:rsidRPr="00CE0074">
              <w:rPr>
                <w:rFonts w:ascii="Arial" w:hAnsi="Arial" w:cs="Arial"/>
                <w:sz w:val="18"/>
                <w:szCs w:val="16"/>
              </w:rPr>
              <w:t xml:space="preserve">3 </w:t>
            </w:r>
            <w:r w:rsidR="009754A8">
              <w:rPr>
                <w:rFonts w:ascii="Arial" w:hAnsi="Arial" w:cs="Arial"/>
                <w:sz w:val="18"/>
                <w:szCs w:val="16"/>
              </w:rPr>
              <w:t>pm</w:t>
            </w:r>
          </w:p>
        </w:tc>
        <w:tc>
          <w:tcPr>
            <w:tcW w:w="474" w:type="pct"/>
            <w:vAlign w:val="center"/>
          </w:tcPr>
          <w:p w:rsidR="00F048BB" w:rsidRPr="00CE0074" w:rsidRDefault="00F048BB">
            <w:pPr>
              <w:pStyle w:val="NormalWeb"/>
              <w:jc w:val="center"/>
              <w:rPr>
                <w:rFonts w:ascii="Arial" w:hAnsi="Arial" w:cs="Arial"/>
                <w:sz w:val="18"/>
                <w:szCs w:val="16"/>
              </w:rPr>
            </w:pPr>
            <w:r w:rsidRPr="00CE0074">
              <w:rPr>
                <w:rFonts w:ascii="Arial" w:hAnsi="Arial" w:cs="Arial"/>
                <w:sz w:val="18"/>
                <w:szCs w:val="16"/>
              </w:rPr>
              <w:t>2815.68</w:t>
            </w:r>
          </w:p>
        </w:tc>
        <w:tc>
          <w:tcPr>
            <w:tcW w:w="574" w:type="pct"/>
            <w:vAlign w:val="center"/>
          </w:tcPr>
          <w:p w:rsidR="00F048BB" w:rsidRPr="00CE0074" w:rsidRDefault="00F048BB">
            <w:pPr>
              <w:pStyle w:val="NormalWeb"/>
              <w:jc w:val="center"/>
              <w:rPr>
                <w:rFonts w:ascii="Arial" w:hAnsi="Arial" w:cs="Arial"/>
                <w:sz w:val="18"/>
                <w:szCs w:val="16"/>
              </w:rPr>
            </w:pPr>
            <w:r w:rsidRPr="00CE0074">
              <w:rPr>
                <w:rFonts w:ascii="Arial" w:hAnsi="Arial" w:cs="Arial"/>
                <w:sz w:val="18"/>
                <w:szCs w:val="16"/>
              </w:rPr>
              <w:t>124.99</w:t>
            </w:r>
          </w:p>
        </w:tc>
        <w:tc>
          <w:tcPr>
            <w:tcW w:w="609" w:type="pct"/>
            <w:vAlign w:val="center"/>
          </w:tcPr>
          <w:p w:rsidR="00F048BB" w:rsidRPr="00CE0074" w:rsidRDefault="00F048BB">
            <w:pPr>
              <w:pStyle w:val="NormalWeb"/>
              <w:jc w:val="center"/>
              <w:rPr>
                <w:rFonts w:ascii="Arial" w:hAnsi="Arial" w:cs="Arial"/>
                <w:sz w:val="18"/>
                <w:szCs w:val="16"/>
              </w:rPr>
            </w:pPr>
            <w:r w:rsidRPr="00CE0074">
              <w:rPr>
                <w:rFonts w:ascii="Arial" w:hAnsi="Arial" w:cs="Arial"/>
                <w:sz w:val="18"/>
                <w:szCs w:val="16"/>
              </w:rPr>
              <w:t>122.99</w:t>
            </w:r>
          </w:p>
        </w:tc>
        <w:tc>
          <w:tcPr>
            <w:tcW w:w="379" w:type="pct"/>
            <w:vAlign w:val="center"/>
          </w:tcPr>
          <w:p w:rsidR="00F048BB" w:rsidRPr="00CE0074" w:rsidRDefault="00F048BB">
            <w:pPr>
              <w:pStyle w:val="NormalWeb"/>
              <w:jc w:val="center"/>
              <w:rPr>
                <w:rFonts w:ascii="Arial" w:hAnsi="Arial" w:cs="Arial"/>
                <w:sz w:val="18"/>
                <w:szCs w:val="16"/>
              </w:rPr>
            </w:pPr>
            <w:r w:rsidRPr="00CE0074">
              <w:rPr>
                <w:rFonts w:ascii="Arial" w:hAnsi="Arial" w:cs="Arial"/>
                <w:sz w:val="18"/>
                <w:szCs w:val="16"/>
              </w:rPr>
              <w:t>1696</w:t>
            </w:r>
          </w:p>
        </w:tc>
        <w:tc>
          <w:tcPr>
            <w:tcW w:w="456" w:type="pct"/>
            <w:vAlign w:val="center"/>
          </w:tcPr>
          <w:p w:rsidR="00F048BB" w:rsidRPr="00CE0074" w:rsidRDefault="00F048BB">
            <w:pPr>
              <w:pStyle w:val="NormalWeb"/>
              <w:jc w:val="center"/>
              <w:rPr>
                <w:rFonts w:ascii="Arial" w:hAnsi="Arial" w:cs="Arial"/>
                <w:sz w:val="18"/>
                <w:szCs w:val="16"/>
              </w:rPr>
            </w:pPr>
            <w:r w:rsidRPr="00CE0074">
              <w:rPr>
                <w:rFonts w:ascii="Arial" w:hAnsi="Arial" w:cs="Arial"/>
                <w:sz w:val="18"/>
                <w:szCs w:val="16"/>
              </w:rPr>
              <w:t>1521</w:t>
            </w:r>
          </w:p>
        </w:tc>
        <w:tc>
          <w:tcPr>
            <w:tcW w:w="533" w:type="pct"/>
            <w:vAlign w:val="center"/>
          </w:tcPr>
          <w:p w:rsidR="00F048BB" w:rsidRPr="00CE0074" w:rsidRDefault="00F048BB">
            <w:pPr>
              <w:pStyle w:val="NormalWeb"/>
              <w:jc w:val="center"/>
              <w:rPr>
                <w:rFonts w:ascii="Arial" w:hAnsi="Arial" w:cs="Arial"/>
                <w:sz w:val="18"/>
                <w:szCs w:val="16"/>
              </w:rPr>
            </w:pPr>
            <w:r w:rsidRPr="00CE0074">
              <w:rPr>
                <w:rFonts w:ascii="Arial" w:hAnsi="Arial" w:cs="Arial"/>
                <w:sz w:val="18"/>
                <w:szCs w:val="16"/>
              </w:rPr>
              <w:t>1417</w:t>
            </w:r>
          </w:p>
        </w:tc>
        <w:tc>
          <w:tcPr>
            <w:tcW w:w="532" w:type="pct"/>
            <w:vAlign w:val="center"/>
          </w:tcPr>
          <w:p w:rsidR="00F048BB" w:rsidRPr="00CE0074" w:rsidRDefault="00F048BB">
            <w:pPr>
              <w:pStyle w:val="NormalWeb"/>
              <w:jc w:val="center"/>
              <w:rPr>
                <w:rFonts w:ascii="Arial" w:hAnsi="Arial" w:cs="Arial"/>
                <w:sz w:val="18"/>
                <w:szCs w:val="16"/>
              </w:rPr>
            </w:pPr>
            <w:r w:rsidRPr="00CE0074">
              <w:rPr>
                <w:rFonts w:ascii="Arial" w:hAnsi="Arial" w:cs="Arial"/>
                <w:sz w:val="18"/>
                <w:szCs w:val="16"/>
              </w:rPr>
              <w:t>2395</w:t>
            </w:r>
          </w:p>
        </w:tc>
        <w:tc>
          <w:tcPr>
            <w:tcW w:w="457" w:type="pct"/>
            <w:vAlign w:val="center"/>
          </w:tcPr>
          <w:p w:rsidR="00F048BB" w:rsidRPr="00CE0074" w:rsidRDefault="00F048BB">
            <w:pPr>
              <w:pStyle w:val="NormalWeb"/>
              <w:jc w:val="center"/>
              <w:rPr>
                <w:rFonts w:ascii="Arial" w:hAnsi="Arial" w:cs="Arial"/>
                <w:sz w:val="18"/>
                <w:szCs w:val="16"/>
              </w:rPr>
            </w:pPr>
            <w:r w:rsidRPr="00CE0074">
              <w:rPr>
                <w:rFonts w:ascii="Arial" w:hAnsi="Arial" w:cs="Arial"/>
                <w:sz w:val="18"/>
                <w:szCs w:val="16"/>
              </w:rPr>
              <w:t>2663</w:t>
            </w:r>
          </w:p>
        </w:tc>
        <w:tc>
          <w:tcPr>
            <w:tcW w:w="455" w:type="pct"/>
            <w:vAlign w:val="center"/>
          </w:tcPr>
          <w:p w:rsidR="00F048BB" w:rsidRPr="00CE0074" w:rsidRDefault="00F048BB">
            <w:pPr>
              <w:pStyle w:val="NormalWeb"/>
              <w:jc w:val="center"/>
              <w:rPr>
                <w:rFonts w:ascii="Arial" w:hAnsi="Arial" w:cs="Arial"/>
                <w:sz w:val="18"/>
                <w:szCs w:val="16"/>
              </w:rPr>
            </w:pPr>
            <w:r w:rsidRPr="00CE0074">
              <w:rPr>
                <w:rFonts w:ascii="Arial" w:hAnsi="Arial" w:cs="Arial"/>
                <w:sz w:val="18"/>
                <w:szCs w:val="16"/>
              </w:rPr>
              <w:t>2695</w:t>
            </w:r>
          </w:p>
        </w:tc>
      </w:tr>
      <w:tr w:rsidR="00F048BB" w:rsidRPr="0073319F" w:rsidTr="00F35787">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F048BB" w:rsidRPr="00CE0074" w:rsidRDefault="00F048BB" w:rsidP="009754A8">
            <w:pPr>
              <w:pStyle w:val="NormalWeb"/>
              <w:jc w:val="center"/>
              <w:rPr>
                <w:rFonts w:ascii="Arial" w:hAnsi="Arial" w:cs="Arial"/>
                <w:sz w:val="18"/>
                <w:szCs w:val="16"/>
              </w:rPr>
            </w:pPr>
            <w:r w:rsidRPr="00CE0074">
              <w:rPr>
                <w:rFonts w:ascii="Arial" w:hAnsi="Arial" w:cs="Arial"/>
                <w:sz w:val="18"/>
                <w:szCs w:val="16"/>
              </w:rPr>
              <w:t>3</w:t>
            </w:r>
            <w:r w:rsidR="009754A8">
              <w:rPr>
                <w:rFonts w:ascii="Arial" w:hAnsi="Arial" w:cs="Arial"/>
                <w:sz w:val="18"/>
                <w:szCs w:val="16"/>
              </w:rPr>
              <w:t>.</w:t>
            </w:r>
            <w:r w:rsidRPr="00CE0074">
              <w:rPr>
                <w:rFonts w:ascii="Arial" w:hAnsi="Arial" w:cs="Arial"/>
                <w:sz w:val="18"/>
                <w:szCs w:val="16"/>
              </w:rPr>
              <w:t xml:space="preserve">30 </w:t>
            </w:r>
            <w:r w:rsidR="009754A8">
              <w:rPr>
                <w:rFonts w:ascii="Arial" w:hAnsi="Arial" w:cs="Arial"/>
                <w:sz w:val="18"/>
                <w:szCs w:val="16"/>
              </w:rPr>
              <w:t>pm</w:t>
            </w:r>
          </w:p>
        </w:tc>
        <w:tc>
          <w:tcPr>
            <w:tcW w:w="474" w:type="pct"/>
            <w:vAlign w:val="center"/>
          </w:tcPr>
          <w:p w:rsidR="00F048BB" w:rsidRPr="00CE0074" w:rsidRDefault="00F048BB">
            <w:pPr>
              <w:pStyle w:val="NormalWeb"/>
              <w:jc w:val="center"/>
              <w:rPr>
                <w:rFonts w:ascii="Arial" w:hAnsi="Arial" w:cs="Arial"/>
                <w:sz w:val="18"/>
                <w:szCs w:val="16"/>
              </w:rPr>
            </w:pPr>
            <w:r w:rsidRPr="00CE0074">
              <w:rPr>
                <w:rFonts w:ascii="Arial" w:hAnsi="Arial" w:cs="Arial"/>
                <w:sz w:val="18"/>
                <w:szCs w:val="16"/>
              </w:rPr>
              <w:t>1964.58</w:t>
            </w:r>
          </w:p>
        </w:tc>
        <w:tc>
          <w:tcPr>
            <w:tcW w:w="574" w:type="pct"/>
            <w:vAlign w:val="center"/>
          </w:tcPr>
          <w:p w:rsidR="00F048BB" w:rsidRPr="00CE0074" w:rsidRDefault="00F048BB">
            <w:pPr>
              <w:pStyle w:val="NormalWeb"/>
              <w:jc w:val="center"/>
              <w:rPr>
                <w:rFonts w:ascii="Arial" w:hAnsi="Arial" w:cs="Arial"/>
                <w:sz w:val="18"/>
                <w:szCs w:val="16"/>
              </w:rPr>
            </w:pPr>
            <w:r w:rsidRPr="00CE0074">
              <w:rPr>
                <w:rFonts w:ascii="Arial" w:hAnsi="Arial" w:cs="Arial"/>
                <w:sz w:val="18"/>
                <w:szCs w:val="16"/>
              </w:rPr>
              <w:t>124.99</w:t>
            </w:r>
          </w:p>
        </w:tc>
        <w:tc>
          <w:tcPr>
            <w:tcW w:w="609" w:type="pct"/>
            <w:vAlign w:val="center"/>
          </w:tcPr>
          <w:p w:rsidR="00F048BB" w:rsidRPr="00CE0074" w:rsidRDefault="00F048BB">
            <w:pPr>
              <w:pStyle w:val="NormalWeb"/>
              <w:jc w:val="center"/>
              <w:rPr>
                <w:rFonts w:ascii="Arial" w:hAnsi="Arial" w:cs="Arial"/>
                <w:sz w:val="18"/>
                <w:szCs w:val="16"/>
              </w:rPr>
            </w:pPr>
            <w:r w:rsidRPr="00CE0074">
              <w:rPr>
                <w:rFonts w:ascii="Arial" w:hAnsi="Arial" w:cs="Arial"/>
                <w:sz w:val="18"/>
                <w:szCs w:val="16"/>
              </w:rPr>
              <w:t>124.99</w:t>
            </w:r>
          </w:p>
        </w:tc>
        <w:tc>
          <w:tcPr>
            <w:tcW w:w="379" w:type="pct"/>
            <w:vAlign w:val="center"/>
          </w:tcPr>
          <w:p w:rsidR="00F048BB" w:rsidRPr="00CE0074" w:rsidRDefault="00F048BB">
            <w:pPr>
              <w:pStyle w:val="NormalWeb"/>
              <w:jc w:val="center"/>
              <w:rPr>
                <w:rFonts w:ascii="Arial" w:hAnsi="Arial" w:cs="Arial"/>
                <w:sz w:val="18"/>
                <w:szCs w:val="16"/>
              </w:rPr>
            </w:pPr>
            <w:r w:rsidRPr="00CE0074">
              <w:rPr>
                <w:rFonts w:ascii="Arial" w:hAnsi="Arial" w:cs="Arial"/>
                <w:sz w:val="18"/>
                <w:szCs w:val="16"/>
              </w:rPr>
              <w:t>1730</w:t>
            </w:r>
          </w:p>
        </w:tc>
        <w:tc>
          <w:tcPr>
            <w:tcW w:w="456" w:type="pct"/>
            <w:vAlign w:val="center"/>
          </w:tcPr>
          <w:p w:rsidR="00F048BB" w:rsidRPr="00CE0074" w:rsidRDefault="00F048BB">
            <w:pPr>
              <w:pStyle w:val="NormalWeb"/>
              <w:jc w:val="center"/>
              <w:rPr>
                <w:rFonts w:ascii="Arial" w:hAnsi="Arial" w:cs="Arial"/>
                <w:sz w:val="18"/>
                <w:szCs w:val="16"/>
              </w:rPr>
            </w:pPr>
            <w:r w:rsidRPr="00CE0074">
              <w:rPr>
                <w:rFonts w:ascii="Arial" w:hAnsi="Arial" w:cs="Arial"/>
                <w:sz w:val="18"/>
                <w:szCs w:val="16"/>
              </w:rPr>
              <w:t>1548</w:t>
            </w:r>
          </w:p>
        </w:tc>
        <w:tc>
          <w:tcPr>
            <w:tcW w:w="533" w:type="pct"/>
            <w:vAlign w:val="center"/>
          </w:tcPr>
          <w:p w:rsidR="00F048BB" w:rsidRPr="00CE0074" w:rsidRDefault="00F048BB">
            <w:pPr>
              <w:pStyle w:val="NormalWeb"/>
              <w:jc w:val="center"/>
              <w:rPr>
                <w:rFonts w:ascii="Arial" w:hAnsi="Arial" w:cs="Arial"/>
                <w:sz w:val="18"/>
                <w:szCs w:val="16"/>
              </w:rPr>
            </w:pPr>
            <w:r w:rsidRPr="00CE0074">
              <w:rPr>
                <w:rFonts w:ascii="Arial" w:hAnsi="Arial" w:cs="Arial"/>
                <w:sz w:val="18"/>
                <w:szCs w:val="16"/>
              </w:rPr>
              <w:t>1438</w:t>
            </w:r>
          </w:p>
        </w:tc>
        <w:tc>
          <w:tcPr>
            <w:tcW w:w="532" w:type="pct"/>
            <w:vAlign w:val="center"/>
          </w:tcPr>
          <w:p w:rsidR="00F048BB" w:rsidRPr="00CE0074" w:rsidRDefault="00F048BB">
            <w:pPr>
              <w:pStyle w:val="NormalWeb"/>
              <w:jc w:val="center"/>
              <w:rPr>
                <w:rFonts w:ascii="Arial" w:hAnsi="Arial" w:cs="Arial"/>
                <w:sz w:val="18"/>
                <w:szCs w:val="16"/>
              </w:rPr>
            </w:pPr>
            <w:r w:rsidRPr="00CE0074">
              <w:rPr>
                <w:rFonts w:ascii="Arial" w:hAnsi="Arial" w:cs="Arial"/>
                <w:sz w:val="18"/>
                <w:szCs w:val="16"/>
              </w:rPr>
              <w:t>2293</w:t>
            </w:r>
          </w:p>
        </w:tc>
        <w:tc>
          <w:tcPr>
            <w:tcW w:w="457" w:type="pct"/>
            <w:vAlign w:val="center"/>
          </w:tcPr>
          <w:p w:rsidR="00F048BB" w:rsidRPr="00CE0074" w:rsidRDefault="00F048BB">
            <w:pPr>
              <w:pStyle w:val="NormalWeb"/>
              <w:jc w:val="center"/>
              <w:rPr>
                <w:rFonts w:ascii="Arial" w:hAnsi="Arial" w:cs="Arial"/>
                <w:sz w:val="18"/>
                <w:szCs w:val="16"/>
              </w:rPr>
            </w:pPr>
            <w:r w:rsidRPr="00CE0074">
              <w:rPr>
                <w:rFonts w:ascii="Arial" w:hAnsi="Arial" w:cs="Arial"/>
                <w:sz w:val="18"/>
                <w:szCs w:val="16"/>
              </w:rPr>
              <w:t>2668</w:t>
            </w:r>
          </w:p>
        </w:tc>
        <w:tc>
          <w:tcPr>
            <w:tcW w:w="455" w:type="pct"/>
            <w:vAlign w:val="center"/>
          </w:tcPr>
          <w:p w:rsidR="00F048BB" w:rsidRPr="00CE0074" w:rsidRDefault="00F048BB">
            <w:pPr>
              <w:pStyle w:val="NormalWeb"/>
              <w:jc w:val="center"/>
              <w:rPr>
                <w:rFonts w:ascii="Arial" w:hAnsi="Arial" w:cs="Arial"/>
                <w:sz w:val="18"/>
                <w:szCs w:val="16"/>
              </w:rPr>
            </w:pPr>
            <w:r w:rsidRPr="00CE0074">
              <w:rPr>
                <w:rFonts w:ascii="Arial" w:hAnsi="Arial" w:cs="Arial"/>
                <w:sz w:val="18"/>
                <w:szCs w:val="16"/>
              </w:rPr>
              <w:t>2700</w:t>
            </w:r>
          </w:p>
        </w:tc>
      </w:tr>
      <w:tr w:rsidR="00F048BB" w:rsidRPr="0073319F" w:rsidTr="00F35787">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F048BB" w:rsidRPr="005B6EBD" w:rsidRDefault="00F048BB" w:rsidP="009754A8">
            <w:pPr>
              <w:pStyle w:val="NormalWeb"/>
              <w:jc w:val="center"/>
              <w:rPr>
                <w:rFonts w:ascii="Arial" w:hAnsi="Arial" w:cs="Arial"/>
                <w:sz w:val="18"/>
                <w:szCs w:val="16"/>
              </w:rPr>
            </w:pPr>
            <w:r w:rsidRPr="005B6EBD">
              <w:rPr>
                <w:rFonts w:ascii="Arial" w:hAnsi="Arial" w:cs="Arial"/>
                <w:sz w:val="18"/>
                <w:szCs w:val="16"/>
              </w:rPr>
              <w:t>6</w:t>
            </w:r>
            <w:r w:rsidR="009754A8" w:rsidRPr="005B6EBD">
              <w:rPr>
                <w:rFonts w:ascii="Arial" w:hAnsi="Arial" w:cs="Arial"/>
                <w:sz w:val="18"/>
                <w:szCs w:val="16"/>
              </w:rPr>
              <w:t>.</w:t>
            </w:r>
            <w:r w:rsidRPr="005B6EBD">
              <w:rPr>
                <w:rFonts w:ascii="Arial" w:hAnsi="Arial" w:cs="Arial"/>
                <w:sz w:val="18"/>
                <w:szCs w:val="16"/>
              </w:rPr>
              <w:t xml:space="preserve">30 </w:t>
            </w:r>
            <w:r w:rsidR="009754A8" w:rsidRPr="005B6EBD">
              <w:rPr>
                <w:rFonts w:ascii="Arial" w:hAnsi="Arial" w:cs="Arial"/>
                <w:sz w:val="18"/>
                <w:szCs w:val="16"/>
              </w:rPr>
              <w:t>pm</w:t>
            </w:r>
          </w:p>
        </w:tc>
        <w:tc>
          <w:tcPr>
            <w:tcW w:w="474" w:type="pct"/>
            <w:vAlign w:val="center"/>
          </w:tcPr>
          <w:p w:rsidR="00F048BB" w:rsidRPr="005B6EBD" w:rsidRDefault="00F048BB">
            <w:pPr>
              <w:pStyle w:val="NormalWeb"/>
              <w:jc w:val="center"/>
              <w:rPr>
                <w:rFonts w:ascii="Arial" w:hAnsi="Arial" w:cs="Arial"/>
                <w:sz w:val="18"/>
                <w:szCs w:val="16"/>
              </w:rPr>
            </w:pPr>
            <w:r w:rsidRPr="005B6EBD">
              <w:rPr>
                <w:rFonts w:ascii="Arial" w:hAnsi="Arial" w:cs="Arial"/>
                <w:sz w:val="18"/>
                <w:szCs w:val="16"/>
              </w:rPr>
              <w:t>2661.36</w:t>
            </w:r>
          </w:p>
        </w:tc>
        <w:tc>
          <w:tcPr>
            <w:tcW w:w="574" w:type="pct"/>
            <w:vAlign w:val="center"/>
          </w:tcPr>
          <w:p w:rsidR="00F048BB" w:rsidRPr="005B6EBD" w:rsidRDefault="00F048BB">
            <w:pPr>
              <w:pStyle w:val="NormalWeb"/>
              <w:jc w:val="center"/>
              <w:rPr>
                <w:rFonts w:ascii="Arial" w:hAnsi="Arial" w:cs="Arial"/>
                <w:sz w:val="18"/>
                <w:szCs w:val="16"/>
              </w:rPr>
            </w:pPr>
            <w:r w:rsidRPr="005B6EBD">
              <w:rPr>
                <w:rFonts w:ascii="Arial" w:hAnsi="Arial" w:cs="Arial"/>
                <w:sz w:val="18"/>
                <w:szCs w:val="16"/>
              </w:rPr>
              <w:t>501.24</w:t>
            </w:r>
          </w:p>
        </w:tc>
        <w:tc>
          <w:tcPr>
            <w:tcW w:w="609" w:type="pct"/>
            <w:vAlign w:val="center"/>
          </w:tcPr>
          <w:p w:rsidR="00F048BB" w:rsidRPr="005B6EBD" w:rsidRDefault="00F048BB">
            <w:pPr>
              <w:pStyle w:val="NormalWeb"/>
              <w:jc w:val="center"/>
              <w:rPr>
                <w:rFonts w:ascii="Arial" w:hAnsi="Arial" w:cs="Arial"/>
                <w:sz w:val="18"/>
                <w:szCs w:val="16"/>
              </w:rPr>
            </w:pPr>
            <w:r w:rsidRPr="005B6EBD">
              <w:rPr>
                <w:rFonts w:ascii="Arial" w:hAnsi="Arial" w:cs="Arial"/>
                <w:sz w:val="18"/>
                <w:szCs w:val="16"/>
              </w:rPr>
              <w:t>350.01</w:t>
            </w:r>
          </w:p>
        </w:tc>
        <w:tc>
          <w:tcPr>
            <w:tcW w:w="379" w:type="pct"/>
            <w:vAlign w:val="center"/>
          </w:tcPr>
          <w:p w:rsidR="00F048BB" w:rsidRPr="005B6EBD" w:rsidRDefault="00F048BB">
            <w:pPr>
              <w:pStyle w:val="NormalWeb"/>
              <w:jc w:val="center"/>
              <w:rPr>
                <w:rFonts w:ascii="Arial" w:hAnsi="Arial" w:cs="Arial"/>
                <w:sz w:val="18"/>
                <w:szCs w:val="16"/>
              </w:rPr>
            </w:pPr>
            <w:r w:rsidRPr="005B6EBD">
              <w:rPr>
                <w:rFonts w:ascii="Arial" w:hAnsi="Arial" w:cs="Arial"/>
                <w:sz w:val="18"/>
                <w:szCs w:val="16"/>
              </w:rPr>
              <w:t>2178</w:t>
            </w:r>
          </w:p>
        </w:tc>
        <w:tc>
          <w:tcPr>
            <w:tcW w:w="456" w:type="pct"/>
            <w:vAlign w:val="center"/>
          </w:tcPr>
          <w:p w:rsidR="00F048BB" w:rsidRPr="005B6EBD" w:rsidRDefault="00F048BB">
            <w:pPr>
              <w:pStyle w:val="NormalWeb"/>
              <w:jc w:val="center"/>
              <w:rPr>
                <w:rFonts w:ascii="Arial" w:hAnsi="Arial" w:cs="Arial"/>
                <w:sz w:val="18"/>
                <w:szCs w:val="16"/>
              </w:rPr>
            </w:pPr>
            <w:r w:rsidRPr="005B6EBD">
              <w:rPr>
                <w:rFonts w:ascii="Arial" w:hAnsi="Arial" w:cs="Arial"/>
                <w:sz w:val="18"/>
                <w:szCs w:val="16"/>
              </w:rPr>
              <w:t>2018</w:t>
            </w:r>
          </w:p>
        </w:tc>
        <w:tc>
          <w:tcPr>
            <w:tcW w:w="533" w:type="pct"/>
            <w:vAlign w:val="center"/>
          </w:tcPr>
          <w:p w:rsidR="00F048BB" w:rsidRPr="005B6EBD" w:rsidRDefault="00F048BB">
            <w:pPr>
              <w:pStyle w:val="NormalWeb"/>
              <w:jc w:val="center"/>
              <w:rPr>
                <w:rFonts w:ascii="Arial" w:hAnsi="Arial" w:cs="Arial"/>
                <w:sz w:val="18"/>
                <w:szCs w:val="16"/>
              </w:rPr>
            </w:pPr>
            <w:r w:rsidRPr="005B6EBD">
              <w:rPr>
                <w:rFonts w:ascii="Arial" w:hAnsi="Arial" w:cs="Arial"/>
                <w:sz w:val="18"/>
                <w:szCs w:val="16"/>
              </w:rPr>
              <w:t>1904</w:t>
            </w:r>
          </w:p>
        </w:tc>
        <w:tc>
          <w:tcPr>
            <w:tcW w:w="532" w:type="pct"/>
            <w:vAlign w:val="center"/>
          </w:tcPr>
          <w:p w:rsidR="00F048BB" w:rsidRPr="005B6EBD" w:rsidRDefault="00F048BB">
            <w:pPr>
              <w:pStyle w:val="NormalWeb"/>
              <w:jc w:val="center"/>
              <w:rPr>
                <w:rFonts w:ascii="Arial" w:hAnsi="Arial" w:cs="Arial"/>
                <w:sz w:val="18"/>
                <w:szCs w:val="16"/>
              </w:rPr>
            </w:pPr>
            <w:r w:rsidRPr="005B6EBD">
              <w:rPr>
                <w:rFonts w:ascii="Arial" w:hAnsi="Arial" w:cs="Arial"/>
                <w:sz w:val="18"/>
                <w:szCs w:val="16"/>
              </w:rPr>
              <w:t>2772</w:t>
            </w:r>
          </w:p>
        </w:tc>
        <w:tc>
          <w:tcPr>
            <w:tcW w:w="457" w:type="pct"/>
            <w:vAlign w:val="center"/>
          </w:tcPr>
          <w:p w:rsidR="00F048BB" w:rsidRPr="005B6EBD" w:rsidRDefault="00F048BB">
            <w:pPr>
              <w:pStyle w:val="NormalWeb"/>
              <w:jc w:val="center"/>
              <w:rPr>
                <w:rFonts w:ascii="Arial" w:hAnsi="Arial" w:cs="Arial"/>
                <w:sz w:val="18"/>
                <w:szCs w:val="16"/>
              </w:rPr>
            </w:pPr>
            <w:r w:rsidRPr="005B6EBD">
              <w:rPr>
                <w:rFonts w:ascii="Arial" w:hAnsi="Arial" w:cs="Arial"/>
                <w:sz w:val="18"/>
                <w:szCs w:val="16"/>
              </w:rPr>
              <w:t>2822</w:t>
            </w:r>
          </w:p>
        </w:tc>
        <w:tc>
          <w:tcPr>
            <w:tcW w:w="455" w:type="pct"/>
            <w:vAlign w:val="center"/>
          </w:tcPr>
          <w:p w:rsidR="00F048BB" w:rsidRPr="005B6EBD" w:rsidRDefault="00F048BB">
            <w:pPr>
              <w:pStyle w:val="NormalWeb"/>
              <w:jc w:val="center"/>
              <w:rPr>
                <w:rFonts w:ascii="Arial" w:hAnsi="Arial" w:cs="Arial"/>
                <w:sz w:val="18"/>
                <w:szCs w:val="16"/>
              </w:rPr>
            </w:pPr>
            <w:r w:rsidRPr="005B6EBD">
              <w:rPr>
                <w:rFonts w:ascii="Arial" w:hAnsi="Arial" w:cs="Arial"/>
                <w:sz w:val="18"/>
                <w:szCs w:val="16"/>
              </w:rPr>
              <w:t>2825</w:t>
            </w:r>
          </w:p>
        </w:tc>
      </w:tr>
    </w:tbl>
    <w:p w:rsidR="00286D68" w:rsidRDefault="00E214E9" w:rsidP="00D83BFF">
      <w:pPr>
        <w:pStyle w:val="Heading3"/>
        <w:jc w:val="both"/>
        <w:rPr>
          <w:rFonts w:eastAsia="Times New Roman"/>
          <w:b w:val="0"/>
          <w:sz w:val="22"/>
        </w:rPr>
      </w:pPr>
      <w:r>
        <w:rPr>
          <w:rFonts w:eastAsia="Times New Roman"/>
          <w:b w:val="0"/>
          <w:sz w:val="22"/>
        </w:rPr>
        <w:t>Conditions at the time saw d</w:t>
      </w:r>
      <w:r w:rsidR="00286D68">
        <w:rPr>
          <w:rFonts w:eastAsia="Times New Roman"/>
          <w:b w:val="0"/>
          <w:sz w:val="22"/>
        </w:rPr>
        <w:t>emand up to 220 MW higher than forecast, while availability was u</w:t>
      </w:r>
      <w:r w:rsidR="00900941">
        <w:rPr>
          <w:rFonts w:eastAsia="Times New Roman"/>
          <w:b w:val="0"/>
          <w:sz w:val="22"/>
        </w:rPr>
        <w:t>p to 375 MW lower than forecast as a result of lower than forecast wind generation.</w:t>
      </w:r>
    </w:p>
    <w:p w:rsidR="003B7D71" w:rsidRDefault="003B7D71" w:rsidP="00D83BFF">
      <w:pPr>
        <w:jc w:val="both"/>
      </w:pPr>
      <w:r>
        <w:t xml:space="preserve">A planned outage of the Tailem Bend West Bus and the South East to Tailem Bend line, as part of the upgrade to the Heywood interconnector, was limiting imports </w:t>
      </w:r>
      <w:r w:rsidR="00BE1725">
        <w:t>across Heywood</w:t>
      </w:r>
      <w:r w:rsidR="008F20C3">
        <w:t xml:space="preserve"> and at times forcing flow into Victoria counter-price</w:t>
      </w:r>
      <w:r>
        <w:t>.</w:t>
      </w:r>
      <w:r w:rsidR="00140DE4">
        <w:t xml:space="preserve"> </w:t>
      </w:r>
      <w:r w:rsidR="00BE1725">
        <w:t>Further, a constraint managing the over</w:t>
      </w:r>
      <w:r w:rsidR="00BE1725" w:rsidRPr="00BE1725">
        <w:t xml:space="preserve">load of the Buangor to Arrarat 66kV line on the loss of the </w:t>
      </w:r>
      <w:r w:rsidR="00BE1725">
        <w:t>Arrarat</w:t>
      </w:r>
      <w:r w:rsidR="00BE1725" w:rsidRPr="00BE1725">
        <w:t xml:space="preserve"> to Horsham line</w:t>
      </w:r>
      <w:r w:rsidR="00BE1725">
        <w:t xml:space="preserve"> was limiting imports across Murraylink to less than 75 MW</w:t>
      </w:r>
      <w:r w:rsidR="008D4C7D">
        <w:t>.</w:t>
      </w:r>
    </w:p>
    <w:p w:rsidR="0094643C" w:rsidRDefault="0094643C" w:rsidP="005B6EBD">
      <w:pPr>
        <w:jc w:val="both"/>
      </w:pPr>
      <w:r>
        <w:t>Supply conditions in South Austra</w:t>
      </w:r>
      <w:r w:rsidR="00707242">
        <w:t>lia were tight, with no capacity</w:t>
      </w:r>
      <w:r w:rsidR="00140DE4">
        <w:t xml:space="preserve"> </w:t>
      </w:r>
      <w:r w:rsidR="00707242">
        <w:t xml:space="preserve">available </w:t>
      </w:r>
      <w:r w:rsidR="00140DE4">
        <w:t xml:space="preserve">priced between </w:t>
      </w:r>
      <w:r w:rsidR="00707242">
        <w:t>$300/MWh and $13 900/MWh. At 8.50</w:t>
      </w:r>
      <w:r w:rsidR="00900941">
        <w:t xml:space="preserve"> am</w:t>
      </w:r>
      <w:r w:rsidR="00707242">
        <w:t xml:space="preserve"> there was a 17 MW reduction in semi-scheduled wind, this combined with a small increase in demand saw 7 MW of high price capacity </w:t>
      </w:r>
      <w:r w:rsidR="00707242">
        <w:lastRenderedPageBreak/>
        <w:t>dispatched. The dispatch price increased from $579/MWh at 8.45 am to $13 999/MWh at 8.50 am. In response to the high price participants rebid capacity from high to low prices and the price fell to $36/MWh at 8.55 am.</w:t>
      </w:r>
    </w:p>
    <w:p w:rsidR="00286D68" w:rsidRDefault="00900941" w:rsidP="005B6EBD">
      <w:pPr>
        <w:jc w:val="both"/>
      </w:pPr>
      <w:r>
        <w:t>At midday there was a small increase in demand and an increase in forced flows into Victoria across the Heywood interconnector. With all low-priced capacity fully dispatched or ramp rate limited the dispatch price increased from $590/MWh at 11.55 am to the price cap at midday.</w:t>
      </w:r>
    </w:p>
    <w:p w:rsidR="007A3A5D" w:rsidRDefault="00F27EF9" w:rsidP="005B6EBD">
      <w:pPr>
        <w:jc w:val="both"/>
      </w:pPr>
      <w:r>
        <w:t xml:space="preserve">At 3 pm there was a 136 MW reduction in availability as wind generation reduced. With other low-priced generation either fully dispatched or ramp rate limited the dispatch price increased from $579/MWh at 2.55 pm to </w:t>
      </w:r>
      <w:r w:rsidR="005B6EBD">
        <w:t xml:space="preserve">the price cap </w:t>
      </w:r>
      <w:r w:rsidR="00E32774">
        <w:t xml:space="preserve">at 3 pm and $13 999/MWh at 3.05 pm.  In response to the high prices participants rebid around 500 MW of capacity to the price floor and the dispatch fell to negative prices until 3.35 pm. </w:t>
      </w:r>
    </w:p>
    <w:p w:rsidR="008F20C3" w:rsidRPr="00286D68" w:rsidRDefault="005B6EBD" w:rsidP="005B6EBD">
      <w:pPr>
        <w:jc w:val="both"/>
      </w:pPr>
      <w:r>
        <w:t>At 6.30 pm there was a small increase in demand and a decrease in wind generation. With other low-priced generation either fully dispatched or trapped in FCAS the dispatch price increased from $763/MWh at 6.25 pm to the price cap at 6.30 pm.</w:t>
      </w:r>
    </w:p>
    <w:p w:rsidR="00CE0074" w:rsidRDefault="00CE0074" w:rsidP="005B6EBD">
      <w:pPr>
        <w:pStyle w:val="Heading3"/>
        <w:jc w:val="both"/>
        <w:rPr>
          <w:rFonts w:eastAsia="Times New Roman"/>
        </w:rPr>
      </w:pPr>
      <w:r>
        <w:rPr>
          <w:rFonts w:eastAsia="Times New Roman"/>
        </w:rPr>
        <w:t>Wednesday, 13 July</w:t>
      </w:r>
    </w:p>
    <w:p w:rsidR="00612702" w:rsidRPr="00D61C75" w:rsidRDefault="00612702" w:rsidP="00612702">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681479">
        <w:rPr>
          <w:rFonts w:asciiTheme="minorHAnsi" w:hAnsiTheme="minorHAnsi" w:cstheme="minorHAnsi"/>
          <w:noProof/>
        </w:rPr>
        <w:t>9</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89"/>
        <w:gridCol w:w="884"/>
        <w:gridCol w:w="1070"/>
        <w:gridCol w:w="1135"/>
        <w:gridCol w:w="707"/>
        <w:gridCol w:w="850"/>
        <w:gridCol w:w="994"/>
        <w:gridCol w:w="992"/>
        <w:gridCol w:w="852"/>
        <w:gridCol w:w="848"/>
      </w:tblGrid>
      <w:tr w:rsidR="00612702" w:rsidRPr="0073319F" w:rsidTr="00A65BDC">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612702" w:rsidRPr="0073319F" w:rsidRDefault="00612702" w:rsidP="00A65BDC">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 xml:space="preserve">Time </w:t>
            </w:r>
          </w:p>
        </w:tc>
        <w:tc>
          <w:tcPr>
            <w:tcW w:w="1657" w:type="pct"/>
            <w:gridSpan w:val="3"/>
            <w:hideMark/>
          </w:tcPr>
          <w:p w:rsidR="00612702" w:rsidRPr="0073319F" w:rsidRDefault="00612702" w:rsidP="00A65BDC">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Price ($/MWh)</w:t>
            </w:r>
          </w:p>
        </w:tc>
        <w:tc>
          <w:tcPr>
            <w:tcW w:w="1368" w:type="pct"/>
            <w:gridSpan w:val="3"/>
            <w:hideMark/>
          </w:tcPr>
          <w:p w:rsidR="00612702" w:rsidRPr="0073319F" w:rsidRDefault="00612702" w:rsidP="00A65BDC">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Demand (MW)</w:t>
            </w:r>
          </w:p>
        </w:tc>
        <w:tc>
          <w:tcPr>
            <w:tcW w:w="1444" w:type="pct"/>
            <w:gridSpan w:val="3"/>
            <w:hideMark/>
          </w:tcPr>
          <w:p w:rsidR="00612702" w:rsidRPr="0073319F" w:rsidRDefault="00612702" w:rsidP="00A65BDC">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Availability (MW)</w:t>
            </w:r>
          </w:p>
        </w:tc>
      </w:tr>
      <w:tr w:rsidR="00612702" w:rsidRPr="0073319F" w:rsidTr="00A65BDC">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612702" w:rsidRPr="0073319F" w:rsidRDefault="00612702" w:rsidP="00A65BDC">
            <w:pPr>
              <w:pStyle w:val="tableheadingline2"/>
              <w:rPr>
                <w:rFonts w:asciiTheme="minorHAnsi" w:hAnsiTheme="minorHAnsi" w:cstheme="minorHAnsi"/>
                <w:sz w:val="20"/>
                <w:szCs w:val="20"/>
              </w:rPr>
            </w:pPr>
            <w:r w:rsidRPr="0073319F">
              <w:rPr>
                <w:rFonts w:asciiTheme="minorHAnsi" w:hAnsiTheme="minorHAnsi" w:cstheme="minorHAnsi"/>
                <w:sz w:val="20"/>
                <w:szCs w:val="20"/>
              </w:rPr>
              <w:t> </w:t>
            </w:r>
          </w:p>
        </w:tc>
        <w:tc>
          <w:tcPr>
            <w:tcW w:w="474" w:type="pct"/>
            <w:tcMar>
              <w:left w:w="57" w:type="dxa"/>
              <w:right w:w="57" w:type="dxa"/>
            </w:tcMar>
            <w:hideMark/>
          </w:tcPr>
          <w:p w:rsidR="00612702" w:rsidRPr="0073319F" w:rsidRDefault="00612702" w:rsidP="00A65BDC">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574" w:type="pct"/>
            <w:tcMar>
              <w:left w:w="57" w:type="dxa"/>
              <w:right w:w="57" w:type="dxa"/>
            </w:tcMar>
            <w:hideMark/>
          </w:tcPr>
          <w:p w:rsidR="00612702" w:rsidRPr="0073319F" w:rsidRDefault="00612702" w:rsidP="00A65BDC">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609" w:type="pct"/>
            <w:tcMar>
              <w:left w:w="57" w:type="dxa"/>
              <w:right w:w="57" w:type="dxa"/>
            </w:tcMar>
            <w:hideMark/>
          </w:tcPr>
          <w:p w:rsidR="00612702" w:rsidRPr="0073319F" w:rsidRDefault="00612702" w:rsidP="00A65BDC">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379" w:type="pct"/>
            <w:tcMar>
              <w:left w:w="57" w:type="dxa"/>
              <w:right w:w="57" w:type="dxa"/>
            </w:tcMar>
            <w:hideMark/>
          </w:tcPr>
          <w:p w:rsidR="00612702" w:rsidRPr="0073319F" w:rsidRDefault="00612702" w:rsidP="00A65BDC">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56" w:type="pct"/>
            <w:tcMar>
              <w:left w:w="57" w:type="dxa"/>
              <w:right w:w="57" w:type="dxa"/>
            </w:tcMar>
            <w:hideMark/>
          </w:tcPr>
          <w:p w:rsidR="00612702" w:rsidRPr="0073319F" w:rsidRDefault="00612702" w:rsidP="00A65BDC">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533" w:type="pct"/>
            <w:tcMar>
              <w:left w:w="57" w:type="dxa"/>
              <w:right w:w="57" w:type="dxa"/>
            </w:tcMar>
            <w:hideMark/>
          </w:tcPr>
          <w:p w:rsidR="00612702" w:rsidRPr="0073319F" w:rsidRDefault="00612702" w:rsidP="00A65BDC">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532" w:type="pct"/>
            <w:tcMar>
              <w:left w:w="57" w:type="dxa"/>
              <w:right w:w="57" w:type="dxa"/>
            </w:tcMar>
            <w:hideMark/>
          </w:tcPr>
          <w:p w:rsidR="00612702" w:rsidRPr="0073319F" w:rsidRDefault="00612702" w:rsidP="00A65BDC">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57" w:type="pct"/>
            <w:tcMar>
              <w:left w:w="57" w:type="dxa"/>
              <w:right w:w="57" w:type="dxa"/>
            </w:tcMar>
            <w:hideMark/>
          </w:tcPr>
          <w:p w:rsidR="00612702" w:rsidRPr="0073319F" w:rsidRDefault="00612702" w:rsidP="00A65BDC">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55" w:type="pct"/>
            <w:tcMar>
              <w:left w:w="57" w:type="dxa"/>
              <w:right w:w="57" w:type="dxa"/>
            </w:tcMar>
            <w:hideMark/>
          </w:tcPr>
          <w:p w:rsidR="00612702" w:rsidRPr="0073319F" w:rsidRDefault="00612702" w:rsidP="00A65BDC">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r>
      <w:tr w:rsidR="00612702" w:rsidRPr="0073319F" w:rsidTr="00A65BDC">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612702" w:rsidRPr="00D61C75" w:rsidRDefault="00612702" w:rsidP="00A65BDC">
            <w:pPr>
              <w:pStyle w:val="NormalWeb"/>
              <w:jc w:val="center"/>
              <w:rPr>
                <w:rFonts w:ascii="Arial" w:hAnsi="Arial" w:cs="Arial"/>
                <w:sz w:val="18"/>
                <w:szCs w:val="16"/>
              </w:rPr>
            </w:pPr>
            <w:r>
              <w:rPr>
                <w:rFonts w:ascii="Arial" w:hAnsi="Arial" w:cs="Arial"/>
                <w:sz w:val="18"/>
                <w:szCs w:val="16"/>
              </w:rPr>
              <w:t>6.</w:t>
            </w:r>
            <w:r w:rsidRPr="00D61C75">
              <w:rPr>
                <w:rFonts w:ascii="Arial" w:hAnsi="Arial" w:cs="Arial"/>
                <w:sz w:val="18"/>
                <w:szCs w:val="16"/>
              </w:rPr>
              <w:t xml:space="preserve">30 </w:t>
            </w:r>
            <w:r>
              <w:rPr>
                <w:rFonts w:ascii="Arial" w:hAnsi="Arial" w:cs="Arial"/>
                <w:sz w:val="18"/>
                <w:szCs w:val="16"/>
              </w:rPr>
              <w:t>am</w:t>
            </w:r>
          </w:p>
        </w:tc>
        <w:tc>
          <w:tcPr>
            <w:tcW w:w="474" w:type="pct"/>
            <w:vAlign w:val="center"/>
          </w:tcPr>
          <w:p w:rsidR="00612702" w:rsidRPr="00612702" w:rsidRDefault="00612702">
            <w:pPr>
              <w:pStyle w:val="NormalWeb"/>
              <w:jc w:val="center"/>
              <w:rPr>
                <w:rFonts w:ascii="Arial" w:hAnsi="Arial" w:cs="Arial"/>
                <w:sz w:val="18"/>
                <w:szCs w:val="16"/>
              </w:rPr>
            </w:pPr>
            <w:r w:rsidRPr="00612702">
              <w:rPr>
                <w:rFonts w:ascii="Arial" w:hAnsi="Arial" w:cs="Arial"/>
                <w:sz w:val="18"/>
                <w:szCs w:val="16"/>
              </w:rPr>
              <w:t>7068.49</w:t>
            </w:r>
          </w:p>
        </w:tc>
        <w:tc>
          <w:tcPr>
            <w:tcW w:w="574" w:type="pct"/>
            <w:vAlign w:val="center"/>
          </w:tcPr>
          <w:p w:rsidR="00612702" w:rsidRPr="00612702" w:rsidRDefault="00612702">
            <w:pPr>
              <w:pStyle w:val="NormalWeb"/>
              <w:jc w:val="center"/>
              <w:rPr>
                <w:rFonts w:ascii="Arial" w:hAnsi="Arial" w:cs="Arial"/>
                <w:sz w:val="18"/>
                <w:szCs w:val="16"/>
              </w:rPr>
            </w:pPr>
            <w:r w:rsidRPr="00612702">
              <w:rPr>
                <w:rFonts w:ascii="Arial" w:hAnsi="Arial" w:cs="Arial"/>
                <w:sz w:val="18"/>
                <w:szCs w:val="16"/>
              </w:rPr>
              <w:t>124.99</w:t>
            </w:r>
          </w:p>
        </w:tc>
        <w:tc>
          <w:tcPr>
            <w:tcW w:w="609" w:type="pct"/>
            <w:vAlign w:val="center"/>
          </w:tcPr>
          <w:p w:rsidR="00612702" w:rsidRPr="00612702" w:rsidRDefault="00612702">
            <w:pPr>
              <w:pStyle w:val="NormalWeb"/>
              <w:jc w:val="center"/>
              <w:rPr>
                <w:rFonts w:ascii="Arial" w:hAnsi="Arial" w:cs="Arial"/>
                <w:sz w:val="18"/>
                <w:szCs w:val="16"/>
              </w:rPr>
            </w:pPr>
            <w:r w:rsidRPr="00612702">
              <w:rPr>
                <w:rFonts w:ascii="Arial" w:hAnsi="Arial" w:cs="Arial"/>
                <w:sz w:val="18"/>
                <w:szCs w:val="16"/>
              </w:rPr>
              <w:t>18.66</w:t>
            </w:r>
          </w:p>
        </w:tc>
        <w:tc>
          <w:tcPr>
            <w:tcW w:w="379" w:type="pct"/>
            <w:vAlign w:val="center"/>
          </w:tcPr>
          <w:p w:rsidR="00612702" w:rsidRPr="00612702" w:rsidRDefault="00612702">
            <w:pPr>
              <w:pStyle w:val="NormalWeb"/>
              <w:jc w:val="center"/>
              <w:rPr>
                <w:rFonts w:ascii="Arial" w:hAnsi="Arial" w:cs="Arial"/>
                <w:sz w:val="18"/>
                <w:szCs w:val="16"/>
              </w:rPr>
            </w:pPr>
            <w:r w:rsidRPr="00612702">
              <w:rPr>
                <w:rFonts w:ascii="Arial" w:hAnsi="Arial" w:cs="Arial"/>
                <w:sz w:val="18"/>
                <w:szCs w:val="16"/>
              </w:rPr>
              <w:t>1191</w:t>
            </w:r>
          </w:p>
        </w:tc>
        <w:tc>
          <w:tcPr>
            <w:tcW w:w="456" w:type="pct"/>
            <w:vAlign w:val="center"/>
          </w:tcPr>
          <w:p w:rsidR="00612702" w:rsidRPr="00612702" w:rsidRDefault="00612702">
            <w:pPr>
              <w:pStyle w:val="NormalWeb"/>
              <w:jc w:val="center"/>
              <w:rPr>
                <w:rFonts w:ascii="Arial" w:hAnsi="Arial" w:cs="Arial"/>
                <w:sz w:val="18"/>
                <w:szCs w:val="16"/>
              </w:rPr>
            </w:pPr>
            <w:r w:rsidRPr="00612702">
              <w:rPr>
                <w:rFonts w:ascii="Arial" w:hAnsi="Arial" w:cs="Arial"/>
                <w:sz w:val="18"/>
                <w:szCs w:val="16"/>
              </w:rPr>
              <w:t>1180</w:t>
            </w:r>
          </w:p>
        </w:tc>
        <w:tc>
          <w:tcPr>
            <w:tcW w:w="533" w:type="pct"/>
            <w:vAlign w:val="center"/>
          </w:tcPr>
          <w:p w:rsidR="00612702" w:rsidRPr="00612702" w:rsidRDefault="00612702">
            <w:pPr>
              <w:pStyle w:val="NormalWeb"/>
              <w:jc w:val="center"/>
              <w:rPr>
                <w:rFonts w:ascii="Arial" w:hAnsi="Arial" w:cs="Arial"/>
                <w:sz w:val="18"/>
                <w:szCs w:val="16"/>
              </w:rPr>
            </w:pPr>
            <w:r w:rsidRPr="00612702">
              <w:rPr>
                <w:rFonts w:ascii="Arial" w:hAnsi="Arial" w:cs="Arial"/>
                <w:sz w:val="18"/>
                <w:szCs w:val="16"/>
              </w:rPr>
              <w:t>1154</w:t>
            </w:r>
          </w:p>
        </w:tc>
        <w:tc>
          <w:tcPr>
            <w:tcW w:w="532" w:type="pct"/>
            <w:vAlign w:val="center"/>
          </w:tcPr>
          <w:p w:rsidR="00612702" w:rsidRPr="00612702" w:rsidRDefault="00612702">
            <w:pPr>
              <w:pStyle w:val="NormalWeb"/>
              <w:jc w:val="center"/>
              <w:rPr>
                <w:rFonts w:ascii="Arial" w:hAnsi="Arial" w:cs="Arial"/>
                <w:sz w:val="18"/>
                <w:szCs w:val="16"/>
              </w:rPr>
            </w:pPr>
            <w:r w:rsidRPr="00612702">
              <w:rPr>
                <w:rFonts w:ascii="Arial" w:hAnsi="Arial" w:cs="Arial"/>
                <w:sz w:val="18"/>
                <w:szCs w:val="16"/>
              </w:rPr>
              <w:t>2429</w:t>
            </w:r>
          </w:p>
        </w:tc>
        <w:tc>
          <w:tcPr>
            <w:tcW w:w="457" w:type="pct"/>
            <w:vAlign w:val="center"/>
          </w:tcPr>
          <w:p w:rsidR="00612702" w:rsidRPr="00612702" w:rsidRDefault="00612702">
            <w:pPr>
              <w:pStyle w:val="NormalWeb"/>
              <w:jc w:val="center"/>
              <w:rPr>
                <w:rFonts w:ascii="Arial" w:hAnsi="Arial" w:cs="Arial"/>
                <w:sz w:val="18"/>
                <w:szCs w:val="16"/>
              </w:rPr>
            </w:pPr>
            <w:r w:rsidRPr="00612702">
              <w:rPr>
                <w:rFonts w:ascii="Arial" w:hAnsi="Arial" w:cs="Arial"/>
                <w:sz w:val="18"/>
                <w:szCs w:val="16"/>
              </w:rPr>
              <w:t>2706</w:t>
            </w:r>
          </w:p>
        </w:tc>
        <w:tc>
          <w:tcPr>
            <w:tcW w:w="455" w:type="pct"/>
            <w:vAlign w:val="center"/>
          </w:tcPr>
          <w:p w:rsidR="00612702" w:rsidRPr="00612702" w:rsidRDefault="00612702">
            <w:pPr>
              <w:pStyle w:val="NormalWeb"/>
              <w:jc w:val="center"/>
              <w:rPr>
                <w:rFonts w:ascii="Arial" w:hAnsi="Arial" w:cs="Arial"/>
                <w:sz w:val="18"/>
                <w:szCs w:val="16"/>
              </w:rPr>
            </w:pPr>
            <w:r w:rsidRPr="00612702">
              <w:rPr>
                <w:rFonts w:ascii="Arial" w:hAnsi="Arial" w:cs="Arial"/>
                <w:sz w:val="18"/>
                <w:szCs w:val="16"/>
              </w:rPr>
              <w:t>2704</w:t>
            </w:r>
          </w:p>
        </w:tc>
      </w:tr>
    </w:tbl>
    <w:p w:rsidR="00552108" w:rsidRDefault="00552108" w:rsidP="00552108">
      <w:pPr>
        <w:jc w:val="both"/>
      </w:pPr>
      <w:r>
        <w:t>In accordance with clause 3.13.7 of the Electricity Rules, the AER will issue a separate report into the circumstances that led to the spot price exceeding $5000/MWh.</w:t>
      </w:r>
    </w:p>
    <w:p w:rsidR="00D61C75" w:rsidRPr="00D61C75" w:rsidRDefault="00D61C75" w:rsidP="00D61C75">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681479">
        <w:rPr>
          <w:rFonts w:asciiTheme="minorHAnsi" w:hAnsiTheme="minorHAnsi" w:cstheme="minorHAnsi"/>
          <w:noProof/>
        </w:rPr>
        <w:t>10</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89"/>
        <w:gridCol w:w="884"/>
        <w:gridCol w:w="1070"/>
        <w:gridCol w:w="1135"/>
        <w:gridCol w:w="707"/>
        <w:gridCol w:w="850"/>
        <w:gridCol w:w="994"/>
        <w:gridCol w:w="992"/>
        <w:gridCol w:w="852"/>
        <w:gridCol w:w="848"/>
      </w:tblGrid>
      <w:tr w:rsidR="00D61C75" w:rsidRPr="0073319F" w:rsidTr="00696FCB">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D61C75" w:rsidRPr="0073319F" w:rsidRDefault="00D61C75" w:rsidP="00696FC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 xml:space="preserve">Time </w:t>
            </w:r>
          </w:p>
        </w:tc>
        <w:tc>
          <w:tcPr>
            <w:tcW w:w="1657" w:type="pct"/>
            <w:gridSpan w:val="3"/>
            <w:hideMark/>
          </w:tcPr>
          <w:p w:rsidR="00D61C75" w:rsidRPr="0073319F" w:rsidRDefault="00D61C75" w:rsidP="00696FC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Price ($/MWh)</w:t>
            </w:r>
          </w:p>
        </w:tc>
        <w:tc>
          <w:tcPr>
            <w:tcW w:w="1368" w:type="pct"/>
            <w:gridSpan w:val="3"/>
            <w:hideMark/>
          </w:tcPr>
          <w:p w:rsidR="00D61C75" w:rsidRPr="0073319F" w:rsidRDefault="00D61C75" w:rsidP="00696FC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Demand (MW)</w:t>
            </w:r>
          </w:p>
        </w:tc>
        <w:tc>
          <w:tcPr>
            <w:tcW w:w="1444" w:type="pct"/>
            <w:gridSpan w:val="3"/>
            <w:hideMark/>
          </w:tcPr>
          <w:p w:rsidR="00D61C75" w:rsidRPr="0073319F" w:rsidRDefault="00D61C75" w:rsidP="00696FC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Availability (MW)</w:t>
            </w:r>
          </w:p>
        </w:tc>
      </w:tr>
      <w:tr w:rsidR="00D61C75" w:rsidRPr="0073319F" w:rsidTr="00696FCB">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D61C75" w:rsidRPr="0073319F" w:rsidRDefault="00D61C75"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 </w:t>
            </w:r>
          </w:p>
        </w:tc>
        <w:tc>
          <w:tcPr>
            <w:tcW w:w="474" w:type="pct"/>
            <w:tcMar>
              <w:left w:w="57" w:type="dxa"/>
              <w:right w:w="57" w:type="dxa"/>
            </w:tcMar>
            <w:hideMark/>
          </w:tcPr>
          <w:p w:rsidR="00D61C75" w:rsidRPr="0073319F" w:rsidRDefault="00D61C75"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574" w:type="pct"/>
            <w:tcMar>
              <w:left w:w="57" w:type="dxa"/>
              <w:right w:w="57" w:type="dxa"/>
            </w:tcMar>
            <w:hideMark/>
          </w:tcPr>
          <w:p w:rsidR="00D61C75" w:rsidRPr="0073319F" w:rsidRDefault="00D61C75"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609" w:type="pct"/>
            <w:tcMar>
              <w:left w:w="57" w:type="dxa"/>
              <w:right w:w="57" w:type="dxa"/>
            </w:tcMar>
            <w:hideMark/>
          </w:tcPr>
          <w:p w:rsidR="00D61C75" w:rsidRPr="0073319F" w:rsidRDefault="00D61C75"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379" w:type="pct"/>
            <w:tcMar>
              <w:left w:w="57" w:type="dxa"/>
              <w:right w:w="57" w:type="dxa"/>
            </w:tcMar>
            <w:hideMark/>
          </w:tcPr>
          <w:p w:rsidR="00D61C75" w:rsidRPr="0073319F" w:rsidRDefault="00D61C75"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56" w:type="pct"/>
            <w:tcMar>
              <w:left w:w="57" w:type="dxa"/>
              <w:right w:w="57" w:type="dxa"/>
            </w:tcMar>
            <w:hideMark/>
          </w:tcPr>
          <w:p w:rsidR="00D61C75" w:rsidRPr="0073319F" w:rsidRDefault="00D61C75"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533" w:type="pct"/>
            <w:tcMar>
              <w:left w:w="57" w:type="dxa"/>
              <w:right w:w="57" w:type="dxa"/>
            </w:tcMar>
            <w:hideMark/>
          </w:tcPr>
          <w:p w:rsidR="00D61C75" w:rsidRPr="0073319F" w:rsidRDefault="00D61C75"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532" w:type="pct"/>
            <w:tcMar>
              <w:left w:w="57" w:type="dxa"/>
              <w:right w:w="57" w:type="dxa"/>
            </w:tcMar>
            <w:hideMark/>
          </w:tcPr>
          <w:p w:rsidR="00D61C75" w:rsidRPr="0073319F" w:rsidRDefault="00D61C75"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57" w:type="pct"/>
            <w:tcMar>
              <w:left w:w="57" w:type="dxa"/>
              <w:right w:w="57" w:type="dxa"/>
            </w:tcMar>
            <w:hideMark/>
          </w:tcPr>
          <w:p w:rsidR="00D61C75" w:rsidRPr="0073319F" w:rsidRDefault="00D61C75"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55" w:type="pct"/>
            <w:tcMar>
              <w:left w:w="57" w:type="dxa"/>
              <w:right w:w="57" w:type="dxa"/>
            </w:tcMar>
            <w:hideMark/>
          </w:tcPr>
          <w:p w:rsidR="00D61C75" w:rsidRPr="0073319F" w:rsidRDefault="00D61C75"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r>
      <w:tr w:rsidR="00D61C75" w:rsidRPr="0073319F" w:rsidTr="00696FCB">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D61C75" w:rsidRPr="00D61C75" w:rsidRDefault="00D61C75" w:rsidP="009754A8">
            <w:pPr>
              <w:pStyle w:val="NormalWeb"/>
              <w:jc w:val="center"/>
              <w:rPr>
                <w:rFonts w:ascii="Arial" w:hAnsi="Arial" w:cs="Arial"/>
                <w:sz w:val="18"/>
                <w:szCs w:val="16"/>
              </w:rPr>
            </w:pPr>
            <w:r w:rsidRPr="00D61C75">
              <w:rPr>
                <w:rFonts w:ascii="Arial" w:hAnsi="Arial" w:cs="Arial"/>
                <w:sz w:val="18"/>
                <w:szCs w:val="16"/>
              </w:rPr>
              <w:t>9</w:t>
            </w:r>
            <w:r w:rsidR="009754A8">
              <w:rPr>
                <w:rFonts w:ascii="Arial" w:hAnsi="Arial" w:cs="Arial"/>
                <w:sz w:val="18"/>
                <w:szCs w:val="16"/>
              </w:rPr>
              <w:t>.</w:t>
            </w:r>
            <w:r w:rsidRPr="00D61C75">
              <w:rPr>
                <w:rFonts w:ascii="Arial" w:hAnsi="Arial" w:cs="Arial"/>
                <w:sz w:val="18"/>
                <w:szCs w:val="16"/>
              </w:rPr>
              <w:t xml:space="preserve">30 </w:t>
            </w:r>
            <w:r w:rsidR="009754A8">
              <w:rPr>
                <w:rFonts w:ascii="Arial" w:hAnsi="Arial" w:cs="Arial"/>
                <w:sz w:val="18"/>
                <w:szCs w:val="16"/>
              </w:rPr>
              <w:t>am</w:t>
            </w:r>
          </w:p>
        </w:tc>
        <w:tc>
          <w:tcPr>
            <w:tcW w:w="474"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1692.55</w:t>
            </w:r>
          </w:p>
        </w:tc>
        <w:tc>
          <w:tcPr>
            <w:tcW w:w="574"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763.46</w:t>
            </w:r>
          </w:p>
        </w:tc>
        <w:tc>
          <w:tcPr>
            <w:tcW w:w="609"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604.36</w:t>
            </w:r>
          </w:p>
        </w:tc>
        <w:tc>
          <w:tcPr>
            <w:tcW w:w="379"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1691</w:t>
            </w:r>
          </w:p>
        </w:tc>
        <w:tc>
          <w:tcPr>
            <w:tcW w:w="456"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1671</w:t>
            </w:r>
          </w:p>
        </w:tc>
        <w:tc>
          <w:tcPr>
            <w:tcW w:w="533"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1686</w:t>
            </w:r>
          </w:p>
        </w:tc>
        <w:tc>
          <w:tcPr>
            <w:tcW w:w="532"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2270</w:t>
            </w:r>
          </w:p>
        </w:tc>
        <w:tc>
          <w:tcPr>
            <w:tcW w:w="457"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2504</w:t>
            </w:r>
          </w:p>
        </w:tc>
        <w:tc>
          <w:tcPr>
            <w:tcW w:w="455"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2516</w:t>
            </w:r>
          </w:p>
        </w:tc>
      </w:tr>
      <w:tr w:rsidR="00D61C75" w:rsidRPr="0073319F" w:rsidTr="00696FCB">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D61C75" w:rsidRPr="00D61C75" w:rsidRDefault="00D61C75" w:rsidP="009754A8">
            <w:pPr>
              <w:pStyle w:val="NormalWeb"/>
              <w:jc w:val="center"/>
              <w:rPr>
                <w:rFonts w:ascii="Arial" w:hAnsi="Arial" w:cs="Arial"/>
                <w:sz w:val="18"/>
                <w:szCs w:val="16"/>
              </w:rPr>
            </w:pPr>
            <w:r w:rsidRPr="00D61C75">
              <w:rPr>
                <w:rFonts w:ascii="Arial" w:hAnsi="Arial" w:cs="Arial"/>
                <w:sz w:val="18"/>
                <w:szCs w:val="16"/>
              </w:rPr>
              <w:t>10</w:t>
            </w:r>
            <w:r w:rsidR="009754A8">
              <w:rPr>
                <w:rFonts w:ascii="Arial" w:hAnsi="Arial" w:cs="Arial"/>
                <w:sz w:val="18"/>
                <w:szCs w:val="16"/>
              </w:rPr>
              <w:t xml:space="preserve"> am</w:t>
            </w:r>
          </w:p>
        </w:tc>
        <w:tc>
          <w:tcPr>
            <w:tcW w:w="474"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1543.95</w:t>
            </w:r>
          </w:p>
        </w:tc>
        <w:tc>
          <w:tcPr>
            <w:tcW w:w="574"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1498.20</w:t>
            </w:r>
          </w:p>
        </w:tc>
        <w:tc>
          <w:tcPr>
            <w:tcW w:w="609"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604.36</w:t>
            </w:r>
          </w:p>
        </w:tc>
        <w:tc>
          <w:tcPr>
            <w:tcW w:w="379"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1642</w:t>
            </w:r>
          </w:p>
        </w:tc>
        <w:tc>
          <w:tcPr>
            <w:tcW w:w="456"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1637</w:t>
            </w:r>
          </w:p>
        </w:tc>
        <w:tc>
          <w:tcPr>
            <w:tcW w:w="533"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1641</w:t>
            </w:r>
          </w:p>
        </w:tc>
        <w:tc>
          <w:tcPr>
            <w:tcW w:w="532"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2142</w:t>
            </w:r>
          </w:p>
        </w:tc>
        <w:tc>
          <w:tcPr>
            <w:tcW w:w="457"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2454</w:t>
            </w:r>
          </w:p>
        </w:tc>
        <w:tc>
          <w:tcPr>
            <w:tcW w:w="455"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2479</w:t>
            </w:r>
          </w:p>
        </w:tc>
      </w:tr>
    </w:tbl>
    <w:p w:rsidR="00A65BDC" w:rsidRDefault="00A65BDC" w:rsidP="00D83BFF">
      <w:pPr>
        <w:jc w:val="both"/>
      </w:pPr>
      <w:r>
        <w:t>Conditions at the time saw demand close to forecast and available capacity up to 312 MW lower than that forecast four hours ahead</w:t>
      </w:r>
      <w:r w:rsidR="00443E29">
        <w:t>,</w:t>
      </w:r>
      <w:r w:rsidR="00443E29" w:rsidRPr="00443E29">
        <w:rPr>
          <w:rFonts w:eastAsia="Times New Roman"/>
        </w:rPr>
        <w:t xml:space="preserve"> </w:t>
      </w:r>
      <w:r w:rsidR="00443E29">
        <w:rPr>
          <w:rFonts w:eastAsia="Times New Roman"/>
        </w:rPr>
        <w:t xml:space="preserve">predominately due to lower </w:t>
      </w:r>
      <w:r w:rsidR="00443E29" w:rsidRPr="00443E29">
        <w:rPr>
          <w:rFonts w:eastAsia="Times New Roman"/>
        </w:rPr>
        <w:t>than forecast wind generation</w:t>
      </w:r>
      <w:r w:rsidRPr="00443E29">
        <w:t>.</w:t>
      </w:r>
      <w:r w:rsidR="00D83BFF">
        <w:t xml:space="preserve"> </w:t>
      </w:r>
      <w:r w:rsidR="006C1813">
        <w:t xml:space="preserve">The continued outage at Tailem Bend was forcing exports into Victoria, counter-price, across Heywood by around 220 MW. </w:t>
      </w:r>
      <w:r w:rsidR="00D83BFF">
        <w:t>Murraylink was importing at its nominal limit.</w:t>
      </w:r>
    </w:p>
    <w:p w:rsidR="00A65BDC" w:rsidRDefault="00A65BDC" w:rsidP="00A65BDC">
      <w:pPr>
        <w:pStyle w:val="Caption"/>
      </w:pPr>
      <w:r>
        <w:t xml:space="preserve">Table </w:t>
      </w:r>
      <w:r w:rsidR="003539B7">
        <w:fldChar w:fldCharType="begin"/>
      </w:r>
      <w:r w:rsidR="003539B7">
        <w:instrText xml:space="preserve"> SEQ Table \* ARABIC </w:instrText>
      </w:r>
      <w:r w:rsidR="003539B7">
        <w:fldChar w:fldCharType="separate"/>
      </w:r>
      <w:r w:rsidR="00681479">
        <w:rPr>
          <w:noProof/>
        </w:rPr>
        <w:t>11</w:t>
      </w:r>
      <w:r w:rsidR="003539B7">
        <w:rPr>
          <w:noProof/>
        </w:rPr>
        <w:fldChar w:fldCharType="end"/>
      </w:r>
      <w:r>
        <w:t xml:space="preserve">: Rebids for the </w:t>
      </w:r>
      <w:r w:rsidR="00D87C8A">
        <w:t>9</w:t>
      </w:r>
      <w:r>
        <w:t>.30 pm trading interval</w:t>
      </w:r>
    </w:p>
    <w:tbl>
      <w:tblPr>
        <w:tblW w:w="0" w:type="auto"/>
        <w:tblInd w:w="-102" w:type="dxa"/>
        <w:tblCellMar>
          <w:left w:w="0" w:type="dxa"/>
          <w:right w:w="0" w:type="dxa"/>
        </w:tblCellMar>
        <w:tblLook w:val="04A0" w:firstRow="1" w:lastRow="0" w:firstColumn="1" w:lastColumn="0" w:noHBand="0" w:noVBand="1"/>
      </w:tblPr>
      <w:tblGrid>
        <w:gridCol w:w="993"/>
        <w:gridCol w:w="751"/>
        <w:gridCol w:w="974"/>
        <w:gridCol w:w="1016"/>
        <w:gridCol w:w="809"/>
        <w:gridCol w:w="792"/>
        <w:gridCol w:w="770"/>
        <w:gridCol w:w="3103"/>
      </w:tblGrid>
      <w:tr w:rsidR="00A65BDC" w:rsidRPr="009A1B2D" w:rsidTr="005B6EBD">
        <w:trPr>
          <w:trHeight w:val="208"/>
          <w:tblHeader/>
        </w:trPr>
        <w:tc>
          <w:tcPr>
            <w:tcW w:w="993" w:type="dxa"/>
            <w:tcBorders>
              <w:top w:val="nil"/>
              <w:left w:val="nil"/>
              <w:bottom w:val="nil"/>
              <w:right w:val="nil"/>
            </w:tcBorders>
            <w:shd w:val="clear" w:color="auto" w:fill="076A92"/>
            <w:tcMar>
              <w:top w:w="40" w:type="dxa"/>
              <w:left w:w="40" w:type="dxa"/>
              <w:bottom w:w="40" w:type="dxa"/>
              <w:right w:w="40" w:type="dxa"/>
            </w:tcMar>
            <w:hideMark/>
          </w:tcPr>
          <w:p w:rsidR="00A65BDC" w:rsidRPr="009A1B2D" w:rsidRDefault="00A65BDC" w:rsidP="00A65BDC">
            <w:pPr>
              <w:spacing w:before="0"/>
              <w:jc w:val="center"/>
              <w:textAlignment w:val="top"/>
              <w:rPr>
                <w:rFonts w:ascii="Times New Roman" w:eastAsia="Times New Roman" w:hAnsi="Times New Roman" w:cs="Times New Roman"/>
                <w:sz w:val="2"/>
                <w:szCs w:val="2"/>
                <w:lang w:eastAsia="en-AU"/>
              </w:rPr>
            </w:pPr>
            <w:r w:rsidRPr="009A1B2D">
              <w:rPr>
                <w:rFonts w:eastAsia="Times New Roman" w:cs="Arial"/>
                <w:color w:val="FFFFFF"/>
                <w:sz w:val="18"/>
                <w:szCs w:val="18"/>
                <w:lang w:eastAsia="en-AU"/>
              </w:rPr>
              <w:t>Submitted</w:t>
            </w:r>
            <w:r w:rsidRPr="009A1B2D">
              <w:rPr>
                <w:rFonts w:eastAsia="Times New Roman" w:cs="Arial"/>
                <w:color w:val="FFFFFF"/>
                <w:sz w:val="18"/>
                <w:szCs w:val="18"/>
                <w:lang w:eastAsia="en-AU"/>
              </w:rPr>
              <w:br/>
              <w:t>time</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A65BDC" w:rsidRPr="009A1B2D" w:rsidRDefault="00A65BDC" w:rsidP="00A65BDC">
            <w:pPr>
              <w:spacing w:before="0"/>
              <w:jc w:val="center"/>
              <w:textAlignment w:val="top"/>
              <w:rPr>
                <w:rFonts w:ascii="Times New Roman" w:eastAsia="Times New Roman" w:hAnsi="Times New Roman" w:cs="Times New Roman"/>
                <w:sz w:val="2"/>
                <w:szCs w:val="2"/>
                <w:lang w:eastAsia="en-AU"/>
              </w:rPr>
            </w:pPr>
            <w:r w:rsidRPr="009A1B2D">
              <w:rPr>
                <w:rFonts w:eastAsia="Times New Roman" w:cs="Arial"/>
                <w:color w:val="FFFFFF"/>
                <w:sz w:val="18"/>
                <w:szCs w:val="18"/>
                <w:lang w:eastAsia="en-AU"/>
              </w:rPr>
              <w:t>Time</w:t>
            </w:r>
            <w:r w:rsidRPr="009A1B2D">
              <w:rPr>
                <w:rFonts w:eastAsia="Times New Roman" w:cs="Arial"/>
                <w:color w:val="FFFFFF"/>
                <w:sz w:val="18"/>
                <w:szCs w:val="18"/>
                <w:lang w:eastAsia="en-AU"/>
              </w:rPr>
              <w:br/>
              <w:t>effective</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A65BDC" w:rsidRPr="009A1B2D" w:rsidRDefault="00A65BDC" w:rsidP="00A65BDC">
            <w:pPr>
              <w:spacing w:before="0"/>
              <w:jc w:val="center"/>
              <w:textAlignment w:val="top"/>
              <w:rPr>
                <w:rFonts w:eastAsia="Times New Roman" w:cs="Arial"/>
                <w:color w:val="FFFFFF"/>
                <w:sz w:val="18"/>
                <w:szCs w:val="18"/>
                <w:lang w:eastAsia="en-AU"/>
              </w:rPr>
            </w:pPr>
            <w:r w:rsidRPr="009A1B2D">
              <w:rPr>
                <w:rFonts w:eastAsia="Times New Roman" w:cs="Arial"/>
                <w:color w:val="FFFFFF"/>
                <w:sz w:val="18"/>
                <w:szCs w:val="18"/>
                <w:lang w:eastAsia="en-AU"/>
              </w:rPr>
              <w:t>Participant</w:t>
            </w:r>
          </w:p>
        </w:tc>
        <w:tc>
          <w:tcPr>
            <w:tcW w:w="1016" w:type="dxa"/>
            <w:tcBorders>
              <w:top w:val="nil"/>
              <w:left w:val="nil"/>
              <w:bottom w:val="nil"/>
              <w:right w:val="nil"/>
            </w:tcBorders>
            <w:shd w:val="clear" w:color="auto" w:fill="076A92"/>
            <w:tcMar>
              <w:top w:w="40" w:type="dxa"/>
              <w:left w:w="40" w:type="dxa"/>
              <w:bottom w:w="40" w:type="dxa"/>
              <w:right w:w="40" w:type="dxa"/>
            </w:tcMar>
            <w:hideMark/>
          </w:tcPr>
          <w:p w:rsidR="00A65BDC" w:rsidRPr="009A1B2D" w:rsidRDefault="00A65BDC" w:rsidP="00A65BDC">
            <w:pPr>
              <w:spacing w:before="0"/>
              <w:jc w:val="center"/>
              <w:textAlignment w:val="top"/>
              <w:rPr>
                <w:rFonts w:eastAsia="Times New Roman" w:cs="Arial"/>
                <w:color w:val="FFFFFF"/>
                <w:sz w:val="18"/>
                <w:szCs w:val="18"/>
                <w:lang w:eastAsia="en-AU"/>
              </w:rPr>
            </w:pPr>
            <w:r w:rsidRPr="009A1B2D">
              <w:rPr>
                <w:rFonts w:eastAsia="Times New Roman" w:cs="Arial"/>
                <w:color w:val="FFFFFF"/>
                <w:sz w:val="18"/>
                <w:szCs w:val="18"/>
                <w:lang w:eastAsia="en-AU"/>
              </w:rPr>
              <w:t>Station</w:t>
            </w:r>
          </w:p>
        </w:tc>
        <w:tc>
          <w:tcPr>
            <w:tcW w:w="809" w:type="dxa"/>
            <w:tcBorders>
              <w:top w:val="nil"/>
              <w:left w:val="nil"/>
              <w:bottom w:val="nil"/>
              <w:right w:val="nil"/>
            </w:tcBorders>
            <w:shd w:val="clear" w:color="auto" w:fill="076A92"/>
            <w:tcMar>
              <w:top w:w="40" w:type="dxa"/>
              <w:left w:w="40" w:type="dxa"/>
              <w:bottom w:w="40" w:type="dxa"/>
              <w:right w:w="40" w:type="dxa"/>
            </w:tcMar>
            <w:hideMark/>
          </w:tcPr>
          <w:p w:rsidR="00A65BDC" w:rsidRPr="009A1B2D" w:rsidRDefault="00A65BDC" w:rsidP="00A65BDC">
            <w:pPr>
              <w:spacing w:before="0"/>
              <w:jc w:val="center"/>
              <w:textAlignment w:val="top"/>
              <w:rPr>
                <w:rFonts w:ascii="Times New Roman" w:eastAsia="Times New Roman" w:hAnsi="Times New Roman" w:cs="Times New Roman"/>
                <w:sz w:val="2"/>
                <w:szCs w:val="2"/>
                <w:lang w:eastAsia="en-AU"/>
              </w:rPr>
            </w:pPr>
            <w:r w:rsidRPr="009A1B2D">
              <w:rPr>
                <w:rFonts w:eastAsia="Times New Roman" w:cs="Arial"/>
                <w:color w:val="FFFFFF"/>
                <w:sz w:val="18"/>
                <w:szCs w:val="18"/>
                <w:lang w:eastAsia="en-AU"/>
              </w:rPr>
              <w:t>Capacity rebid</w:t>
            </w:r>
            <w:r w:rsidRPr="009A1B2D">
              <w:rPr>
                <w:rFonts w:eastAsia="Times New Roman" w:cs="Arial"/>
                <w:color w:val="FFFFFF"/>
                <w:sz w:val="18"/>
                <w:szCs w:val="18"/>
                <w:lang w:eastAsia="en-AU"/>
              </w:rPr>
              <w:br/>
              <w:t>(MW)</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A65BDC" w:rsidRPr="009A1B2D" w:rsidRDefault="00A65BDC" w:rsidP="00A65BDC">
            <w:pPr>
              <w:spacing w:before="0"/>
              <w:jc w:val="center"/>
              <w:textAlignment w:val="top"/>
              <w:rPr>
                <w:rFonts w:ascii="Times New Roman" w:eastAsia="Times New Roman" w:hAnsi="Times New Roman" w:cs="Times New Roman"/>
                <w:sz w:val="2"/>
                <w:szCs w:val="2"/>
                <w:lang w:eastAsia="en-AU"/>
              </w:rPr>
            </w:pPr>
            <w:r w:rsidRPr="009A1B2D">
              <w:rPr>
                <w:rFonts w:eastAsia="Times New Roman" w:cs="Arial"/>
                <w:color w:val="FFFFFF"/>
                <w:sz w:val="18"/>
                <w:szCs w:val="18"/>
                <w:lang w:eastAsia="en-AU"/>
              </w:rPr>
              <w:t>Price from</w:t>
            </w:r>
            <w:r w:rsidRPr="009A1B2D">
              <w:rPr>
                <w:rFonts w:eastAsia="Times New Roman" w:cs="Arial"/>
                <w:color w:val="FFFFFF"/>
                <w:sz w:val="18"/>
                <w:szCs w:val="18"/>
                <w:lang w:eastAsia="en-AU"/>
              </w:rPr>
              <w:br/>
              <w:t>($/MWh)</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A65BDC" w:rsidRPr="009A1B2D" w:rsidRDefault="00A65BDC" w:rsidP="00A65BDC">
            <w:pPr>
              <w:spacing w:before="0"/>
              <w:jc w:val="center"/>
              <w:textAlignment w:val="top"/>
              <w:rPr>
                <w:rFonts w:ascii="Times New Roman" w:eastAsia="Times New Roman" w:hAnsi="Times New Roman" w:cs="Times New Roman"/>
                <w:sz w:val="2"/>
                <w:szCs w:val="2"/>
                <w:lang w:eastAsia="en-AU"/>
              </w:rPr>
            </w:pPr>
            <w:r w:rsidRPr="009A1B2D">
              <w:rPr>
                <w:rFonts w:eastAsia="Times New Roman" w:cs="Arial"/>
                <w:color w:val="FFFFFF"/>
                <w:sz w:val="18"/>
                <w:szCs w:val="18"/>
                <w:lang w:eastAsia="en-AU"/>
              </w:rPr>
              <w:t>Price to</w:t>
            </w:r>
            <w:r w:rsidRPr="009A1B2D">
              <w:rPr>
                <w:rFonts w:eastAsia="Times New Roman" w:cs="Arial"/>
                <w:color w:val="FFFFFF"/>
                <w:sz w:val="18"/>
                <w:szCs w:val="18"/>
                <w:lang w:eastAsia="en-AU"/>
              </w:rPr>
              <w:br/>
              <w:t>($/MWh)</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A65BDC" w:rsidRPr="009A1B2D" w:rsidRDefault="00A65BDC" w:rsidP="00A65BDC">
            <w:pPr>
              <w:spacing w:before="0"/>
              <w:jc w:val="center"/>
              <w:textAlignment w:val="top"/>
              <w:rPr>
                <w:rFonts w:eastAsia="Times New Roman" w:cs="Arial"/>
                <w:color w:val="FFFFFF"/>
                <w:sz w:val="18"/>
                <w:szCs w:val="18"/>
                <w:lang w:eastAsia="en-AU"/>
              </w:rPr>
            </w:pPr>
            <w:r w:rsidRPr="009A1B2D">
              <w:rPr>
                <w:rFonts w:eastAsia="Times New Roman" w:cs="Arial"/>
                <w:color w:val="FFFFFF"/>
                <w:sz w:val="18"/>
                <w:szCs w:val="18"/>
                <w:lang w:eastAsia="en-AU"/>
              </w:rPr>
              <w:t>Rebid reason</w:t>
            </w:r>
          </w:p>
        </w:tc>
      </w:tr>
      <w:tr w:rsidR="00D87C8A" w:rsidRPr="009A1B2D" w:rsidTr="00A65BDC">
        <w:trPr>
          <w:trHeight w:val="577"/>
        </w:trPr>
        <w:tc>
          <w:tcPr>
            <w:tcW w:w="993" w:type="dxa"/>
            <w:tcBorders>
              <w:top w:val="nil"/>
              <w:left w:val="nil"/>
              <w:bottom w:val="nil"/>
              <w:right w:val="nil"/>
            </w:tcBorders>
            <w:shd w:val="clear" w:color="auto" w:fill="FFFFFF"/>
            <w:tcMar>
              <w:top w:w="40" w:type="dxa"/>
              <w:left w:w="40" w:type="dxa"/>
              <w:bottom w:w="40" w:type="dxa"/>
              <w:right w:w="40" w:type="dxa"/>
            </w:tcMar>
            <w:vAlign w:val="center"/>
          </w:tcPr>
          <w:p w:rsidR="00D87C8A" w:rsidRDefault="00D87C8A">
            <w:pPr>
              <w:jc w:val="center"/>
              <w:textAlignment w:val="center"/>
              <w:rPr>
                <w:rFonts w:cs="Arial"/>
                <w:color w:val="000000"/>
                <w:sz w:val="18"/>
                <w:szCs w:val="18"/>
              </w:rPr>
            </w:pPr>
            <w:r>
              <w:rPr>
                <w:rFonts w:cs="Arial"/>
                <w:color w:val="000000"/>
                <w:sz w:val="18"/>
                <w:szCs w:val="18"/>
              </w:rPr>
              <w:t>8.44 am</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D87C8A" w:rsidRDefault="00D87C8A">
            <w:pPr>
              <w:jc w:val="center"/>
              <w:rPr>
                <w:sz w:val="24"/>
                <w:szCs w:val="24"/>
              </w:rPr>
            </w:pPr>
            <w:r>
              <w:t> </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D87C8A" w:rsidRDefault="00D87C8A">
            <w:pPr>
              <w:textAlignment w:val="center"/>
              <w:rPr>
                <w:rFonts w:cs="Arial"/>
                <w:color w:val="000000"/>
                <w:sz w:val="18"/>
                <w:szCs w:val="18"/>
              </w:rPr>
            </w:pPr>
            <w:r>
              <w:rPr>
                <w:rFonts w:cs="Arial"/>
                <w:color w:val="000000"/>
                <w:sz w:val="18"/>
                <w:szCs w:val="18"/>
              </w:rPr>
              <w:t>Origin Energy</w:t>
            </w:r>
          </w:p>
        </w:tc>
        <w:tc>
          <w:tcPr>
            <w:tcW w:w="1016" w:type="dxa"/>
            <w:tcBorders>
              <w:top w:val="nil"/>
              <w:left w:val="nil"/>
              <w:bottom w:val="nil"/>
              <w:right w:val="nil"/>
            </w:tcBorders>
            <w:shd w:val="clear" w:color="auto" w:fill="FFFFFF"/>
            <w:tcMar>
              <w:top w:w="40" w:type="dxa"/>
              <w:left w:w="40" w:type="dxa"/>
              <w:bottom w:w="40" w:type="dxa"/>
              <w:right w:w="40" w:type="dxa"/>
            </w:tcMar>
            <w:vAlign w:val="center"/>
          </w:tcPr>
          <w:p w:rsidR="00D87C8A" w:rsidRDefault="00D87C8A">
            <w:pPr>
              <w:textAlignment w:val="center"/>
              <w:rPr>
                <w:rFonts w:cs="Arial"/>
                <w:color w:val="000000"/>
                <w:sz w:val="18"/>
                <w:szCs w:val="18"/>
              </w:rPr>
            </w:pPr>
            <w:r>
              <w:rPr>
                <w:rFonts w:cs="Arial"/>
                <w:color w:val="000000"/>
                <w:sz w:val="18"/>
                <w:szCs w:val="18"/>
              </w:rPr>
              <w:t>Quarantine</w:t>
            </w:r>
          </w:p>
        </w:tc>
        <w:tc>
          <w:tcPr>
            <w:tcW w:w="809" w:type="dxa"/>
            <w:tcBorders>
              <w:top w:val="nil"/>
              <w:left w:val="nil"/>
              <w:bottom w:val="nil"/>
              <w:right w:val="nil"/>
            </w:tcBorders>
            <w:shd w:val="clear" w:color="auto" w:fill="FFFFFF"/>
            <w:tcMar>
              <w:top w:w="40" w:type="dxa"/>
              <w:left w:w="40" w:type="dxa"/>
              <w:bottom w:w="40" w:type="dxa"/>
              <w:right w:w="40" w:type="dxa"/>
            </w:tcMar>
            <w:vAlign w:val="center"/>
          </w:tcPr>
          <w:p w:rsidR="00D87C8A" w:rsidRDefault="00D87C8A">
            <w:pPr>
              <w:jc w:val="center"/>
              <w:textAlignment w:val="center"/>
              <w:rPr>
                <w:rFonts w:cs="Arial"/>
                <w:color w:val="000000"/>
                <w:sz w:val="18"/>
                <w:szCs w:val="18"/>
              </w:rPr>
            </w:pPr>
            <w:r>
              <w:rPr>
                <w:rFonts w:cs="Arial"/>
                <w:color w:val="000000"/>
                <w:sz w:val="18"/>
                <w:szCs w:val="18"/>
              </w:rPr>
              <w:t>44</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D87C8A" w:rsidRDefault="00D87C8A">
            <w:pPr>
              <w:jc w:val="center"/>
              <w:textAlignment w:val="center"/>
              <w:rPr>
                <w:rFonts w:cs="Arial"/>
                <w:color w:val="000000"/>
                <w:sz w:val="18"/>
                <w:szCs w:val="18"/>
              </w:rPr>
            </w:pPr>
            <w:r>
              <w:rPr>
                <w:rFonts w:cs="Arial"/>
                <w:color w:val="000000"/>
                <w:sz w:val="18"/>
                <w:szCs w:val="18"/>
              </w:rPr>
              <w:t>482</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D87C8A" w:rsidRDefault="00D87C8A">
            <w:pPr>
              <w:jc w:val="center"/>
              <w:textAlignment w:val="center"/>
              <w:rPr>
                <w:rFonts w:cs="Arial"/>
                <w:color w:val="000000"/>
                <w:sz w:val="18"/>
                <w:szCs w:val="18"/>
              </w:rPr>
            </w:pPr>
            <w:r>
              <w:rPr>
                <w:rFonts w:cs="Arial"/>
                <w:color w:val="000000"/>
                <w:sz w:val="18"/>
                <w:szCs w:val="18"/>
              </w:rPr>
              <w:t>13 239</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D87C8A" w:rsidRDefault="00D87C8A">
            <w:pPr>
              <w:textAlignment w:val="center"/>
              <w:rPr>
                <w:rFonts w:cs="Arial"/>
                <w:color w:val="000000"/>
                <w:sz w:val="18"/>
                <w:szCs w:val="18"/>
              </w:rPr>
            </w:pPr>
            <w:r>
              <w:rPr>
                <w:rFonts w:cs="Arial"/>
                <w:color w:val="000000"/>
                <w:sz w:val="18"/>
                <w:szCs w:val="18"/>
              </w:rPr>
              <w:t xml:space="preserve">0840A ENSURE ECONOMIC DISPATCH - AVOID SHORT </w:t>
            </w:r>
            <w:r>
              <w:rPr>
                <w:rFonts w:cs="Arial"/>
                <w:color w:val="000000"/>
                <w:sz w:val="18"/>
                <w:szCs w:val="18"/>
              </w:rPr>
              <w:lastRenderedPageBreak/>
              <w:t>SHUTDOWN SL</w:t>
            </w:r>
          </w:p>
        </w:tc>
      </w:tr>
      <w:tr w:rsidR="00D87C8A" w:rsidRPr="009A1B2D" w:rsidTr="00A65BDC">
        <w:trPr>
          <w:trHeight w:val="577"/>
        </w:trPr>
        <w:tc>
          <w:tcPr>
            <w:tcW w:w="993" w:type="dxa"/>
            <w:tcBorders>
              <w:top w:val="nil"/>
              <w:left w:val="nil"/>
              <w:bottom w:val="nil"/>
              <w:right w:val="nil"/>
            </w:tcBorders>
            <w:shd w:val="clear" w:color="auto" w:fill="DBE5F1"/>
            <w:tcMar>
              <w:top w:w="40" w:type="dxa"/>
              <w:left w:w="40" w:type="dxa"/>
              <w:bottom w:w="40" w:type="dxa"/>
              <w:right w:w="40" w:type="dxa"/>
            </w:tcMar>
            <w:vAlign w:val="center"/>
          </w:tcPr>
          <w:p w:rsidR="00D87C8A" w:rsidRDefault="00D87C8A">
            <w:pPr>
              <w:jc w:val="center"/>
              <w:textAlignment w:val="center"/>
              <w:rPr>
                <w:rFonts w:cs="Arial"/>
                <w:color w:val="000000"/>
                <w:sz w:val="18"/>
                <w:szCs w:val="18"/>
              </w:rPr>
            </w:pPr>
            <w:r>
              <w:rPr>
                <w:rFonts w:cs="Arial"/>
                <w:color w:val="000000"/>
                <w:sz w:val="18"/>
                <w:szCs w:val="18"/>
              </w:rPr>
              <w:lastRenderedPageBreak/>
              <w:t>8.46 am</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D87C8A" w:rsidRDefault="00D87C8A">
            <w:pPr>
              <w:jc w:val="center"/>
              <w:rPr>
                <w:sz w:val="24"/>
                <w:szCs w:val="24"/>
              </w:rPr>
            </w:pPr>
            <w:r>
              <w:t> </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D87C8A" w:rsidRDefault="00D87C8A">
            <w:pPr>
              <w:textAlignment w:val="center"/>
              <w:rPr>
                <w:rFonts w:cs="Arial"/>
                <w:color w:val="000000"/>
                <w:sz w:val="18"/>
                <w:szCs w:val="18"/>
              </w:rPr>
            </w:pPr>
            <w:r>
              <w:rPr>
                <w:rFonts w:cs="Arial"/>
                <w:color w:val="000000"/>
                <w:sz w:val="18"/>
                <w:szCs w:val="18"/>
              </w:rPr>
              <w:t>AGL Energy</w:t>
            </w:r>
          </w:p>
        </w:tc>
        <w:tc>
          <w:tcPr>
            <w:tcW w:w="1016" w:type="dxa"/>
            <w:tcBorders>
              <w:top w:val="nil"/>
              <w:left w:val="nil"/>
              <w:bottom w:val="nil"/>
              <w:right w:val="nil"/>
            </w:tcBorders>
            <w:shd w:val="clear" w:color="auto" w:fill="DBE5F1"/>
            <w:tcMar>
              <w:top w:w="40" w:type="dxa"/>
              <w:left w:w="40" w:type="dxa"/>
              <w:bottom w:w="40" w:type="dxa"/>
              <w:right w:w="40" w:type="dxa"/>
            </w:tcMar>
            <w:vAlign w:val="center"/>
          </w:tcPr>
          <w:p w:rsidR="00D87C8A" w:rsidRDefault="00D87C8A">
            <w:pPr>
              <w:textAlignment w:val="center"/>
              <w:rPr>
                <w:rFonts w:cs="Arial"/>
                <w:color w:val="000000"/>
                <w:sz w:val="18"/>
                <w:szCs w:val="18"/>
              </w:rPr>
            </w:pPr>
            <w:r>
              <w:rPr>
                <w:rFonts w:cs="Arial"/>
                <w:color w:val="000000"/>
                <w:sz w:val="18"/>
                <w:szCs w:val="18"/>
              </w:rPr>
              <w:t>Torrens Island</w:t>
            </w:r>
          </w:p>
        </w:tc>
        <w:tc>
          <w:tcPr>
            <w:tcW w:w="809" w:type="dxa"/>
            <w:tcBorders>
              <w:top w:val="nil"/>
              <w:left w:val="nil"/>
              <w:bottom w:val="nil"/>
              <w:right w:val="nil"/>
            </w:tcBorders>
            <w:shd w:val="clear" w:color="auto" w:fill="DBE5F1"/>
            <w:tcMar>
              <w:top w:w="40" w:type="dxa"/>
              <w:left w:w="40" w:type="dxa"/>
              <w:bottom w:w="40" w:type="dxa"/>
              <w:right w:w="40" w:type="dxa"/>
            </w:tcMar>
            <w:vAlign w:val="center"/>
          </w:tcPr>
          <w:p w:rsidR="00D87C8A" w:rsidRDefault="00D87C8A">
            <w:pPr>
              <w:jc w:val="center"/>
              <w:textAlignment w:val="center"/>
              <w:rPr>
                <w:rFonts w:cs="Arial"/>
                <w:color w:val="000000"/>
                <w:sz w:val="18"/>
                <w:szCs w:val="18"/>
              </w:rPr>
            </w:pPr>
            <w:r>
              <w:rPr>
                <w:rFonts w:cs="Arial"/>
                <w:color w:val="000000"/>
                <w:sz w:val="18"/>
                <w:szCs w:val="18"/>
              </w:rPr>
              <w:t>-52</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D87C8A" w:rsidRDefault="00D87C8A">
            <w:pPr>
              <w:jc w:val="center"/>
              <w:textAlignment w:val="center"/>
              <w:rPr>
                <w:rFonts w:cs="Arial"/>
                <w:color w:val="000000"/>
                <w:sz w:val="18"/>
                <w:szCs w:val="18"/>
              </w:rPr>
            </w:pPr>
            <w:r>
              <w:rPr>
                <w:rFonts w:cs="Arial"/>
                <w:color w:val="000000"/>
                <w:sz w:val="18"/>
                <w:szCs w:val="18"/>
              </w:rPr>
              <w:t>-1000</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D87C8A" w:rsidRDefault="00D87C8A">
            <w:pPr>
              <w:jc w:val="center"/>
              <w:textAlignment w:val="center"/>
              <w:rPr>
                <w:rFonts w:cs="Arial"/>
                <w:color w:val="000000"/>
                <w:sz w:val="18"/>
                <w:szCs w:val="18"/>
              </w:rPr>
            </w:pPr>
            <w:r>
              <w:rPr>
                <w:rFonts w:cs="Arial"/>
                <w:color w:val="000000"/>
                <w:sz w:val="18"/>
                <w:szCs w:val="18"/>
              </w:rPr>
              <w:t>N/A</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D87C8A" w:rsidRDefault="00D87C8A">
            <w:pPr>
              <w:textAlignment w:val="center"/>
              <w:rPr>
                <w:rFonts w:cs="Arial"/>
                <w:color w:val="000000"/>
                <w:sz w:val="18"/>
                <w:szCs w:val="18"/>
              </w:rPr>
            </w:pPr>
            <w:r>
              <w:rPr>
                <w:rFonts w:cs="Arial"/>
                <w:color w:val="000000"/>
                <w:sz w:val="18"/>
                <w:szCs w:val="18"/>
              </w:rPr>
              <w:t>0843~P~010 UNEXPECTED/PLANT LIMITS~108 LOAD/RAMP VARIATION DURING RTS / RTS DELAYED</w:t>
            </w:r>
          </w:p>
        </w:tc>
      </w:tr>
    </w:tbl>
    <w:p w:rsidR="00A65BDC" w:rsidRDefault="00D87C8A" w:rsidP="00D83BFF">
      <w:pPr>
        <w:jc w:val="both"/>
      </w:pPr>
      <w:r>
        <w:t>With little capacity priced between $400/MWh and $10 000/MWh and other low-priced capacity ramp rate limited when the above rebids became effective at 9.05 am</w:t>
      </w:r>
      <w:r w:rsidR="00D83BFF">
        <w:t xml:space="preserve"> the dispatch price increased from $579/MWh at 9 am to $13 330/MWh. In response to the high price participants in South Australia rebid around 200 MW from high prices to the price floor and they price went negative for the remainder of the trading interval.</w:t>
      </w:r>
    </w:p>
    <w:p w:rsidR="00CE0074" w:rsidRPr="00CE0074" w:rsidRDefault="00A65BDC" w:rsidP="00CE0074">
      <w:r>
        <w:t>The price for 10 am was close to that forecast four hours ahead.</w:t>
      </w:r>
    </w:p>
    <w:p w:rsidR="00CE0074" w:rsidRPr="00CE0074" w:rsidRDefault="00CE0074" w:rsidP="00CE0074">
      <w:pPr>
        <w:pStyle w:val="Heading3"/>
        <w:rPr>
          <w:rFonts w:eastAsia="Times New Roman"/>
        </w:rPr>
      </w:pPr>
      <w:r>
        <w:rPr>
          <w:rFonts w:eastAsia="Times New Roman"/>
        </w:rPr>
        <w:t>Thursday, 14 July</w:t>
      </w:r>
    </w:p>
    <w:p w:rsidR="00BD41BB" w:rsidRPr="0073319F" w:rsidRDefault="00BD41BB" w:rsidP="00BD41BB">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681479">
        <w:rPr>
          <w:rFonts w:asciiTheme="minorHAnsi" w:hAnsiTheme="minorHAnsi" w:cstheme="minorHAnsi"/>
          <w:noProof/>
        </w:rPr>
        <w:t>12</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89"/>
        <w:gridCol w:w="884"/>
        <w:gridCol w:w="1070"/>
        <w:gridCol w:w="1135"/>
        <w:gridCol w:w="707"/>
        <w:gridCol w:w="850"/>
        <w:gridCol w:w="994"/>
        <w:gridCol w:w="992"/>
        <w:gridCol w:w="852"/>
        <w:gridCol w:w="848"/>
      </w:tblGrid>
      <w:tr w:rsidR="00BD41BB" w:rsidRPr="0073319F" w:rsidTr="005950AB">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BD41BB" w:rsidRPr="0073319F" w:rsidRDefault="00BD41BB" w:rsidP="005950A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 xml:space="preserve">Time </w:t>
            </w:r>
          </w:p>
        </w:tc>
        <w:tc>
          <w:tcPr>
            <w:tcW w:w="1657" w:type="pct"/>
            <w:gridSpan w:val="3"/>
            <w:hideMark/>
          </w:tcPr>
          <w:p w:rsidR="00BD41BB" w:rsidRPr="0073319F" w:rsidRDefault="00BD41BB" w:rsidP="005950A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Price ($/MWh)</w:t>
            </w:r>
          </w:p>
        </w:tc>
        <w:tc>
          <w:tcPr>
            <w:tcW w:w="1368" w:type="pct"/>
            <w:gridSpan w:val="3"/>
            <w:hideMark/>
          </w:tcPr>
          <w:p w:rsidR="00BD41BB" w:rsidRPr="0073319F" w:rsidRDefault="00BD41BB" w:rsidP="005950A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Demand (MW)</w:t>
            </w:r>
          </w:p>
        </w:tc>
        <w:tc>
          <w:tcPr>
            <w:tcW w:w="1444" w:type="pct"/>
            <w:gridSpan w:val="3"/>
            <w:hideMark/>
          </w:tcPr>
          <w:p w:rsidR="00BD41BB" w:rsidRPr="0073319F" w:rsidRDefault="00BD41BB" w:rsidP="005950A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Availability (MW)</w:t>
            </w:r>
          </w:p>
        </w:tc>
      </w:tr>
      <w:tr w:rsidR="00BD41BB" w:rsidRPr="0073319F" w:rsidTr="00BD41BB">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BD41BB" w:rsidRPr="0073319F" w:rsidRDefault="00BD41BB" w:rsidP="005950AB">
            <w:pPr>
              <w:pStyle w:val="tableheadingline2"/>
              <w:rPr>
                <w:rFonts w:asciiTheme="minorHAnsi" w:hAnsiTheme="minorHAnsi" w:cstheme="minorHAnsi"/>
                <w:sz w:val="20"/>
                <w:szCs w:val="20"/>
              </w:rPr>
            </w:pPr>
            <w:r w:rsidRPr="0073319F">
              <w:rPr>
                <w:rFonts w:asciiTheme="minorHAnsi" w:hAnsiTheme="minorHAnsi" w:cstheme="minorHAnsi"/>
                <w:sz w:val="20"/>
                <w:szCs w:val="20"/>
              </w:rPr>
              <w:t> </w:t>
            </w:r>
          </w:p>
        </w:tc>
        <w:tc>
          <w:tcPr>
            <w:tcW w:w="474" w:type="pct"/>
            <w:tcMar>
              <w:left w:w="57" w:type="dxa"/>
              <w:right w:w="57" w:type="dxa"/>
            </w:tcMar>
            <w:hideMark/>
          </w:tcPr>
          <w:p w:rsidR="00BD41BB" w:rsidRPr="0073319F" w:rsidRDefault="00BD41BB" w:rsidP="005950A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574" w:type="pct"/>
            <w:tcMar>
              <w:left w:w="57" w:type="dxa"/>
              <w:right w:w="57" w:type="dxa"/>
            </w:tcMar>
            <w:hideMark/>
          </w:tcPr>
          <w:p w:rsidR="00BD41BB" w:rsidRPr="0073319F" w:rsidRDefault="00BD41BB" w:rsidP="005950A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609" w:type="pct"/>
            <w:tcMar>
              <w:left w:w="57" w:type="dxa"/>
              <w:right w:w="57" w:type="dxa"/>
            </w:tcMar>
            <w:hideMark/>
          </w:tcPr>
          <w:p w:rsidR="00BD41BB" w:rsidRPr="0073319F" w:rsidRDefault="00BD41BB" w:rsidP="005950A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379" w:type="pct"/>
            <w:tcMar>
              <w:left w:w="57" w:type="dxa"/>
              <w:right w:w="57" w:type="dxa"/>
            </w:tcMar>
            <w:hideMark/>
          </w:tcPr>
          <w:p w:rsidR="00BD41BB" w:rsidRPr="0073319F" w:rsidRDefault="00BD41BB" w:rsidP="005950A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56" w:type="pct"/>
            <w:tcMar>
              <w:left w:w="57" w:type="dxa"/>
              <w:right w:w="57" w:type="dxa"/>
            </w:tcMar>
            <w:hideMark/>
          </w:tcPr>
          <w:p w:rsidR="00BD41BB" w:rsidRPr="0073319F" w:rsidRDefault="00BD41BB" w:rsidP="005950A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533" w:type="pct"/>
            <w:tcMar>
              <w:left w:w="57" w:type="dxa"/>
              <w:right w:w="57" w:type="dxa"/>
            </w:tcMar>
            <w:hideMark/>
          </w:tcPr>
          <w:p w:rsidR="00BD41BB" w:rsidRPr="0073319F" w:rsidRDefault="00BD41BB" w:rsidP="005950A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532" w:type="pct"/>
            <w:tcMar>
              <w:left w:w="57" w:type="dxa"/>
              <w:right w:w="57" w:type="dxa"/>
            </w:tcMar>
            <w:hideMark/>
          </w:tcPr>
          <w:p w:rsidR="00BD41BB" w:rsidRPr="0073319F" w:rsidRDefault="00BD41BB" w:rsidP="005950A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57" w:type="pct"/>
            <w:tcMar>
              <w:left w:w="57" w:type="dxa"/>
              <w:right w:w="57" w:type="dxa"/>
            </w:tcMar>
            <w:hideMark/>
          </w:tcPr>
          <w:p w:rsidR="00BD41BB" w:rsidRPr="0073319F" w:rsidRDefault="00BD41BB" w:rsidP="005950A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55" w:type="pct"/>
            <w:tcMar>
              <w:left w:w="57" w:type="dxa"/>
              <w:right w:w="57" w:type="dxa"/>
            </w:tcMar>
            <w:hideMark/>
          </w:tcPr>
          <w:p w:rsidR="00BD41BB" w:rsidRPr="0073319F" w:rsidRDefault="00BD41BB" w:rsidP="005950A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r>
      <w:tr w:rsidR="00CE0074" w:rsidRPr="0073319F" w:rsidTr="00BD41BB">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CE0074" w:rsidRPr="00CE0074" w:rsidRDefault="00CE0074" w:rsidP="009754A8">
            <w:pPr>
              <w:pStyle w:val="NormalWeb"/>
              <w:jc w:val="center"/>
              <w:rPr>
                <w:rFonts w:ascii="Arial" w:hAnsi="Arial" w:cs="Arial"/>
                <w:sz w:val="18"/>
                <w:szCs w:val="16"/>
              </w:rPr>
            </w:pPr>
            <w:r w:rsidRPr="00CE0074">
              <w:rPr>
                <w:rFonts w:ascii="Arial" w:hAnsi="Arial" w:cs="Arial"/>
                <w:sz w:val="18"/>
                <w:szCs w:val="16"/>
              </w:rPr>
              <w:t>10</w:t>
            </w:r>
            <w:r w:rsidR="009754A8">
              <w:rPr>
                <w:rFonts w:ascii="Arial" w:hAnsi="Arial" w:cs="Arial"/>
                <w:sz w:val="18"/>
                <w:szCs w:val="16"/>
              </w:rPr>
              <w:t xml:space="preserve"> am</w:t>
            </w:r>
          </w:p>
        </w:tc>
        <w:tc>
          <w:tcPr>
            <w:tcW w:w="474" w:type="pct"/>
            <w:vAlign w:val="center"/>
          </w:tcPr>
          <w:p w:rsidR="00CE0074" w:rsidRPr="00CE0074" w:rsidRDefault="00CE0074" w:rsidP="00CE0074">
            <w:pPr>
              <w:pStyle w:val="NormalWeb"/>
              <w:jc w:val="center"/>
              <w:rPr>
                <w:rFonts w:ascii="Arial" w:hAnsi="Arial" w:cs="Arial"/>
                <w:sz w:val="18"/>
                <w:szCs w:val="16"/>
              </w:rPr>
            </w:pPr>
            <w:r w:rsidRPr="00CE0074">
              <w:rPr>
                <w:rFonts w:ascii="Arial" w:hAnsi="Arial" w:cs="Arial"/>
                <w:sz w:val="18"/>
                <w:szCs w:val="16"/>
              </w:rPr>
              <w:t>4905.67</w:t>
            </w:r>
          </w:p>
        </w:tc>
        <w:tc>
          <w:tcPr>
            <w:tcW w:w="574" w:type="pct"/>
            <w:vAlign w:val="center"/>
          </w:tcPr>
          <w:p w:rsidR="00CE0074" w:rsidRPr="00CE0074" w:rsidRDefault="00CE0074" w:rsidP="00CE0074">
            <w:pPr>
              <w:pStyle w:val="NormalWeb"/>
              <w:jc w:val="center"/>
              <w:rPr>
                <w:rFonts w:ascii="Arial" w:hAnsi="Arial" w:cs="Arial"/>
                <w:sz w:val="18"/>
                <w:szCs w:val="16"/>
              </w:rPr>
            </w:pPr>
            <w:r w:rsidRPr="00CE0074">
              <w:rPr>
                <w:rFonts w:ascii="Arial" w:hAnsi="Arial" w:cs="Arial"/>
                <w:sz w:val="18"/>
                <w:szCs w:val="16"/>
              </w:rPr>
              <w:t>10 669.99</w:t>
            </w:r>
          </w:p>
        </w:tc>
        <w:tc>
          <w:tcPr>
            <w:tcW w:w="609" w:type="pct"/>
            <w:vAlign w:val="center"/>
          </w:tcPr>
          <w:p w:rsidR="00CE0074" w:rsidRPr="00CE0074" w:rsidRDefault="00CE0074" w:rsidP="00CE0074">
            <w:pPr>
              <w:pStyle w:val="NormalWeb"/>
              <w:jc w:val="center"/>
              <w:rPr>
                <w:rFonts w:ascii="Arial" w:hAnsi="Arial" w:cs="Arial"/>
                <w:sz w:val="18"/>
                <w:szCs w:val="16"/>
              </w:rPr>
            </w:pPr>
            <w:r w:rsidRPr="00CE0074">
              <w:rPr>
                <w:rFonts w:ascii="Arial" w:hAnsi="Arial" w:cs="Arial"/>
                <w:sz w:val="18"/>
                <w:szCs w:val="16"/>
              </w:rPr>
              <w:t>10 669.99</w:t>
            </w:r>
          </w:p>
        </w:tc>
        <w:tc>
          <w:tcPr>
            <w:tcW w:w="379" w:type="pct"/>
            <w:vAlign w:val="center"/>
          </w:tcPr>
          <w:p w:rsidR="00CE0074" w:rsidRPr="00CE0074" w:rsidRDefault="00CE0074" w:rsidP="00CE0074">
            <w:pPr>
              <w:pStyle w:val="NormalWeb"/>
              <w:jc w:val="center"/>
              <w:rPr>
                <w:rFonts w:ascii="Arial" w:hAnsi="Arial" w:cs="Arial"/>
                <w:sz w:val="18"/>
                <w:szCs w:val="16"/>
              </w:rPr>
            </w:pPr>
            <w:r w:rsidRPr="00CE0074">
              <w:rPr>
                <w:rFonts w:ascii="Arial" w:hAnsi="Arial" w:cs="Arial"/>
                <w:sz w:val="18"/>
                <w:szCs w:val="16"/>
              </w:rPr>
              <w:t>1812</w:t>
            </w:r>
          </w:p>
        </w:tc>
        <w:tc>
          <w:tcPr>
            <w:tcW w:w="456" w:type="pct"/>
            <w:vAlign w:val="center"/>
          </w:tcPr>
          <w:p w:rsidR="00CE0074" w:rsidRPr="00CE0074" w:rsidRDefault="00CE0074" w:rsidP="00CE0074">
            <w:pPr>
              <w:pStyle w:val="NormalWeb"/>
              <w:jc w:val="center"/>
              <w:rPr>
                <w:rFonts w:ascii="Arial" w:hAnsi="Arial" w:cs="Arial"/>
                <w:sz w:val="18"/>
                <w:szCs w:val="16"/>
              </w:rPr>
            </w:pPr>
            <w:r w:rsidRPr="00CE0074">
              <w:rPr>
                <w:rFonts w:ascii="Arial" w:hAnsi="Arial" w:cs="Arial"/>
                <w:sz w:val="18"/>
                <w:szCs w:val="16"/>
              </w:rPr>
              <w:t>1699</w:t>
            </w:r>
          </w:p>
        </w:tc>
        <w:tc>
          <w:tcPr>
            <w:tcW w:w="533" w:type="pct"/>
            <w:vAlign w:val="center"/>
          </w:tcPr>
          <w:p w:rsidR="00CE0074" w:rsidRPr="00CE0074" w:rsidRDefault="00CE0074" w:rsidP="00CE0074">
            <w:pPr>
              <w:pStyle w:val="NormalWeb"/>
              <w:jc w:val="center"/>
              <w:rPr>
                <w:rFonts w:ascii="Arial" w:hAnsi="Arial" w:cs="Arial"/>
                <w:sz w:val="18"/>
                <w:szCs w:val="16"/>
              </w:rPr>
            </w:pPr>
            <w:r w:rsidRPr="00CE0074">
              <w:rPr>
                <w:rFonts w:ascii="Arial" w:hAnsi="Arial" w:cs="Arial"/>
                <w:sz w:val="18"/>
                <w:szCs w:val="16"/>
              </w:rPr>
              <w:t>1710</w:t>
            </w:r>
          </w:p>
        </w:tc>
        <w:tc>
          <w:tcPr>
            <w:tcW w:w="532" w:type="pct"/>
            <w:vAlign w:val="center"/>
          </w:tcPr>
          <w:p w:rsidR="00CE0074" w:rsidRPr="00CE0074" w:rsidRDefault="00CE0074" w:rsidP="00CE0074">
            <w:pPr>
              <w:pStyle w:val="NormalWeb"/>
              <w:jc w:val="center"/>
              <w:rPr>
                <w:rFonts w:ascii="Arial" w:hAnsi="Arial" w:cs="Arial"/>
                <w:sz w:val="18"/>
                <w:szCs w:val="16"/>
              </w:rPr>
            </w:pPr>
            <w:r w:rsidRPr="00CE0074">
              <w:rPr>
                <w:rFonts w:ascii="Arial" w:hAnsi="Arial" w:cs="Arial"/>
                <w:sz w:val="18"/>
                <w:szCs w:val="16"/>
              </w:rPr>
              <w:t>2270</w:t>
            </w:r>
          </w:p>
        </w:tc>
        <w:tc>
          <w:tcPr>
            <w:tcW w:w="457" w:type="pct"/>
            <w:vAlign w:val="center"/>
          </w:tcPr>
          <w:p w:rsidR="00CE0074" w:rsidRPr="00CE0074" w:rsidRDefault="00CE0074" w:rsidP="00CE0074">
            <w:pPr>
              <w:pStyle w:val="NormalWeb"/>
              <w:jc w:val="center"/>
              <w:rPr>
                <w:rFonts w:ascii="Arial" w:hAnsi="Arial" w:cs="Arial"/>
                <w:sz w:val="18"/>
                <w:szCs w:val="16"/>
              </w:rPr>
            </w:pPr>
            <w:r w:rsidRPr="00CE0074">
              <w:rPr>
                <w:rFonts w:ascii="Arial" w:hAnsi="Arial" w:cs="Arial"/>
                <w:sz w:val="18"/>
                <w:szCs w:val="16"/>
              </w:rPr>
              <w:t>2310</w:t>
            </w:r>
          </w:p>
        </w:tc>
        <w:tc>
          <w:tcPr>
            <w:tcW w:w="455" w:type="pct"/>
            <w:vAlign w:val="center"/>
          </w:tcPr>
          <w:p w:rsidR="00CE0074" w:rsidRPr="00CE0074" w:rsidRDefault="00CE0074" w:rsidP="00CE0074">
            <w:pPr>
              <w:pStyle w:val="NormalWeb"/>
              <w:jc w:val="center"/>
              <w:rPr>
                <w:rFonts w:ascii="Arial" w:hAnsi="Arial" w:cs="Arial"/>
                <w:sz w:val="18"/>
                <w:szCs w:val="16"/>
              </w:rPr>
            </w:pPr>
            <w:r w:rsidRPr="00CE0074">
              <w:rPr>
                <w:rFonts w:ascii="Arial" w:hAnsi="Arial" w:cs="Arial"/>
                <w:sz w:val="18"/>
                <w:szCs w:val="16"/>
              </w:rPr>
              <w:t>2270</w:t>
            </w:r>
          </w:p>
        </w:tc>
      </w:tr>
      <w:tr w:rsidR="00CE0074" w:rsidRPr="0073319F" w:rsidTr="00BD41BB">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CE0074" w:rsidRPr="00CE0074" w:rsidRDefault="00CE0074" w:rsidP="009754A8">
            <w:pPr>
              <w:pStyle w:val="NormalWeb"/>
              <w:jc w:val="center"/>
              <w:rPr>
                <w:rFonts w:ascii="Arial" w:hAnsi="Arial" w:cs="Arial"/>
                <w:sz w:val="18"/>
                <w:szCs w:val="16"/>
              </w:rPr>
            </w:pPr>
            <w:r w:rsidRPr="00CE0074">
              <w:rPr>
                <w:rFonts w:ascii="Arial" w:hAnsi="Arial" w:cs="Arial"/>
                <w:sz w:val="18"/>
                <w:szCs w:val="16"/>
              </w:rPr>
              <w:t>10</w:t>
            </w:r>
            <w:r w:rsidR="009754A8">
              <w:rPr>
                <w:rFonts w:ascii="Arial" w:hAnsi="Arial" w:cs="Arial"/>
                <w:sz w:val="18"/>
                <w:szCs w:val="16"/>
              </w:rPr>
              <w:t>.</w:t>
            </w:r>
            <w:r w:rsidRPr="00CE0074">
              <w:rPr>
                <w:rFonts w:ascii="Arial" w:hAnsi="Arial" w:cs="Arial"/>
                <w:sz w:val="18"/>
                <w:szCs w:val="16"/>
              </w:rPr>
              <w:t xml:space="preserve">30 </w:t>
            </w:r>
            <w:r w:rsidR="009754A8">
              <w:rPr>
                <w:rFonts w:ascii="Arial" w:hAnsi="Arial" w:cs="Arial"/>
                <w:sz w:val="18"/>
                <w:szCs w:val="16"/>
              </w:rPr>
              <w:t>am</w:t>
            </w:r>
          </w:p>
        </w:tc>
        <w:tc>
          <w:tcPr>
            <w:tcW w:w="474" w:type="pct"/>
            <w:vAlign w:val="center"/>
          </w:tcPr>
          <w:p w:rsidR="00CE0074" w:rsidRPr="00CE0074" w:rsidRDefault="00CE0074" w:rsidP="00CE0074">
            <w:pPr>
              <w:pStyle w:val="NormalWeb"/>
              <w:jc w:val="center"/>
              <w:rPr>
                <w:rFonts w:ascii="Arial" w:hAnsi="Arial" w:cs="Arial"/>
                <w:sz w:val="18"/>
                <w:szCs w:val="16"/>
              </w:rPr>
            </w:pPr>
            <w:r w:rsidRPr="00CE0074">
              <w:rPr>
                <w:rFonts w:ascii="Arial" w:hAnsi="Arial" w:cs="Arial"/>
                <w:sz w:val="18"/>
                <w:szCs w:val="16"/>
              </w:rPr>
              <w:t>4734.70</w:t>
            </w:r>
          </w:p>
        </w:tc>
        <w:tc>
          <w:tcPr>
            <w:tcW w:w="574" w:type="pct"/>
            <w:vAlign w:val="center"/>
          </w:tcPr>
          <w:p w:rsidR="00CE0074" w:rsidRPr="00CE0074" w:rsidRDefault="00CE0074" w:rsidP="00CE0074">
            <w:pPr>
              <w:pStyle w:val="NormalWeb"/>
              <w:jc w:val="center"/>
              <w:rPr>
                <w:rFonts w:ascii="Arial" w:hAnsi="Arial" w:cs="Arial"/>
                <w:sz w:val="18"/>
                <w:szCs w:val="16"/>
              </w:rPr>
            </w:pPr>
            <w:r w:rsidRPr="00CE0074">
              <w:rPr>
                <w:rFonts w:ascii="Arial" w:hAnsi="Arial" w:cs="Arial"/>
                <w:sz w:val="18"/>
                <w:szCs w:val="16"/>
              </w:rPr>
              <w:t>10 669.99</w:t>
            </w:r>
          </w:p>
        </w:tc>
        <w:tc>
          <w:tcPr>
            <w:tcW w:w="609" w:type="pct"/>
            <w:vAlign w:val="center"/>
          </w:tcPr>
          <w:p w:rsidR="00CE0074" w:rsidRPr="00CE0074" w:rsidRDefault="00CE0074" w:rsidP="00CE0074">
            <w:pPr>
              <w:pStyle w:val="NormalWeb"/>
              <w:jc w:val="center"/>
              <w:rPr>
                <w:rFonts w:ascii="Arial" w:hAnsi="Arial" w:cs="Arial"/>
                <w:sz w:val="18"/>
                <w:szCs w:val="16"/>
              </w:rPr>
            </w:pPr>
            <w:r w:rsidRPr="00CE0074">
              <w:rPr>
                <w:rFonts w:ascii="Arial" w:hAnsi="Arial" w:cs="Arial"/>
                <w:sz w:val="18"/>
                <w:szCs w:val="16"/>
              </w:rPr>
              <w:t>13 299.01</w:t>
            </w:r>
          </w:p>
        </w:tc>
        <w:tc>
          <w:tcPr>
            <w:tcW w:w="379" w:type="pct"/>
            <w:vAlign w:val="center"/>
          </w:tcPr>
          <w:p w:rsidR="00CE0074" w:rsidRPr="00CE0074" w:rsidRDefault="00CE0074" w:rsidP="00CE0074">
            <w:pPr>
              <w:pStyle w:val="NormalWeb"/>
              <w:jc w:val="center"/>
              <w:rPr>
                <w:rFonts w:ascii="Arial" w:hAnsi="Arial" w:cs="Arial"/>
                <w:sz w:val="18"/>
                <w:szCs w:val="16"/>
              </w:rPr>
            </w:pPr>
            <w:r w:rsidRPr="00CE0074">
              <w:rPr>
                <w:rFonts w:ascii="Arial" w:hAnsi="Arial" w:cs="Arial"/>
                <w:sz w:val="18"/>
                <w:szCs w:val="16"/>
              </w:rPr>
              <w:t>1758</w:t>
            </w:r>
          </w:p>
        </w:tc>
        <w:tc>
          <w:tcPr>
            <w:tcW w:w="456" w:type="pct"/>
            <w:vAlign w:val="center"/>
          </w:tcPr>
          <w:p w:rsidR="00CE0074" w:rsidRPr="00CE0074" w:rsidRDefault="00CE0074" w:rsidP="00CE0074">
            <w:pPr>
              <w:pStyle w:val="NormalWeb"/>
              <w:jc w:val="center"/>
              <w:rPr>
                <w:rFonts w:ascii="Arial" w:hAnsi="Arial" w:cs="Arial"/>
                <w:sz w:val="18"/>
                <w:szCs w:val="16"/>
              </w:rPr>
            </w:pPr>
            <w:r w:rsidRPr="00CE0074">
              <w:rPr>
                <w:rFonts w:ascii="Arial" w:hAnsi="Arial" w:cs="Arial"/>
                <w:sz w:val="18"/>
                <w:szCs w:val="16"/>
              </w:rPr>
              <w:t>1637</w:t>
            </w:r>
          </w:p>
        </w:tc>
        <w:tc>
          <w:tcPr>
            <w:tcW w:w="533" w:type="pct"/>
            <w:vAlign w:val="center"/>
          </w:tcPr>
          <w:p w:rsidR="00CE0074" w:rsidRPr="00CE0074" w:rsidRDefault="00CE0074" w:rsidP="00CE0074">
            <w:pPr>
              <w:pStyle w:val="NormalWeb"/>
              <w:jc w:val="center"/>
              <w:rPr>
                <w:rFonts w:ascii="Arial" w:hAnsi="Arial" w:cs="Arial"/>
                <w:sz w:val="18"/>
                <w:szCs w:val="16"/>
              </w:rPr>
            </w:pPr>
            <w:r w:rsidRPr="00CE0074">
              <w:rPr>
                <w:rFonts w:ascii="Arial" w:hAnsi="Arial" w:cs="Arial"/>
                <w:sz w:val="18"/>
                <w:szCs w:val="16"/>
              </w:rPr>
              <w:t>1650</w:t>
            </w:r>
          </w:p>
        </w:tc>
        <w:tc>
          <w:tcPr>
            <w:tcW w:w="532" w:type="pct"/>
            <w:vAlign w:val="center"/>
          </w:tcPr>
          <w:p w:rsidR="00CE0074" w:rsidRPr="00CE0074" w:rsidRDefault="00CE0074" w:rsidP="00CE0074">
            <w:pPr>
              <w:pStyle w:val="NormalWeb"/>
              <w:jc w:val="center"/>
              <w:rPr>
                <w:rFonts w:ascii="Arial" w:hAnsi="Arial" w:cs="Arial"/>
                <w:sz w:val="18"/>
                <w:szCs w:val="16"/>
              </w:rPr>
            </w:pPr>
            <w:r w:rsidRPr="00CE0074">
              <w:rPr>
                <w:rFonts w:ascii="Arial" w:hAnsi="Arial" w:cs="Arial"/>
                <w:sz w:val="18"/>
                <w:szCs w:val="16"/>
              </w:rPr>
              <w:t>2248</w:t>
            </w:r>
          </w:p>
        </w:tc>
        <w:tc>
          <w:tcPr>
            <w:tcW w:w="457" w:type="pct"/>
            <w:vAlign w:val="center"/>
          </w:tcPr>
          <w:p w:rsidR="00CE0074" w:rsidRPr="00CE0074" w:rsidRDefault="00CE0074" w:rsidP="00CE0074">
            <w:pPr>
              <w:pStyle w:val="NormalWeb"/>
              <w:jc w:val="center"/>
              <w:rPr>
                <w:rFonts w:ascii="Arial" w:hAnsi="Arial" w:cs="Arial"/>
                <w:sz w:val="18"/>
                <w:szCs w:val="16"/>
              </w:rPr>
            </w:pPr>
            <w:r w:rsidRPr="00CE0074">
              <w:rPr>
                <w:rFonts w:ascii="Arial" w:hAnsi="Arial" w:cs="Arial"/>
                <w:sz w:val="18"/>
                <w:szCs w:val="16"/>
              </w:rPr>
              <w:t>2313</w:t>
            </w:r>
          </w:p>
        </w:tc>
        <w:tc>
          <w:tcPr>
            <w:tcW w:w="455" w:type="pct"/>
            <w:vAlign w:val="center"/>
          </w:tcPr>
          <w:p w:rsidR="00CE0074" w:rsidRPr="00CE0074" w:rsidRDefault="00CE0074" w:rsidP="00CE0074">
            <w:pPr>
              <w:pStyle w:val="NormalWeb"/>
              <w:jc w:val="center"/>
              <w:rPr>
                <w:rFonts w:ascii="Arial" w:hAnsi="Arial" w:cs="Arial"/>
                <w:sz w:val="18"/>
                <w:szCs w:val="16"/>
              </w:rPr>
            </w:pPr>
            <w:r w:rsidRPr="00CE0074">
              <w:rPr>
                <w:rFonts w:ascii="Arial" w:hAnsi="Arial" w:cs="Arial"/>
                <w:sz w:val="18"/>
                <w:szCs w:val="16"/>
              </w:rPr>
              <w:t>2273</w:t>
            </w:r>
          </w:p>
        </w:tc>
      </w:tr>
      <w:tr w:rsidR="00CE0074" w:rsidRPr="0073319F" w:rsidTr="00BD41BB">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CE0074" w:rsidRPr="00CE0074" w:rsidRDefault="00CE0074" w:rsidP="009754A8">
            <w:pPr>
              <w:pStyle w:val="NormalWeb"/>
              <w:jc w:val="center"/>
              <w:rPr>
                <w:rFonts w:ascii="Arial" w:hAnsi="Arial" w:cs="Arial"/>
                <w:sz w:val="18"/>
                <w:szCs w:val="16"/>
              </w:rPr>
            </w:pPr>
            <w:r w:rsidRPr="00CE0074">
              <w:rPr>
                <w:rFonts w:ascii="Arial" w:hAnsi="Arial" w:cs="Arial"/>
                <w:sz w:val="18"/>
                <w:szCs w:val="16"/>
              </w:rPr>
              <w:t xml:space="preserve">11 </w:t>
            </w:r>
            <w:r w:rsidR="009754A8">
              <w:rPr>
                <w:rFonts w:ascii="Arial" w:hAnsi="Arial" w:cs="Arial"/>
                <w:sz w:val="18"/>
                <w:szCs w:val="16"/>
              </w:rPr>
              <w:t>am</w:t>
            </w:r>
          </w:p>
        </w:tc>
        <w:tc>
          <w:tcPr>
            <w:tcW w:w="474" w:type="pct"/>
            <w:vAlign w:val="center"/>
          </w:tcPr>
          <w:p w:rsidR="00CE0074" w:rsidRPr="00CE0074" w:rsidRDefault="00CE0074" w:rsidP="00CE0074">
            <w:pPr>
              <w:pStyle w:val="NormalWeb"/>
              <w:jc w:val="center"/>
              <w:rPr>
                <w:rFonts w:ascii="Arial" w:hAnsi="Arial" w:cs="Arial"/>
                <w:sz w:val="18"/>
                <w:szCs w:val="16"/>
              </w:rPr>
            </w:pPr>
            <w:r w:rsidRPr="00CE0074">
              <w:rPr>
                <w:rFonts w:ascii="Arial" w:hAnsi="Arial" w:cs="Arial"/>
                <w:sz w:val="18"/>
                <w:szCs w:val="16"/>
              </w:rPr>
              <w:t>2332.41</w:t>
            </w:r>
          </w:p>
        </w:tc>
        <w:tc>
          <w:tcPr>
            <w:tcW w:w="574" w:type="pct"/>
            <w:vAlign w:val="center"/>
          </w:tcPr>
          <w:p w:rsidR="00CE0074" w:rsidRPr="00CE0074" w:rsidRDefault="00CE0074" w:rsidP="00CE0074">
            <w:pPr>
              <w:pStyle w:val="NormalWeb"/>
              <w:jc w:val="center"/>
              <w:rPr>
                <w:rFonts w:ascii="Arial" w:hAnsi="Arial" w:cs="Arial"/>
                <w:sz w:val="18"/>
                <w:szCs w:val="16"/>
              </w:rPr>
            </w:pPr>
            <w:r w:rsidRPr="00CE0074">
              <w:rPr>
                <w:rFonts w:ascii="Arial" w:hAnsi="Arial" w:cs="Arial"/>
                <w:sz w:val="18"/>
                <w:szCs w:val="16"/>
              </w:rPr>
              <w:t>13 299.01</w:t>
            </w:r>
          </w:p>
        </w:tc>
        <w:tc>
          <w:tcPr>
            <w:tcW w:w="609" w:type="pct"/>
            <w:vAlign w:val="center"/>
          </w:tcPr>
          <w:p w:rsidR="00CE0074" w:rsidRPr="00CE0074" w:rsidRDefault="00CE0074" w:rsidP="00CE0074">
            <w:pPr>
              <w:pStyle w:val="NormalWeb"/>
              <w:jc w:val="center"/>
              <w:rPr>
                <w:rFonts w:ascii="Arial" w:hAnsi="Arial" w:cs="Arial"/>
                <w:sz w:val="18"/>
                <w:szCs w:val="16"/>
              </w:rPr>
            </w:pPr>
            <w:r w:rsidRPr="00CE0074">
              <w:rPr>
                <w:rFonts w:ascii="Arial" w:hAnsi="Arial" w:cs="Arial"/>
                <w:sz w:val="18"/>
                <w:szCs w:val="16"/>
              </w:rPr>
              <w:t>13 299.01</w:t>
            </w:r>
          </w:p>
        </w:tc>
        <w:tc>
          <w:tcPr>
            <w:tcW w:w="379" w:type="pct"/>
            <w:vAlign w:val="center"/>
          </w:tcPr>
          <w:p w:rsidR="00CE0074" w:rsidRPr="00CE0074" w:rsidRDefault="00CE0074" w:rsidP="00CE0074">
            <w:pPr>
              <w:pStyle w:val="NormalWeb"/>
              <w:jc w:val="center"/>
              <w:rPr>
                <w:rFonts w:ascii="Arial" w:hAnsi="Arial" w:cs="Arial"/>
                <w:sz w:val="18"/>
                <w:szCs w:val="16"/>
              </w:rPr>
            </w:pPr>
            <w:r w:rsidRPr="00CE0074">
              <w:rPr>
                <w:rFonts w:ascii="Arial" w:hAnsi="Arial" w:cs="Arial"/>
                <w:sz w:val="18"/>
                <w:szCs w:val="16"/>
              </w:rPr>
              <w:t>1690</w:t>
            </w:r>
          </w:p>
        </w:tc>
        <w:tc>
          <w:tcPr>
            <w:tcW w:w="456" w:type="pct"/>
            <w:vAlign w:val="center"/>
          </w:tcPr>
          <w:p w:rsidR="00CE0074" w:rsidRPr="00CE0074" w:rsidRDefault="00CE0074" w:rsidP="00CE0074">
            <w:pPr>
              <w:pStyle w:val="NormalWeb"/>
              <w:jc w:val="center"/>
              <w:rPr>
                <w:rFonts w:ascii="Arial" w:hAnsi="Arial" w:cs="Arial"/>
                <w:sz w:val="18"/>
                <w:szCs w:val="16"/>
              </w:rPr>
            </w:pPr>
            <w:r w:rsidRPr="00CE0074">
              <w:rPr>
                <w:rFonts w:ascii="Arial" w:hAnsi="Arial" w:cs="Arial"/>
                <w:sz w:val="18"/>
                <w:szCs w:val="16"/>
              </w:rPr>
              <w:t>1559</w:t>
            </w:r>
          </w:p>
        </w:tc>
        <w:tc>
          <w:tcPr>
            <w:tcW w:w="533" w:type="pct"/>
            <w:vAlign w:val="center"/>
          </w:tcPr>
          <w:p w:rsidR="00CE0074" w:rsidRPr="00CE0074" w:rsidRDefault="00CE0074" w:rsidP="00CE0074">
            <w:pPr>
              <w:pStyle w:val="NormalWeb"/>
              <w:jc w:val="center"/>
              <w:rPr>
                <w:rFonts w:ascii="Arial" w:hAnsi="Arial" w:cs="Arial"/>
                <w:sz w:val="18"/>
                <w:szCs w:val="16"/>
              </w:rPr>
            </w:pPr>
            <w:r w:rsidRPr="00CE0074">
              <w:rPr>
                <w:rFonts w:ascii="Arial" w:hAnsi="Arial" w:cs="Arial"/>
                <w:sz w:val="18"/>
                <w:szCs w:val="16"/>
              </w:rPr>
              <w:t>1581</w:t>
            </w:r>
          </w:p>
        </w:tc>
        <w:tc>
          <w:tcPr>
            <w:tcW w:w="532" w:type="pct"/>
            <w:vAlign w:val="center"/>
          </w:tcPr>
          <w:p w:rsidR="00CE0074" w:rsidRPr="00CE0074" w:rsidRDefault="00CE0074" w:rsidP="00CE0074">
            <w:pPr>
              <w:pStyle w:val="NormalWeb"/>
              <w:jc w:val="center"/>
              <w:rPr>
                <w:rFonts w:ascii="Arial" w:hAnsi="Arial" w:cs="Arial"/>
                <w:sz w:val="18"/>
                <w:szCs w:val="16"/>
              </w:rPr>
            </w:pPr>
            <w:r w:rsidRPr="00CE0074">
              <w:rPr>
                <w:rFonts w:ascii="Arial" w:hAnsi="Arial" w:cs="Arial"/>
                <w:sz w:val="18"/>
                <w:szCs w:val="16"/>
              </w:rPr>
              <w:t>2279</w:t>
            </w:r>
          </w:p>
        </w:tc>
        <w:tc>
          <w:tcPr>
            <w:tcW w:w="457" w:type="pct"/>
            <w:vAlign w:val="center"/>
          </w:tcPr>
          <w:p w:rsidR="00CE0074" w:rsidRPr="00CE0074" w:rsidRDefault="00CE0074" w:rsidP="00CE0074">
            <w:pPr>
              <w:pStyle w:val="NormalWeb"/>
              <w:jc w:val="center"/>
              <w:rPr>
                <w:rFonts w:ascii="Arial" w:hAnsi="Arial" w:cs="Arial"/>
                <w:sz w:val="18"/>
                <w:szCs w:val="16"/>
              </w:rPr>
            </w:pPr>
            <w:r w:rsidRPr="00CE0074">
              <w:rPr>
                <w:rFonts w:ascii="Arial" w:hAnsi="Arial" w:cs="Arial"/>
                <w:sz w:val="18"/>
                <w:szCs w:val="16"/>
              </w:rPr>
              <w:t>2315</w:t>
            </w:r>
          </w:p>
        </w:tc>
        <w:tc>
          <w:tcPr>
            <w:tcW w:w="455" w:type="pct"/>
            <w:vAlign w:val="center"/>
          </w:tcPr>
          <w:p w:rsidR="00CE0074" w:rsidRPr="00CE0074" w:rsidRDefault="00CE0074" w:rsidP="00CE0074">
            <w:pPr>
              <w:pStyle w:val="NormalWeb"/>
              <w:jc w:val="center"/>
              <w:rPr>
                <w:rFonts w:ascii="Arial" w:hAnsi="Arial" w:cs="Arial"/>
                <w:sz w:val="18"/>
                <w:szCs w:val="16"/>
              </w:rPr>
            </w:pPr>
            <w:r w:rsidRPr="00CE0074">
              <w:rPr>
                <w:rFonts w:ascii="Arial" w:hAnsi="Arial" w:cs="Arial"/>
                <w:sz w:val="18"/>
                <w:szCs w:val="16"/>
              </w:rPr>
              <w:t>2261</w:t>
            </w:r>
          </w:p>
        </w:tc>
      </w:tr>
    </w:tbl>
    <w:p w:rsidR="00612702" w:rsidRDefault="00D83BFF" w:rsidP="006C1813">
      <w:pPr>
        <w:jc w:val="both"/>
      </w:pPr>
      <w:r>
        <w:t xml:space="preserve">Conditions at the time saw demand higher than forecast and availability slightly lower than forecast. </w:t>
      </w:r>
      <w:r w:rsidR="006C1813">
        <w:t>The continued outage at Tailem Bend was forcing exports into Victoria, counter-price, across Heywood by up to 185 </w:t>
      </w:r>
      <w:r w:rsidR="006C1813" w:rsidRPr="00443E29">
        <w:t>MW. Murraylink was importing at its nominal limit</w:t>
      </w:r>
      <w:r w:rsidR="00443E29">
        <w:t xml:space="preserve"> at times of high dispatch prices</w:t>
      </w:r>
      <w:r w:rsidR="006C1813">
        <w:t xml:space="preserve">. </w:t>
      </w:r>
      <w:r w:rsidR="00443E29">
        <w:t>Wind generation was between 222</w:t>
      </w:r>
      <w:r w:rsidR="008E75F1">
        <w:t> MW and 280</w:t>
      </w:r>
      <w:r>
        <w:t xml:space="preserve"> MW</w:t>
      </w:r>
      <w:r w:rsidR="006C1813">
        <w:t>.</w:t>
      </w:r>
    </w:p>
    <w:p w:rsidR="00A35169" w:rsidRDefault="008E75F1" w:rsidP="006C1813">
      <w:pPr>
        <w:jc w:val="both"/>
      </w:pPr>
      <w:r>
        <w:t>At</w:t>
      </w:r>
      <w:r w:rsidR="00A35169">
        <w:t xml:space="preserve"> 6.58 am Origin Energy rebid up to 153 MW of capacity at Quarantine unit 5 from around $13 200/MWh to -$993/MWh. The reason given </w:t>
      </w:r>
      <w:r>
        <w:t xml:space="preserve">was </w:t>
      </w:r>
      <w:r w:rsidR="00A35169">
        <w:t>related to higher than forecast demand. Other participants rebid small amounts of capacity from high to low prices. These rebids resulted in prices being lower than forecast four hours ahead.</w:t>
      </w:r>
    </w:p>
    <w:p w:rsidR="00612702" w:rsidRPr="0073319F" w:rsidRDefault="00612702" w:rsidP="00612702">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681479">
        <w:rPr>
          <w:rFonts w:asciiTheme="minorHAnsi" w:hAnsiTheme="minorHAnsi" w:cstheme="minorHAnsi"/>
          <w:noProof/>
        </w:rPr>
        <w:t>13</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89"/>
        <w:gridCol w:w="884"/>
        <w:gridCol w:w="1070"/>
        <w:gridCol w:w="1135"/>
        <w:gridCol w:w="707"/>
        <w:gridCol w:w="850"/>
        <w:gridCol w:w="994"/>
        <w:gridCol w:w="992"/>
        <w:gridCol w:w="852"/>
        <w:gridCol w:w="848"/>
      </w:tblGrid>
      <w:tr w:rsidR="00612702" w:rsidRPr="0073319F" w:rsidTr="00A65BDC">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612702" w:rsidRPr="0073319F" w:rsidRDefault="00612702" w:rsidP="00A65BDC">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 xml:space="preserve">Time </w:t>
            </w:r>
          </w:p>
        </w:tc>
        <w:tc>
          <w:tcPr>
            <w:tcW w:w="1657" w:type="pct"/>
            <w:gridSpan w:val="3"/>
            <w:hideMark/>
          </w:tcPr>
          <w:p w:rsidR="00612702" w:rsidRPr="0073319F" w:rsidRDefault="00612702" w:rsidP="00A65BDC">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Price ($/MWh)</w:t>
            </w:r>
          </w:p>
        </w:tc>
        <w:tc>
          <w:tcPr>
            <w:tcW w:w="1368" w:type="pct"/>
            <w:gridSpan w:val="3"/>
            <w:hideMark/>
          </w:tcPr>
          <w:p w:rsidR="00612702" w:rsidRPr="0073319F" w:rsidRDefault="00612702" w:rsidP="00A65BDC">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Demand (MW)</w:t>
            </w:r>
          </w:p>
        </w:tc>
        <w:tc>
          <w:tcPr>
            <w:tcW w:w="1444" w:type="pct"/>
            <w:gridSpan w:val="3"/>
            <w:hideMark/>
          </w:tcPr>
          <w:p w:rsidR="00612702" w:rsidRPr="0073319F" w:rsidRDefault="00612702" w:rsidP="00A65BDC">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Availability (MW)</w:t>
            </w:r>
          </w:p>
        </w:tc>
      </w:tr>
      <w:tr w:rsidR="00612702" w:rsidRPr="0073319F" w:rsidTr="00A65BDC">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612702" w:rsidRPr="0073319F" w:rsidRDefault="00612702" w:rsidP="00A65BDC">
            <w:pPr>
              <w:pStyle w:val="tableheadingline2"/>
              <w:rPr>
                <w:rFonts w:asciiTheme="minorHAnsi" w:hAnsiTheme="minorHAnsi" w:cstheme="minorHAnsi"/>
                <w:sz w:val="20"/>
                <w:szCs w:val="20"/>
              </w:rPr>
            </w:pPr>
            <w:r w:rsidRPr="0073319F">
              <w:rPr>
                <w:rFonts w:asciiTheme="minorHAnsi" w:hAnsiTheme="minorHAnsi" w:cstheme="minorHAnsi"/>
                <w:sz w:val="20"/>
                <w:szCs w:val="20"/>
              </w:rPr>
              <w:t> </w:t>
            </w:r>
          </w:p>
        </w:tc>
        <w:tc>
          <w:tcPr>
            <w:tcW w:w="474" w:type="pct"/>
            <w:tcMar>
              <w:left w:w="57" w:type="dxa"/>
              <w:right w:w="57" w:type="dxa"/>
            </w:tcMar>
            <w:hideMark/>
          </w:tcPr>
          <w:p w:rsidR="00612702" w:rsidRPr="0073319F" w:rsidRDefault="00612702" w:rsidP="00A65BDC">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574" w:type="pct"/>
            <w:tcMar>
              <w:left w:w="57" w:type="dxa"/>
              <w:right w:w="57" w:type="dxa"/>
            </w:tcMar>
            <w:hideMark/>
          </w:tcPr>
          <w:p w:rsidR="00612702" w:rsidRPr="0073319F" w:rsidRDefault="00612702" w:rsidP="00A65BDC">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609" w:type="pct"/>
            <w:tcMar>
              <w:left w:w="57" w:type="dxa"/>
              <w:right w:w="57" w:type="dxa"/>
            </w:tcMar>
            <w:hideMark/>
          </w:tcPr>
          <w:p w:rsidR="00612702" w:rsidRPr="0073319F" w:rsidRDefault="00612702" w:rsidP="00A65BDC">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379" w:type="pct"/>
            <w:tcMar>
              <w:left w:w="57" w:type="dxa"/>
              <w:right w:w="57" w:type="dxa"/>
            </w:tcMar>
            <w:hideMark/>
          </w:tcPr>
          <w:p w:rsidR="00612702" w:rsidRPr="0073319F" w:rsidRDefault="00612702" w:rsidP="00A65BDC">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56" w:type="pct"/>
            <w:tcMar>
              <w:left w:w="57" w:type="dxa"/>
              <w:right w:w="57" w:type="dxa"/>
            </w:tcMar>
            <w:hideMark/>
          </w:tcPr>
          <w:p w:rsidR="00612702" w:rsidRPr="0073319F" w:rsidRDefault="00612702" w:rsidP="00A65BDC">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533" w:type="pct"/>
            <w:tcMar>
              <w:left w:w="57" w:type="dxa"/>
              <w:right w:w="57" w:type="dxa"/>
            </w:tcMar>
            <w:hideMark/>
          </w:tcPr>
          <w:p w:rsidR="00612702" w:rsidRPr="0073319F" w:rsidRDefault="00612702" w:rsidP="00A65BDC">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532" w:type="pct"/>
            <w:tcMar>
              <w:left w:w="57" w:type="dxa"/>
              <w:right w:w="57" w:type="dxa"/>
            </w:tcMar>
            <w:hideMark/>
          </w:tcPr>
          <w:p w:rsidR="00612702" w:rsidRPr="0073319F" w:rsidRDefault="00612702" w:rsidP="00A65BDC">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57" w:type="pct"/>
            <w:tcMar>
              <w:left w:w="57" w:type="dxa"/>
              <w:right w:w="57" w:type="dxa"/>
            </w:tcMar>
            <w:hideMark/>
          </w:tcPr>
          <w:p w:rsidR="00612702" w:rsidRPr="0073319F" w:rsidRDefault="00612702" w:rsidP="00A65BDC">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55" w:type="pct"/>
            <w:tcMar>
              <w:left w:w="57" w:type="dxa"/>
              <w:right w:w="57" w:type="dxa"/>
            </w:tcMar>
            <w:hideMark/>
          </w:tcPr>
          <w:p w:rsidR="00612702" w:rsidRPr="0073319F" w:rsidRDefault="00612702" w:rsidP="00A65BDC">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r>
      <w:tr w:rsidR="00612702" w:rsidRPr="0073319F" w:rsidTr="00A65BDC">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612702" w:rsidRPr="00CE0074" w:rsidRDefault="00612702" w:rsidP="00612702">
            <w:pPr>
              <w:pStyle w:val="NormalWeb"/>
              <w:jc w:val="center"/>
              <w:rPr>
                <w:rFonts w:ascii="Arial" w:hAnsi="Arial" w:cs="Arial"/>
                <w:sz w:val="18"/>
                <w:szCs w:val="16"/>
              </w:rPr>
            </w:pPr>
            <w:r>
              <w:rPr>
                <w:rFonts w:ascii="Arial" w:hAnsi="Arial" w:cs="Arial"/>
                <w:sz w:val="18"/>
                <w:szCs w:val="16"/>
              </w:rPr>
              <w:t>6.30 pm</w:t>
            </w:r>
          </w:p>
        </w:tc>
        <w:tc>
          <w:tcPr>
            <w:tcW w:w="474" w:type="pct"/>
            <w:vAlign w:val="center"/>
          </w:tcPr>
          <w:p w:rsidR="00612702" w:rsidRPr="00612702" w:rsidRDefault="00612702">
            <w:pPr>
              <w:pStyle w:val="NormalWeb"/>
              <w:jc w:val="center"/>
              <w:rPr>
                <w:rFonts w:ascii="Arial" w:hAnsi="Arial" w:cs="Arial"/>
                <w:sz w:val="18"/>
                <w:szCs w:val="16"/>
              </w:rPr>
            </w:pPr>
            <w:r w:rsidRPr="00612702">
              <w:rPr>
                <w:rFonts w:ascii="Arial" w:hAnsi="Arial" w:cs="Arial"/>
                <w:sz w:val="18"/>
                <w:szCs w:val="16"/>
              </w:rPr>
              <w:t>6917.55</w:t>
            </w:r>
          </w:p>
        </w:tc>
        <w:tc>
          <w:tcPr>
            <w:tcW w:w="574" w:type="pct"/>
            <w:vAlign w:val="center"/>
          </w:tcPr>
          <w:p w:rsidR="00612702" w:rsidRPr="00612702" w:rsidRDefault="00612702">
            <w:pPr>
              <w:pStyle w:val="NormalWeb"/>
              <w:jc w:val="center"/>
              <w:rPr>
                <w:rFonts w:ascii="Arial" w:hAnsi="Arial" w:cs="Arial"/>
                <w:sz w:val="18"/>
                <w:szCs w:val="16"/>
              </w:rPr>
            </w:pPr>
            <w:r w:rsidRPr="00612702">
              <w:rPr>
                <w:rFonts w:ascii="Arial" w:hAnsi="Arial" w:cs="Arial"/>
                <w:sz w:val="18"/>
                <w:szCs w:val="16"/>
              </w:rPr>
              <w:t>14 000.00</w:t>
            </w:r>
          </w:p>
        </w:tc>
        <w:tc>
          <w:tcPr>
            <w:tcW w:w="609" w:type="pct"/>
            <w:vAlign w:val="center"/>
          </w:tcPr>
          <w:p w:rsidR="00612702" w:rsidRPr="00612702" w:rsidRDefault="00612702">
            <w:pPr>
              <w:pStyle w:val="NormalWeb"/>
              <w:jc w:val="center"/>
              <w:rPr>
                <w:rFonts w:ascii="Arial" w:hAnsi="Arial" w:cs="Arial"/>
                <w:sz w:val="18"/>
                <w:szCs w:val="16"/>
              </w:rPr>
            </w:pPr>
            <w:r w:rsidRPr="00612702">
              <w:rPr>
                <w:rFonts w:ascii="Arial" w:hAnsi="Arial" w:cs="Arial"/>
                <w:sz w:val="18"/>
                <w:szCs w:val="16"/>
              </w:rPr>
              <w:t>13 299.02</w:t>
            </w:r>
          </w:p>
        </w:tc>
        <w:tc>
          <w:tcPr>
            <w:tcW w:w="379" w:type="pct"/>
            <w:vAlign w:val="center"/>
          </w:tcPr>
          <w:p w:rsidR="00612702" w:rsidRPr="00612702" w:rsidRDefault="00612702">
            <w:pPr>
              <w:pStyle w:val="NormalWeb"/>
              <w:jc w:val="center"/>
              <w:rPr>
                <w:rFonts w:ascii="Arial" w:hAnsi="Arial" w:cs="Arial"/>
                <w:sz w:val="18"/>
                <w:szCs w:val="16"/>
              </w:rPr>
            </w:pPr>
            <w:r w:rsidRPr="00612702">
              <w:rPr>
                <w:rFonts w:ascii="Arial" w:hAnsi="Arial" w:cs="Arial"/>
                <w:sz w:val="18"/>
                <w:szCs w:val="16"/>
              </w:rPr>
              <w:t>2061</w:t>
            </w:r>
          </w:p>
        </w:tc>
        <w:tc>
          <w:tcPr>
            <w:tcW w:w="456" w:type="pct"/>
            <w:vAlign w:val="center"/>
          </w:tcPr>
          <w:p w:rsidR="00612702" w:rsidRPr="00612702" w:rsidRDefault="00612702">
            <w:pPr>
              <w:pStyle w:val="NormalWeb"/>
              <w:jc w:val="center"/>
              <w:rPr>
                <w:rFonts w:ascii="Arial" w:hAnsi="Arial" w:cs="Arial"/>
                <w:sz w:val="18"/>
                <w:szCs w:val="16"/>
              </w:rPr>
            </w:pPr>
            <w:r w:rsidRPr="00612702">
              <w:rPr>
                <w:rFonts w:ascii="Arial" w:hAnsi="Arial" w:cs="Arial"/>
                <w:sz w:val="18"/>
                <w:szCs w:val="16"/>
              </w:rPr>
              <w:t>2158</w:t>
            </w:r>
          </w:p>
        </w:tc>
        <w:tc>
          <w:tcPr>
            <w:tcW w:w="533" w:type="pct"/>
            <w:vAlign w:val="center"/>
          </w:tcPr>
          <w:p w:rsidR="00612702" w:rsidRPr="00612702" w:rsidRDefault="00612702">
            <w:pPr>
              <w:pStyle w:val="NormalWeb"/>
              <w:jc w:val="center"/>
              <w:rPr>
                <w:rFonts w:ascii="Arial" w:hAnsi="Arial" w:cs="Arial"/>
                <w:sz w:val="18"/>
                <w:szCs w:val="16"/>
              </w:rPr>
            </w:pPr>
            <w:r w:rsidRPr="00612702">
              <w:rPr>
                <w:rFonts w:ascii="Arial" w:hAnsi="Arial" w:cs="Arial"/>
                <w:sz w:val="18"/>
                <w:szCs w:val="16"/>
              </w:rPr>
              <w:t>2094</w:t>
            </w:r>
          </w:p>
        </w:tc>
        <w:tc>
          <w:tcPr>
            <w:tcW w:w="532" w:type="pct"/>
            <w:vAlign w:val="center"/>
          </w:tcPr>
          <w:p w:rsidR="00612702" w:rsidRPr="00612702" w:rsidRDefault="00612702">
            <w:pPr>
              <w:pStyle w:val="NormalWeb"/>
              <w:jc w:val="center"/>
              <w:rPr>
                <w:rFonts w:ascii="Arial" w:hAnsi="Arial" w:cs="Arial"/>
                <w:sz w:val="18"/>
                <w:szCs w:val="16"/>
              </w:rPr>
            </w:pPr>
            <w:r w:rsidRPr="00612702">
              <w:rPr>
                <w:rFonts w:ascii="Arial" w:hAnsi="Arial" w:cs="Arial"/>
                <w:sz w:val="18"/>
                <w:szCs w:val="16"/>
              </w:rPr>
              <w:t>2381</w:t>
            </w:r>
          </w:p>
        </w:tc>
        <w:tc>
          <w:tcPr>
            <w:tcW w:w="457" w:type="pct"/>
            <w:vAlign w:val="center"/>
          </w:tcPr>
          <w:p w:rsidR="00612702" w:rsidRPr="00612702" w:rsidRDefault="00612702">
            <w:pPr>
              <w:pStyle w:val="NormalWeb"/>
              <w:jc w:val="center"/>
              <w:rPr>
                <w:rFonts w:ascii="Arial" w:hAnsi="Arial" w:cs="Arial"/>
                <w:sz w:val="18"/>
                <w:szCs w:val="16"/>
              </w:rPr>
            </w:pPr>
            <w:r w:rsidRPr="00612702">
              <w:rPr>
                <w:rFonts w:ascii="Arial" w:hAnsi="Arial" w:cs="Arial"/>
                <w:sz w:val="18"/>
                <w:szCs w:val="16"/>
              </w:rPr>
              <w:t>2529</w:t>
            </w:r>
          </w:p>
        </w:tc>
        <w:tc>
          <w:tcPr>
            <w:tcW w:w="455" w:type="pct"/>
            <w:vAlign w:val="center"/>
          </w:tcPr>
          <w:p w:rsidR="00612702" w:rsidRPr="00612702" w:rsidRDefault="00612702">
            <w:pPr>
              <w:pStyle w:val="NormalWeb"/>
              <w:jc w:val="center"/>
              <w:rPr>
                <w:rFonts w:ascii="Arial" w:hAnsi="Arial" w:cs="Arial"/>
                <w:sz w:val="18"/>
                <w:szCs w:val="16"/>
              </w:rPr>
            </w:pPr>
            <w:r w:rsidRPr="00612702">
              <w:rPr>
                <w:rFonts w:ascii="Arial" w:hAnsi="Arial" w:cs="Arial"/>
                <w:sz w:val="18"/>
                <w:szCs w:val="16"/>
              </w:rPr>
              <w:t>2531</w:t>
            </w:r>
          </w:p>
        </w:tc>
      </w:tr>
      <w:tr w:rsidR="00612702" w:rsidRPr="0073319F" w:rsidTr="00A65BDC">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612702" w:rsidRPr="00CE0074" w:rsidRDefault="00612702" w:rsidP="00A65BDC">
            <w:pPr>
              <w:pStyle w:val="NormalWeb"/>
              <w:jc w:val="center"/>
              <w:rPr>
                <w:rFonts w:ascii="Arial" w:hAnsi="Arial" w:cs="Arial"/>
                <w:sz w:val="18"/>
                <w:szCs w:val="16"/>
              </w:rPr>
            </w:pPr>
            <w:r w:rsidRPr="00CE0074">
              <w:rPr>
                <w:rFonts w:ascii="Arial" w:hAnsi="Arial" w:cs="Arial"/>
                <w:sz w:val="18"/>
                <w:szCs w:val="16"/>
              </w:rPr>
              <w:t xml:space="preserve">7 </w:t>
            </w:r>
            <w:r>
              <w:rPr>
                <w:rFonts w:ascii="Arial" w:hAnsi="Arial" w:cs="Arial"/>
                <w:sz w:val="18"/>
                <w:szCs w:val="16"/>
              </w:rPr>
              <w:t>pm</w:t>
            </w:r>
          </w:p>
        </w:tc>
        <w:tc>
          <w:tcPr>
            <w:tcW w:w="474" w:type="pct"/>
            <w:vAlign w:val="center"/>
          </w:tcPr>
          <w:p w:rsidR="00612702" w:rsidRPr="00CE0074" w:rsidRDefault="00612702" w:rsidP="00A65BDC">
            <w:pPr>
              <w:pStyle w:val="NormalWeb"/>
              <w:jc w:val="center"/>
              <w:rPr>
                <w:rFonts w:ascii="Arial" w:hAnsi="Arial" w:cs="Arial"/>
                <w:sz w:val="18"/>
                <w:szCs w:val="16"/>
              </w:rPr>
            </w:pPr>
            <w:r w:rsidRPr="00CE0074">
              <w:rPr>
                <w:rFonts w:ascii="Arial" w:hAnsi="Arial" w:cs="Arial"/>
                <w:sz w:val="18"/>
                <w:szCs w:val="16"/>
              </w:rPr>
              <w:t>2462.83</w:t>
            </w:r>
          </w:p>
        </w:tc>
        <w:tc>
          <w:tcPr>
            <w:tcW w:w="574" w:type="pct"/>
            <w:vAlign w:val="center"/>
          </w:tcPr>
          <w:p w:rsidR="00612702" w:rsidRPr="00CE0074" w:rsidRDefault="00612702" w:rsidP="00A65BDC">
            <w:pPr>
              <w:pStyle w:val="NormalWeb"/>
              <w:jc w:val="center"/>
              <w:rPr>
                <w:rFonts w:ascii="Arial" w:hAnsi="Arial" w:cs="Arial"/>
                <w:sz w:val="18"/>
                <w:szCs w:val="16"/>
              </w:rPr>
            </w:pPr>
            <w:r w:rsidRPr="00CE0074">
              <w:rPr>
                <w:rFonts w:ascii="Arial" w:hAnsi="Arial" w:cs="Arial"/>
                <w:sz w:val="18"/>
                <w:szCs w:val="16"/>
              </w:rPr>
              <w:t>433.94</w:t>
            </w:r>
          </w:p>
        </w:tc>
        <w:tc>
          <w:tcPr>
            <w:tcW w:w="609" w:type="pct"/>
            <w:vAlign w:val="center"/>
          </w:tcPr>
          <w:p w:rsidR="00612702" w:rsidRPr="00CE0074" w:rsidRDefault="00612702" w:rsidP="00A65BDC">
            <w:pPr>
              <w:pStyle w:val="NormalWeb"/>
              <w:jc w:val="center"/>
              <w:rPr>
                <w:rFonts w:ascii="Arial" w:hAnsi="Arial" w:cs="Arial"/>
                <w:sz w:val="18"/>
                <w:szCs w:val="16"/>
              </w:rPr>
            </w:pPr>
            <w:r w:rsidRPr="00CE0074">
              <w:rPr>
                <w:rFonts w:ascii="Arial" w:hAnsi="Arial" w:cs="Arial"/>
                <w:sz w:val="18"/>
                <w:szCs w:val="16"/>
              </w:rPr>
              <w:t>350.01</w:t>
            </w:r>
          </w:p>
        </w:tc>
        <w:tc>
          <w:tcPr>
            <w:tcW w:w="379" w:type="pct"/>
            <w:vAlign w:val="center"/>
          </w:tcPr>
          <w:p w:rsidR="00612702" w:rsidRPr="00CE0074" w:rsidRDefault="00612702" w:rsidP="00A65BDC">
            <w:pPr>
              <w:pStyle w:val="NormalWeb"/>
              <w:jc w:val="center"/>
              <w:rPr>
                <w:rFonts w:ascii="Arial" w:hAnsi="Arial" w:cs="Arial"/>
                <w:sz w:val="18"/>
                <w:szCs w:val="16"/>
              </w:rPr>
            </w:pPr>
            <w:r w:rsidRPr="00CE0074">
              <w:rPr>
                <w:rFonts w:ascii="Arial" w:hAnsi="Arial" w:cs="Arial"/>
                <w:sz w:val="18"/>
                <w:szCs w:val="16"/>
              </w:rPr>
              <w:t>2115</w:t>
            </w:r>
          </w:p>
        </w:tc>
        <w:tc>
          <w:tcPr>
            <w:tcW w:w="456" w:type="pct"/>
            <w:vAlign w:val="center"/>
          </w:tcPr>
          <w:p w:rsidR="00612702" w:rsidRPr="00CE0074" w:rsidRDefault="00612702" w:rsidP="00A65BDC">
            <w:pPr>
              <w:pStyle w:val="NormalWeb"/>
              <w:jc w:val="center"/>
              <w:rPr>
                <w:rFonts w:ascii="Arial" w:hAnsi="Arial" w:cs="Arial"/>
                <w:sz w:val="18"/>
                <w:szCs w:val="16"/>
              </w:rPr>
            </w:pPr>
            <w:r w:rsidRPr="00CE0074">
              <w:rPr>
                <w:rFonts w:ascii="Arial" w:hAnsi="Arial" w:cs="Arial"/>
                <w:sz w:val="18"/>
                <w:szCs w:val="16"/>
              </w:rPr>
              <w:t>2206</w:t>
            </w:r>
          </w:p>
        </w:tc>
        <w:tc>
          <w:tcPr>
            <w:tcW w:w="533" w:type="pct"/>
            <w:vAlign w:val="center"/>
          </w:tcPr>
          <w:p w:rsidR="00612702" w:rsidRPr="00CE0074" w:rsidRDefault="00612702" w:rsidP="00A65BDC">
            <w:pPr>
              <w:pStyle w:val="NormalWeb"/>
              <w:jc w:val="center"/>
              <w:rPr>
                <w:rFonts w:ascii="Arial" w:hAnsi="Arial" w:cs="Arial"/>
                <w:sz w:val="18"/>
                <w:szCs w:val="16"/>
              </w:rPr>
            </w:pPr>
            <w:r w:rsidRPr="00CE0074">
              <w:rPr>
                <w:rFonts w:ascii="Arial" w:hAnsi="Arial" w:cs="Arial"/>
                <w:sz w:val="18"/>
                <w:szCs w:val="16"/>
              </w:rPr>
              <w:t>2163</w:t>
            </w:r>
          </w:p>
        </w:tc>
        <w:tc>
          <w:tcPr>
            <w:tcW w:w="532" w:type="pct"/>
            <w:vAlign w:val="center"/>
          </w:tcPr>
          <w:p w:rsidR="00612702" w:rsidRPr="00CE0074" w:rsidRDefault="00612702" w:rsidP="00A65BDC">
            <w:pPr>
              <w:pStyle w:val="NormalWeb"/>
              <w:jc w:val="center"/>
              <w:rPr>
                <w:rFonts w:ascii="Arial" w:hAnsi="Arial" w:cs="Arial"/>
                <w:sz w:val="18"/>
                <w:szCs w:val="16"/>
              </w:rPr>
            </w:pPr>
            <w:r w:rsidRPr="00CE0074">
              <w:rPr>
                <w:rFonts w:ascii="Arial" w:hAnsi="Arial" w:cs="Arial"/>
                <w:sz w:val="18"/>
                <w:szCs w:val="16"/>
              </w:rPr>
              <w:t>2410</w:t>
            </w:r>
          </w:p>
        </w:tc>
        <w:tc>
          <w:tcPr>
            <w:tcW w:w="457" w:type="pct"/>
            <w:vAlign w:val="center"/>
          </w:tcPr>
          <w:p w:rsidR="00612702" w:rsidRPr="00CE0074" w:rsidRDefault="00612702" w:rsidP="00A65BDC">
            <w:pPr>
              <w:pStyle w:val="NormalWeb"/>
              <w:jc w:val="center"/>
              <w:rPr>
                <w:rFonts w:ascii="Arial" w:hAnsi="Arial" w:cs="Arial"/>
                <w:sz w:val="18"/>
                <w:szCs w:val="16"/>
              </w:rPr>
            </w:pPr>
            <w:r w:rsidRPr="00CE0074">
              <w:rPr>
                <w:rFonts w:ascii="Arial" w:hAnsi="Arial" w:cs="Arial"/>
                <w:sz w:val="18"/>
                <w:szCs w:val="16"/>
              </w:rPr>
              <w:t>2537</w:t>
            </w:r>
          </w:p>
        </w:tc>
        <w:tc>
          <w:tcPr>
            <w:tcW w:w="455" w:type="pct"/>
            <w:vAlign w:val="center"/>
          </w:tcPr>
          <w:p w:rsidR="00612702" w:rsidRPr="00CE0074" w:rsidRDefault="00612702" w:rsidP="00A65BDC">
            <w:pPr>
              <w:pStyle w:val="NormalWeb"/>
              <w:jc w:val="center"/>
              <w:rPr>
                <w:rFonts w:ascii="Arial" w:hAnsi="Arial" w:cs="Arial"/>
                <w:sz w:val="18"/>
                <w:szCs w:val="16"/>
              </w:rPr>
            </w:pPr>
            <w:r w:rsidRPr="00CE0074">
              <w:rPr>
                <w:rFonts w:ascii="Arial" w:hAnsi="Arial" w:cs="Arial"/>
                <w:sz w:val="18"/>
                <w:szCs w:val="16"/>
              </w:rPr>
              <w:t>2536</w:t>
            </w:r>
          </w:p>
        </w:tc>
      </w:tr>
    </w:tbl>
    <w:p w:rsidR="00552108" w:rsidRDefault="00552108" w:rsidP="00552108">
      <w:pPr>
        <w:jc w:val="both"/>
      </w:pPr>
      <w:r>
        <w:t>In accordance with clause 3.13.7 of the Electricity Rules, the AER will issue a separate report into the circumstances that led to the spot price exceeding $5000/MWh.</w:t>
      </w:r>
    </w:p>
    <w:p w:rsidR="00CE0074" w:rsidRPr="002D6AB4" w:rsidRDefault="00CE0074" w:rsidP="00CE0074">
      <w:pPr>
        <w:pStyle w:val="Heading3"/>
        <w:rPr>
          <w:rFonts w:eastAsia="Times New Roman"/>
        </w:rPr>
      </w:pPr>
      <w:r>
        <w:rPr>
          <w:rFonts w:eastAsia="Times New Roman"/>
        </w:rPr>
        <w:lastRenderedPageBreak/>
        <w:t>Saturday, 16</w:t>
      </w:r>
      <w:r w:rsidRPr="002D6AB4">
        <w:rPr>
          <w:rFonts w:eastAsia="Times New Roman"/>
        </w:rPr>
        <w:t xml:space="preserve"> </w:t>
      </w:r>
      <w:r>
        <w:rPr>
          <w:rFonts w:eastAsia="Times New Roman"/>
        </w:rPr>
        <w:t>July</w:t>
      </w:r>
    </w:p>
    <w:p w:rsidR="00CE0074" w:rsidRPr="0073319F" w:rsidRDefault="00CE0074" w:rsidP="00CE0074">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681479">
        <w:rPr>
          <w:rFonts w:asciiTheme="minorHAnsi" w:hAnsiTheme="minorHAnsi" w:cstheme="minorHAnsi"/>
          <w:noProof/>
        </w:rPr>
        <w:t>14</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00" w:type="pct"/>
        <w:tblLayout w:type="fixed"/>
        <w:tblLook w:val="04A0" w:firstRow="1" w:lastRow="0" w:firstColumn="1" w:lastColumn="0" w:noHBand="0" w:noVBand="1"/>
      </w:tblPr>
      <w:tblGrid>
        <w:gridCol w:w="990"/>
        <w:gridCol w:w="883"/>
        <w:gridCol w:w="1070"/>
        <w:gridCol w:w="1135"/>
        <w:gridCol w:w="708"/>
        <w:gridCol w:w="850"/>
        <w:gridCol w:w="843"/>
        <w:gridCol w:w="921"/>
        <w:gridCol w:w="921"/>
        <w:gridCol w:w="921"/>
      </w:tblGrid>
      <w:tr w:rsidR="00CE0074" w:rsidRPr="0073319F" w:rsidTr="00696FCB">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CE0074" w:rsidRPr="0073319F" w:rsidRDefault="00CE0074" w:rsidP="00696FC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 xml:space="preserve">Time </w:t>
            </w:r>
          </w:p>
        </w:tc>
        <w:tc>
          <w:tcPr>
            <w:tcW w:w="1671" w:type="pct"/>
            <w:gridSpan w:val="3"/>
            <w:hideMark/>
          </w:tcPr>
          <w:p w:rsidR="00CE0074" w:rsidRPr="0073319F" w:rsidRDefault="00CE0074" w:rsidP="00696FC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Price ($/MWh)</w:t>
            </w:r>
          </w:p>
        </w:tc>
        <w:tc>
          <w:tcPr>
            <w:tcW w:w="1299" w:type="pct"/>
            <w:gridSpan w:val="3"/>
            <w:hideMark/>
          </w:tcPr>
          <w:p w:rsidR="00CE0074" w:rsidRPr="0073319F" w:rsidRDefault="00CE0074" w:rsidP="00696FC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Demand (MW)</w:t>
            </w:r>
          </w:p>
        </w:tc>
        <w:tc>
          <w:tcPr>
            <w:tcW w:w="1495" w:type="pct"/>
            <w:gridSpan w:val="3"/>
            <w:hideMark/>
          </w:tcPr>
          <w:p w:rsidR="00CE0074" w:rsidRPr="0073319F" w:rsidRDefault="00CE0074" w:rsidP="00696FC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Availability (MW)</w:t>
            </w:r>
          </w:p>
        </w:tc>
      </w:tr>
      <w:tr w:rsidR="00CE0074" w:rsidRPr="0073319F" w:rsidTr="00696FCB">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CE0074" w:rsidRPr="0073319F" w:rsidRDefault="00CE0074"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 </w:t>
            </w:r>
          </w:p>
        </w:tc>
        <w:tc>
          <w:tcPr>
            <w:tcW w:w="478" w:type="pct"/>
            <w:tcMar>
              <w:left w:w="57" w:type="dxa"/>
              <w:right w:w="57" w:type="dxa"/>
            </w:tcMar>
            <w:hideMark/>
          </w:tcPr>
          <w:p w:rsidR="00CE0074" w:rsidRPr="0073319F" w:rsidRDefault="00CE0074"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579" w:type="pct"/>
            <w:tcMar>
              <w:left w:w="57" w:type="dxa"/>
              <w:right w:w="57" w:type="dxa"/>
            </w:tcMar>
            <w:hideMark/>
          </w:tcPr>
          <w:p w:rsidR="00CE0074" w:rsidRPr="0073319F" w:rsidRDefault="00CE0074"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614" w:type="pct"/>
            <w:tcMar>
              <w:left w:w="57" w:type="dxa"/>
              <w:right w:w="57" w:type="dxa"/>
            </w:tcMar>
            <w:hideMark/>
          </w:tcPr>
          <w:p w:rsidR="00CE0074" w:rsidRPr="0073319F" w:rsidRDefault="00CE0074"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383" w:type="pct"/>
            <w:tcMar>
              <w:left w:w="57" w:type="dxa"/>
              <w:right w:w="57" w:type="dxa"/>
            </w:tcMar>
            <w:hideMark/>
          </w:tcPr>
          <w:p w:rsidR="00CE0074" w:rsidRPr="0073319F" w:rsidRDefault="00CE0074"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60" w:type="pct"/>
            <w:tcMar>
              <w:left w:w="57" w:type="dxa"/>
              <w:right w:w="57" w:type="dxa"/>
            </w:tcMar>
            <w:hideMark/>
          </w:tcPr>
          <w:p w:rsidR="00CE0074" w:rsidRPr="0073319F" w:rsidRDefault="00CE0074"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56" w:type="pct"/>
            <w:tcMar>
              <w:left w:w="57" w:type="dxa"/>
              <w:right w:w="57" w:type="dxa"/>
            </w:tcMar>
            <w:hideMark/>
          </w:tcPr>
          <w:p w:rsidR="00CE0074" w:rsidRPr="0073319F" w:rsidRDefault="00CE0074"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CE0074" w:rsidRPr="0073319F" w:rsidRDefault="00CE0074"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CE0074" w:rsidRPr="0073319F" w:rsidRDefault="00CE0074"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8" w:type="pct"/>
            <w:tcMar>
              <w:left w:w="57" w:type="dxa"/>
              <w:right w:w="57" w:type="dxa"/>
            </w:tcMar>
            <w:hideMark/>
          </w:tcPr>
          <w:p w:rsidR="00CE0074" w:rsidRPr="0073319F" w:rsidRDefault="00CE0074"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r>
      <w:tr w:rsidR="00CE0074" w:rsidRPr="0073319F" w:rsidTr="00696FCB">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CE0074" w:rsidRPr="00CE0074" w:rsidRDefault="00CE0074" w:rsidP="009754A8">
            <w:pPr>
              <w:pStyle w:val="NormalWeb"/>
              <w:jc w:val="center"/>
              <w:rPr>
                <w:rFonts w:ascii="Arial" w:hAnsi="Arial" w:cs="Arial"/>
                <w:sz w:val="18"/>
                <w:szCs w:val="16"/>
              </w:rPr>
            </w:pPr>
            <w:r w:rsidRPr="00CE0074">
              <w:rPr>
                <w:rFonts w:ascii="Arial" w:hAnsi="Arial" w:cs="Arial"/>
                <w:sz w:val="18"/>
                <w:szCs w:val="16"/>
              </w:rPr>
              <w:t>6</w:t>
            </w:r>
            <w:r w:rsidR="009754A8">
              <w:rPr>
                <w:rFonts w:ascii="Arial" w:hAnsi="Arial" w:cs="Arial"/>
                <w:sz w:val="18"/>
                <w:szCs w:val="16"/>
              </w:rPr>
              <w:t xml:space="preserve"> pm</w:t>
            </w:r>
          </w:p>
        </w:tc>
        <w:tc>
          <w:tcPr>
            <w:tcW w:w="478" w:type="pct"/>
            <w:vAlign w:val="center"/>
          </w:tcPr>
          <w:p w:rsidR="00CE0074" w:rsidRPr="00CE0074" w:rsidRDefault="00CE0074">
            <w:pPr>
              <w:pStyle w:val="NormalWeb"/>
              <w:jc w:val="center"/>
              <w:rPr>
                <w:rFonts w:ascii="Arial" w:hAnsi="Arial" w:cs="Arial"/>
                <w:sz w:val="18"/>
                <w:szCs w:val="16"/>
              </w:rPr>
            </w:pPr>
            <w:r w:rsidRPr="00CE0074">
              <w:rPr>
                <w:rFonts w:ascii="Arial" w:hAnsi="Arial" w:cs="Arial"/>
                <w:sz w:val="18"/>
                <w:szCs w:val="16"/>
              </w:rPr>
              <w:t>1992.34</w:t>
            </w:r>
          </w:p>
        </w:tc>
        <w:tc>
          <w:tcPr>
            <w:tcW w:w="579" w:type="pct"/>
            <w:vAlign w:val="center"/>
          </w:tcPr>
          <w:p w:rsidR="00CE0074" w:rsidRPr="00CE0074" w:rsidRDefault="00CE0074">
            <w:pPr>
              <w:pStyle w:val="NormalWeb"/>
              <w:jc w:val="center"/>
              <w:rPr>
                <w:rFonts w:ascii="Arial" w:hAnsi="Arial" w:cs="Arial"/>
                <w:sz w:val="18"/>
                <w:szCs w:val="16"/>
              </w:rPr>
            </w:pPr>
            <w:r w:rsidRPr="00CE0074">
              <w:rPr>
                <w:rFonts w:ascii="Arial" w:hAnsi="Arial" w:cs="Arial"/>
                <w:sz w:val="18"/>
                <w:szCs w:val="16"/>
              </w:rPr>
              <w:t>299.99</w:t>
            </w:r>
          </w:p>
        </w:tc>
        <w:tc>
          <w:tcPr>
            <w:tcW w:w="614" w:type="pct"/>
            <w:vAlign w:val="center"/>
          </w:tcPr>
          <w:p w:rsidR="00CE0074" w:rsidRPr="00CE0074" w:rsidRDefault="00CE0074">
            <w:pPr>
              <w:pStyle w:val="NormalWeb"/>
              <w:jc w:val="center"/>
              <w:rPr>
                <w:rFonts w:ascii="Arial" w:hAnsi="Arial" w:cs="Arial"/>
                <w:sz w:val="18"/>
                <w:szCs w:val="16"/>
              </w:rPr>
            </w:pPr>
            <w:r w:rsidRPr="00CE0074">
              <w:rPr>
                <w:rFonts w:ascii="Arial" w:hAnsi="Arial" w:cs="Arial"/>
                <w:sz w:val="18"/>
                <w:szCs w:val="16"/>
              </w:rPr>
              <w:t>406.89</w:t>
            </w:r>
          </w:p>
        </w:tc>
        <w:tc>
          <w:tcPr>
            <w:tcW w:w="383" w:type="pct"/>
            <w:vAlign w:val="center"/>
          </w:tcPr>
          <w:p w:rsidR="00CE0074" w:rsidRPr="00CE0074" w:rsidRDefault="00CE0074">
            <w:pPr>
              <w:pStyle w:val="NormalWeb"/>
              <w:jc w:val="center"/>
              <w:rPr>
                <w:rFonts w:ascii="Arial" w:hAnsi="Arial" w:cs="Arial"/>
                <w:sz w:val="18"/>
                <w:szCs w:val="16"/>
              </w:rPr>
            </w:pPr>
            <w:r w:rsidRPr="00CE0074">
              <w:rPr>
                <w:rFonts w:ascii="Arial" w:hAnsi="Arial" w:cs="Arial"/>
                <w:sz w:val="18"/>
                <w:szCs w:val="16"/>
              </w:rPr>
              <w:t>1660</w:t>
            </w:r>
          </w:p>
        </w:tc>
        <w:tc>
          <w:tcPr>
            <w:tcW w:w="460" w:type="pct"/>
            <w:vAlign w:val="center"/>
          </w:tcPr>
          <w:p w:rsidR="00CE0074" w:rsidRPr="00CE0074" w:rsidRDefault="00CE0074">
            <w:pPr>
              <w:pStyle w:val="NormalWeb"/>
              <w:jc w:val="center"/>
              <w:rPr>
                <w:rFonts w:ascii="Arial" w:hAnsi="Arial" w:cs="Arial"/>
                <w:sz w:val="18"/>
                <w:szCs w:val="16"/>
              </w:rPr>
            </w:pPr>
            <w:r w:rsidRPr="00CE0074">
              <w:rPr>
                <w:rFonts w:ascii="Arial" w:hAnsi="Arial" w:cs="Arial"/>
                <w:sz w:val="18"/>
                <w:szCs w:val="16"/>
              </w:rPr>
              <w:t>1665</w:t>
            </w:r>
          </w:p>
        </w:tc>
        <w:tc>
          <w:tcPr>
            <w:tcW w:w="456" w:type="pct"/>
            <w:vAlign w:val="center"/>
          </w:tcPr>
          <w:p w:rsidR="00CE0074" w:rsidRPr="00CE0074" w:rsidRDefault="00CE0074">
            <w:pPr>
              <w:pStyle w:val="NormalWeb"/>
              <w:jc w:val="center"/>
              <w:rPr>
                <w:rFonts w:ascii="Arial" w:hAnsi="Arial" w:cs="Arial"/>
                <w:sz w:val="18"/>
                <w:szCs w:val="16"/>
              </w:rPr>
            </w:pPr>
            <w:r w:rsidRPr="00CE0074">
              <w:rPr>
                <w:rFonts w:ascii="Arial" w:hAnsi="Arial" w:cs="Arial"/>
                <w:sz w:val="18"/>
                <w:szCs w:val="16"/>
              </w:rPr>
              <w:t>1745</w:t>
            </w:r>
          </w:p>
        </w:tc>
        <w:tc>
          <w:tcPr>
            <w:tcW w:w="498" w:type="pct"/>
            <w:vAlign w:val="center"/>
          </w:tcPr>
          <w:p w:rsidR="00CE0074" w:rsidRPr="00CE0074" w:rsidRDefault="00CE0074">
            <w:pPr>
              <w:pStyle w:val="NormalWeb"/>
              <w:jc w:val="center"/>
              <w:rPr>
                <w:rFonts w:ascii="Arial" w:hAnsi="Arial" w:cs="Arial"/>
                <w:sz w:val="18"/>
                <w:szCs w:val="16"/>
              </w:rPr>
            </w:pPr>
            <w:r w:rsidRPr="00CE0074">
              <w:rPr>
                <w:rFonts w:ascii="Arial" w:hAnsi="Arial" w:cs="Arial"/>
                <w:sz w:val="18"/>
                <w:szCs w:val="16"/>
              </w:rPr>
              <w:t>2399</w:t>
            </w:r>
          </w:p>
        </w:tc>
        <w:tc>
          <w:tcPr>
            <w:tcW w:w="498" w:type="pct"/>
            <w:vAlign w:val="center"/>
          </w:tcPr>
          <w:p w:rsidR="00CE0074" w:rsidRPr="00CE0074" w:rsidRDefault="00CE0074">
            <w:pPr>
              <w:pStyle w:val="NormalWeb"/>
              <w:jc w:val="center"/>
              <w:rPr>
                <w:rFonts w:ascii="Arial" w:hAnsi="Arial" w:cs="Arial"/>
                <w:sz w:val="18"/>
                <w:szCs w:val="16"/>
              </w:rPr>
            </w:pPr>
            <w:r w:rsidRPr="00CE0074">
              <w:rPr>
                <w:rFonts w:ascii="Arial" w:hAnsi="Arial" w:cs="Arial"/>
                <w:sz w:val="18"/>
                <w:szCs w:val="16"/>
              </w:rPr>
              <w:t>2327</w:t>
            </w:r>
          </w:p>
        </w:tc>
        <w:tc>
          <w:tcPr>
            <w:tcW w:w="498" w:type="pct"/>
            <w:vAlign w:val="center"/>
          </w:tcPr>
          <w:p w:rsidR="00CE0074" w:rsidRPr="00CE0074" w:rsidRDefault="00CE0074">
            <w:pPr>
              <w:pStyle w:val="NormalWeb"/>
              <w:jc w:val="center"/>
              <w:rPr>
                <w:rFonts w:ascii="Arial" w:hAnsi="Arial" w:cs="Arial"/>
                <w:sz w:val="18"/>
                <w:szCs w:val="16"/>
              </w:rPr>
            </w:pPr>
            <w:r w:rsidRPr="00CE0074">
              <w:rPr>
                <w:rFonts w:ascii="Arial" w:hAnsi="Arial" w:cs="Arial"/>
                <w:sz w:val="18"/>
                <w:szCs w:val="16"/>
              </w:rPr>
              <w:t>2325</w:t>
            </w:r>
          </w:p>
        </w:tc>
      </w:tr>
      <w:tr w:rsidR="00CE0074" w:rsidRPr="0073319F" w:rsidTr="00696FCB">
        <w:trPr>
          <w:cnfStyle w:val="000000010000" w:firstRow="0" w:lastRow="0" w:firstColumn="0" w:lastColumn="0" w:oddVBand="0" w:evenVBand="0" w:oddHBand="0" w:evenHBand="1" w:firstRowFirstColumn="0" w:firstRowLastColumn="0" w:lastRowFirstColumn="0" w:lastRowLastColumn="0"/>
          <w:trHeight w:val="510"/>
        </w:trPr>
        <w:tc>
          <w:tcPr>
            <w:tcW w:w="536" w:type="pct"/>
            <w:vAlign w:val="center"/>
          </w:tcPr>
          <w:p w:rsidR="00CE0074" w:rsidRPr="00CE0074" w:rsidRDefault="00CE0074" w:rsidP="009754A8">
            <w:pPr>
              <w:pStyle w:val="NormalWeb"/>
              <w:jc w:val="center"/>
              <w:rPr>
                <w:rFonts w:ascii="Arial" w:hAnsi="Arial" w:cs="Arial"/>
                <w:sz w:val="18"/>
                <w:szCs w:val="16"/>
              </w:rPr>
            </w:pPr>
            <w:r w:rsidRPr="00CE0074">
              <w:rPr>
                <w:rFonts w:ascii="Arial" w:hAnsi="Arial" w:cs="Arial"/>
                <w:sz w:val="18"/>
                <w:szCs w:val="16"/>
              </w:rPr>
              <w:t>7</w:t>
            </w:r>
            <w:r w:rsidR="009754A8">
              <w:rPr>
                <w:rFonts w:ascii="Arial" w:hAnsi="Arial" w:cs="Arial"/>
                <w:sz w:val="18"/>
                <w:szCs w:val="16"/>
              </w:rPr>
              <w:t xml:space="preserve"> pm</w:t>
            </w:r>
          </w:p>
        </w:tc>
        <w:tc>
          <w:tcPr>
            <w:tcW w:w="478" w:type="pct"/>
            <w:vAlign w:val="center"/>
          </w:tcPr>
          <w:p w:rsidR="00CE0074" w:rsidRPr="00CE0074" w:rsidRDefault="00CE0074">
            <w:pPr>
              <w:pStyle w:val="NormalWeb"/>
              <w:jc w:val="center"/>
              <w:rPr>
                <w:rFonts w:ascii="Arial" w:hAnsi="Arial" w:cs="Arial"/>
                <w:sz w:val="18"/>
                <w:szCs w:val="16"/>
              </w:rPr>
            </w:pPr>
            <w:r w:rsidRPr="00CE0074">
              <w:rPr>
                <w:rFonts w:ascii="Arial" w:hAnsi="Arial" w:cs="Arial"/>
                <w:sz w:val="18"/>
                <w:szCs w:val="16"/>
              </w:rPr>
              <w:t>1910.47</w:t>
            </w:r>
          </w:p>
        </w:tc>
        <w:tc>
          <w:tcPr>
            <w:tcW w:w="579" w:type="pct"/>
            <w:vAlign w:val="center"/>
          </w:tcPr>
          <w:p w:rsidR="00CE0074" w:rsidRPr="00CE0074" w:rsidRDefault="00CE0074">
            <w:pPr>
              <w:pStyle w:val="NormalWeb"/>
              <w:jc w:val="center"/>
              <w:rPr>
                <w:rFonts w:ascii="Arial" w:hAnsi="Arial" w:cs="Arial"/>
                <w:sz w:val="18"/>
                <w:szCs w:val="16"/>
              </w:rPr>
            </w:pPr>
            <w:r w:rsidRPr="00CE0074">
              <w:rPr>
                <w:rFonts w:ascii="Arial" w:hAnsi="Arial" w:cs="Arial"/>
                <w:sz w:val="18"/>
                <w:szCs w:val="16"/>
              </w:rPr>
              <w:t>485.94</w:t>
            </w:r>
          </w:p>
        </w:tc>
        <w:tc>
          <w:tcPr>
            <w:tcW w:w="614" w:type="pct"/>
            <w:vAlign w:val="center"/>
          </w:tcPr>
          <w:p w:rsidR="00CE0074" w:rsidRPr="00CE0074" w:rsidRDefault="00CE0074">
            <w:pPr>
              <w:pStyle w:val="NormalWeb"/>
              <w:jc w:val="center"/>
              <w:rPr>
                <w:rFonts w:ascii="Arial" w:hAnsi="Arial" w:cs="Arial"/>
                <w:sz w:val="18"/>
                <w:szCs w:val="16"/>
              </w:rPr>
            </w:pPr>
            <w:r w:rsidRPr="00CE0074">
              <w:rPr>
                <w:rFonts w:ascii="Arial" w:hAnsi="Arial" w:cs="Arial"/>
                <w:sz w:val="18"/>
                <w:szCs w:val="16"/>
              </w:rPr>
              <w:t>578.81</w:t>
            </w:r>
          </w:p>
        </w:tc>
        <w:tc>
          <w:tcPr>
            <w:tcW w:w="383" w:type="pct"/>
            <w:vAlign w:val="center"/>
          </w:tcPr>
          <w:p w:rsidR="00CE0074" w:rsidRPr="00CE0074" w:rsidRDefault="00CE0074">
            <w:pPr>
              <w:pStyle w:val="NormalWeb"/>
              <w:jc w:val="center"/>
              <w:rPr>
                <w:rFonts w:ascii="Arial" w:hAnsi="Arial" w:cs="Arial"/>
                <w:sz w:val="18"/>
                <w:szCs w:val="16"/>
              </w:rPr>
            </w:pPr>
            <w:r w:rsidRPr="00CE0074">
              <w:rPr>
                <w:rFonts w:ascii="Arial" w:hAnsi="Arial" w:cs="Arial"/>
                <w:sz w:val="18"/>
                <w:szCs w:val="16"/>
              </w:rPr>
              <w:t>1921</w:t>
            </w:r>
          </w:p>
        </w:tc>
        <w:tc>
          <w:tcPr>
            <w:tcW w:w="460" w:type="pct"/>
            <w:vAlign w:val="center"/>
          </w:tcPr>
          <w:p w:rsidR="00CE0074" w:rsidRPr="00CE0074" w:rsidRDefault="00CE0074">
            <w:pPr>
              <w:pStyle w:val="NormalWeb"/>
              <w:jc w:val="center"/>
              <w:rPr>
                <w:rFonts w:ascii="Arial" w:hAnsi="Arial" w:cs="Arial"/>
                <w:sz w:val="18"/>
                <w:szCs w:val="16"/>
              </w:rPr>
            </w:pPr>
            <w:r w:rsidRPr="00CE0074">
              <w:rPr>
                <w:rFonts w:ascii="Arial" w:hAnsi="Arial" w:cs="Arial"/>
                <w:sz w:val="18"/>
                <w:szCs w:val="16"/>
              </w:rPr>
              <w:t>1871</w:t>
            </w:r>
          </w:p>
        </w:tc>
        <w:tc>
          <w:tcPr>
            <w:tcW w:w="456" w:type="pct"/>
            <w:vAlign w:val="center"/>
          </w:tcPr>
          <w:p w:rsidR="00CE0074" w:rsidRPr="00CE0074" w:rsidRDefault="00CE0074">
            <w:pPr>
              <w:pStyle w:val="NormalWeb"/>
              <w:jc w:val="center"/>
              <w:rPr>
                <w:rFonts w:ascii="Arial" w:hAnsi="Arial" w:cs="Arial"/>
                <w:sz w:val="18"/>
                <w:szCs w:val="16"/>
              </w:rPr>
            </w:pPr>
            <w:r w:rsidRPr="00CE0074">
              <w:rPr>
                <w:rFonts w:ascii="Arial" w:hAnsi="Arial" w:cs="Arial"/>
                <w:sz w:val="18"/>
                <w:szCs w:val="16"/>
              </w:rPr>
              <w:t>1970</w:t>
            </w:r>
          </w:p>
        </w:tc>
        <w:tc>
          <w:tcPr>
            <w:tcW w:w="498" w:type="pct"/>
            <w:vAlign w:val="center"/>
          </w:tcPr>
          <w:p w:rsidR="00CE0074" w:rsidRPr="00CE0074" w:rsidRDefault="00CE0074">
            <w:pPr>
              <w:pStyle w:val="NormalWeb"/>
              <w:jc w:val="center"/>
              <w:rPr>
                <w:rFonts w:ascii="Arial" w:hAnsi="Arial" w:cs="Arial"/>
                <w:sz w:val="18"/>
                <w:szCs w:val="16"/>
              </w:rPr>
            </w:pPr>
            <w:r w:rsidRPr="00CE0074">
              <w:rPr>
                <w:rFonts w:ascii="Arial" w:hAnsi="Arial" w:cs="Arial"/>
                <w:sz w:val="18"/>
                <w:szCs w:val="16"/>
              </w:rPr>
              <w:t>2440</w:t>
            </w:r>
          </w:p>
        </w:tc>
        <w:tc>
          <w:tcPr>
            <w:tcW w:w="498" w:type="pct"/>
            <w:vAlign w:val="center"/>
          </w:tcPr>
          <w:p w:rsidR="00CE0074" w:rsidRPr="00CE0074" w:rsidRDefault="00CE0074">
            <w:pPr>
              <w:pStyle w:val="NormalWeb"/>
              <w:jc w:val="center"/>
              <w:rPr>
                <w:rFonts w:ascii="Arial" w:hAnsi="Arial" w:cs="Arial"/>
                <w:sz w:val="18"/>
                <w:szCs w:val="16"/>
              </w:rPr>
            </w:pPr>
            <w:r w:rsidRPr="00CE0074">
              <w:rPr>
                <w:rFonts w:ascii="Arial" w:hAnsi="Arial" w:cs="Arial"/>
                <w:sz w:val="18"/>
                <w:szCs w:val="16"/>
              </w:rPr>
              <w:t>2364</w:t>
            </w:r>
          </w:p>
        </w:tc>
        <w:tc>
          <w:tcPr>
            <w:tcW w:w="498" w:type="pct"/>
            <w:vAlign w:val="center"/>
          </w:tcPr>
          <w:p w:rsidR="00CE0074" w:rsidRPr="00CE0074" w:rsidRDefault="00CE0074">
            <w:pPr>
              <w:pStyle w:val="NormalWeb"/>
              <w:jc w:val="center"/>
              <w:rPr>
                <w:rFonts w:ascii="Arial" w:hAnsi="Arial" w:cs="Arial"/>
                <w:sz w:val="18"/>
                <w:szCs w:val="16"/>
              </w:rPr>
            </w:pPr>
            <w:r w:rsidRPr="00CE0074">
              <w:rPr>
                <w:rFonts w:ascii="Arial" w:hAnsi="Arial" w:cs="Arial"/>
                <w:sz w:val="18"/>
                <w:szCs w:val="16"/>
              </w:rPr>
              <w:t>2396</w:t>
            </w:r>
          </w:p>
        </w:tc>
      </w:tr>
    </w:tbl>
    <w:p w:rsidR="00AD76FB" w:rsidRDefault="00A35169" w:rsidP="00AD76FB">
      <w:pPr>
        <w:jc w:val="both"/>
      </w:pPr>
      <w:r>
        <w:t>Conditions at the time saw demand and availability close to forecast.</w:t>
      </w:r>
      <w:r w:rsidR="00AD76FB">
        <w:t xml:space="preserve"> The continued outage at Tailem Bend was limiting imports to around 2 MW across Heywood. Murraylink was importing at its nominal limit. Wind generation was around 1</w:t>
      </w:r>
      <w:r w:rsidR="00B14AE3">
        <w:t>5</w:t>
      </w:r>
      <w:r w:rsidR="00AD76FB">
        <w:t>0 MW.</w:t>
      </w:r>
    </w:p>
    <w:p w:rsidR="00AD76FB" w:rsidRDefault="00AD76FB" w:rsidP="00AD76FB">
      <w:pPr>
        <w:pStyle w:val="Caption"/>
      </w:pPr>
      <w:r>
        <w:t xml:space="preserve">Table </w:t>
      </w:r>
      <w:r w:rsidR="003539B7">
        <w:fldChar w:fldCharType="begin"/>
      </w:r>
      <w:r w:rsidR="003539B7">
        <w:instrText xml:space="preserve"> SEQ Table \* ARABIC </w:instrText>
      </w:r>
      <w:r w:rsidR="003539B7">
        <w:fldChar w:fldCharType="separate"/>
      </w:r>
      <w:r w:rsidR="00681479">
        <w:rPr>
          <w:noProof/>
        </w:rPr>
        <w:t>15</w:t>
      </w:r>
      <w:r w:rsidR="003539B7">
        <w:rPr>
          <w:noProof/>
        </w:rPr>
        <w:fldChar w:fldCharType="end"/>
      </w:r>
      <w:r>
        <w:t xml:space="preserve">: Rebids for the </w:t>
      </w:r>
      <w:r w:rsidR="00197DD5">
        <w:t>6</w:t>
      </w:r>
      <w:r>
        <w:t> pm trading interval</w:t>
      </w:r>
    </w:p>
    <w:tbl>
      <w:tblPr>
        <w:tblW w:w="0" w:type="auto"/>
        <w:tblInd w:w="-102" w:type="dxa"/>
        <w:tblCellMar>
          <w:left w:w="0" w:type="dxa"/>
          <w:right w:w="0" w:type="dxa"/>
        </w:tblCellMar>
        <w:tblLook w:val="04A0" w:firstRow="1" w:lastRow="0" w:firstColumn="1" w:lastColumn="0" w:noHBand="0" w:noVBand="1"/>
      </w:tblPr>
      <w:tblGrid>
        <w:gridCol w:w="992"/>
        <w:gridCol w:w="751"/>
        <w:gridCol w:w="1351"/>
        <w:gridCol w:w="1016"/>
        <w:gridCol w:w="809"/>
        <w:gridCol w:w="812"/>
        <w:gridCol w:w="770"/>
        <w:gridCol w:w="2707"/>
      </w:tblGrid>
      <w:tr w:rsidR="00AD76FB" w:rsidRPr="009A1B2D" w:rsidTr="00AE3179">
        <w:trPr>
          <w:trHeight w:val="208"/>
        </w:trPr>
        <w:tc>
          <w:tcPr>
            <w:tcW w:w="992" w:type="dxa"/>
            <w:tcBorders>
              <w:top w:val="nil"/>
              <w:left w:val="nil"/>
              <w:bottom w:val="nil"/>
              <w:right w:val="nil"/>
            </w:tcBorders>
            <w:shd w:val="clear" w:color="auto" w:fill="076A92"/>
            <w:tcMar>
              <w:top w:w="40" w:type="dxa"/>
              <w:left w:w="40" w:type="dxa"/>
              <w:bottom w:w="40" w:type="dxa"/>
              <w:right w:w="40" w:type="dxa"/>
            </w:tcMar>
            <w:hideMark/>
          </w:tcPr>
          <w:p w:rsidR="00AD76FB" w:rsidRPr="009A1B2D" w:rsidRDefault="00AD76FB" w:rsidP="008F20C3">
            <w:pPr>
              <w:spacing w:before="0"/>
              <w:jc w:val="center"/>
              <w:textAlignment w:val="top"/>
              <w:rPr>
                <w:rFonts w:ascii="Times New Roman" w:eastAsia="Times New Roman" w:hAnsi="Times New Roman" w:cs="Times New Roman"/>
                <w:sz w:val="2"/>
                <w:szCs w:val="2"/>
                <w:lang w:eastAsia="en-AU"/>
              </w:rPr>
            </w:pPr>
            <w:r w:rsidRPr="009A1B2D">
              <w:rPr>
                <w:rFonts w:eastAsia="Times New Roman" w:cs="Arial"/>
                <w:color w:val="FFFFFF"/>
                <w:sz w:val="18"/>
                <w:szCs w:val="18"/>
                <w:lang w:eastAsia="en-AU"/>
              </w:rPr>
              <w:t>Submitted</w:t>
            </w:r>
            <w:r w:rsidRPr="009A1B2D">
              <w:rPr>
                <w:rFonts w:eastAsia="Times New Roman" w:cs="Arial"/>
                <w:color w:val="FFFFFF"/>
                <w:sz w:val="18"/>
                <w:szCs w:val="18"/>
                <w:lang w:eastAsia="en-AU"/>
              </w:rPr>
              <w:br/>
              <w:t>time</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AD76FB" w:rsidRPr="009A1B2D" w:rsidRDefault="00AD76FB" w:rsidP="008F20C3">
            <w:pPr>
              <w:spacing w:before="0"/>
              <w:jc w:val="center"/>
              <w:textAlignment w:val="top"/>
              <w:rPr>
                <w:rFonts w:ascii="Times New Roman" w:eastAsia="Times New Roman" w:hAnsi="Times New Roman" w:cs="Times New Roman"/>
                <w:sz w:val="2"/>
                <w:szCs w:val="2"/>
                <w:lang w:eastAsia="en-AU"/>
              </w:rPr>
            </w:pPr>
            <w:r w:rsidRPr="009A1B2D">
              <w:rPr>
                <w:rFonts w:eastAsia="Times New Roman" w:cs="Arial"/>
                <w:color w:val="FFFFFF"/>
                <w:sz w:val="18"/>
                <w:szCs w:val="18"/>
                <w:lang w:eastAsia="en-AU"/>
              </w:rPr>
              <w:t>Time</w:t>
            </w:r>
            <w:r w:rsidRPr="009A1B2D">
              <w:rPr>
                <w:rFonts w:eastAsia="Times New Roman" w:cs="Arial"/>
                <w:color w:val="FFFFFF"/>
                <w:sz w:val="18"/>
                <w:szCs w:val="18"/>
                <w:lang w:eastAsia="en-AU"/>
              </w:rPr>
              <w:br/>
              <w:t>effective</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AD76FB" w:rsidRPr="009A1B2D" w:rsidRDefault="00AD76FB" w:rsidP="008F20C3">
            <w:pPr>
              <w:spacing w:before="0"/>
              <w:jc w:val="center"/>
              <w:textAlignment w:val="top"/>
              <w:rPr>
                <w:rFonts w:eastAsia="Times New Roman" w:cs="Arial"/>
                <w:color w:val="FFFFFF"/>
                <w:sz w:val="18"/>
                <w:szCs w:val="18"/>
                <w:lang w:eastAsia="en-AU"/>
              </w:rPr>
            </w:pPr>
            <w:r w:rsidRPr="009A1B2D">
              <w:rPr>
                <w:rFonts w:eastAsia="Times New Roman" w:cs="Arial"/>
                <w:color w:val="FFFFFF"/>
                <w:sz w:val="18"/>
                <w:szCs w:val="18"/>
                <w:lang w:eastAsia="en-AU"/>
              </w:rPr>
              <w:t>Participant</w:t>
            </w:r>
          </w:p>
        </w:tc>
        <w:tc>
          <w:tcPr>
            <w:tcW w:w="1016" w:type="dxa"/>
            <w:tcBorders>
              <w:top w:val="nil"/>
              <w:left w:val="nil"/>
              <w:bottom w:val="nil"/>
              <w:right w:val="nil"/>
            </w:tcBorders>
            <w:shd w:val="clear" w:color="auto" w:fill="076A92"/>
            <w:tcMar>
              <w:top w:w="40" w:type="dxa"/>
              <w:left w:w="40" w:type="dxa"/>
              <w:bottom w:w="40" w:type="dxa"/>
              <w:right w:w="40" w:type="dxa"/>
            </w:tcMar>
            <w:hideMark/>
          </w:tcPr>
          <w:p w:rsidR="00AD76FB" w:rsidRPr="009A1B2D" w:rsidRDefault="00AD76FB" w:rsidP="008F20C3">
            <w:pPr>
              <w:spacing w:before="0"/>
              <w:jc w:val="center"/>
              <w:textAlignment w:val="top"/>
              <w:rPr>
                <w:rFonts w:eastAsia="Times New Roman" w:cs="Arial"/>
                <w:color w:val="FFFFFF"/>
                <w:sz w:val="18"/>
                <w:szCs w:val="18"/>
                <w:lang w:eastAsia="en-AU"/>
              </w:rPr>
            </w:pPr>
            <w:r w:rsidRPr="009A1B2D">
              <w:rPr>
                <w:rFonts w:eastAsia="Times New Roman" w:cs="Arial"/>
                <w:color w:val="FFFFFF"/>
                <w:sz w:val="18"/>
                <w:szCs w:val="18"/>
                <w:lang w:eastAsia="en-AU"/>
              </w:rPr>
              <w:t>Station</w:t>
            </w:r>
          </w:p>
        </w:tc>
        <w:tc>
          <w:tcPr>
            <w:tcW w:w="809" w:type="dxa"/>
            <w:tcBorders>
              <w:top w:val="nil"/>
              <w:left w:val="nil"/>
              <w:bottom w:val="nil"/>
              <w:right w:val="nil"/>
            </w:tcBorders>
            <w:shd w:val="clear" w:color="auto" w:fill="076A92"/>
            <w:tcMar>
              <w:top w:w="40" w:type="dxa"/>
              <w:left w:w="40" w:type="dxa"/>
              <w:bottom w:w="40" w:type="dxa"/>
              <w:right w:w="40" w:type="dxa"/>
            </w:tcMar>
            <w:hideMark/>
          </w:tcPr>
          <w:p w:rsidR="00AD76FB" w:rsidRPr="009A1B2D" w:rsidRDefault="00AD76FB" w:rsidP="008F20C3">
            <w:pPr>
              <w:spacing w:before="0"/>
              <w:jc w:val="center"/>
              <w:textAlignment w:val="top"/>
              <w:rPr>
                <w:rFonts w:ascii="Times New Roman" w:eastAsia="Times New Roman" w:hAnsi="Times New Roman" w:cs="Times New Roman"/>
                <w:sz w:val="2"/>
                <w:szCs w:val="2"/>
                <w:lang w:eastAsia="en-AU"/>
              </w:rPr>
            </w:pPr>
            <w:r w:rsidRPr="009A1B2D">
              <w:rPr>
                <w:rFonts w:eastAsia="Times New Roman" w:cs="Arial"/>
                <w:color w:val="FFFFFF"/>
                <w:sz w:val="18"/>
                <w:szCs w:val="18"/>
                <w:lang w:eastAsia="en-AU"/>
              </w:rPr>
              <w:t>Capacity rebid</w:t>
            </w:r>
            <w:r w:rsidRPr="009A1B2D">
              <w:rPr>
                <w:rFonts w:eastAsia="Times New Roman" w:cs="Arial"/>
                <w:color w:val="FFFFFF"/>
                <w:sz w:val="18"/>
                <w:szCs w:val="18"/>
                <w:lang w:eastAsia="en-AU"/>
              </w:rPr>
              <w:br/>
              <w:t>(MW)</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AD76FB" w:rsidRPr="009A1B2D" w:rsidRDefault="00AD76FB" w:rsidP="008F20C3">
            <w:pPr>
              <w:spacing w:before="0"/>
              <w:jc w:val="center"/>
              <w:textAlignment w:val="top"/>
              <w:rPr>
                <w:rFonts w:ascii="Times New Roman" w:eastAsia="Times New Roman" w:hAnsi="Times New Roman" w:cs="Times New Roman"/>
                <w:sz w:val="2"/>
                <w:szCs w:val="2"/>
                <w:lang w:eastAsia="en-AU"/>
              </w:rPr>
            </w:pPr>
            <w:r w:rsidRPr="009A1B2D">
              <w:rPr>
                <w:rFonts w:eastAsia="Times New Roman" w:cs="Arial"/>
                <w:color w:val="FFFFFF"/>
                <w:sz w:val="18"/>
                <w:szCs w:val="18"/>
                <w:lang w:eastAsia="en-AU"/>
              </w:rPr>
              <w:t>Price from</w:t>
            </w:r>
            <w:r w:rsidRPr="009A1B2D">
              <w:rPr>
                <w:rFonts w:eastAsia="Times New Roman" w:cs="Arial"/>
                <w:color w:val="FFFFFF"/>
                <w:sz w:val="18"/>
                <w:szCs w:val="18"/>
                <w:lang w:eastAsia="en-AU"/>
              </w:rPr>
              <w:br/>
              <w:t>($/MWh)</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AD76FB" w:rsidRPr="009A1B2D" w:rsidRDefault="00AD76FB" w:rsidP="008F20C3">
            <w:pPr>
              <w:spacing w:before="0"/>
              <w:jc w:val="center"/>
              <w:textAlignment w:val="top"/>
              <w:rPr>
                <w:rFonts w:ascii="Times New Roman" w:eastAsia="Times New Roman" w:hAnsi="Times New Roman" w:cs="Times New Roman"/>
                <w:sz w:val="2"/>
                <w:szCs w:val="2"/>
                <w:lang w:eastAsia="en-AU"/>
              </w:rPr>
            </w:pPr>
            <w:r w:rsidRPr="009A1B2D">
              <w:rPr>
                <w:rFonts w:eastAsia="Times New Roman" w:cs="Arial"/>
                <w:color w:val="FFFFFF"/>
                <w:sz w:val="18"/>
                <w:szCs w:val="18"/>
                <w:lang w:eastAsia="en-AU"/>
              </w:rPr>
              <w:t>Price to</w:t>
            </w:r>
            <w:r w:rsidRPr="009A1B2D">
              <w:rPr>
                <w:rFonts w:eastAsia="Times New Roman" w:cs="Arial"/>
                <w:color w:val="FFFFFF"/>
                <w:sz w:val="18"/>
                <w:szCs w:val="18"/>
                <w:lang w:eastAsia="en-AU"/>
              </w:rPr>
              <w:br/>
              <w:t>($/MWh)</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AD76FB" w:rsidRPr="009A1B2D" w:rsidRDefault="00AD76FB" w:rsidP="008F20C3">
            <w:pPr>
              <w:spacing w:before="0"/>
              <w:jc w:val="center"/>
              <w:textAlignment w:val="top"/>
              <w:rPr>
                <w:rFonts w:eastAsia="Times New Roman" w:cs="Arial"/>
                <w:color w:val="FFFFFF"/>
                <w:sz w:val="18"/>
                <w:szCs w:val="18"/>
                <w:lang w:eastAsia="en-AU"/>
              </w:rPr>
            </w:pPr>
            <w:r w:rsidRPr="009A1B2D">
              <w:rPr>
                <w:rFonts w:eastAsia="Times New Roman" w:cs="Arial"/>
                <w:color w:val="FFFFFF"/>
                <w:sz w:val="18"/>
                <w:szCs w:val="18"/>
                <w:lang w:eastAsia="en-AU"/>
              </w:rPr>
              <w:t>Rebid reason</w:t>
            </w:r>
          </w:p>
        </w:tc>
      </w:tr>
      <w:tr w:rsidR="00AD76FB" w:rsidRPr="009A1B2D" w:rsidTr="00AE3179">
        <w:trPr>
          <w:trHeight w:val="577"/>
        </w:trPr>
        <w:tc>
          <w:tcPr>
            <w:tcW w:w="992" w:type="dxa"/>
            <w:tcBorders>
              <w:top w:val="nil"/>
              <w:left w:val="nil"/>
              <w:bottom w:val="nil"/>
              <w:right w:val="nil"/>
            </w:tcBorders>
            <w:shd w:val="clear" w:color="auto" w:fill="FFFFFF"/>
            <w:tcMar>
              <w:top w:w="40" w:type="dxa"/>
              <w:left w:w="40" w:type="dxa"/>
              <w:bottom w:w="40" w:type="dxa"/>
              <w:right w:w="40" w:type="dxa"/>
            </w:tcMar>
            <w:vAlign w:val="center"/>
          </w:tcPr>
          <w:p w:rsidR="00AD76FB" w:rsidRDefault="00AD76FB">
            <w:pPr>
              <w:jc w:val="center"/>
              <w:textAlignment w:val="center"/>
              <w:rPr>
                <w:rFonts w:cs="Arial"/>
                <w:color w:val="000000"/>
                <w:sz w:val="18"/>
                <w:szCs w:val="18"/>
              </w:rPr>
            </w:pPr>
            <w:r>
              <w:rPr>
                <w:rFonts w:cs="Arial"/>
                <w:color w:val="000000"/>
                <w:sz w:val="18"/>
                <w:szCs w:val="18"/>
              </w:rPr>
              <w:t>4.38 pm</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AD76FB" w:rsidRDefault="00AD76FB">
            <w:pPr>
              <w:jc w:val="center"/>
              <w:rPr>
                <w:sz w:val="24"/>
                <w:szCs w:val="24"/>
              </w:rPr>
            </w:pPr>
            <w:r>
              <w:t> </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AD76FB" w:rsidRDefault="00AD76FB">
            <w:pPr>
              <w:textAlignment w:val="center"/>
              <w:rPr>
                <w:rFonts w:cs="Arial"/>
                <w:color w:val="000000"/>
                <w:sz w:val="18"/>
                <w:szCs w:val="18"/>
              </w:rPr>
            </w:pPr>
            <w:r>
              <w:rPr>
                <w:rFonts w:cs="Arial"/>
                <w:color w:val="000000"/>
                <w:sz w:val="18"/>
                <w:szCs w:val="18"/>
              </w:rPr>
              <w:t>AGL Energy</w:t>
            </w:r>
          </w:p>
        </w:tc>
        <w:tc>
          <w:tcPr>
            <w:tcW w:w="1016" w:type="dxa"/>
            <w:tcBorders>
              <w:top w:val="nil"/>
              <w:left w:val="nil"/>
              <w:bottom w:val="nil"/>
              <w:right w:val="nil"/>
            </w:tcBorders>
            <w:shd w:val="clear" w:color="auto" w:fill="FFFFFF"/>
            <w:tcMar>
              <w:top w:w="40" w:type="dxa"/>
              <w:left w:w="40" w:type="dxa"/>
              <w:bottom w:w="40" w:type="dxa"/>
              <w:right w:w="40" w:type="dxa"/>
            </w:tcMar>
            <w:vAlign w:val="center"/>
          </w:tcPr>
          <w:p w:rsidR="00AD76FB" w:rsidRDefault="00AD76FB">
            <w:pPr>
              <w:textAlignment w:val="center"/>
              <w:rPr>
                <w:rFonts w:cs="Arial"/>
                <w:color w:val="000000"/>
                <w:sz w:val="18"/>
                <w:szCs w:val="18"/>
              </w:rPr>
            </w:pPr>
            <w:r>
              <w:rPr>
                <w:rFonts w:cs="Arial"/>
                <w:color w:val="000000"/>
                <w:sz w:val="18"/>
                <w:szCs w:val="18"/>
              </w:rPr>
              <w:t>Torrens Island</w:t>
            </w:r>
          </w:p>
        </w:tc>
        <w:tc>
          <w:tcPr>
            <w:tcW w:w="809" w:type="dxa"/>
            <w:tcBorders>
              <w:top w:val="nil"/>
              <w:left w:val="nil"/>
              <w:bottom w:val="nil"/>
              <w:right w:val="nil"/>
            </w:tcBorders>
            <w:shd w:val="clear" w:color="auto" w:fill="FFFFFF"/>
            <w:tcMar>
              <w:top w:w="40" w:type="dxa"/>
              <w:left w:w="40" w:type="dxa"/>
              <w:bottom w:w="40" w:type="dxa"/>
              <w:right w:w="40" w:type="dxa"/>
            </w:tcMar>
            <w:vAlign w:val="center"/>
          </w:tcPr>
          <w:p w:rsidR="00AD76FB" w:rsidRDefault="00AD76FB">
            <w:pPr>
              <w:jc w:val="center"/>
              <w:textAlignment w:val="center"/>
              <w:rPr>
                <w:rFonts w:cs="Arial"/>
                <w:color w:val="000000"/>
                <w:sz w:val="18"/>
                <w:szCs w:val="18"/>
              </w:rPr>
            </w:pPr>
            <w:r>
              <w:rPr>
                <w:rFonts w:cs="Arial"/>
                <w:color w:val="000000"/>
                <w:sz w:val="18"/>
                <w:szCs w:val="18"/>
              </w:rPr>
              <w:t>30</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AD76FB" w:rsidRDefault="00AD76FB">
            <w:pPr>
              <w:jc w:val="center"/>
              <w:textAlignment w:val="center"/>
              <w:rPr>
                <w:rFonts w:cs="Arial"/>
                <w:color w:val="000000"/>
                <w:sz w:val="18"/>
                <w:szCs w:val="18"/>
              </w:rPr>
            </w:pPr>
            <w:r>
              <w:rPr>
                <w:rFonts w:cs="Arial"/>
                <w:color w:val="000000"/>
                <w:sz w:val="18"/>
                <w:szCs w:val="18"/>
              </w:rPr>
              <w:t>300</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AD76FB" w:rsidRDefault="00AD76FB">
            <w:pPr>
              <w:jc w:val="center"/>
              <w:textAlignment w:val="center"/>
              <w:rPr>
                <w:rFonts w:cs="Arial"/>
                <w:color w:val="000000"/>
                <w:sz w:val="18"/>
                <w:szCs w:val="18"/>
              </w:rPr>
            </w:pPr>
            <w:r>
              <w:rPr>
                <w:rFonts w:cs="Arial"/>
                <w:color w:val="000000"/>
                <w:sz w:val="18"/>
                <w:szCs w:val="18"/>
              </w:rPr>
              <w:t>13</w:t>
            </w:r>
            <w:r w:rsidR="00AE3179">
              <w:rPr>
                <w:rFonts w:cs="Arial"/>
                <w:color w:val="000000"/>
                <w:sz w:val="18"/>
                <w:szCs w:val="18"/>
              </w:rPr>
              <w:t xml:space="preserve"> </w:t>
            </w:r>
            <w:r>
              <w:rPr>
                <w:rFonts w:cs="Arial"/>
                <w:color w:val="000000"/>
                <w:sz w:val="18"/>
                <w:szCs w:val="18"/>
              </w:rPr>
              <w:t>993</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AD76FB" w:rsidRDefault="00AD76FB">
            <w:pPr>
              <w:textAlignment w:val="center"/>
              <w:rPr>
                <w:rFonts w:cs="Arial"/>
                <w:color w:val="000000"/>
                <w:sz w:val="18"/>
                <w:szCs w:val="18"/>
              </w:rPr>
            </w:pPr>
            <w:r>
              <w:rPr>
                <w:rFonts w:cs="Arial"/>
                <w:color w:val="000000"/>
                <w:sz w:val="18"/>
                <w:szCs w:val="18"/>
              </w:rPr>
              <w:t>1531~A~050 CHG IN AEMO PD~55 PD PRICE INCREASE SA $279</w:t>
            </w:r>
          </w:p>
        </w:tc>
      </w:tr>
      <w:tr w:rsidR="00AE3179" w:rsidRPr="009A1B2D" w:rsidTr="00AE3179">
        <w:trPr>
          <w:trHeight w:val="577"/>
        </w:trPr>
        <w:tc>
          <w:tcPr>
            <w:tcW w:w="992" w:type="dxa"/>
            <w:tcBorders>
              <w:top w:val="nil"/>
              <w:left w:val="nil"/>
              <w:bottom w:val="nil"/>
              <w:right w:val="nil"/>
            </w:tcBorders>
            <w:shd w:val="clear" w:color="auto" w:fill="DBE5F1"/>
            <w:tcMar>
              <w:top w:w="40" w:type="dxa"/>
              <w:left w:w="40" w:type="dxa"/>
              <w:bottom w:w="40" w:type="dxa"/>
              <w:right w:w="40" w:type="dxa"/>
            </w:tcMar>
            <w:vAlign w:val="center"/>
          </w:tcPr>
          <w:p w:rsidR="00AE3179" w:rsidRDefault="00AE3179">
            <w:pPr>
              <w:jc w:val="center"/>
              <w:textAlignment w:val="center"/>
              <w:rPr>
                <w:rFonts w:cs="Arial"/>
                <w:color w:val="000000"/>
                <w:sz w:val="18"/>
                <w:szCs w:val="18"/>
              </w:rPr>
            </w:pPr>
            <w:r>
              <w:rPr>
                <w:rFonts w:cs="Arial"/>
                <w:color w:val="000000"/>
                <w:sz w:val="18"/>
                <w:szCs w:val="18"/>
              </w:rPr>
              <w:t>5.13 pm</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AE3179" w:rsidRDefault="00AE3179">
            <w:pPr>
              <w:jc w:val="center"/>
              <w:rPr>
                <w:sz w:val="24"/>
                <w:szCs w:val="24"/>
              </w:rPr>
            </w:pPr>
            <w:r>
              <w:t> </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AE3179" w:rsidRDefault="00AE3179">
            <w:pPr>
              <w:textAlignment w:val="center"/>
              <w:rPr>
                <w:rFonts w:cs="Arial"/>
                <w:color w:val="000000"/>
                <w:sz w:val="18"/>
                <w:szCs w:val="18"/>
              </w:rPr>
            </w:pPr>
            <w:r>
              <w:rPr>
                <w:rFonts w:cs="Arial"/>
                <w:color w:val="000000"/>
                <w:sz w:val="18"/>
                <w:szCs w:val="18"/>
              </w:rPr>
              <w:t>EnergyAustralia</w:t>
            </w:r>
          </w:p>
        </w:tc>
        <w:tc>
          <w:tcPr>
            <w:tcW w:w="1016" w:type="dxa"/>
            <w:tcBorders>
              <w:top w:val="nil"/>
              <w:left w:val="nil"/>
              <w:bottom w:val="nil"/>
              <w:right w:val="nil"/>
            </w:tcBorders>
            <w:shd w:val="clear" w:color="auto" w:fill="DBE5F1"/>
            <w:tcMar>
              <w:top w:w="40" w:type="dxa"/>
              <w:left w:w="40" w:type="dxa"/>
              <w:bottom w:w="40" w:type="dxa"/>
              <w:right w:w="40" w:type="dxa"/>
            </w:tcMar>
            <w:vAlign w:val="center"/>
          </w:tcPr>
          <w:p w:rsidR="00AE3179" w:rsidRDefault="00AE3179">
            <w:pPr>
              <w:textAlignment w:val="center"/>
              <w:rPr>
                <w:rFonts w:cs="Arial"/>
                <w:color w:val="000000"/>
                <w:sz w:val="18"/>
                <w:szCs w:val="18"/>
              </w:rPr>
            </w:pPr>
            <w:r>
              <w:rPr>
                <w:rFonts w:cs="Arial"/>
                <w:color w:val="000000"/>
                <w:sz w:val="18"/>
                <w:szCs w:val="18"/>
              </w:rPr>
              <w:t>Hallett</w:t>
            </w:r>
          </w:p>
        </w:tc>
        <w:tc>
          <w:tcPr>
            <w:tcW w:w="809" w:type="dxa"/>
            <w:tcBorders>
              <w:top w:val="nil"/>
              <w:left w:val="nil"/>
              <w:bottom w:val="nil"/>
              <w:right w:val="nil"/>
            </w:tcBorders>
            <w:shd w:val="clear" w:color="auto" w:fill="DBE5F1"/>
            <w:tcMar>
              <w:top w:w="40" w:type="dxa"/>
              <w:left w:w="40" w:type="dxa"/>
              <w:bottom w:w="40" w:type="dxa"/>
              <w:right w:w="40" w:type="dxa"/>
            </w:tcMar>
            <w:vAlign w:val="center"/>
          </w:tcPr>
          <w:p w:rsidR="00AE3179" w:rsidRDefault="00AE3179">
            <w:pPr>
              <w:jc w:val="center"/>
              <w:textAlignment w:val="center"/>
              <w:rPr>
                <w:rFonts w:cs="Arial"/>
                <w:color w:val="000000"/>
                <w:sz w:val="18"/>
                <w:szCs w:val="18"/>
              </w:rPr>
            </w:pPr>
            <w:r>
              <w:rPr>
                <w:rFonts w:cs="Arial"/>
                <w:color w:val="000000"/>
                <w:sz w:val="18"/>
                <w:szCs w:val="18"/>
              </w:rPr>
              <w:t>50</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AE3179" w:rsidRDefault="00AE3179">
            <w:pPr>
              <w:jc w:val="center"/>
              <w:textAlignment w:val="center"/>
              <w:rPr>
                <w:rFonts w:cs="Arial"/>
                <w:color w:val="000000"/>
                <w:sz w:val="18"/>
                <w:szCs w:val="18"/>
              </w:rPr>
            </w:pPr>
            <w:r>
              <w:rPr>
                <w:rFonts w:cs="Arial"/>
                <w:color w:val="000000"/>
                <w:sz w:val="18"/>
                <w:szCs w:val="18"/>
              </w:rPr>
              <w:t>&lt;583</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AE3179" w:rsidRDefault="00AE3179">
            <w:pPr>
              <w:jc w:val="center"/>
              <w:textAlignment w:val="center"/>
              <w:rPr>
                <w:rFonts w:cs="Arial"/>
                <w:color w:val="000000"/>
                <w:sz w:val="18"/>
                <w:szCs w:val="18"/>
              </w:rPr>
            </w:pPr>
            <w:r>
              <w:rPr>
                <w:rFonts w:cs="Arial"/>
                <w:color w:val="000000"/>
                <w:sz w:val="18"/>
                <w:szCs w:val="18"/>
              </w:rPr>
              <w:t>&gt;10 649</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AE3179" w:rsidRDefault="00AE3179">
            <w:pPr>
              <w:textAlignment w:val="center"/>
              <w:rPr>
                <w:rFonts w:cs="Arial"/>
                <w:color w:val="000000"/>
                <w:sz w:val="18"/>
                <w:szCs w:val="18"/>
              </w:rPr>
            </w:pPr>
            <w:r>
              <w:rPr>
                <w:rFonts w:cs="Arial"/>
                <w:color w:val="000000"/>
                <w:sz w:val="18"/>
                <w:szCs w:val="18"/>
              </w:rPr>
              <w:t>17:12 A ADJ BANDS MAT CHANGE SA 30MPD PRICE @ 1900 10669.99</w:t>
            </w:r>
          </w:p>
        </w:tc>
      </w:tr>
    </w:tbl>
    <w:p w:rsidR="00AD76FB" w:rsidRDefault="00AE3179" w:rsidP="00AD76FB">
      <w:pPr>
        <w:jc w:val="both"/>
      </w:pPr>
      <w:r>
        <w:t xml:space="preserve">There was no capacity priced between $411/MWh and $10 000/MWh </w:t>
      </w:r>
      <w:r w:rsidR="00B14AE3">
        <w:t xml:space="preserve">meaning small changes in demand and availability could lead to volatile prices. The above rebids and a small change in demand at </w:t>
      </w:r>
      <w:r w:rsidR="00197DD5">
        <w:t xml:space="preserve">6 pm and </w:t>
      </w:r>
      <w:r w:rsidR="00B14AE3">
        <w:t xml:space="preserve">6.40 pm saw the price increase from </w:t>
      </w:r>
      <w:r w:rsidR="00197DD5">
        <w:t xml:space="preserve">$301/MWh at 5.55 pm to $10 579/MWh at 6 pm and from </w:t>
      </w:r>
      <w:r w:rsidR="00B14AE3">
        <w:t xml:space="preserve">$350/MWh at 6.35 pm to </w:t>
      </w:r>
      <w:r w:rsidR="00197DD5">
        <w:t>$10 670/MWh at 6.40 pm. In response to the high price at 6.40 pm participants rebid capacity from high to low prices and the price fell to $127/MWh at 6.45 pm.</w:t>
      </w:r>
    </w:p>
    <w:p w:rsidR="005B6FC9" w:rsidRPr="000D2E32" w:rsidRDefault="008A0E23" w:rsidP="005B6FC9">
      <w:pPr>
        <w:pStyle w:val="Heading2"/>
        <w:rPr>
          <w:rFonts w:eastAsia="Times New Roman"/>
          <w:b w:val="0"/>
          <w:bCs w:val="0"/>
          <w:lang w:eastAsia="en-AU"/>
        </w:rPr>
      </w:pPr>
      <w:r>
        <w:t>Tasmania</w:t>
      </w:r>
    </w:p>
    <w:p w:rsidR="000E00DE" w:rsidRPr="000E00DE" w:rsidRDefault="000E00DE" w:rsidP="000E00DE">
      <w:pPr>
        <w:pStyle w:val="AERbodytext"/>
      </w:pPr>
      <w:r w:rsidRPr="000E00DE">
        <w:t>There were nine occasions where the spot price in Tasmania was greater than three times the Tasmania weekly average price of $69/MWh and above $250/MWh. One of these occurred when prices were generally aligned across all regions and is detailed in the national market outcomes section. The remaining eight occasions are presented below.</w:t>
      </w:r>
    </w:p>
    <w:p w:rsidR="008A0E23" w:rsidRPr="002D6AB4" w:rsidRDefault="00D61C75" w:rsidP="008A0E23">
      <w:pPr>
        <w:pStyle w:val="Heading3"/>
        <w:rPr>
          <w:rFonts w:eastAsia="Times New Roman"/>
        </w:rPr>
      </w:pPr>
      <w:r>
        <w:rPr>
          <w:rFonts w:eastAsia="Times New Roman"/>
        </w:rPr>
        <w:t>Sunday, 10</w:t>
      </w:r>
      <w:r w:rsidR="008A0E23" w:rsidRPr="002D6AB4">
        <w:rPr>
          <w:rFonts w:eastAsia="Times New Roman"/>
        </w:rPr>
        <w:t xml:space="preserve"> </w:t>
      </w:r>
      <w:r w:rsidR="008A0E23">
        <w:rPr>
          <w:rFonts w:eastAsia="Times New Roman"/>
        </w:rPr>
        <w:t>Ju</w:t>
      </w:r>
      <w:r w:rsidR="00F22856">
        <w:rPr>
          <w:rFonts w:eastAsia="Times New Roman"/>
        </w:rPr>
        <w:t>ly</w:t>
      </w:r>
    </w:p>
    <w:p w:rsidR="005B6FC9" w:rsidRPr="0073319F" w:rsidRDefault="005B6FC9" w:rsidP="005B6FC9">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681479">
        <w:rPr>
          <w:rFonts w:asciiTheme="minorHAnsi" w:hAnsiTheme="minorHAnsi" w:cstheme="minorHAnsi"/>
          <w:noProof/>
        </w:rPr>
        <w:t>16</w:t>
      </w:r>
      <w:r w:rsidRPr="0073319F">
        <w:rPr>
          <w:rFonts w:asciiTheme="minorHAnsi" w:hAnsiTheme="minorHAnsi" w:cstheme="minorHAnsi"/>
          <w:noProof/>
        </w:rPr>
        <w:fldChar w:fldCharType="end"/>
      </w:r>
      <w:r w:rsidRPr="0073319F">
        <w:rPr>
          <w:rFonts w:asciiTheme="minorHAnsi" w:hAnsiTheme="minorHAnsi" w:cstheme="minorHAnsi"/>
        </w:rPr>
        <w:t xml:space="preserve">: Price, Demand and Availability  </w:t>
      </w:r>
    </w:p>
    <w:tbl>
      <w:tblPr>
        <w:tblStyle w:val="AERsummarytable2"/>
        <w:tblW w:w="5000" w:type="pct"/>
        <w:tblLayout w:type="fixed"/>
        <w:tblLook w:val="04A0" w:firstRow="1" w:lastRow="0" w:firstColumn="1" w:lastColumn="0" w:noHBand="0" w:noVBand="1"/>
      </w:tblPr>
      <w:tblGrid>
        <w:gridCol w:w="990"/>
        <w:gridCol w:w="883"/>
        <w:gridCol w:w="920"/>
        <w:gridCol w:w="921"/>
        <w:gridCol w:w="921"/>
        <w:gridCol w:w="921"/>
        <w:gridCol w:w="922"/>
        <w:gridCol w:w="921"/>
        <w:gridCol w:w="921"/>
        <w:gridCol w:w="922"/>
      </w:tblGrid>
      <w:tr w:rsidR="005B6FC9" w:rsidRPr="0073319F" w:rsidTr="00F731DB">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5B6FC9" w:rsidRPr="0073319F" w:rsidRDefault="005B6FC9" w:rsidP="00F731D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 xml:space="preserve">Time </w:t>
            </w:r>
          </w:p>
        </w:tc>
        <w:tc>
          <w:tcPr>
            <w:tcW w:w="1474" w:type="pct"/>
            <w:gridSpan w:val="3"/>
            <w:hideMark/>
          </w:tcPr>
          <w:p w:rsidR="005B6FC9" w:rsidRPr="0073319F" w:rsidRDefault="005B6FC9" w:rsidP="00F731D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Price ($/MWh)</w:t>
            </w:r>
          </w:p>
        </w:tc>
        <w:tc>
          <w:tcPr>
            <w:tcW w:w="1495" w:type="pct"/>
            <w:gridSpan w:val="3"/>
            <w:hideMark/>
          </w:tcPr>
          <w:p w:rsidR="005B6FC9" w:rsidRPr="0073319F" w:rsidRDefault="005B6FC9" w:rsidP="00F731D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Demand (MW)</w:t>
            </w:r>
          </w:p>
        </w:tc>
        <w:tc>
          <w:tcPr>
            <w:tcW w:w="1495" w:type="pct"/>
            <w:gridSpan w:val="3"/>
            <w:hideMark/>
          </w:tcPr>
          <w:p w:rsidR="005B6FC9" w:rsidRPr="0073319F" w:rsidRDefault="005B6FC9" w:rsidP="00F731D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Availability (MW)</w:t>
            </w:r>
          </w:p>
        </w:tc>
      </w:tr>
      <w:tr w:rsidR="005B6FC9" w:rsidRPr="0073319F" w:rsidTr="00F731DB">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5B6FC9" w:rsidRPr="0073319F" w:rsidRDefault="005B6FC9"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 </w:t>
            </w:r>
          </w:p>
        </w:tc>
        <w:tc>
          <w:tcPr>
            <w:tcW w:w="478" w:type="pct"/>
            <w:tcMar>
              <w:left w:w="57" w:type="dxa"/>
              <w:right w:w="57" w:type="dxa"/>
            </w:tcMar>
            <w:hideMark/>
          </w:tcPr>
          <w:p w:rsidR="005B6FC9" w:rsidRPr="0073319F" w:rsidRDefault="005B6FC9"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5B6FC9" w:rsidRPr="0073319F" w:rsidRDefault="005B6FC9"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8" w:type="pct"/>
            <w:tcMar>
              <w:left w:w="57" w:type="dxa"/>
              <w:right w:w="57" w:type="dxa"/>
            </w:tcMar>
            <w:hideMark/>
          </w:tcPr>
          <w:p w:rsidR="005B6FC9" w:rsidRPr="0073319F" w:rsidRDefault="005B6FC9"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5B6FC9" w:rsidRPr="0073319F" w:rsidRDefault="005B6FC9"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5B6FC9" w:rsidRPr="0073319F" w:rsidRDefault="005B6FC9"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5B6FC9" w:rsidRPr="0073319F" w:rsidRDefault="005B6FC9"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5B6FC9" w:rsidRPr="0073319F" w:rsidRDefault="005B6FC9"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5B6FC9" w:rsidRPr="0073319F" w:rsidRDefault="005B6FC9"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5B6FC9" w:rsidRPr="0073319F" w:rsidRDefault="005B6FC9"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r>
      <w:tr w:rsidR="00D61C75" w:rsidRPr="0073319F" w:rsidTr="00F731DB">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D61C75" w:rsidRPr="00D61C75" w:rsidRDefault="00D61C75" w:rsidP="009754A8">
            <w:pPr>
              <w:pStyle w:val="NormalWeb"/>
              <w:jc w:val="center"/>
              <w:rPr>
                <w:rFonts w:ascii="Arial" w:hAnsi="Arial" w:cs="Arial"/>
                <w:sz w:val="18"/>
                <w:szCs w:val="16"/>
              </w:rPr>
            </w:pPr>
            <w:r w:rsidRPr="00D61C75">
              <w:rPr>
                <w:rFonts w:ascii="Arial" w:hAnsi="Arial" w:cs="Arial"/>
                <w:sz w:val="18"/>
                <w:szCs w:val="16"/>
              </w:rPr>
              <w:t>9</w:t>
            </w:r>
            <w:r w:rsidR="009754A8">
              <w:rPr>
                <w:rFonts w:ascii="Arial" w:hAnsi="Arial" w:cs="Arial"/>
                <w:sz w:val="18"/>
                <w:szCs w:val="16"/>
              </w:rPr>
              <w:t xml:space="preserve"> am</w:t>
            </w:r>
          </w:p>
        </w:tc>
        <w:tc>
          <w:tcPr>
            <w:tcW w:w="478"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294.59</w:t>
            </w:r>
          </w:p>
        </w:tc>
        <w:tc>
          <w:tcPr>
            <w:tcW w:w="498"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362.32</w:t>
            </w:r>
          </w:p>
        </w:tc>
        <w:tc>
          <w:tcPr>
            <w:tcW w:w="498"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343.90</w:t>
            </w:r>
          </w:p>
        </w:tc>
        <w:tc>
          <w:tcPr>
            <w:tcW w:w="498"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1264</w:t>
            </w:r>
          </w:p>
        </w:tc>
        <w:tc>
          <w:tcPr>
            <w:tcW w:w="498"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1278</w:t>
            </w:r>
          </w:p>
        </w:tc>
        <w:tc>
          <w:tcPr>
            <w:tcW w:w="499"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1278</w:t>
            </w:r>
          </w:p>
        </w:tc>
        <w:tc>
          <w:tcPr>
            <w:tcW w:w="498"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2052</w:t>
            </w:r>
          </w:p>
        </w:tc>
        <w:tc>
          <w:tcPr>
            <w:tcW w:w="498"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2053</w:t>
            </w:r>
          </w:p>
        </w:tc>
        <w:tc>
          <w:tcPr>
            <w:tcW w:w="499"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2052</w:t>
            </w:r>
          </w:p>
        </w:tc>
      </w:tr>
    </w:tbl>
    <w:bookmarkEnd w:id="0"/>
    <w:bookmarkEnd w:id="1"/>
    <w:bookmarkEnd w:id="2"/>
    <w:bookmarkEnd w:id="3"/>
    <w:bookmarkEnd w:id="4"/>
    <w:bookmarkEnd w:id="5"/>
    <w:p w:rsidR="007C7930" w:rsidRDefault="00E214E9" w:rsidP="00126022">
      <w:pPr>
        <w:pStyle w:val="AERbodytext"/>
      </w:pPr>
      <w:r>
        <w:t>The p</w:t>
      </w:r>
      <w:r w:rsidR="003B5D14">
        <w:t>rice</w:t>
      </w:r>
      <w:r>
        <w:t xml:space="preserve"> was</w:t>
      </w:r>
      <w:r w:rsidR="00126022">
        <w:t xml:space="preserve"> close to forecast. </w:t>
      </w:r>
    </w:p>
    <w:p w:rsidR="00D61C75" w:rsidRDefault="00D61C75" w:rsidP="00D61C75">
      <w:pPr>
        <w:pStyle w:val="Heading3"/>
        <w:rPr>
          <w:rFonts w:eastAsia="Times New Roman"/>
        </w:rPr>
      </w:pPr>
      <w:r>
        <w:rPr>
          <w:rFonts w:eastAsia="Times New Roman"/>
        </w:rPr>
        <w:lastRenderedPageBreak/>
        <w:t>Tuesday, 12</w:t>
      </w:r>
      <w:r w:rsidRPr="002D6AB4">
        <w:rPr>
          <w:rFonts w:eastAsia="Times New Roman"/>
        </w:rPr>
        <w:t xml:space="preserve"> </w:t>
      </w:r>
      <w:r>
        <w:rPr>
          <w:rFonts w:eastAsia="Times New Roman"/>
        </w:rPr>
        <w:t>July</w:t>
      </w:r>
    </w:p>
    <w:p w:rsidR="00D61C75" w:rsidRPr="00502F3B" w:rsidRDefault="00502F3B" w:rsidP="00502F3B">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681479">
        <w:rPr>
          <w:rFonts w:asciiTheme="minorHAnsi" w:hAnsiTheme="minorHAnsi" w:cstheme="minorHAnsi"/>
          <w:noProof/>
        </w:rPr>
        <w:t>17</w:t>
      </w:r>
      <w:r w:rsidRPr="0073319F">
        <w:rPr>
          <w:rFonts w:asciiTheme="minorHAnsi" w:hAnsiTheme="minorHAnsi" w:cstheme="minorHAnsi"/>
          <w:noProof/>
        </w:rPr>
        <w:fldChar w:fldCharType="end"/>
      </w:r>
      <w:r w:rsidRPr="0073319F">
        <w:rPr>
          <w:rFonts w:asciiTheme="minorHAnsi" w:hAnsiTheme="minorHAnsi" w:cstheme="minorHAnsi"/>
        </w:rPr>
        <w:t xml:space="preserve">: Price, Demand and Availability  </w:t>
      </w:r>
    </w:p>
    <w:tbl>
      <w:tblPr>
        <w:tblStyle w:val="AERsummarytable2"/>
        <w:tblW w:w="5000" w:type="pct"/>
        <w:tblLayout w:type="fixed"/>
        <w:tblLook w:val="04A0" w:firstRow="1" w:lastRow="0" w:firstColumn="1" w:lastColumn="0" w:noHBand="0" w:noVBand="1"/>
      </w:tblPr>
      <w:tblGrid>
        <w:gridCol w:w="990"/>
        <w:gridCol w:w="883"/>
        <w:gridCol w:w="920"/>
        <w:gridCol w:w="921"/>
        <w:gridCol w:w="921"/>
        <w:gridCol w:w="921"/>
        <w:gridCol w:w="922"/>
        <w:gridCol w:w="921"/>
        <w:gridCol w:w="921"/>
        <w:gridCol w:w="922"/>
      </w:tblGrid>
      <w:tr w:rsidR="00D61C75" w:rsidRPr="0073319F" w:rsidTr="00696FCB">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D61C75" w:rsidRPr="0073319F" w:rsidRDefault="00D61C75" w:rsidP="00696FC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 xml:space="preserve">Time </w:t>
            </w:r>
          </w:p>
        </w:tc>
        <w:tc>
          <w:tcPr>
            <w:tcW w:w="1474" w:type="pct"/>
            <w:gridSpan w:val="3"/>
            <w:hideMark/>
          </w:tcPr>
          <w:p w:rsidR="00D61C75" w:rsidRPr="0073319F" w:rsidRDefault="00D61C75" w:rsidP="00696FC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Price ($/MWh)</w:t>
            </w:r>
          </w:p>
        </w:tc>
        <w:tc>
          <w:tcPr>
            <w:tcW w:w="1495" w:type="pct"/>
            <w:gridSpan w:val="3"/>
            <w:hideMark/>
          </w:tcPr>
          <w:p w:rsidR="00D61C75" w:rsidRPr="0073319F" w:rsidRDefault="00D61C75" w:rsidP="00696FC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Demand (MW)</w:t>
            </w:r>
          </w:p>
        </w:tc>
        <w:tc>
          <w:tcPr>
            <w:tcW w:w="1495" w:type="pct"/>
            <w:gridSpan w:val="3"/>
            <w:hideMark/>
          </w:tcPr>
          <w:p w:rsidR="00D61C75" w:rsidRPr="0073319F" w:rsidRDefault="00D61C75" w:rsidP="00696FC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Availability (MW)</w:t>
            </w:r>
          </w:p>
        </w:tc>
      </w:tr>
      <w:tr w:rsidR="00D61C75" w:rsidRPr="0073319F" w:rsidTr="00696FCB">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D61C75" w:rsidRPr="0073319F" w:rsidRDefault="00D61C75"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 </w:t>
            </w:r>
          </w:p>
        </w:tc>
        <w:tc>
          <w:tcPr>
            <w:tcW w:w="478" w:type="pct"/>
            <w:tcMar>
              <w:left w:w="57" w:type="dxa"/>
              <w:right w:w="57" w:type="dxa"/>
            </w:tcMar>
            <w:hideMark/>
          </w:tcPr>
          <w:p w:rsidR="00D61C75" w:rsidRPr="0073319F" w:rsidRDefault="00D61C75"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D61C75" w:rsidRPr="0073319F" w:rsidRDefault="00D61C75"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8" w:type="pct"/>
            <w:tcMar>
              <w:left w:w="57" w:type="dxa"/>
              <w:right w:w="57" w:type="dxa"/>
            </w:tcMar>
            <w:hideMark/>
          </w:tcPr>
          <w:p w:rsidR="00D61C75" w:rsidRPr="0073319F" w:rsidRDefault="00D61C75"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D61C75" w:rsidRPr="0073319F" w:rsidRDefault="00D61C75"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D61C75" w:rsidRPr="0073319F" w:rsidRDefault="00D61C75"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D61C75" w:rsidRPr="0073319F" w:rsidRDefault="00D61C75"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D61C75" w:rsidRPr="0073319F" w:rsidRDefault="00D61C75"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D61C75" w:rsidRPr="0073319F" w:rsidRDefault="00D61C75"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D61C75" w:rsidRPr="0073319F" w:rsidRDefault="00D61C75"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r>
      <w:tr w:rsidR="00D61C75" w:rsidRPr="0073319F" w:rsidTr="00696FCB">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D61C75" w:rsidRPr="00D61C75" w:rsidRDefault="00D61C75" w:rsidP="009754A8">
            <w:pPr>
              <w:pStyle w:val="NormalWeb"/>
              <w:jc w:val="center"/>
              <w:rPr>
                <w:rFonts w:ascii="Arial" w:hAnsi="Arial" w:cs="Arial"/>
                <w:sz w:val="18"/>
                <w:szCs w:val="16"/>
              </w:rPr>
            </w:pPr>
            <w:r w:rsidRPr="00D61C75">
              <w:rPr>
                <w:rFonts w:ascii="Arial" w:hAnsi="Arial" w:cs="Arial"/>
                <w:sz w:val="18"/>
                <w:szCs w:val="16"/>
              </w:rPr>
              <w:t xml:space="preserve">9 </w:t>
            </w:r>
            <w:r w:rsidR="009754A8">
              <w:rPr>
                <w:rFonts w:ascii="Arial" w:hAnsi="Arial" w:cs="Arial"/>
                <w:sz w:val="18"/>
                <w:szCs w:val="16"/>
              </w:rPr>
              <w:t>am</w:t>
            </w:r>
          </w:p>
        </w:tc>
        <w:tc>
          <w:tcPr>
            <w:tcW w:w="478"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1695.07</w:t>
            </w:r>
          </w:p>
        </w:tc>
        <w:tc>
          <w:tcPr>
            <w:tcW w:w="498"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131.76</w:t>
            </w:r>
          </w:p>
        </w:tc>
        <w:tc>
          <w:tcPr>
            <w:tcW w:w="498"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64.95</w:t>
            </w:r>
          </w:p>
        </w:tc>
        <w:tc>
          <w:tcPr>
            <w:tcW w:w="498"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1311</w:t>
            </w:r>
          </w:p>
        </w:tc>
        <w:tc>
          <w:tcPr>
            <w:tcW w:w="498"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1318</w:t>
            </w:r>
          </w:p>
        </w:tc>
        <w:tc>
          <w:tcPr>
            <w:tcW w:w="499"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1308</w:t>
            </w:r>
          </w:p>
        </w:tc>
        <w:tc>
          <w:tcPr>
            <w:tcW w:w="498"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2067</w:t>
            </w:r>
          </w:p>
        </w:tc>
        <w:tc>
          <w:tcPr>
            <w:tcW w:w="498"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2061</w:t>
            </w:r>
          </w:p>
        </w:tc>
        <w:tc>
          <w:tcPr>
            <w:tcW w:w="499"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2066</w:t>
            </w:r>
          </w:p>
        </w:tc>
      </w:tr>
      <w:tr w:rsidR="00D61C75" w:rsidRPr="0073319F" w:rsidTr="00696FCB">
        <w:trPr>
          <w:cnfStyle w:val="000000010000" w:firstRow="0" w:lastRow="0" w:firstColumn="0" w:lastColumn="0" w:oddVBand="0" w:evenVBand="0" w:oddHBand="0" w:evenHBand="1" w:firstRowFirstColumn="0" w:firstRowLastColumn="0" w:lastRowFirstColumn="0" w:lastRowLastColumn="0"/>
          <w:trHeight w:val="510"/>
        </w:trPr>
        <w:tc>
          <w:tcPr>
            <w:tcW w:w="536" w:type="pct"/>
            <w:vAlign w:val="center"/>
          </w:tcPr>
          <w:p w:rsidR="00D61C75" w:rsidRPr="00D61C75" w:rsidRDefault="00D61C75" w:rsidP="009754A8">
            <w:pPr>
              <w:pStyle w:val="NormalWeb"/>
              <w:jc w:val="center"/>
              <w:rPr>
                <w:rFonts w:ascii="Arial" w:hAnsi="Arial" w:cs="Arial"/>
                <w:sz w:val="18"/>
                <w:szCs w:val="16"/>
              </w:rPr>
            </w:pPr>
            <w:r w:rsidRPr="00D61C75">
              <w:rPr>
                <w:rFonts w:ascii="Arial" w:hAnsi="Arial" w:cs="Arial"/>
                <w:sz w:val="18"/>
                <w:szCs w:val="16"/>
              </w:rPr>
              <w:t>9</w:t>
            </w:r>
            <w:r w:rsidR="009754A8">
              <w:rPr>
                <w:rFonts w:ascii="Arial" w:hAnsi="Arial" w:cs="Arial"/>
                <w:sz w:val="18"/>
                <w:szCs w:val="16"/>
              </w:rPr>
              <w:t>.</w:t>
            </w:r>
            <w:r w:rsidRPr="00D61C75">
              <w:rPr>
                <w:rFonts w:ascii="Arial" w:hAnsi="Arial" w:cs="Arial"/>
                <w:sz w:val="18"/>
                <w:szCs w:val="16"/>
              </w:rPr>
              <w:t xml:space="preserve">30 </w:t>
            </w:r>
            <w:r w:rsidR="009754A8">
              <w:rPr>
                <w:rFonts w:ascii="Arial" w:hAnsi="Arial" w:cs="Arial"/>
                <w:sz w:val="18"/>
                <w:szCs w:val="16"/>
              </w:rPr>
              <w:t>am</w:t>
            </w:r>
          </w:p>
        </w:tc>
        <w:tc>
          <w:tcPr>
            <w:tcW w:w="478"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339.15</w:t>
            </w:r>
          </w:p>
        </w:tc>
        <w:tc>
          <w:tcPr>
            <w:tcW w:w="498"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125.50</w:t>
            </w:r>
          </w:p>
        </w:tc>
        <w:tc>
          <w:tcPr>
            <w:tcW w:w="498"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29.86</w:t>
            </w:r>
          </w:p>
        </w:tc>
        <w:tc>
          <w:tcPr>
            <w:tcW w:w="498"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1322</w:t>
            </w:r>
          </w:p>
        </w:tc>
        <w:tc>
          <w:tcPr>
            <w:tcW w:w="498"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1310</w:t>
            </w:r>
          </w:p>
        </w:tc>
        <w:tc>
          <w:tcPr>
            <w:tcW w:w="499"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1299</w:t>
            </w:r>
          </w:p>
        </w:tc>
        <w:tc>
          <w:tcPr>
            <w:tcW w:w="498"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2013</w:t>
            </w:r>
          </w:p>
        </w:tc>
        <w:tc>
          <w:tcPr>
            <w:tcW w:w="498"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2061</w:t>
            </w:r>
          </w:p>
        </w:tc>
        <w:tc>
          <w:tcPr>
            <w:tcW w:w="499"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2068</w:t>
            </w:r>
          </w:p>
        </w:tc>
      </w:tr>
      <w:tr w:rsidR="00D61C75" w:rsidRPr="0073319F" w:rsidTr="00696FCB">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D61C75" w:rsidRPr="00D61C75" w:rsidRDefault="00D61C75" w:rsidP="009754A8">
            <w:pPr>
              <w:pStyle w:val="NormalWeb"/>
              <w:jc w:val="center"/>
              <w:rPr>
                <w:rFonts w:ascii="Arial" w:hAnsi="Arial" w:cs="Arial"/>
                <w:sz w:val="18"/>
                <w:szCs w:val="16"/>
              </w:rPr>
            </w:pPr>
            <w:r w:rsidRPr="00D61C75">
              <w:rPr>
                <w:rFonts w:ascii="Arial" w:hAnsi="Arial" w:cs="Arial"/>
                <w:sz w:val="18"/>
                <w:szCs w:val="16"/>
              </w:rPr>
              <w:t>6</w:t>
            </w:r>
            <w:r w:rsidR="009754A8">
              <w:rPr>
                <w:rFonts w:ascii="Arial" w:hAnsi="Arial" w:cs="Arial"/>
                <w:sz w:val="18"/>
                <w:szCs w:val="16"/>
              </w:rPr>
              <w:t>.</w:t>
            </w:r>
            <w:r w:rsidRPr="00D61C75">
              <w:rPr>
                <w:rFonts w:ascii="Arial" w:hAnsi="Arial" w:cs="Arial"/>
                <w:sz w:val="18"/>
                <w:szCs w:val="16"/>
              </w:rPr>
              <w:t xml:space="preserve">30 </w:t>
            </w:r>
            <w:r w:rsidR="009754A8">
              <w:rPr>
                <w:rFonts w:ascii="Arial" w:hAnsi="Arial" w:cs="Arial"/>
                <w:sz w:val="18"/>
                <w:szCs w:val="16"/>
              </w:rPr>
              <w:t>pm</w:t>
            </w:r>
          </w:p>
        </w:tc>
        <w:tc>
          <w:tcPr>
            <w:tcW w:w="478"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255.79</w:t>
            </w:r>
          </w:p>
        </w:tc>
        <w:tc>
          <w:tcPr>
            <w:tcW w:w="498"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95.06</w:t>
            </w:r>
          </w:p>
        </w:tc>
        <w:tc>
          <w:tcPr>
            <w:tcW w:w="498"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59.64</w:t>
            </w:r>
          </w:p>
        </w:tc>
        <w:tc>
          <w:tcPr>
            <w:tcW w:w="498"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1479</w:t>
            </w:r>
          </w:p>
        </w:tc>
        <w:tc>
          <w:tcPr>
            <w:tcW w:w="498"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1449</w:t>
            </w:r>
          </w:p>
        </w:tc>
        <w:tc>
          <w:tcPr>
            <w:tcW w:w="499"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1418</w:t>
            </w:r>
          </w:p>
        </w:tc>
        <w:tc>
          <w:tcPr>
            <w:tcW w:w="498"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2166</w:t>
            </w:r>
          </w:p>
        </w:tc>
        <w:tc>
          <w:tcPr>
            <w:tcW w:w="498"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2336</w:t>
            </w:r>
          </w:p>
        </w:tc>
        <w:tc>
          <w:tcPr>
            <w:tcW w:w="499"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2335</w:t>
            </w:r>
          </w:p>
        </w:tc>
      </w:tr>
      <w:tr w:rsidR="00D61C75" w:rsidRPr="0073319F" w:rsidTr="00696FCB">
        <w:trPr>
          <w:cnfStyle w:val="000000010000" w:firstRow="0" w:lastRow="0" w:firstColumn="0" w:lastColumn="0" w:oddVBand="0" w:evenVBand="0" w:oddHBand="0" w:evenHBand="1" w:firstRowFirstColumn="0" w:firstRowLastColumn="0" w:lastRowFirstColumn="0" w:lastRowLastColumn="0"/>
          <w:trHeight w:val="510"/>
        </w:trPr>
        <w:tc>
          <w:tcPr>
            <w:tcW w:w="536" w:type="pct"/>
            <w:vAlign w:val="center"/>
          </w:tcPr>
          <w:p w:rsidR="00D61C75" w:rsidRPr="00D61C75" w:rsidRDefault="00D61C75" w:rsidP="009754A8">
            <w:pPr>
              <w:pStyle w:val="NormalWeb"/>
              <w:jc w:val="center"/>
              <w:rPr>
                <w:rFonts w:ascii="Arial" w:hAnsi="Arial" w:cs="Arial"/>
                <w:sz w:val="18"/>
                <w:szCs w:val="16"/>
              </w:rPr>
            </w:pPr>
            <w:r w:rsidRPr="00D61C75">
              <w:rPr>
                <w:rFonts w:ascii="Arial" w:hAnsi="Arial" w:cs="Arial"/>
                <w:sz w:val="18"/>
                <w:szCs w:val="16"/>
              </w:rPr>
              <w:t xml:space="preserve">9 </w:t>
            </w:r>
            <w:r w:rsidR="009754A8">
              <w:rPr>
                <w:rFonts w:ascii="Arial" w:hAnsi="Arial" w:cs="Arial"/>
                <w:sz w:val="18"/>
                <w:szCs w:val="16"/>
              </w:rPr>
              <w:t>pm</w:t>
            </w:r>
          </w:p>
        </w:tc>
        <w:tc>
          <w:tcPr>
            <w:tcW w:w="478"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602.95</w:t>
            </w:r>
          </w:p>
        </w:tc>
        <w:tc>
          <w:tcPr>
            <w:tcW w:w="498"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98.30</w:t>
            </w:r>
          </w:p>
        </w:tc>
        <w:tc>
          <w:tcPr>
            <w:tcW w:w="498"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31.22</w:t>
            </w:r>
          </w:p>
        </w:tc>
        <w:tc>
          <w:tcPr>
            <w:tcW w:w="498"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1313</w:t>
            </w:r>
          </w:p>
        </w:tc>
        <w:tc>
          <w:tcPr>
            <w:tcW w:w="498"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1320</w:t>
            </w:r>
          </w:p>
        </w:tc>
        <w:tc>
          <w:tcPr>
            <w:tcW w:w="499"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1310</w:t>
            </w:r>
          </w:p>
        </w:tc>
        <w:tc>
          <w:tcPr>
            <w:tcW w:w="498"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2145</w:t>
            </w:r>
          </w:p>
        </w:tc>
        <w:tc>
          <w:tcPr>
            <w:tcW w:w="498"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2323</w:t>
            </w:r>
          </w:p>
        </w:tc>
        <w:tc>
          <w:tcPr>
            <w:tcW w:w="499"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2334</w:t>
            </w:r>
          </w:p>
        </w:tc>
      </w:tr>
      <w:tr w:rsidR="00D61C75" w:rsidRPr="0073319F" w:rsidTr="00696FCB">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D61C75" w:rsidRPr="00D61C75" w:rsidRDefault="00D61C75" w:rsidP="009754A8">
            <w:pPr>
              <w:pStyle w:val="NormalWeb"/>
              <w:jc w:val="center"/>
              <w:rPr>
                <w:rFonts w:ascii="Arial" w:hAnsi="Arial" w:cs="Arial"/>
                <w:sz w:val="18"/>
                <w:szCs w:val="16"/>
              </w:rPr>
            </w:pPr>
            <w:r w:rsidRPr="00D61C75">
              <w:rPr>
                <w:rFonts w:ascii="Arial" w:hAnsi="Arial" w:cs="Arial"/>
                <w:sz w:val="18"/>
                <w:szCs w:val="16"/>
              </w:rPr>
              <w:t>9</w:t>
            </w:r>
            <w:r w:rsidR="009754A8">
              <w:rPr>
                <w:rFonts w:ascii="Arial" w:hAnsi="Arial" w:cs="Arial"/>
                <w:sz w:val="18"/>
                <w:szCs w:val="16"/>
              </w:rPr>
              <w:t>.</w:t>
            </w:r>
            <w:r w:rsidRPr="00D61C75">
              <w:rPr>
                <w:rFonts w:ascii="Arial" w:hAnsi="Arial" w:cs="Arial"/>
                <w:sz w:val="18"/>
                <w:szCs w:val="16"/>
              </w:rPr>
              <w:t xml:space="preserve">30 </w:t>
            </w:r>
            <w:r w:rsidR="009754A8">
              <w:rPr>
                <w:rFonts w:ascii="Arial" w:hAnsi="Arial" w:cs="Arial"/>
                <w:sz w:val="18"/>
                <w:szCs w:val="16"/>
              </w:rPr>
              <w:t>pm</w:t>
            </w:r>
          </w:p>
        </w:tc>
        <w:tc>
          <w:tcPr>
            <w:tcW w:w="478"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389.62</w:t>
            </w:r>
          </w:p>
        </w:tc>
        <w:tc>
          <w:tcPr>
            <w:tcW w:w="498"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32.20</w:t>
            </w:r>
          </w:p>
        </w:tc>
        <w:tc>
          <w:tcPr>
            <w:tcW w:w="498"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20.82</w:t>
            </w:r>
          </w:p>
        </w:tc>
        <w:tc>
          <w:tcPr>
            <w:tcW w:w="498"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1331</w:t>
            </w:r>
          </w:p>
        </w:tc>
        <w:tc>
          <w:tcPr>
            <w:tcW w:w="498"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1285</w:t>
            </w:r>
          </w:p>
        </w:tc>
        <w:tc>
          <w:tcPr>
            <w:tcW w:w="499"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1279</w:t>
            </w:r>
          </w:p>
        </w:tc>
        <w:tc>
          <w:tcPr>
            <w:tcW w:w="498"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2059</w:t>
            </w:r>
          </w:p>
        </w:tc>
        <w:tc>
          <w:tcPr>
            <w:tcW w:w="498"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2202</w:t>
            </w:r>
          </w:p>
        </w:tc>
        <w:tc>
          <w:tcPr>
            <w:tcW w:w="499"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2334</w:t>
            </w:r>
          </w:p>
        </w:tc>
      </w:tr>
    </w:tbl>
    <w:p w:rsidR="00681479" w:rsidRDefault="00681479" w:rsidP="002242B5">
      <w:pPr>
        <w:jc w:val="both"/>
      </w:pPr>
      <w:r>
        <w:t>Conditions at the time saw demand and availability close to that forecast.</w:t>
      </w:r>
    </w:p>
    <w:p w:rsidR="00D61C75" w:rsidRDefault="00EE6B29" w:rsidP="002242B5">
      <w:pPr>
        <w:jc w:val="both"/>
      </w:pPr>
      <w:r>
        <w:t>From around</w:t>
      </w:r>
      <w:r w:rsidR="001A4FE0">
        <w:t xml:space="preserve"> 8.50 am AEMO invoked constraints to manage the reclassification of </w:t>
      </w:r>
      <w:r w:rsidR="008004A2">
        <w:t>numerous</w:t>
      </w:r>
      <w:r w:rsidR="001A4FE0">
        <w:t xml:space="preserve"> lines </w:t>
      </w:r>
      <w:r w:rsidR="008004A2">
        <w:t xml:space="preserve">in Tasmania </w:t>
      </w:r>
      <w:r w:rsidR="001A4FE0">
        <w:t>as a credible contingency</w:t>
      </w:r>
      <w:r w:rsidR="008004A2">
        <w:t xml:space="preserve"> due to lightning. As a result </w:t>
      </w:r>
      <w:r w:rsidR="00681479">
        <w:t xml:space="preserve">of the network limitations </w:t>
      </w:r>
      <w:r w:rsidR="008004A2">
        <w:t>dispatch prices varied between</w:t>
      </w:r>
      <w:r w:rsidR="00681479">
        <w:t xml:space="preserve"> -$24/MWh and $9239/MWh until the constraints were revoked at around 10.15 pm</w:t>
      </w:r>
      <w:r w:rsidR="005B6EBD">
        <w:t>.</w:t>
      </w:r>
    </w:p>
    <w:p w:rsidR="00D61C75" w:rsidRDefault="00D61C75" w:rsidP="00D61C75">
      <w:pPr>
        <w:pStyle w:val="Heading3"/>
        <w:rPr>
          <w:rFonts w:eastAsia="Times New Roman"/>
        </w:rPr>
      </w:pPr>
      <w:r>
        <w:rPr>
          <w:rFonts w:eastAsia="Times New Roman"/>
        </w:rPr>
        <w:t>Wednesday, 13 July</w:t>
      </w:r>
    </w:p>
    <w:p w:rsidR="00502F3B" w:rsidRPr="00502F3B" w:rsidRDefault="00502F3B" w:rsidP="00502F3B">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681479">
        <w:rPr>
          <w:rFonts w:asciiTheme="minorHAnsi" w:hAnsiTheme="minorHAnsi" w:cstheme="minorHAnsi"/>
          <w:noProof/>
        </w:rPr>
        <w:t>18</w:t>
      </w:r>
      <w:r w:rsidRPr="0073319F">
        <w:rPr>
          <w:rFonts w:asciiTheme="minorHAnsi" w:hAnsiTheme="minorHAnsi" w:cstheme="minorHAnsi"/>
          <w:noProof/>
        </w:rPr>
        <w:fldChar w:fldCharType="end"/>
      </w:r>
      <w:r w:rsidRPr="0073319F">
        <w:rPr>
          <w:rFonts w:asciiTheme="minorHAnsi" w:hAnsiTheme="minorHAnsi" w:cstheme="minorHAnsi"/>
        </w:rPr>
        <w:t xml:space="preserve">: Price, Demand and Availability  </w:t>
      </w:r>
    </w:p>
    <w:tbl>
      <w:tblPr>
        <w:tblStyle w:val="AERsummarytable2"/>
        <w:tblW w:w="5000" w:type="pct"/>
        <w:tblLayout w:type="fixed"/>
        <w:tblLook w:val="04A0" w:firstRow="1" w:lastRow="0" w:firstColumn="1" w:lastColumn="0" w:noHBand="0" w:noVBand="1"/>
      </w:tblPr>
      <w:tblGrid>
        <w:gridCol w:w="990"/>
        <w:gridCol w:w="883"/>
        <w:gridCol w:w="920"/>
        <w:gridCol w:w="921"/>
        <w:gridCol w:w="921"/>
        <w:gridCol w:w="921"/>
        <w:gridCol w:w="922"/>
        <w:gridCol w:w="921"/>
        <w:gridCol w:w="921"/>
        <w:gridCol w:w="922"/>
      </w:tblGrid>
      <w:tr w:rsidR="00D61C75" w:rsidRPr="0073319F" w:rsidTr="00696FCB">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D61C75" w:rsidRPr="0073319F" w:rsidRDefault="00D61C75" w:rsidP="00696FC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 xml:space="preserve">Time </w:t>
            </w:r>
          </w:p>
        </w:tc>
        <w:tc>
          <w:tcPr>
            <w:tcW w:w="1474" w:type="pct"/>
            <w:gridSpan w:val="3"/>
            <w:hideMark/>
          </w:tcPr>
          <w:p w:rsidR="00D61C75" w:rsidRPr="0073319F" w:rsidRDefault="00D61C75" w:rsidP="00696FC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Price ($/MWh)</w:t>
            </w:r>
          </w:p>
        </w:tc>
        <w:tc>
          <w:tcPr>
            <w:tcW w:w="1495" w:type="pct"/>
            <w:gridSpan w:val="3"/>
            <w:hideMark/>
          </w:tcPr>
          <w:p w:rsidR="00D61C75" w:rsidRPr="0073319F" w:rsidRDefault="00D61C75" w:rsidP="00696FC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Demand (MW)</w:t>
            </w:r>
          </w:p>
        </w:tc>
        <w:tc>
          <w:tcPr>
            <w:tcW w:w="1495" w:type="pct"/>
            <w:gridSpan w:val="3"/>
            <w:hideMark/>
          </w:tcPr>
          <w:p w:rsidR="00D61C75" w:rsidRPr="0073319F" w:rsidRDefault="00D61C75" w:rsidP="00696FC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Availability (MW)</w:t>
            </w:r>
          </w:p>
        </w:tc>
      </w:tr>
      <w:tr w:rsidR="00D61C75" w:rsidRPr="0073319F" w:rsidTr="00696FCB">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D61C75" w:rsidRPr="0073319F" w:rsidRDefault="00D61C75"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 </w:t>
            </w:r>
          </w:p>
        </w:tc>
        <w:tc>
          <w:tcPr>
            <w:tcW w:w="478" w:type="pct"/>
            <w:tcMar>
              <w:left w:w="57" w:type="dxa"/>
              <w:right w:w="57" w:type="dxa"/>
            </w:tcMar>
            <w:hideMark/>
          </w:tcPr>
          <w:p w:rsidR="00D61C75" w:rsidRPr="0073319F" w:rsidRDefault="00D61C75"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D61C75" w:rsidRPr="0073319F" w:rsidRDefault="00D61C75"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8" w:type="pct"/>
            <w:tcMar>
              <w:left w:w="57" w:type="dxa"/>
              <w:right w:w="57" w:type="dxa"/>
            </w:tcMar>
            <w:hideMark/>
          </w:tcPr>
          <w:p w:rsidR="00D61C75" w:rsidRPr="0073319F" w:rsidRDefault="00D61C75"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D61C75" w:rsidRPr="0073319F" w:rsidRDefault="00D61C75"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D61C75" w:rsidRPr="0073319F" w:rsidRDefault="00D61C75"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D61C75" w:rsidRPr="0073319F" w:rsidRDefault="00D61C75"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D61C75" w:rsidRPr="0073319F" w:rsidRDefault="00D61C75"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D61C75" w:rsidRPr="0073319F" w:rsidRDefault="00D61C75"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D61C75" w:rsidRPr="0073319F" w:rsidRDefault="00D61C75"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r>
      <w:tr w:rsidR="00502F3B" w:rsidRPr="0073319F" w:rsidTr="00696FCB">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502F3B" w:rsidRPr="00502F3B" w:rsidRDefault="00502F3B" w:rsidP="009754A8">
            <w:pPr>
              <w:pStyle w:val="NormalWeb"/>
              <w:jc w:val="center"/>
              <w:rPr>
                <w:rFonts w:ascii="Arial" w:hAnsi="Arial" w:cs="Arial"/>
                <w:sz w:val="18"/>
                <w:szCs w:val="16"/>
              </w:rPr>
            </w:pPr>
            <w:r w:rsidRPr="00502F3B">
              <w:rPr>
                <w:rFonts w:ascii="Arial" w:hAnsi="Arial" w:cs="Arial"/>
                <w:sz w:val="18"/>
                <w:szCs w:val="16"/>
              </w:rPr>
              <w:t>5</w:t>
            </w:r>
            <w:r w:rsidR="009754A8">
              <w:rPr>
                <w:rFonts w:ascii="Arial" w:hAnsi="Arial" w:cs="Arial"/>
                <w:sz w:val="18"/>
                <w:szCs w:val="16"/>
              </w:rPr>
              <w:t>.</w:t>
            </w:r>
            <w:r w:rsidRPr="00502F3B">
              <w:rPr>
                <w:rFonts w:ascii="Arial" w:hAnsi="Arial" w:cs="Arial"/>
                <w:sz w:val="18"/>
                <w:szCs w:val="16"/>
              </w:rPr>
              <w:t xml:space="preserve">30 </w:t>
            </w:r>
            <w:r w:rsidR="009754A8">
              <w:rPr>
                <w:rFonts w:ascii="Arial" w:hAnsi="Arial" w:cs="Arial"/>
                <w:sz w:val="18"/>
                <w:szCs w:val="16"/>
              </w:rPr>
              <w:t>pm</w:t>
            </w:r>
          </w:p>
        </w:tc>
        <w:tc>
          <w:tcPr>
            <w:tcW w:w="478" w:type="pct"/>
            <w:vAlign w:val="center"/>
          </w:tcPr>
          <w:p w:rsidR="00502F3B" w:rsidRPr="00502F3B" w:rsidRDefault="00502F3B">
            <w:pPr>
              <w:pStyle w:val="NormalWeb"/>
              <w:jc w:val="center"/>
              <w:rPr>
                <w:rFonts w:ascii="Arial" w:hAnsi="Arial" w:cs="Arial"/>
                <w:sz w:val="18"/>
                <w:szCs w:val="16"/>
              </w:rPr>
            </w:pPr>
            <w:r w:rsidRPr="00502F3B">
              <w:rPr>
                <w:rFonts w:ascii="Arial" w:hAnsi="Arial" w:cs="Arial"/>
                <w:sz w:val="18"/>
                <w:szCs w:val="16"/>
              </w:rPr>
              <w:t>254.45</w:t>
            </w:r>
          </w:p>
        </w:tc>
        <w:tc>
          <w:tcPr>
            <w:tcW w:w="498" w:type="pct"/>
            <w:vAlign w:val="center"/>
          </w:tcPr>
          <w:p w:rsidR="00502F3B" w:rsidRPr="00502F3B" w:rsidRDefault="00502F3B">
            <w:pPr>
              <w:pStyle w:val="NormalWeb"/>
              <w:jc w:val="center"/>
              <w:rPr>
                <w:rFonts w:ascii="Arial" w:hAnsi="Arial" w:cs="Arial"/>
                <w:sz w:val="18"/>
                <w:szCs w:val="16"/>
              </w:rPr>
            </w:pPr>
            <w:r w:rsidRPr="00502F3B">
              <w:rPr>
                <w:rFonts w:ascii="Arial" w:hAnsi="Arial" w:cs="Arial"/>
                <w:sz w:val="18"/>
                <w:szCs w:val="16"/>
              </w:rPr>
              <w:t>84.71</w:t>
            </w:r>
          </w:p>
        </w:tc>
        <w:tc>
          <w:tcPr>
            <w:tcW w:w="498" w:type="pct"/>
            <w:vAlign w:val="center"/>
          </w:tcPr>
          <w:p w:rsidR="00502F3B" w:rsidRPr="00502F3B" w:rsidRDefault="00502F3B">
            <w:pPr>
              <w:pStyle w:val="NormalWeb"/>
              <w:jc w:val="center"/>
              <w:rPr>
                <w:rFonts w:ascii="Arial" w:hAnsi="Arial" w:cs="Arial"/>
                <w:sz w:val="18"/>
                <w:szCs w:val="16"/>
              </w:rPr>
            </w:pPr>
            <w:r w:rsidRPr="00502F3B">
              <w:rPr>
                <w:rFonts w:ascii="Arial" w:hAnsi="Arial" w:cs="Arial"/>
                <w:sz w:val="18"/>
                <w:szCs w:val="16"/>
              </w:rPr>
              <w:t>339.20</w:t>
            </w:r>
          </w:p>
        </w:tc>
        <w:tc>
          <w:tcPr>
            <w:tcW w:w="498" w:type="pct"/>
            <w:vAlign w:val="center"/>
          </w:tcPr>
          <w:p w:rsidR="00502F3B" w:rsidRPr="00502F3B" w:rsidRDefault="00502F3B">
            <w:pPr>
              <w:pStyle w:val="NormalWeb"/>
              <w:jc w:val="center"/>
              <w:rPr>
                <w:rFonts w:ascii="Arial" w:hAnsi="Arial" w:cs="Arial"/>
                <w:sz w:val="18"/>
                <w:szCs w:val="16"/>
              </w:rPr>
            </w:pPr>
            <w:r w:rsidRPr="00502F3B">
              <w:rPr>
                <w:rFonts w:ascii="Arial" w:hAnsi="Arial" w:cs="Arial"/>
                <w:sz w:val="18"/>
                <w:szCs w:val="16"/>
              </w:rPr>
              <w:t>1438</w:t>
            </w:r>
          </w:p>
        </w:tc>
        <w:tc>
          <w:tcPr>
            <w:tcW w:w="498" w:type="pct"/>
            <w:vAlign w:val="center"/>
          </w:tcPr>
          <w:p w:rsidR="00502F3B" w:rsidRPr="00502F3B" w:rsidRDefault="00502F3B">
            <w:pPr>
              <w:pStyle w:val="NormalWeb"/>
              <w:jc w:val="center"/>
              <w:rPr>
                <w:rFonts w:ascii="Arial" w:hAnsi="Arial" w:cs="Arial"/>
                <w:sz w:val="18"/>
                <w:szCs w:val="16"/>
              </w:rPr>
            </w:pPr>
            <w:r w:rsidRPr="00502F3B">
              <w:rPr>
                <w:rFonts w:ascii="Arial" w:hAnsi="Arial" w:cs="Arial"/>
                <w:sz w:val="18"/>
                <w:szCs w:val="16"/>
              </w:rPr>
              <w:t>1375</w:t>
            </w:r>
          </w:p>
        </w:tc>
        <w:tc>
          <w:tcPr>
            <w:tcW w:w="499" w:type="pct"/>
            <w:vAlign w:val="center"/>
          </w:tcPr>
          <w:p w:rsidR="00502F3B" w:rsidRPr="00502F3B" w:rsidRDefault="00502F3B">
            <w:pPr>
              <w:pStyle w:val="NormalWeb"/>
              <w:jc w:val="center"/>
              <w:rPr>
                <w:rFonts w:ascii="Arial" w:hAnsi="Arial" w:cs="Arial"/>
                <w:sz w:val="18"/>
                <w:szCs w:val="16"/>
              </w:rPr>
            </w:pPr>
            <w:r w:rsidRPr="00502F3B">
              <w:rPr>
                <w:rFonts w:ascii="Arial" w:hAnsi="Arial" w:cs="Arial"/>
                <w:sz w:val="18"/>
                <w:szCs w:val="16"/>
              </w:rPr>
              <w:t>1451</w:t>
            </w:r>
          </w:p>
        </w:tc>
        <w:tc>
          <w:tcPr>
            <w:tcW w:w="498" w:type="pct"/>
            <w:vAlign w:val="center"/>
          </w:tcPr>
          <w:p w:rsidR="00502F3B" w:rsidRPr="00502F3B" w:rsidRDefault="00502F3B">
            <w:pPr>
              <w:pStyle w:val="NormalWeb"/>
              <w:jc w:val="center"/>
              <w:rPr>
                <w:rFonts w:ascii="Arial" w:hAnsi="Arial" w:cs="Arial"/>
                <w:sz w:val="18"/>
                <w:szCs w:val="16"/>
              </w:rPr>
            </w:pPr>
            <w:r w:rsidRPr="00502F3B">
              <w:rPr>
                <w:rFonts w:ascii="Arial" w:hAnsi="Arial" w:cs="Arial"/>
                <w:sz w:val="18"/>
                <w:szCs w:val="16"/>
              </w:rPr>
              <w:t>2147</w:t>
            </w:r>
          </w:p>
        </w:tc>
        <w:tc>
          <w:tcPr>
            <w:tcW w:w="498" w:type="pct"/>
            <w:vAlign w:val="center"/>
          </w:tcPr>
          <w:p w:rsidR="00502F3B" w:rsidRPr="00502F3B" w:rsidRDefault="00502F3B">
            <w:pPr>
              <w:pStyle w:val="NormalWeb"/>
              <w:jc w:val="center"/>
              <w:rPr>
                <w:rFonts w:ascii="Arial" w:hAnsi="Arial" w:cs="Arial"/>
                <w:sz w:val="18"/>
                <w:szCs w:val="16"/>
              </w:rPr>
            </w:pPr>
            <w:r w:rsidRPr="00502F3B">
              <w:rPr>
                <w:rFonts w:ascii="Arial" w:hAnsi="Arial" w:cs="Arial"/>
                <w:sz w:val="18"/>
                <w:szCs w:val="16"/>
              </w:rPr>
              <w:t>2182</w:t>
            </w:r>
          </w:p>
        </w:tc>
        <w:tc>
          <w:tcPr>
            <w:tcW w:w="499" w:type="pct"/>
            <w:vAlign w:val="center"/>
          </w:tcPr>
          <w:p w:rsidR="00502F3B" w:rsidRPr="00502F3B" w:rsidRDefault="00502F3B">
            <w:pPr>
              <w:pStyle w:val="NormalWeb"/>
              <w:jc w:val="center"/>
              <w:rPr>
                <w:rFonts w:ascii="Arial" w:hAnsi="Arial" w:cs="Arial"/>
                <w:sz w:val="18"/>
                <w:szCs w:val="16"/>
              </w:rPr>
            </w:pPr>
            <w:r w:rsidRPr="00502F3B">
              <w:rPr>
                <w:rFonts w:ascii="Arial" w:hAnsi="Arial" w:cs="Arial"/>
                <w:sz w:val="18"/>
                <w:szCs w:val="16"/>
              </w:rPr>
              <w:t>2215</w:t>
            </w:r>
          </w:p>
        </w:tc>
      </w:tr>
      <w:tr w:rsidR="00502F3B" w:rsidRPr="0073319F" w:rsidTr="00696FCB">
        <w:trPr>
          <w:cnfStyle w:val="000000010000" w:firstRow="0" w:lastRow="0" w:firstColumn="0" w:lastColumn="0" w:oddVBand="0" w:evenVBand="0" w:oddHBand="0" w:evenHBand="1" w:firstRowFirstColumn="0" w:firstRowLastColumn="0" w:lastRowFirstColumn="0" w:lastRowLastColumn="0"/>
          <w:trHeight w:val="510"/>
        </w:trPr>
        <w:tc>
          <w:tcPr>
            <w:tcW w:w="536" w:type="pct"/>
            <w:vAlign w:val="center"/>
          </w:tcPr>
          <w:p w:rsidR="00502F3B" w:rsidRPr="00502F3B" w:rsidRDefault="00502F3B" w:rsidP="009754A8">
            <w:pPr>
              <w:pStyle w:val="NormalWeb"/>
              <w:jc w:val="center"/>
              <w:rPr>
                <w:rFonts w:ascii="Arial" w:hAnsi="Arial" w:cs="Arial"/>
                <w:sz w:val="18"/>
                <w:szCs w:val="16"/>
              </w:rPr>
            </w:pPr>
            <w:r w:rsidRPr="00502F3B">
              <w:rPr>
                <w:rFonts w:ascii="Arial" w:hAnsi="Arial" w:cs="Arial"/>
                <w:sz w:val="18"/>
                <w:szCs w:val="16"/>
              </w:rPr>
              <w:t xml:space="preserve">6 </w:t>
            </w:r>
            <w:r w:rsidR="009754A8">
              <w:rPr>
                <w:rFonts w:ascii="Arial" w:hAnsi="Arial" w:cs="Arial"/>
                <w:sz w:val="18"/>
                <w:szCs w:val="16"/>
              </w:rPr>
              <w:t>pm</w:t>
            </w:r>
          </w:p>
        </w:tc>
        <w:tc>
          <w:tcPr>
            <w:tcW w:w="478" w:type="pct"/>
            <w:vAlign w:val="center"/>
          </w:tcPr>
          <w:p w:rsidR="00502F3B" w:rsidRPr="00502F3B" w:rsidRDefault="00502F3B">
            <w:pPr>
              <w:pStyle w:val="NormalWeb"/>
              <w:jc w:val="center"/>
              <w:rPr>
                <w:rFonts w:ascii="Arial" w:hAnsi="Arial" w:cs="Arial"/>
                <w:sz w:val="18"/>
                <w:szCs w:val="16"/>
              </w:rPr>
            </w:pPr>
            <w:r w:rsidRPr="00502F3B">
              <w:rPr>
                <w:rFonts w:ascii="Arial" w:hAnsi="Arial" w:cs="Arial"/>
                <w:sz w:val="18"/>
                <w:szCs w:val="16"/>
              </w:rPr>
              <w:t>267.01</w:t>
            </w:r>
          </w:p>
        </w:tc>
        <w:tc>
          <w:tcPr>
            <w:tcW w:w="498" w:type="pct"/>
            <w:vAlign w:val="center"/>
          </w:tcPr>
          <w:p w:rsidR="00502F3B" w:rsidRPr="00502F3B" w:rsidRDefault="00502F3B">
            <w:pPr>
              <w:pStyle w:val="NormalWeb"/>
              <w:jc w:val="center"/>
              <w:rPr>
                <w:rFonts w:ascii="Arial" w:hAnsi="Arial" w:cs="Arial"/>
                <w:sz w:val="18"/>
                <w:szCs w:val="16"/>
              </w:rPr>
            </w:pPr>
            <w:r w:rsidRPr="00502F3B">
              <w:rPr>
                <w:rFonts w:ascii="Arial" w:hAnsi="Arial" w:cs="Arial"/>
                <w:sz w:val="18"/>
                <w:szCs w:val="16"/>
              </w:rPr>
              <w:t>308.84</w:t>
            </w:r>
          </w:p>
        </w:tc>
        <w:tc>
          <w:tcPr>
            <w:tcW w:w="498" w:type="pct"/>
            <w:vAlign w:val="center"/>
          </w:tcPr>
          <w:p w:rsidR="00502F3B" w:rsidRPr="00502F3B" w:rsidRDefault="00502F3B">
            <w:pPr>
              <w:pStyle w:val="NormalWeb"/>
              <w:jc w:val="center"/>
              <w:rPr>
                <w:rFonts w:ascii="Arial" w:hAnsi="Arial" w:cs="Arial"/>
                <w:sz w:val="18"/>
                <w:szCs w:val="16"/>
              </w:rPr>
            </w:pPr>
            <w:r w:rsidRPr="00502F3B">
              <w:rPr>
                <w:rFonts w:ascii="Arial" w:hAnsi="Arial" w:cs="Arial"/>
                <w:sz w:val="18"/>
                <w:szCs w:val="16"/>
              </w:rPr>
              <w:t>270.48</w:t>
            </w:r>
          </w:p>
        </w:tc>
        <w:tc>
          <w:tcPr>
            <w:tcW w:w="498" w:type="pct"/>
            <w:vAlign w:val="center"/>
          </w:tcPr>
          <w:p w:rsidR="00502F3B" w:rsidRPr="00502F3B" w:rsidRDefault="00502F3B">
            <w:pPr>
              <w:pStyle w:val="NormalWeb"/>
              <w:jc w:val="center"/>
              <w:rPr>
                <w:rFonts w:ascii="Arial" w:hAnsi="Arial" w:cs="Arial"/>
                <w:sz w:val="18"/>
                <w:szCs w:val="16"/>
              </w:rPr>
            </w:pPr>
            <w:r w:rsidRPr="00502F3B">
              <w:rPr>
                <w:rFonts w:ascii="Arial" w:hAnsi="Arial" w:cs="Arial"/>
                <w:sz w:val="18"/>
                <w:szCs w:val="16"/>
              </w:rPr>
              <w:t>1448</w:t>
            </w:r>
          </w:p>
        </w:tc>
        <w:tc>
          <w:tcPr>
            <w:tcW w:w="498" w:type="pct"/>
            <w:vAlign w:val="center"/>
          </w:tcPr>
          <w:p w:rsidR="00502F3B" w:rsidRPr="00502F3B" w:rsidRDefault="00502F3B">
            <w:pPr>
              <w:pStyle w:val="NormalWeb"/>
              <w:jc w:val="center"/>
              <w:rPr>
                <w:rFonts w:ascii="Arial" w:hAnsi="Arial" w:cs="Arial"/>
                <w:sz w:val="18"/>
                <w:szCs w:val="16"/>
              </w:rPr>
            </w:pPr>
            <w:r w:rsidRPr="00502F3B">
              <w:rPr>
                <w:rFonts w:ascii="Arial" w:hAnsi="Arial" w:cs="Arial"/>
                <w:sz w:val="18"/>
                <w:szCs w:val="16"/>
              </w:rPr>
              <w:t>1415</w:t>
            </w:r>
          </w:p>
        </w:tc>
        <w:tc>
          <w:tcPr>
            <w:tcW w:w="499" w:type="pct"/>
            <w:vAlign w:val="center"/>
          </w:tcPr>
          <w:p w:rsidR="00502F3B" w:rsidRPr="00502F3B" w:rsidRDefault="00502F3B">
            <w:pPr>
              <w:pStyle w:val="NormalWeb"/>
              <w:jc w:val="center"/>
              <w:rPr>
                <w:rFonts w:ascii="Arial" w:hAnsi="Arial" w:cs="Arial"/>
                <w:sz w:val="18"/>
                <w:szCs w:val="16"/>
              </w:rPr>
            </w:pPr>
            <w:r w:rsidRPr="00502F3B">
              <w:rPr>
                <w:rFonts w:ascii="Arial" w:hAnsi="Arial" w:cs="Arial"/>
                <w:sz w:val="18"/>
                <w:szCs w:val="16"/>
              </w:rPr>
              <w:t>1494</w:t>
            </w:r>
          </w:p>
        </w:tc>
        <w:tc>
          <w:tcPr>
            <w:tcW w:w="498" w:type="pct"/>
            <w:vAlign w:val="center"/>
          </w:tcPr>
          <w:p w:rsidR="00502F3B" w:rsidRPr="00502F3B" w:rsidRDefault="00502F3B">
            <w:pPr>
              <w:pStyle w:val="NormalWeb"/>
              <w:jc w:val="center"/>
              <w:rPr>
                <w:rFonts w:ascii="Arial" w:hAnsi="Arial" w:cs="Arial"/>
                <w:sz w:val="18"/>
                <w:szCs w:val="16"/>
              </w:rPr>
            </w:pPr>
            <w:r w:rsidRPr="00502F3B">
              <w:rPr>
                <w:rFonts w:ascii="Arial" w:hAnsi="Arial" w:cs="Arial"/>
                <w:sz w:val="18"/>
                <w:szCs w:val="16"/>
              </w:rPr>
              <w:t>2136</w:t>
            </w:r>
          </w:p>
        </w:tc>
        <w:tc>
          <w:tcPr>
            <w:tcW w:w="498" w:type="pct"/>
            <w:vAlign w:val="center"/>
          </w:tcPr>
          <w:p w:rsidR="00502F3B" w:rsidRPr="00502F3B" w:rsidRDefault="00502F3B">
            <w:pPr>
              <w:pStyle w:val="NormalWeb"/>
              <w:jc w:val="center"/>
              <w:rPr>
                <w:rFonts w:ascii="Arial" w:hAnsi="Arial" w:cs="Arial"/>
                <w:sz w:val="18"/>
                <w:szCs w:val="16"/>
              </w:rPr>
            </w:pPr>
            <w:r w:rsidRPr="00502F3B">
              <w:rPr>
                <w:rFonts w:ascii="Arial" w:hAnsi="Arial" w:cs="Arial"/>
                <w:sz w:val="18"/>
                <w:szCs w:val="16"/>
              </w:rPr>
              <w:t>2181</w:t>
            </w:r>
          </w:p>
        </w:tc>
        <w:tc>
          <w:tcPr>
            <w:tcW w:w="499" w:type="pct"/>
            <w:vAlign w:val="center"/>
          </w:tcPr>
          <w:p w:rsidR="00502F3B" w:rsidRPr="00502F3B" w:rsidRDefault="00502F3B">
            <w:pPr>
              <w:pStyle w:val="NormalWeb"/>
              <w:jc w:val="center"/>
              <w:rPr>
                <w:rFonts w:ascii="Arial" w:hAnsi="Arial" w:cs="Arial"/>
                <w:sz w:val="18"/>
                <w:szCs w:val="16"/>
              </w:rPr>
            </w:pPr>
            <w:r w:rsidRPr="00502F3B">
              <w:rPr>
                <w:rFonts w:ascii="Arial" w:hAnsi="Arial" w:cs="Arial"/>
                <w:sz w:val="18"/>
                <w:szCs w:val="16"/>
              </w:rPr>
              <w:t>2215</w:t>
            </w:r>
          </w:p>
        </w:tc>
      </w:tr>
    </w:tbl>
    <w:p w:rsidR="00E214E9" w:rsidRDefault="00BC5D4F" w:rsidP="00E214E9">
      <w:pPr>
        <w:pStyle w:val="AERbodytext"/>
      </w:pPr>
      <w:r>
        <w:t xml:space="preserve">Conditions at the time saw demand 63 MW higher than forecast four hours ahead and availability was 33 MW lower than forecast four hours ahead. </w:t>
      </w:r>
    </w:p>
    <w:p w:rsidR="00BC5D4F" w:rsidRDefault="00BC5D4F" w:rsidP="00E214E9">
      <w:pPr>
        <w:pStyle w:val="AERbodytext"/>
      </w:pPr>
      <w:r>
        <w:t>There was no capacity priced between $5/MWh and $250/MWh. At 5.05 pm there was a small increase in demand with all low-priced generation either trapped or stranded in FCAS or fully dispatched the price increase from $78/MWh at 5 pm to $254/MWh at 5.05 pm and stayed at that price for the rest of the trading interval.</w:t>
      </w:r>
    </w:p>
    <w:p w:rsidR="00E214E9" w:rsidRDefault="00E214E9" w:rsidP="00E214E9">
      <w:pPr>
        <w:pStyle w:val="AERbodytext"/>
      </w:pPr>
      <w:r>
        <w:t xml:space="preserve">The price at 6 pm was close to forecast. </w:t>
      </w:r>
    </w:p>
    <w:p w:rsidR="00D61C75" w:rsidRDefault="00D61C75" w:rsidP="00D61C75">
      <w:pPr>
        <w:pStyle w:val="Heading3"/>
        <w:rPr>
          <w:rFonts w:eastAsia="Times New Roman"/>
        </w:rPr>
      </w:pPr>
      <w:r>
        <w:rPr>
          <w:rFonts w:eastAsia="Times New Roman"/>
        </w:rPr>
        <w:t>T</w:t>
      </w:r>
      <w:r w:rsidR="00502F3B">
        <w:rPr>
          <w:rFonts w:eastAsia="Times New Roman"/>
        </w:rPr>
        <w:t>hursday, 14 July</w:t>
      </w:r>
    </w:p>
    <w:p w:rsidR="00502F3B" w:rsidRPr="00502F3B" w:rsidRDefault="00502F3B" w:rsidP="00502F3B">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681479">
        <w:rPr>
          <w:rFonts w:asciiTheme="minorHAnsi" w:hAnsiTheme="minorHAnsi" w:cstheme="minorHAnsi"/>
          <w:noProof/>
        </w:rPr>
        <w:t>19</w:t>
      </w:r>
      <w:r w:rsidRPr="0073319F">
        <w:rPr>
          <w:rFonts w:asciiTheme="minorHAnsi" w:hAnsiTheme="minorHAnsi" w:cstheme="minorHAnsi"/>
          <w:noProof/>
        </w:rPr>
        <w:fldChar w:fldCharType="end"/>
      </w:r>
      <w:r w:rsidRPr="0073319F">
        <w:rPr>
          <w:rFonts w:asciiTheme="minorHAnsi" w:hAnsiTheme="minorHAnsi" w:cstheme="minorHAnsi"/>
        </w:rPr>
        <w:t xml:space="preserve">: Price, Demand and Availability  </w:t>
      </w:r>
    </w:p>
    <w:tbl>
      <w:tblPr>
        <w:tblStyle w:val="AERsummarytable2"/>
        <w:tblW w:w="5000" w:type="pct"/>
        <w:tblLayout w:type="fixed"/>
        <w:tblLook w:val="04A0" w:firstRow="1" w:lastRow="0" w:firstColumn="1" w:lastColumn="0" w:noHBand="0" w:noVBand="1"/>
      </w:tblPr>
      <w:tblGrid>
        <w:gridCol w:w="990"/>
        <w:gridCol w:w="883"/>
        <w:gridCol w:w="920"/>
        <w:gridCol w:w="921"/>
        <w:gridCol w:w="921"/>
        <w:gridCol w:w="921"/>
        <w:gridCol w:w="922"/>
        <w:gridCol w:w="921"/>
        <w:gridCol w:w="921"/>
        <w:gridCol w:w="922"/>
      </w:tblGrid>
      <w:tr w:rsidR="00D61C75" w:rsidRPr="0073319F" w:rsidTr="00696FCB">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D61C75" w:rsidRPr="0073319F" w:rsidRDefault="00D61C75" w:rsidP="00696FC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 xml:space="preserve">Time </w:t>
            </w:r>
          </w:p>
        </w:tc>
        <w:tc>
          <w:tcPr>
            <w:tcW w:w="1474" w:type="pct"/>
            <w:gridSpan w:val="3"/>
            <w:hideMark/>
          </w:tcPr>
          <w:p w:rsidR="00D61C75" w:rsidRPr="0073319F" w:rsidRDefault="00D61C75" w:rsidP="00696FC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Price ($/MWh)</w:t>
            </w:r>
          </w:p>
        </w:tc>
        <w:tc>
          <w:tcPr>
            <w:tcW w:w="1495" w:type="pct"/>
            <w:gridSpan w:val="3"/>
            <w:hideMark/>
          </w:tcPr>
          <w:p w:rsidR="00D61C75" w:rsidRPr="0073319F" w:rsidRDefault="00D61C75" w:rsidP="00696FC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Demand (MW)</w:t>
            </w:r>
          </w:p>
        </w:tc>
        <w:tc>
          <w:tcPr>
            <w:tcW w:w="1495" w:type="pct"/>
            <w:gridSpan w:val="3"/>
            <w:hideMark/>
          </w:tcPr>
          <w:p w:rsidR="00D61C75" w:rsidRPr="0073319F" w:rsidRDefault="00D61C75" w:rsidP="00696FC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Availability (MW)</w:t>
            </w:r>
          </w:p>
        </w:tc>
      </w:tr>
      <w:tr w:rsidR="00D61C75" w:rsidRPr="0073319F" w:rsidTr="00696FCB">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D61C75" w:rsidRPr="0073319F" w:rsidRDefault="00D61C75"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 </w:t>
            </w:r>
          </w:p>
        </w:tc>
        <w:tc>
          <w:tcPr>
            <w:tcW w:w="478" w:type="pct"/>
            <w:tcMar>
              <w:left w:w="57" w:type="dxa"/>
              <w:right w:w="57" w:type="dxa"/>
            </w:tcMar>
            <w:hideMark/>
          </w:tcPr>
          <w:p w:rsidR="00D61C75" w:rsidRPr="0073319F" w:rsidRDefault="00D61C75"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D61C75" w:rsidRPr="0073319F" w:rsidRDefault="00D61C75"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8" w:type="pct"/>
            <w:tcMar>
              <w:left w:w="57" w:type="dxa"/>
              <w:right w:w="57" w:type="dxa"/>
            </w:tcMar>
            <w:hideMark/>
          </w:tcPr>
          <w:p w:rsidR="00D61C75" w:rsidRPr="0073319F" w:rsidRDefault="00D61C75"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D61C75" w:rsidRPr="0073319F" w:rsidRDefault="00D61C75"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D61C75" w:rsidRPr="0073319F" w:rsidRDefault="00D61C75"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D61C75" w:rsidRPr="0073319F" w:rsidRDefault="00D61C75"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D61C75" w:rsidRPr="0073319F" w:rsidRDefault="00D61C75"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D61C75" w:rsidRPr="0073319F" w:rsidRDefault="00D61C75"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D61C75" w:rsidRPr="0073319F" w:rsidRDefault="00D61C75" w:rsidP="00696FC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r>
      <w:tr w:rsidR="00D61C75" w:rsidRPr="0073319F" w:rsidTr="00696FCB">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D61C75" w:rsidRPr="00D61C75" w:rsidRDefault="00D61C75" w:rsidP="009754A8">
            <w:pPr>
              <w:pStyle w:val="NormalWeb"/>
              <w:jc w:val="center"/>
              <w:rPr>
                <w:rFonts w:ascii="Arial" w:hAnsi="Arial" w:cs="Arial"/>
                <w:sz w:val="18"/>
                <w:szCs w:val="16"/>
              </w:rPr>
            </w:pPr>
            <w:r w:rsidRPr="00D61C75">
              <w:rPr>
                <w:rFonts w:ascii="Arial" w:hAnsi="Arial" w:cs="Arial"/>
                <w:sz w:val="18"/>
                <w:szCs w:val="16"/>
              </w:rPr>
              <w:lastRenderedPageBreak/>
              <w:t xml:space="preserve">8 </w:t>
            </w:r>
            <w:r w:rsidR="009754A8">
              <w:rPr>
                <w:rFonts w:ascii="Arial" w:hAnsi="Arial" w:cs="Arial"/>
                <w:sz w:val="18"/>
                <w:szCs w:val="16"/>
              </w:rPr>
              <w:t>am</w:t>
            </w:r>
          </w:p>
        </w:tc>
        <w:tc>
          <w:tcPr>
            <w:tcW w:w="478"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277.21</w:t>
            </w:r>
          </w:p>
        </w:tc>
        <w:tc>
          <w:tcPr>
            <w:tcW w:w="498"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344.23</w:t>
            </w:r>
          </w:p>
        </w:tc>
        <w:tc>
          <w:tcPr>
            <w:tcW w:w="498"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96.23</w:t>
            </w:r>
          </w:p>
        </w:tc>
        <w:tc>
          <w:tcPr>
            <w:tcW w:w="498"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1344</w:t>
            </w:r>
          </w:p>
        </w:tc>
        <w:tc>
          <w:tcPr>
            <w:tcW w:w="498"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1390</w:t>
            </w:r>
          </w:p>
        </w:tc>
        <w:tc>
          <w:tcPr>
            <w:tcW w:w="499"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1401</w:t>
            </w:r>
          </w:p>
        </w:tc>
        <w:tc>
          <w:tcPr>
            <w:tcW w:w="498"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1975</w:t>
            </w:r>
          </w:p>
        </w:tc>
        <w:tc>
          <w:tcPr>
            <w:tcW w:w="498"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2129</w:t>
            </w:r>
          </w:p>
        </w:tc>
        <w:tc>
          <w:tcPr>
            <w:tcW w:w="499" w:type="pct"/>
            <w:vAlign w:val="center"/>
          </w:tcPr>
          <w:p w:rsidR="00D61C75" w:rsidRPr="00D61C75" w:rsidRDefault="00D61C75">
            <w:pPr>
              <w:pStyle w:val="NormalWeb"/>
              <w:jc w:val="center"/>
              <w:rPr>
                <w:rFonts w:ascii="Arial" w:hAnsi="Arial" w:cs="Arial"/>
                <w:sz w:val="18"/>
                <w:szCs w:val="16"/>
              </w:rPr>
            </w:pPr>
            <w:r w:rsidRPr="00D61C75">
              <w:rPr>
                <w:rFonts w:ascii="Arial" w:hAnsi="Arial" w:cs="Arial"/>
                <w:sz w:val="18"/>
                <w:szCs w:val="16"/>
              </w:rPr>
              <w:t>2130</w:t>
            </w:r>
          </w:p>
        </w:tc>
      </w:tr>
    </w:tbl>
    <w:p w:rsidR="00E214E9" w:rsidRDefault="00E214E9" w:rsidP="00E214E9">
      <w:pPr>
        <w:pStyle w:val="AERbodytext"/>
      </w:pPr>
      <w:r>
        <w:t xml:space="preserve">The price was close to that forecast four hours ahead. </w:t>
      </w:r>
    </w:p>
    <w:p w:rsidR="00502F3B" w:rsidRDefault="007C7930" w:rsidP="00502F3B">
      <w:pPr>
        <w:pStyle w:val="Caption"/>
      </w:pPr>
      <w:r>
        <w:br w:type="page"/>
      </w:r>
    </w:p>
    <w:p w:rsidR="00275002" w:rsidRPr="009064FC" w:rsidRDefault="00275002" w:rsidP="004F6D0A">
      <w:pPr>
        <w:pStyle w:val="Heading2"/>
      </w:pPr>
      <w:r w:rsidRPr="004F6D0A">
        <w:lastRenderedPageBreak/>
        <w:t>Financial</w:t>
      </w:r>
      <w:r w:rsidRPr="0031019A">
        <w:t xml:space="preserve"> markets</w:t>
      </w:r>
    </w:p>
    <w:p w:rsidR="00275002" w:rsidRPr="0031019A" w:rsidRDefault="00275002" w:rsidP="00AF7C0E">
      <w:pPr>
        <w:pStyle w:val="AERbodytext"/>
      </w:pPr>
      <w:r>
        <w:fldChar w:fldCharType="begin"/>
      </w:r>
      <w:r>
        <w:instrText xml:space="preserve"> REF _Ref410386540 \h </w:instrText>
      </w:r>
      <w:r w:rsidR="009A3D22">
        <w:instrText xml:space="preserve"> \* MERGEFORMAT </w:instrText>
      </w:r>
      <w:r>
        <w:fldChar w:fldCharType="separate"/>
      </w:r>
      <w:r w:rsidR="00681479">
        <w:t>Figure 9</w:t>
      </w:r>
      <w:r>
        <w:fldChar w:fldCharType="end"/>
      </w:r>
      <w:r>
        <w:t xml:space="preserve"> </w:t>
      </w:r>
      <w:r w:rsidRPr="0031019A">
        <w:t xml:space="preserve">shows for all mainland regions the prices for base contracts (and total traded quantities for the week) for each quarter for the next four financial years. </w:t>
      </w:r>
    </w:p>
    <w:p w:rsidR="00D73D17" w:rsidRDefault="00275002" w:rsidP="00783D4E">
      <w:pPr>
        <w:pStyle w:val="Caption"/>
        <w:spacing w:before="0" w:line="240" w:lineRule="auto"/>
      </w:pPr>
      <w:bookmarkStart w:id="21" w:name="_Ref410386540"/>
      <w:r>
        <w:t xml:space="preserve">Figure </w:t>
      </w:r>
      <w:r w:rsidR="003539B7">
        <w:fldChar w:fldCharType="begin"/>
      </w:r>
      <w:r w:rsidR="003539B7">
        <w:instrText xml:space="preserve"> SEQ Figure \* ARABIC </w:instrText>
      </w:r>
      <w:r w:rsidR="003539B7">
        <w:fldChar w:fldCharType="separate"/>
      </w:r>
      <w:r w:rsidR="00681479">
        <w:rPr>
          <w:noProof/>
        </w:rPr>
        <w:t>9</w:t>
      </w:r>
      <w:r w:rsidR="003539B7">
        <w:rPr>
          <w:noProof/>
        </w:rPr>
        <w:fldChar w:fldCharType="end"/>
      </w:r>
      <w:bookmarkEnd w:id="21"/>
      <w:r w:rsidR="002515C3">
        <w:t>:</w:t>
      </w:r>
      <w:r>
        <w:t xml:space="preserve"> </w:t>
      </w:r>
      <w:r w:rsidRPr="007A6ACB">
        <w:t>Quarterly base future prices Q</w:t>
      </w:r>
      <w:r w:rsidR="00491631">
        <w:t>3</w:t>
      </w:r>
      <w:r w:rsidR="00C4712A">
        <w:t xml:space="preserve"> 2016</w:t>
      </w:r>
      <w:r w:rsidRPr="007A6ACB">
        <w:t xml:space="preserve"> – Q</w:t>
      </w:r>
      <w:r w:rsidR="00D97DE8">
        <w:t>2</w:t>
      </w:r>
      <w:r w:rsidR="0069547C">
        <w:t xml:space="preserve"> 2020</w:t>
      </w:r>
    </w:p>
    <w:p w:rsidR="00CA0ECB" w:rsidRPr="00037EB9" w:rsidRDefault="00312B84" w:rsidP="00783D4E">
      <w:pPr>
        <w:spacing w:before="0" w:after="120" w:line="240" w:lineRule="auto"/>
        <w:rPr>
          <w:sz w:val="16"/>
          <w:szCs w:val="16"/>
        </w:rPr>
      </w:pPr>
      <w:r w:rsidRPr="00312B84">
        <w:rPr>
          <w:noProof/>
          <w:lang w:eastAsia="en-AU"/>
        </w:rPr>
        <w:drawing>
          <wp:inline distT="0" distB="0" distL="0" distR="0" wp14:anchorId="4FD97F41" wp14:editId="65F3B01C">
            <wp:extent cx="5731510" cy="2887842"/>
            <wp:effectExtent l="0" t="0" r="2540" b="8255"/>
            <wp:docPr id="28" name="Picture 28" descr="Figure 9 shows for all mainland regions the prices for base contracts (and total traded quantities for the week) for each quarter for the next four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2887842"/>
                    </a:xfrm>
                    <a:prstGeom prst="rect">
                      <a:avLst/>
                    </a:prstGeom>
                    <a:noFill/>
                    <a:ln>
                      <a:noFill/>
                    </a:ln>
                  </pic:spPr>
                </pic:pic>
              </a:graphicData>
            </a:graphic>
          </wp:inline>
        </w:drawing>
      </w:r>
      <w:r w:rsidR="00275002" w:rsidRPr="00A64EBB">
        <w:rPr>
          <w:sz w:val="16"/>
          <w:szCs w:val="16"/>
        </w:rPr>
        <w:t>Source</w:t>
      </w:r>
      <w:r w:rsidR="00F72F41">
        <w:rPr>
          <w:sz w:val="16"/>
          <w:szCs w:val="16"/>
        </w:rPr>
        <w:t>.</w:t>
      </w:r>
      <w:r w:rsidR="00275002" w:rsidRPr="00A64EBB">
        <w:rPr>
          <w:sz w:val="16"/>
          <w:szCs w:val="16"/>
        </w:rPr>
        <w:t xml:space="preserve"> </w:t>
      </w:r>
      <w:hyperlink r:id="rId21" w:history="1">
        <w:r w:rsidR="00275002" w:rsidRPr="00A64EBB">
          <w:rPr>
            <w:sz w:val="16"/>
            <w:szCs w:val="16"/>
          </w:rPr>
          <w:t>ASXEnergy.com.au</w:t>
        </w:r>
      </w:hyperlink>
    </w:p>
    <w:p w:rsidR="000D4350" w:rsidRPr="00491631" w:rsidRDefault="00275002" w:rsidP="00AF7C0E">
      <w:pPr>
        <w:pStyle w:val="AERbodytext"/>
      </w:pPr>
      <w:r>
        <w:fldChar w:fldCharType="begin"/>
      </w:r>
      <w:r>
        <w:instrText xml:space="preserve"> REF _Ref410380382 \h </w:instrText>
      </w:r>
      <w:r w:rsidR="009A3D22">
        <w:instrText xml:space="preserve"> \* MERGEFORMAT </w:instrText>
      </w:r>
      <w:r>
        <w:fldChar w:fldCharType="separate"/>
      </w:r>
      <w:r w:rsidR="00681479" w:rsidRPr="00491631">
        <w:t xml:space="preserve">Figure </w:t>
      </w:r>
      <w:r w:rsidR="00681479">
        <w:rPr>
          <w:noProof/>
        </w:rPr>
        <w:t>10</w:t>
      </w:r>
      <w:r>
        <w:fldChar w:fldCharType="end"/>
      </w:r>
      <w:r>
        <w:t xml:space="preserve"> </w:t>
      </w:r>
      <w:r w:rsidRPr="0031019A">
        <w:t>shows h</w:t>
      </w:r>
      <w:r w:rsidR="004E567F">
        <w:t>ow the price for each regional q</w:t>
      </w:r>
      <w:r w:rsidRPr="0031019A">
        <w:t>uarter 1 201</w:t>
      </w:r>
      <w:r w:rsidR="00414EA6">
        <w:t>7</w:t>
      </w:r>
      <w:r w:rsidRPr="0031019A">
        <w:t xml:space="preserve"> base contract has changed over the last 10 weeks (as well as the total number of trades each week). The closing quarter 1 201</w:t>
      </w:r>
      <w:r w:rsidR="00414EA6">
        <w:t>5</w:t>
      </w:r>
      <w:r w:rsidRPr="0031019A">
        <w:t xml:space="preserve"> and quarter 1 201</w:t>
      </w:r>
      <w:r w:rsidR="00414EA6">
        <w:t>6</w:t>
      </w:r>
      <w:r w:rsidRPr="0031019A">
        <w:t xml:space="preserve"> prices are also shown. The AER notes that data for </w:t>
      </w:r>
      <w:r w:rsidR="005A5657" w:rsidRPr="00491631">
        <w:t>South </w:t>
      </w:r>
      <w:r w:rsidRPr="00491631">
        <w:t>Australia is less reliable due to very low numbers of trades.</w:t>
      </w:r>
    </w:p>
    <w:p w:rsidR="00275002" w:rsidRDefault="00275002" w:rsidP="00783D4E">
      <w:pPr>
        <w:pStyle w:val="Caption"/>
        <w:spacing w:before="0" w:line="240" w:lineRule="auto"/>
      </w:pPr>
      <w:bookmarkStart w:id="22" w:name="_Ref410380382"/>
      <w:r w:rsidRPr="00491631">
        <w:t xml:space="preserve">Figure </w:t>
      </w:r>
      <w:r w:rsidR="003539B7">
        <w:fldChar w:fldCharType="begin"/>
      </w:r>
      <w:r w:rsidR="003539B7">
        <w:instrText xml:space="preserve"> SEQ Figure \* ARABIC </w:instrText>
      </w:r>
      <w:r w:rsidR="003539B7">
        <w:fldChar w:fldCharType="separate"/>
      </w:r>
      <w:r w:rsidR="00681479">
        <w:rPr>
          <w:noProof/>
        </w:rPr>
        <w:t>10</w:t>
      </w:r>
      <w:r w:rsidR="003539B7">
        <w:rPr>
          <w:noProof/>
        </w:rPr>
        <w:fldChar w:fldCharType="end"/>
      </w:r>
      <w:bookmarkEnd w:id="22"/>
      <w:r w:rsidR="002515C3" w:rsidRPr="00491631">
        <w:t>:</w:t>
      </w:r>
      <w:r w:rsidRPr="00491631">
        <w:t xml:space="preserve"> Price of Q1 201</w:t>
      </w:r>
      <w:r w:rsidR="00414EA6" w:rsidRPr="00491631">
        <w:t>7</w:t>
      </w:r>
      <w:r w:rsidRPr="00491631">
        <w:t xml:space="preserve"> base contracts over the past 10 weeks (and the past 2 years)</w:t>
      </w:r>
    </w:p>
    <w:p w:rsidR="00275002" w:rsidRPr="0031019A" w:rsidRDefault="000E00DE" w:rsidP="00C466B4">
      <w:pPr>
        <w:pStyle w:val="Source"/>
        <w:spacing w:before="0" w:after="120" w:line="240" w:lineRule="auto"/>
        <w:jc w:val="both"/>
      </w:pPr>
      <w:r w:rsidRPr="000E00DE">
        <w:rPr>
          <w:noProof/>
          <w:lang w:eastAsia="en-AU"/>
        </w:rPr>
        <w:drawing>
          <wp:inline distT="0" distB="0" distL="0" distR="0" wp14:anchorId="5FEDF3E6" wp14:editId="46B29B8A">
            <wp:extent cx="5731510" cy="2901820"/>
            <wp:effectExtent l="0" t="0" r="2540" b="0"/>
            <wp:docPr id="7" name="Picture 7" descr="Figure 10 shows how the price for each regional Quarter 1 2017 base contract has changed over the last 10 weeks (as well as the total number of trades each week). The closing quarter 1 2015 and quarter 1 2016 prices are also shown. The AER notes that data for South Australia is less reliable due to very low numbers of tr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2901820"/>
                    </a:xfrm>
                    <a:prstGeom prst="rect">
                      <a:avLst/>
                    </a:prstGeom>
                    <a:noFill/>
                    <a:ln>
                      <a:noFill/>
                    </a:ln>
                  </pic:spPr>
                </pic:pic>
              </a:graphicData>
            </a:graphic>
          </wp:inline>
        </w:drawing>
      </w:r>
      <w:r w:rsidR="00275002" w:rsidRPr="0031019A">
        <w:t>Note</w:t>
      </w:r>
      <w:r w:rsidR="00F72F41">
        <w:t>.</w:t>
      </w:r>
      <w:r w:rsidR="00275002" w:rsidRPr="0031019A">
        <w:t xml:space="preserve"> Base contract prices are shown for each of the current week and the previous 9 weeks, with average prices shown for periods 1 and 2 years prior to the current year</w:t>
      </w:r>
      <w:r w:rsidR="00D615F9">
        <w:t>.</w:t>
      </w:r>
    </w:p>
    <w:p w:rsidR="00275002" w:rsidRPr="002A7439" w:rsidRDefault="00275002" w:rsidP="00783D4E">
      <w:pPr>
        <w:pStyle w:val="Source"/>
        <w:spacing w:before="0" w:after="120" w:line="240" w:lineRule="auto"/>
      </w:pPr>
      <w:r w:rsidRPr="002A7439">
        <w:t>Source</w:t>
      </w:r>
      <w:r w:rsidR="00F72F41">
        <w:t>.</w:t>
      </w:r>
      <w:r w:rsidRPr="002A7439">
        <w:t xml:space="preserve"> </w:t>
      </w:r>
      <w:hyperlink r:id="rId23" w:history="1">
        <w:r w:rsidRPr="002A7439">
          <w:rPr>
            <w:rStyle w:val="Hyperlink"/>
            <w:color w:val="auto"/>
            <w:sz w:val="16"/>
            <w:u w:val="none"/>
          </w:rPr>
          <w:t>ASXEnergy.com.au</w:t>
        </w:r>
      </w:hyperlink>
    </w:p>
    <w:p w:rsidR="00275002" w:rsidRPr="0031019A" w:rsidRDefault="00275002" w:rsidP="009A3D22">
      <w:pPr>
        <w:jc w:val="both"/>
      </w:pPr>
      <w:r w:rsidRPr="00AF7C0E">
        <w:rPr>
          <w:rStyle w:val="AERbodytextChar"/>
          <w:rFonts w:eastAsiaTheme="minorHAnsi"/>
        </w:rPr>
        <w:t>Prices of other financial products (including longer-term price trends) are available in the</w:t>
      </w:r>
      <w:r w:rsidRPr="0031019A">
        <w:t xml:space="preserve"> </w:t>
      </w:r>
      <w:hyperlink r:id="rId24" w:history="1">
        <w:r w:rsidR="0009653D">
          <w:rPr>
            <w:rStyle w:val="Hyperlink"/>
          </w:rPr>
          <w:t>Industry Statistics</w:t>
        </w:r>
      </w:hyperlink>
      <w:r w:rsidR="00D615F9">
        <w:t xml:space="preserve"> s</w:t>
      </w:r>
      <w:r w:rsidRPr="0031019A">
        <w:t>ection of our website.</w:t>
      </w:r>
    </w:p>
    <w:p w:rsidR="004D4A76" w:rsidRDefault="008C094A" w:rsidP="00AF7C0E">
      <w:pPr>
        <w:pStyle w:val="AERbodytext"/>
      </w:pPr>
      <w:r>
        <w:lastRenderedPageBreak/>
        <w:fldChar w:fldCharType="begin"/>
      </w:r>
      <w:r>
        <w:instrText xml:space="preserve"> REF _Ref428276233 \h </w:instrText>
      </w:r>
      <w:r w:rsidR="00AF7C0E">
        <w:instrText xml:space="preserve"> \* MERGEFORMAT </w:instrText>
      </w:r>
      <w:r>
        <w:fldChar w:fldCharType="separate"/>
      </w:r>
      <w:r w:rsidR="00681479">
        <w:t xml:space="preserve">Figure </w:t>
      </w:r>
      <w:r w:rsidR="00681479">
        <w:rPr>
          <w:noProof/>
        </w:rPr>
        <w:t>11</w:t>
      </w:r>
      <w:r>
        <w:fldChar w:fldCharType="end"/>
      </w:r>
      <w:r>
        <w:t xml:space="preserve"> </w:t>
      </w:r>
      <w:r w:rsidR="00275002" w:rsidRPr="0031019A">
        <w:t>shows how the price for each regional Quarter 1 201</w:t>
      </w:r>
      <w:r w:rsidR="007C6FE2">
        <w:t>7</w:t>
      </w:r>
      <w:r w:rsidR="00275002" w:rsidRPr="0031019A">
        <w:t xml:space="preserve"> cap contract has changed over the last 10 weeks (as well as the total number of trades each week). The closing quarter 1 201</w:t>
      </w:r>
      <w:r w:rsidR="007C6FE2">
        <w:t>5</w:t>
      </w:r>
      <w:r w:rsidR="00275002" w:rsidRPr="0031019A">
        <w:t xml:space="preserve"> and quarter 1 201</w:t>
      </w:r>
      <w:r w:rsidR="007C6FE2">
        <w:t>6</w:t>
      </w:r>
      <w:r w:rsidR="00275002" w:rsidRPr="0031019A">
        <w:t xml:space="preserve"> prices are also shown. </w:t>
      </w:r>
    </w:p>
    <w:p w:rsidR="00275002" w:rsidRDefault="00275002" w:rsidP="002B720D">
      <w:pPr>
        <w:pStyle w:val="Caption"/>
      </w:pPr>
      <w:bookmarkStart w:id="23" w:name="_Ref428276233"/>
      <w:bookmarkStart w:id="24" w:name="_Ref410744936"/>
      <w:r>
        <w:t xml:space="preserve">Figure </w:t>
      </w:r>
      <w:r w:rsidR="003539B7">
        <w:fldChar w:fldCharType="begin"/>
      </w:r>
      <w:r w:rsidR="003539B7">
        <w:instrText xml:space="preserve"> SEQ Figure \* ARABIC </w:instrText>
      </w:r>
      <w:r w:rsidR="003539B7">
        <w:fldChar w:fldCharType="separate"/>
      </w:r>
      <w:r w:rsidR="00681479">
        <w:rPr>
          <w:noProof/>
        </w:rPr>
        <w:t>11</w:t>
      </w:r>
      <w:r w:rsidR="003539B7">
        <w:rPr>
          <w:noProof/>
        </w:rPr>
        <w:fldChar w:fldCharType="end"/>
      </w:r>
      <w:bookmarkEnd w:id="23"/>
      <w:r w:rsidR="002515C3">
        <w:t>:</w:t>
      </w:r>
      <w:r w:rsidRPr="0074419D">
        <w:t xml:space="preserve"> Price of Q1 201</w:t>
      </w:r>
      <w:r w:rsidR="007C6FE2">
        <w:t>7</w:t>
      </w:r>
      <w:r w:rsidRPr="0074419D">
        <w:t xml:space="preserve"> cap contracts over the past 10 weeks (and the past 2 years)</w:t>
      </w:r>
      <w:bookmarkEnd w:id="24"/>
    </w:p>
    <w:p w:rsidR="000D4350" w:rsidRDefault="00312B84" w:rsidP="00037EB9">
      <w:pPr>
        <w:pStyle w:val="Source"/>
        <w:spacing w:before="0" w:after="0" w:line="240" w:lineRule="auto"/>
      </w:pPr>
      <w:r w:rsidRPr="00312B84">
        <w:rPr>
          <w:noProof/>
          <w:lang w:eastAsia="en-AU"/>
        </w:rPr>
        <w:drawing>
          <wp:inline distT="0" distB="0" distL="0" distR="0" wp14:anchorId="21CD7472" wp14:editId="61F900BE">
            <wp:extent cx="5731510" cy="2873998"/>
            <wp:effectExtent l="0" t="0" r="2540" b="3175"/>
            <wp:docPr id="31" name="Picture 31" descr="Figure 11 shows how the price for each regional Quarter 1 2017 cap contract has changed over the last 10 weeks (as well as the total number of trades each week). The closing quarter 1 2015 and quarter 1 2016 prices are also show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1510" cy="2873998"/>
                    </a:xfrm>
                    <a:prstGeom prst="rect">
                      <a:avLst/>
                    </a:prstGeom>
                    <a:noFill/>
                    <a:ln>
                      <a:noFill/>
                    </a:ln>
                  </pic:spPr>
                </pic:pic>
              </a:graphicData>
            </a:graphic>
          </wp:inline>
        </w:drawing>
      </w:r>
      <w:r w:rsidR="00275002" w:rsidRPr="002A7439">
        <w:t>Source</w:t>
      </w:r>
      <w:r w:rsidR="00F72F41">
        <w:t>.</w:t>
      </w:r>
      <w:r w:rsidR="00275002" w:rsidRPr="002A7439">
        <w:t xml:space="preserve"> </w:t>
      </w:r>
      <w:hyperlink r:id="rId26" w:history="1">
        <w:r w:rsidR="00275002" w:rsidRPr="002A7439">
          <w:rPr>
            <w:rStyle w:val="Hyperlink"/>
            <w:color w:val="auto"/>
            <w:sz w:val="16"/>
            <w:u w:val="none"/>
          </w:rPr>
          <w:t>ASXEnergy.com.au</w:t>
        </w:r>
      </w:hyperlink>
    </w:p>
    <w:p w:rsidR="00275002" w:rsidRPr="009F2CAC" w:rsidRDefault="00275002" w:rsidP="00783D4E">
      <w:pPr>
        <w:pStyle w:val="Heading4notnumbered"/>
      </w:pPr>
      <w:r w:rsidRPr="00D92E07">
        <w:t>Australian Energy Regulator</w:t>
      </w:r>
      <w:r w:rsidR="005B0EF5" w:rsidRPr="00D92E07">
        <w:br/>
      </w:r>
      <w:r w:rsidR="00144796">
        <w:t>August</w:t>
      </w:r>
      <w:r w:rsidR="004D5447" w:rsidRPr="00D92E07">
        <w:t xml:space="preserve"> </w:t>
      </w:r>
      <w:r w:rsidR="00C4712A" w:rsidRPr="00D92E07">
        <w:t>2016</w:t>
      </w:r>
    </w:p>
    <w:sectPr w:rsidR="00275002" w:rsidRPr="009F2CAC" w:rsidSect="00562EF1">
      <w:footerReference w:type="even" r:id="rId27"/>
      <w:footerReference w:type="default" r:id="rId28"/>
      <w:footerReference w:type="first" r:id="rId29"/>
      <w:pgSz w:w="11906" w:h="16838"/>
      <w:pgMar w:top="993" w:right="1440" w:bottom="851" w:left="1440" w:header="708" w:footer="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99A" w:rsidRDefault="0059299A" w:rsidP="004B4412">
      <w:pPr>
        <w:spacing w:before="0"/>
      </w:pPr>
      <w:r>
        <w:separator/>
      </w:r>
    </w:p>
  </w:endnote>
  <w:endnote w:type="continuationSeparator" w:id="0">
    <w:p w:rsidR="0059299A" w:rsidRDefault="0059299A"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1"/>
    <w:family w:val="roman"/>
    <w:notTrueType/>
    <w:pitch w:val="variable"/>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99A" w:rsidRPr="00A91A9E" w:rsidRDefault="0059299A"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59299A" w:rsidRDefault="0059299A"/>
  <w:p w:rsidR="0059299A" w:rsidRDefault="005929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99A" w:rsidRPr="00A94D89" w:rsidRDefault="0059299A"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3539B7">
      <w:rPr>
        <w:rFonts w:cs="Arial"/>
        <w:i/>
        <w:noProof/>
      </w:rPr>
      <w:t>16</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99A" w:rsidRPr="00A94D89" w:rsidRDefault="0059299A"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3539B7">
      <w:rPr>
        <w:rFonts w:cs="Arial"/>
        <w:i/>
        <w:noProof/>
      </w:rPr>
      <w:t>1</w:t>
    </w:r>
    <w:r w:rsidRPr="001F1B78">
      <w:rPr>
        <w:rFonts w:cs="Arial"/>
        <w:i/>
        <w:noProof/>
      </w:rPr>
      <w:fldChar w:fldCharType="end"/>
    </w:r>
    <w:r w:rsidRPr="00F52F00">
      <w:rPr>
        <w:rFonts w:cs="Arial"/>
        <w:i/>
      </w:rPr>
      <w:tab/>
      <w:t xml:space="preserve">AER reference: 39220 – </w:t>
    </w:r>
    <w:r w:rsidR="00452903">
      <w:rPr>
        <w:rFonts w:cs="Arial"/>
        <w:i/>
      </w:rPr>
      <w:t>D16/106980</w:t>
    </w:r>
  </w:p>
  <w:p w:rsidR="0059299A" w:rsidRDefault="005929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99A" w:rsidRDefault="0059299A" w:rsidP="004B4412">
      <w:pPr>
        <w:spacing w:before="0"/>
      </w:pPr>
      <w:r>
        <w:separator/>
      </w:r>
    </w:p>
  </w:footnote>
  <w:footnote w:type="continuationSeparator" w:id="0">
    <w:p w:rsidR="0059299A" w:rsidRDefault="0059299A"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25F1CAC"/>
    <w:multiLevelType w:val="hybridMultilevel"/>
    <w:tmpl w:val="62FA8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281AC6"/>
    <w:multiLevelType w:val="hybridMultilevel"/>
    <w:tmpl w:val="83BAD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844A98"/>
    <w:multiLevelType w:val="hybridMultilevel"/>
    <w:tmpl w:val="9A46145E"/>
    <w:lvl w:ilvl="0" w:tplc="AB546016">
      <w:start w:val="1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8F75099"/>
    <w:multiLevelType w:val="hybridMultilevel"/>
    <w:tmpl w:val="2E1E9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8CB5BD0"/>
    <w:multiLevelType w:val="hybridMultilevel"/>
    <w:tmpl w:val="0E2C1E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5">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ACB7F6B"/>
    <w:multiLevelType w:val="hybridMultilevel"/>
    <w:tmpl w:val="0F2A3F9A"/>
    <w:lvl w:ilvl="0" w:tplc="1038B32C">
      <w:start w:val="1"/>
      <w:numFmt w:val="lowerRoman"/>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9"/>
  </w:num>
  <w:num w:numId="14">
    <w:abstractNumId w:val="10"/>
  </w:num>
  <w:num w:numId="15">
    <w:abstractNumId w:val="14"/>
  </w:num>
  <w:num w:numId="16">
    <w:abstractNumId w:val="21"/>
  </w:num>
  <w:num w:numId="17">
    <w:abstractNumId w:val="17"/>
  </w:num>
  <w:num w:numId="18">
    <w:abstractNumId w:val="22"/>
  </w:num>
  <w:num w:numId="19">
    <w:abstractNumId w:val="25"/>
  </w:num>
  <w:num w:numId="20">
    <w:abstractNumId w:val="23"/>
  </w:num>
  <w:num w:numId="21">
    <w:abstractNumId w:val="13"/>
  </w:num>
  <w:num w:numId="22">
    <w:abstractNumId w:val="16"/>
  </w:num>
  <w:num w:numId="23">
    <w:abstractNumId w:val="20"/>
  </w:num>
  <w:num w:numId="24">
    <w:abstractNumId w:val="15"/>
  </w:num>
  <w:num w:numId="25">
    <w:abstractNumId w:val="26"/>
  </w:num>
  <w:num w:numId="26">
    <w:abstractNumId w:val="18"/>
  </w:num>
  <w:num w:numId="27">
    <w:abstractNumId w:val="9"/>
  </w:num>
  <w:num w:numId="28">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181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520\D16 106980  20160710 - 20160716 electricity report _ Version 1.DOCX"/>
  </w:docVars>
  <w:rsids>
    <w:rsidRoot w:val="00275002"/>
    <w:rsid w:val="00000817"/>
    <w:rsid w:val="00000BFE"/>
    <w:rsid w:val="00000CC3"/>
    <w:rsid w:val="00003169"/>
    <w:rsid w:val="00005D12"/>
    <w:rsid w:val="0000728F"/>
    <w:rsid w:val="00007624"/>
    <w:rsid w:val="000128E1"/>
    <w:rsid w:val="0001415C"/>
    <w:rsid w:val="000147C1"/>
    <w:rsid w:val="00014D5F"/>
    <w:rsid w:val="00015835"/>
    <w:rsid w:val="00017DD0"/>
    <w:rsid w:val="00021202"/>
    <w:rsid w:val="0002123D"/>
    <w:rsid w:val="00022746"/>
    <w:rsid w:val="00022B91"/>
    <w:rsid w:val="00022F09"/>
    <w:rsid w:val="00024215"/>
    <w:rsid w:val="000242E7"/>
    <w:rsid w:val="00024369"/>
    <w:rsid w:val="00024C84"/>
    <w:rsid w:val="00026CDF"/>
    <w:rsid w:val="00030794"/>
    <w:rsid w:val="000308B1"/>
    <w:rsid w:val="000312E6"/>
    <w:rsid w:val="000316E7"/>
    <w:rsid w:val="00031F4C"/>
    <w:rsid w:val="00032CF4"/>
    <w:rsid w:val="00033902"/>
    <w:rsid w:val="00033BE8"/>
    <w:rsid w:val="0003564D"/>
    <w:rsid w:val="0003578C"/>
    <w:rsid w:val="00035A9A"/>
    <w:rsid w:val="00037A6F"/>
    <w:rsid w:val="00037EB9"/>
    <w:rsid w:val="00040E4C"/>
    <w:rsid w:val="00041A89"/>
    <w:rsid w:val="000422AB"/>
    <w:rsid w:val="00043FA7"/>
    <w:rsid w:val="000442BA"/>
    <w:rsid w:val="00044D80"/>
    <w:rsid w:val="000452BA"/>
    <w:rsid w:val="00045F0A"/>
    <w:rsid w:val="000461E2"/>
    <w:rsid w:val="0005123C"/>
    <w:rsid w:val="00051880"/>
    <w:rsid w:val="000528FD"/>
    <w:rsid w:val="00056949"/>
    <w:rsid w:val="000576CD"/>
    <w:rsid w:val="00057973"/>
    <w:rsid w:val="00061ABD"/>
    <w:rsid w:val="00061CE2"/>
    <w:rsid w:val="00061E3B"/>
    <w:rsid w:val="00063247"/>
    <w:rsid w:val="00063473"/>
    <w:rsid w:val="00066157"/>
    <w:rsid w:val="000661AF"/>
    <w:rsid w:val="00070F9F"/>
    <w:rsid w:val="0007137B"/>
    <w:rsid w:val="000738F4"/>
    <w:rsid w:val="00074A4E"/>
    <w:rsid w:val="000758D3"/>
    <w:rsid w:val="00075D7D"/>
    <w:rsid w:val="000766E2"/>
    <w:rsid w:val="00077616"/>
    <w:rsid w:val="00077819"/>
    <w:rsid w:val="00085663"/>
    <w:rsid w:val="00085EBF"/>
    <w:rsid w:val="00086CF3"/>
    <w:rsid w:val="00087C4A"/>
    <w:rsid w:val="00087CDC"/>
    <w:rsid w:val="00091FB4"/>
    <w:rsid w:val="0009584C"/>
    <w:rsid w:val="000961FA"/>
    <w:rsid w:val="00096387"/>
    <w:rsid w:val="0009653D"/>
    <w:rsid w:val="00097A25"/>
    <w:rsid w:val="000A241B"/>
    <w:rsid w:val="000A29ED"/>
    <w:rsid w:val="000A4529"/>
    <w:rsid w:val="000A62D6"/>
    <w:rsid w:val="000A6F14"/>
    <w:rsid w:val="000B0311"/>
    <w:rsid w:val="000B34F5"/>
    <w:rsid w:val="000B364C"/>
    <w:rsid w:val="000B3C8A"/>
    <w:rsid w:val="000B7257"/>
    <w:rsid w:val="000C0472"/>
    <w:rsid w:val="000C1B93"/>
    <w:rsid w:val="000D0A74"/>
    <w:rsid w:val="000D122C"/>
    <w:rsid w:val="000D19B5"/>
    <w:rsid w:val="000D1F96"/>
    <w:rsid w:val="000D355E"/>
    <w:rsid w:val="000D3C77"/>
    <w:rsid w:val="000D4350"/>
    <w:rsid w:val="000D5ADE"/>
    <w:rsid w:val="000D68C5"/>
    <w:rsid w:val="000E00DE"/>
    <w:rsid w:val="000E1819"/>
    <w:rsid w:val="000E1A1B"/>
    <w:rsid w:val="000E26B0"/>
    <w:rsid w:val="000E2946"/>
    <w:rsid w:val="000E4F81"/>
    <w:rsid w:val="000E54D6"/>
    <w:rsid w:val="000E55C7"/>
    <w:rsid w:val="000E5B55"/>
    <w:rsid w:val="000E6C72"/>
    <w:rsid w:val="000E7180"/>
    <w:rsid w:val="000E77BB"/>
    <w:rsid w:val="000E7E24"/>
    <w:rsid w:val="000F189E"/>
    <w:rsid w:val="000F1956"/>
    <w:rsid w:val="000F1D61"/>
    <w:rsid w:val="000F56F6"/>
    <w:rsid w:val="000F5855"/>
    <w:rsid w:val="000F6FA7"/>
    <w:rsid w:val="000F77D6"/>
    <w:rsid w:val="000F7EE1"/>
    <w:rsid w:val="00100142"/>
    <w:rsid w:val="00102B64"/>
    <w:rsid w:val="00105281"/>
    <w:rsid w:val="00105AF3"/>
    <w:rsid w:val="0011019A"/>
    <w:rsid w:val="001107FF"/>
    <w:rsid w:val="00113430"/>
    <w:rsid w:val="00113AE0"/>
    <w:rsid w:val="00114352"/>
    <w:rsid w:val="001158FE"/>
    <w:rsid w:val="00115CCB"/>
    <w:rsid w:val="00116EB2"/>
    <w:rsid w:val="00117195"/>
    <w:rsid w:val="00120287"/>
    <w:rsid w:val="0012092C"/>
    <w:rsid w:val="00122831"/>
    <w:rsid w:val="00122E6B"/>
    <w:rsid w:val="001235DD"/>
    <w:rsid w:val="00124609"/>
    <w:rsid w:val="00125F4F"/>
    <w:rsid w:val="00126022"/>
    <w:rsid w:val="001270EB"/>
    <w:rsid w:val="00127CAB"/>
    <w:rsid w:val="00130196"/>
    <w:rsid w:val="0013057E"/>
    <w:rsid w:val="0013257C"/>
    <w:rsid w:val="001337EF"/>
    <w:rsid w:val="00133FC8"/>
    <w:rsid w:val="00134BD7"/>
    <w:rsid w:val="00136716"/>
    <w:rsid w:val="00136A08"/>
    <w:rsid w:val="001373F1"/>
    <w:rsid w:val="00140DE4"/>
    <w:rsid w:val="001435CC"/>
    <w:rsid w:val="001436FC"/>
    <w:rsid w:val="00144796"/>
    <w:rsid w:val="001450FB"/>
    <w:rsid w:val="0014511E"/>
    <w:rsid w:val="00145982"/>
    <w:rsid w:val="00145ACE"/>
    <w:rsid w:val="00146F42"/>
    <w:rsid w:val="00151F61"/>
    <w:rsid w:val="001539E0"/>
    <w:rsid w:val="0015451B"/>
    <w:rsid w:val="0015496E"/>
    <w:rsid w:val="00155113"/>
    <w:rsid w:val="0015602B"/>
    <w:rsid w:val="001566F6"/>
    <w:rsid w:val="001573E4"/>
    <w:rsid w:val="00160756"/>
    <w:rsid w:val="00162584"/>
    <w:rsid w:val="00164658"/>
    <w:rsid w:val="00164FB1"/>
    <w:rsid w:val="00165247"/>
    <w:rsid w:val="001653F3"/>
    <w:rsid w:val="00165C87"/>
    <w:rsid w:val="001666AA"/>
    <w:rsid w:val="00166BD2"/>
    <w:rsid w:val="0017054C"/>
    <w:rsid w:val="001711CC"/>
    <w:rsid w:val="0017232E"/>
    <w:rsid w:val="00173AE6"/>
    <w:rsid w:val="00173DC1"/>
    <w:rsid w:val="00174102"/>
    <w:rsid w:val="001756AF"/>
    <w:rsid w:val="001778E3"/>
    <w:rsid w:val="00180157"/>
    <w:rsid w:val="00181C46"/>
    <w:rsid w:val="001832C7"/>
    <w:rsid w:val="00185510"/>
    <w:rsid w:val="00186831"/>
    <w:rsid w:val="00186F77"/>
    <w:rsid w:val="001901A4"/>
    <w:rsid w:val="00190F24"/>
    <w:rsid w:val="0019177E"/>
    <w:rsid w:val="00191C6F"/>
    <w:rsid w:val="00191DA4"/>
    <w:rsid w:val="00192441"/>
    <w:rsid w:val="001926A4"/>
    <w:rsid w:val="00193ED7"/>
    <w:rsid w:val="00197DD5"/>
    <w:rsid w:val="001A2BC2"/>
    <w:rsid w:val="001A2C0A"/>
    <w:rsid w:val="001A3AEC"/>
    <w:rsid w:val="001A3CDA"/>
    <w:rsid w:val="001A4FE0"/>
    <w:rsid w:val="001A6790"/>
    <w:rsid w:val="001B0C3B"/>
    <w:rsid w:val="001B2363"/>
    <w:rsid w:val="001B3811"/>
    <w:rsid w:val="001B3ABC"/>
    <w:rsid w:val="001B45A0"/>
    <w:rsid w:val="001B4A7D"/>
    <w:rsid w:val="001B684F"/>
    <w:rsid w:val="001B6BD4"/>
    <w:rsid w:val="001B6C15"/>
    <w:rsid w:val="001B6FCB"/>
    <w:rsid w:val="001C027D"/>
    <w:rsid w:val="001C13CD"/>
    <w:rsid w:val="001C17B3"/>
    <w:rsid w:val="001C1BC0"/>
    <w:rsid w:val="001C2EE8"/>
    <w:rsid w:val="001C5079"/>
    <w:rsid w:val="001C5EF2"/>
    <w:rsid w:val="001C5F6B"/>
    <w:rsid w:val="001C666A"/>
    <w:rsid w:val="001C6748"/>
    <w:rsid w:val="001D055E"/>
    <w:rsid w:val="001D0C65"/>
    <w:rsid w:val="001D0CE3"/>
    <w:rsid w:val="001D3A5B"/>
    <w:rsid w:val="001D5BEB"/>
    <w:rsid w:val="001D5EE6"/>
    <w:rsid w:val="001D60FF"/>
    <w:rsid w:val="001D7698"/>
    <w:rsid w:val="001D7FB7"/>
    <w:rsid w:val="001E01B4"/>
    <w:rsid w:val="001E14C2"/>
    <w:rsid w:val="001E2F01"/>
    <w:rsid w:val="001E4665"/>
    <w:rsid w:val="001E48B3"/>
    <w:rsid w:val="001E5AEE"/>
    <w:rsid w:val="001E5D20"/>
    <w:rsid w:val="001E6485"/>
    <w:rsid w:val="001E6A7E"/>
    <w:rsid w:val="001E6FDD"/>
    <w:rsid w:val="001F03EF"/>
    <w:rsid w:val="001F0EC9"/>
    <w:rsid w:val="001F1548"/>
    <w:rsid w:val="001F1B78"/>
    <w:rsid w:val="001F22EE"/>
    <w:rsid w:val="001F2577"/>
    <w:rsid w:val="001F3530"/>
    <w:rsid w:val="001F4726"/>
    <w:rsid w:val="001F492E"/>
    <w:rsid w:val="001F6DA3"/>
    <w:rsid w:val="001F7575"/>
    <w:rsid w:val="00201136"/>
    <w:rsid w:val="0020132A"/>
    <w:rsid w:val="00201A4B"/>
    <w:rsid w:val="00201C06"/>
    <w:rsid w:val="00203300"/>
    <w:rsid w:val="0020376D"/>
    <w:rsid w:val="00204302"/>
    <w:rsid w:val="0020489F"/>
    <w:rsid w:val="00204FF5"/>
    <w:rsid w:val="002050F5"/>
    <w:rsid w:val="002062A9"/>
    <w:rsid w:val="002065C6"/>
    <w:rsid w:val="002072A2"/>
    <w:rsid w:val="00207D5B"/>
    <w:rsid w:val="0021027A"/>
    <w:rsid w:val="0021147E"/>
    <w:rsid w:val="00212D2F"/>
    <w:rsid w:val="00213CF6"/>
    <w:rsid w:val="00214FBA"/>
    <w:rsid w:val="00215E19"/>
    <w:rsid w:val="002164FB"/>
    <w:rsid w:val="00216865"/>
    <w:rsid w:val="00217221"/>
    <w:rsid w:val="00217C29"/>
    <w:rsid w:val="002214D9"/>
    <w:rsid w:val="002216F5"/>
    <w:rsid w:val="00222844"/>
    <w:rsid w:val="00222F04"/>
    <w:rsid w:val="002242B5"/>
    <w:rsid w:val="00224DB9"/>
    <w:rsid w:val="00224EE7"/>
    <w:rsid w:val="00227098"/>
    <w:rsid w:val="002276F0"/>
    <w:rsid w:val="00227C97"/>
    <w:rsid w:val="00230D26"/>
    <w:rsid w:val="00231C73"/>
    <w:rsid w:val="00232A71"/>
    <w:rsid w:val="00232FBD"/>
    <w:rsid w:val="002338A0"/>
    <w:rsid w:val="002339B5"/>
    <w:rsid w:val="00234A3C"/>
    <w:rsid w:val="00237048"/>
    <w:rsid w:val="00240AA4"/>
    <w:rsid w:val="002427B3"/>
    <w:rsid w:val="00242C25"/>
    <w:rsid w:val="00243222"/>
    <w:rsid w:val="00243347"/>
    <w:rsid w:val="002438D9"/>
    <w:rsid w:val="00245913"/>
    <w:rsid w:val="00247473"/>
    <w:rsid w:val="00247E84"/>
    <w:rsid w:val="00250859"/>
    <w:rsid w:val="002515C3"/>
    <w:rsid w:val="002516A1"/>
    <w:rsid w:val="00251745"/>
    <w:rsid w:val="00251C37"/>
    <w:rsid w:val="00251D74"/>
    <w:rsid w:val="00253160"/>
    <w:rsid w:val="00262F65"/>
    <w:rsid w:val="00263AC0"/>
    <w:rsid w:val="002649D2"/>
    <w:rsid w:val="002649D8"/>
    <w:rsid w:val="00265486"/>
    <w:rsid w:val="0026772D"/>
    <w:rsid w:val="00270A51"/>
    <w:rsid w:val="00270AF4"/>
    <w:rsid w:val="002714A4"/>
    <w:rsid w:val="00272178"/>
    <w:rsid w:val="0027318A"/>
    <w:rsid w:val="00275002"/>
    <w:rsid w:val="00275927"/>
    <w:rsid w:val="002762EA"/>
    <w:rsid w:val="00276A9F"/>
    <w:rsid w:val="002817AB"/>
    <w:rsid w:val="002828A0"/>
    <w:rsid w:val="00283BF8"/>
    <w:rsid w:val="0028440E"/>
    <w:rsid w:val="0028521F"/>
    <w:rsid w:val="00285B8A"/>
    <w:rsid w:val="00286874"/>
    <w:rsid w:val="00286D68"/>
    <w:rsid w:val="00291658"/>
    <w:rsid w:val="0029246F"/>
    <w:rsid w:val="00294653"/>
    <w:rsid w:val="00294D01"/>
    <w:rsid w:val="00296B65"/>
    <w:rsid w:val="00296D07"/>
    <w:rsid w:val="002A0450"/>
    <w:rsid w:val="002A0AF0"/>
    <w:rsid w:val="002A1B5C"/>
    <w:rsid w:val="002A2900"/>
    <w:rsid w:val="002A3CF2"/>
    <w:rsid w:val="002A4EF8"/>
    <w:rsid w:val="002A7439"/>
    <w:rsid w:val="002A7729"/>
    <w:rsid w:val="002A7C78"/>
    <w:rsid w:val="002A7DEF"/>
    <w:rsid w:val="002B0749"/>
    <w:rsid w:val="002B0DAE"/>
    <w:rsid w:val="002B1949"/>
    <w:rsid w:val="002B1B50"/>
    <w:rsid w:val="002B3B2D"/>
    <w:rsid w:val="002B6FD1"/>
    <w:rsid w:val="002B720D"/>
    <w:rsid w:val="002C2278"/>
    <w:rsid w:val="002C2A63"/>
    <w:rsid w:val="002C341F"/>
    <w:rsid w:val="002C3E5B"/>
    <w:rsid w:val="002C42B0"/>
    <w:rsid w:val="002C4965"/>
    <w:rsid w:val="002C581B"/>
    <w:rsid w:val="002C621D"/>
    <w:rsid w:val="002C6399"/>
    <w:rsid w:val="002C6B96"/>
    <w:rsid w:val="002C6DD3"/>
    <w:rsid w:val="002D1734"/>
    <w:rsid w:val="002D37FB"/>
    <w:rsid w:val="002D484E"/>
    <w:rsid w:val="002D4A1F"/>
    <w:rsid w:val="002D4C26"/>
    <w:rsid w:val="002D5A5A"/>
    <w:rsid w:val="002D6AB4"/>
    <w:rsid w:val="002E29A0"/>
    <w:rsid w:val="002E5E33"/>
    <w:rsid w:val="002E6254"/>
    <w:rsid w:val="002E64AB"/>
    <w:rsid w:val="002E6E99"/>
    <w:rsid w:val="002E7557"/>
    <w:rsid w:val="002E7DC5"/>
    <w:rsid w:val="002F02A4"/>
    <w:rsid w:val="002F16EE"/>
    <w:rsid w:val="002F20C2"/>
    <w:rsid w:val="002F22FD"/>
    <w:rsid w:val="002F2481"/>
    <w:rsid w:val="002F3D02"/>
    <w:rsid w:val="002F4F34"/>
    <w:rsid w:val="002F7986"/>
    <w:rsid w:val="00300C0B"/>
    <w:rsid w:val="00302D83"/>
    <w:rsid w:val="00303F1A"/>
    <w:rsid w:val="003061FA"/>
    <w:rsid w:val="003062C2"/>
    <w:rsid w:val="00306DD8"/>
    <w:rsid w:val="003072FB"/>
    <w:rsid w:val="00307F6D"/>
    <w:rsid w:val="003105F5"/>
    <w:rsid w:val="00312B84"/>
    <w:rsid w:val="0031318F"/>
    <w:rsid w:val="003152BD"/>
    <w:rsid w:val="003153EB"/>
    <w:rsid w:val="00315FE3"/>
    <w:rsid w:val="003177A2"/>
    <w:rsid w:val="00317A81"/>
    <w:rsid w:val="003208C0"/>
    <w:rsid w:val="00321853"/>
    <w:rsid w:val="00322300"/>
    <w:rsid w:val="00323AA1"/>
    <w:rsid w:val="00323CE7"/>
    <w:rsid w:val="003243B4"/>
    <w:rsid w:val="003271B5"/>
    <w:rsid w:val="003274A9"/>
    <w:rsid w:val="0032770E"/>
    <w:rsid w:val="00331264"/>
    <w:rsid w:val="00331DDB"/>
    <w:rsid w:val="00332F5D"/>
    <w:rsid w:val="00334C8D"/>
    <w:rsid w:val="00336D50"/>
    <w:rsid w:val="003375A4"/>
    <w:rsid w:val="003401B9"/>
    <w:rsid w:val="00340B23"/>
    <w:rsid w:val="00341169"/>
    <w:rsid w:val="00342870"/>
    <w:rsid w:val="00343BF7"/>
    <w:rsid w:val="003450FE"/>
    <w:rsid w:val="00346F05"/>
    <w:rsid w:val="0035089F"/>
    <w:rsid w:val="003518B3"/>
    <w:rsid w:val="00351FDC"/>
    <w:rsid w:val="00352DA8"/>
    <w:rsid w:val="003539B7"/>
    <w:rsid w:val="00354887"/>
    <w:rsid w:val="00354A9E"/>
    <w:rsid w:val="0035522A"/>
    <w:rsid w:val="00355CDD"/>
    <w:rsid w:val="00355D1A"/>
    <w:rsid w:val="00355D2F"/>
    <w:rsid w:val="00356706"/>
    <w:rsid w:val="00356E72"/>
    <w:rsid w:val="00361D84"/>
    <w:rsid w:val="00362ABA"/>
    <w:rsid w:val="003642AD"/>
    <w:rsid w:val="00364EF1"/>
    <w:rsid w:val="00366515"/>
    <w:rsid w:val="003715C8"/>
    <w:rsid w:val="00371F3A"/>
    <w:rsid w:val="003749F7"/>
    <w:rsid w:val="00375E24"/>
    <w:rsid w:val="00376373"/>
    <w:rsid w:val="00377133"/>
    <w:rsid w:val="00380696"/>
    <w:rsid w:val="00383C6B"/>
    <w:rsid w:val="003846F1"/>
    <w:rsid w:val="00384A55"/>
    <w:rsid w:val="00384B54"/>
    <w:rsid w:val="00386C86"/>
    <w:rsid w:val="003874F8"/>
    <w:rsid w:val="003904D2"/>
    <w:rsid w:val="00395B4C"/>
    <w:rsid w:val="00397EB2"/>
    <w:rsid w:val="00397FF5"/>
    <w:rsid w:val="003A0810"/>
    <w:rsid w:val="003A0CB8"/>
    <w:rsid w:val="003A1F17"/>
    <w:rsid w:val="003A3E2D"/>
    <w:rsid w:val="003A41E0"/>
    <w:rsid w:val="003A431D"/>
    <w:rsid w:val="003A4B6B"/>
    <w:rsid w:val="003A7DC0"/>
    <w:rsid w:val="003B0D56"/>
    <w:rsid w:val="003B282E"/>
    <w:rsid w:val="003B40ED"/>
    <w:rsid w:val="003B4804"/>
    <w:rsid w:val="003B4D9B"/>
    <w:rsid w:val="003B5D14"/>
    <w:rsid w:val="003B6F90"/>
    <w:rsid w:val="003B7D71"/>
    <w:rsid w:val="003C0710"/>
    <w:rsid w:val="003C16AA"/>
    <w:rsid w:val="003C24A9"/>
    <w:rsid w:val="003C2A86"/>
    <w:rsid w:val="003C2B22"/>
    <w:rsid w:val="003C2BC1"/>
    <w:rsid w:val="003C30E5"/>
    <w:rsid w:val="003C3C98"/>
    <w:rsid w:val="003C3D77"/>
    <w:rsid w:val="003C62E9"/>
    <w:rsid w:val="003C6315"/>
    <w:rsid w:val="003C7164"/>
    <w:rsid w:val="003C7EFA"/>
    <w:rsid w:val="003D5258"/>
    <w:rsid w:val="003D62D9"/>
    <w:rsid w:val="003E1341"/>
    <w:rsid w:val="003E19A2"/>
    <w:rsid w:val="003E3C33"/>
    <w:rsid w:val="003E47DC"/>
    <w:rsid w:val="003E521D"/>
    <w:rsid w:val="003E74FF"/>
    <w:rsid w:val="003E78A9"/>
    <w:rsid w:val="003F004E"/>
    <w:rsid w:val="003F0289"/>
    <w:rsid w:val="003F3672"/>
    <w:rsid w:val="003F3CA9"/>
    <w:rsid w:val="003F4AF9"/>
    <w:rsid w:val="003F54CB"/>
    <w:rsid w:val="003F57F1"/>
    <w:rsid w:val="003F5F74"/>
    <w:rsid w:val="003F66C5"/>
    <w:rsid w:val="003F75C8"/>
    <w:rsid w:val="00401B53"/>
    <w:rsid w:val="00402142"/>
    <w:rsid w:val="00403473"/>
    <w:rsid w:val="004034C5"/>
    <w:rsid w:val="00404492"/>
    <w:rsid w:val="00404504"/>
    <w:rsid w:val="00405B42"/>
    <w:rsid w:val="00407337"/>
    <w:rsid w:val="00410937"/>
    <w:rsid w:val="00411897"/>
    <w:rsid w:val="00412176"/>
    <w:rsid w:val="00414488"/>
    <w:rsid w:val="00414EA6"/>
    <w:rsid w:val="00414F6E"/>
    <w:rsid w:val="00415788"/>
    <w:rsid w:val="004157C0"/>
    <w:rsid w:val="00416641"/>
    <w:rsid w:val="004176E8"/>
    <w:rsid w:val="00421154"/>
    <w:rsid w:val="0042429B"/>
    <w:rsid w:val="00424809"/>
    <w:rsid w:val="004253D6"/>
    <w:rsid w:val="00425E38"/>
    <w:rsid w:val="004303EE"/>
    <w:rsid w:val="00432B5B"/>
    <w:rsid w:val="00433242"/>
    <w:rsid w:val="00436F76"/>
    <w:rsid w:val="00440D85"/>
    <w:rsid w:val="00441A99"/>
    <w:rsid w:val="00442767"/>
    <w:rsid w:val="00443E29"/>
    <w:rsid w:val="00444A48"/>
    <w:rsid w:val="0044748A"/>
    <w:rsid w:val="00450611"/>
    <w:rsid w:val="004507A1"/>
    <w:rsid w:val="0045129B"/>
    <w:rsid w:val="004518EA"/>
    <w:rsid w:val="00451DFF"/>
    <w:rsid w:val="00452903"/>
    <w:rsid w:val="00453327"/>
    <w:rsid w:val="00453A41"/>
    <w:rsid w:val="00456C20"/>
    <w:rsid w:val="00462CFF"/>
    <w:rsid w:val="00465210"/>
    <w:rsid w:val="0046790A"/>
    <w:rsid w:val="00470AF4"/>
    <w:rsid w:val="00470EE9"/>
    <w:rsid w:val="0047130B"/>
    <w:rsid w:val="00471992"/>
    <w:rsid w:val="00471E68"/>
    <w:rsid w:val="0047237E"/>
    <w:rsid w:val="0047251B"/>
    <w:rsid w:val="0047346C"/>
    <w:rsid w:val="00477821"/>
    <w:rsid w:val="0048018F"/>
    <w:rsid w:val="00480B4B"/>
    <w:rsid w:val="00480DA9"/>
    <w:rsid w:val="004831F8"/>
    <w:rsid w:val="004835FB"/>
    <w:rsid w:val="00484D9C"/>
    <w:rsid w:val="00485752"/>
    <w:rsid w:val="00485DC4"/>
    <w:rsid w:val="00487C10"/>
    <w:rsid w:val="00491631"/>
    <w:rsid w:val="004923CD"/>
    <w:rsid w:val="00492A06"/>
    <w:rsid w:val="00493B02"/>
    <w:rsid w:val="00494036"/>
    <w:rsid w:val="00495574"/>
    <w:rsid w:val="00496C02"/>
    <w:rsid w:val="0049751C"/>
    <w:rsid w:val="004A0AB5"/>
    <w:rsid w:val="004A1061"/>
    <w:rsid w:val="004A1184"/>
    <w:rsid w:val="004A13A6"/>
    <w:rsid w:val="004A2770"/>
    <w:rsid w:val="004A364A"/>
    <w:rsid w:val="004B104F"/>
    <w:rsid w:val="004B1708"/>
    <w:rsid w:val="004B231C"/>
    <w:rsid w:val="004B42A7"/>
    <w:rsid w:val="004B4412"/>
    <w:rsid w:val="004B5B3F"/>
    <w:rsid w:val="004C28B2"/>
    <w:rsid w:val="004C348C"/>
    <w:rsid w:val="004C4E90"/>
    <w:rsid w:val="004C63B9"/>
    <w:rsid w:val="004C6486"/>
    <w:rsid w:val="004C6C5B"/>
    <w:rsid w:val="004C7D3A"/>
    <w:rsid w:val="004D1774"/>
    <w:rsid w:val="004D1D1A"/>
    <w:rsid w:val="004D4A76"/>
    <w:rsid w:val="004D5447"/>
    <w:rsid w:val="004D55BA"/>
    <w:rsid w:val="004E1B1C"/>
    <w:rsid w:val="004E1E95"/>
    <w:rsid w:val="004E34E7"/>
    <w:rsid w:val="004E4142"/>
    <w:rsid w:val="004E567F"/>
    <w:rsid w:val="004E6AFC"/>
    <w:rsid w:val="004E70CA"/>
    <w:rsid w:val="004E755C"/>
    <w:rsid w:val="004E7D10"/>
    <w:rsid w:val="004F171D"/>
    <w:rsid w:val="004F18F3"/>
    <w:rsid w:val="004F6D0A"/>
    <w:rsid w:val="004F6ED0"/>
    <w:rsid w:val="00501B85"/>
    <w:rsid w:val="0050244E"/>
    <w:rsid w:val="00502843"/>
    <w:rsid w:val="00502D42"/>
    <w:rsid w:val="00502F3B"/>
    <w:rsid w:val="005033F6"/>
    <w:rsid w:val="005047F1"/>
    <w:rsid w:val="00505B5E"/>
    <w:rsid w:val="00510A43"/>
    <w:rsid w:val="005177C0"/>
    <w:rsid w:val="00522360"/>
    <w:rsid w:val="00522486"/>
    <w:rsid w:val="00522668"/>
    <w:rsid w:val="00522F1C"/>
    <w:rsid w:val="00523AD2"/>
    <w:rsid w:val="00524513"/>
    <w:rsid w:val="0052465F"/>
    <w:rsid w:val="00525B46"/>
    <w:rsid w:val="00527551"/>
    <w:rsid w:val="005279B6"/>
    <w:rsid w:val="00530128"/>
    <w:rsid w:val="00530657"/>
    <w:rsid w:val="005323B2"/>
    <w:rsid w:val="00532467"/>
    <w:rsid w:val="00533C15"/>
    <w:rsid w:val="0053491C"/>
    <w:rsid w:val="0053611E"/>
    <w:rsid w:val="0054102B"/>
    <w:rsid w:val="0054173F"/>
    <w:rsid w:val="00541B82"/>
    <w:rsid w:val="0054254C"/>
    <w:rsid w:val="0054313C"/>
    <w:rsid w:val="00543945"/>
    <w:rsid w:val="00543BEC"/>
    <w:rsid w:val="00544C6F"/>
    <w:rsid w:val="00547DC4"/>
    <w:rsid w:val="005502E7"/>
    <w:rsid w:val="00551739"/>
    <w:rsid w:val="00552108"/>
    <w:rsid w:val="0055298D"/>
    <w:rsid w:val="00552DA2"/>
    <w:rsid w:val="00554D95"/>
    <w:rsid w:val="00555667"/>
    <w:rsid w:val="005556B9"/>
    <w:rsid w:val="00556B64"/>
    <w:rsid w:val="005575B9"/>
    <w:rsid w:val="00560CE5"/>
    <w:rsid w:val="00562103"/>
    <w:rsid w:val="00562CEE"/>
    <w:rsid w:val="00562EF1"/>
    <w:rsid w:val="00564A3E"/>
    <w:rsid w:val="00564A4D"/>
    <w:rsid w:val="00565239"/>
    <w:rsid w:val="005656E2"/>
    <w:rsid w:val="00565F50"/>
    <w:rsid w:val="0056783F"/>
    <w:rsid w:val="005703C9"/>
    <w:rsid w:val="005707D4"/>
    <w:rsid w:val="00571680"/>
    <w:rsid w:val="00571B35"/>
    <w:rsid w:val="005722FF"/>
    <w:rsid w:val="00572D20"/>
    <w:rsid w:val="00573042"/>
    <w:rsid w:val="00574241"/>
    <w:rsid w:val="00575C43"/>
    <w:rsid w:val="00577A09"/>
    <w:rsid w:val="00577F68"/>
    <w:rsid w:val="005810AE"/>
    <w:rsid w:val="005819F3"/>
    <w:rsid w:val="00582183"/>
    <w:rsid w:val="00582446"/>
    <w:rsid w:val="005839B3"/>
    <w:rsid w:val="00584D8F"/>
    <w:rsid w:val="00585D42"/>
    <w:rsid w:val="0058645E"/>
    <w:rsid w:val="0059299A"/>
    <w:rsid w:val="005943E8"/>
    <w:rsid w:val="005950AB"/>
    <w:rsid w:val="0059539A"/>
    <w:rsid w:val="00595613"/>
    <w:rsid w:val="00595ED0"/>
    <w:rsid w:val="00596275"/>
    <w:rsid w:val="005A1287"/>
    <w:rsid w:val="005A1339"/>
    <w:rsid w:val="005A3B2C"/>
    <w:rsid w:val="005A3F7E"/>
    <w:rsid w:val="005A404D"/>
    <w:rsid w:val="005A42D5"/>
    <w:rsid w:val="005A5657"/>
    <w:rsid w:val="005A6CB0"/>
    <w:rsid w:val="005A6F22"/>
    <w:rsid w:val="005A731B"/>
    <w:rsid w:val="005B0461"/>
    <w:rsid w:val="005B0838"/>
    <w:rsid w:val="005B0EF5"/>
    <w:rsid w:val="005B1402"/>
    <w:rsid w:val="005B1E3C"/>
    <w:rsid w:val="005B62AF"/>
    <w:rsid w:val="005B6EBD"/>
    <w:rsid w:val="005B6FC9"/>
    <w:rsid w:val="005B7F8F"/>
    <w:rsid w:val="005C26CC"/>
    <w:rsid w:val="005C3411"/>
    <w:rsid w:val="005C3D54"/>
    <w:rsid w:val="005C3DEC"/>
    <w:rsid w:val="005C4E3D"/>
    <w:rsid w:val="005C4F80"/>
    <w:rsid w:val="005C53C0"/>
    <w:rsid w:val="005C546A"/>
    <w:rsid w:val="005C553B"/>
    <w:rsid w:val="005C592F"/>
    <w:rsid w:val="005C5D2E"/>
    <w:rsid w:val="005C5E72"/>
    <w:rsid w:val="005D24A9"/>
    <w:rsid w:val="005D2FBD"/>
    <w:rsid w:val="005D5ECD"/>
    <w:rsid w:val="005D69AF"/>
    <w:rsid w:val="005E0B7E"/>
    <w:rsid w:val="005E2086"/>
    <w:rsid w:val="005E343A"/>
    <w:rsid w:val="005E6DAF"/>
    <w:rsid w:val="005E6FFA"/>
    <w:rsid w:val="005E7718"/>
    <w:rsid w:val="005F0661"/>
    <w:rsid w:val="005F0CD5"/>
    <w:rsid w:val="005F69C4"/>
    <w:rsid w:val="005F6ADE"/>
    <w:rsid w:val="005F702C"/>
    <w:rsid w:val="005F7247"/>
    <w:rsid w:val="00600B2D"/>
    <w:rsid w:val="00602A58"/>
    <w:rsid w:val="00602BFF"/>
    <w:rsid w:val="00603914"/>
    <w:rsid w:val="00604DB6"/>
    <w:rsid w:val="006057DD"/>
    <w:rsid w:val="006074A3"/>
    <w:rsid w:val="00607BA0"/>
    <w:rsid w:val="00610304"/>
    <w:rsid w:val="00612006"/>
    <w:rsid w:val="00612702"/>
    <w:rsid w:val="00613324"/>
    <w:rsid w:val="00613DEC"/>
    <w:rsid w:val="00615619"/>
    <w:rsid w:val="00615C6B"/>
    <w:rsid w:val="00616CEC"/>
    <w:rsid w:val="00620B1B"/>
    <w:rsid w:val="00621545"/>
    <w:rsid w:val="0062525D"/>
    <w:rsid w:val="00626A3A"/>
    <w:rsid w:val="00626E1A"/>
    <w:rsid w:val="00627B2D"/>
    <w:rsid w:val="0063066D"/>
    <w:rsid w:val="006309A2"/>
    <w:rsid w:val="00630A15"/>
    <w:rsid w:val="00631560"/>
    <w:rsid w:val="006319C1"/>
    <w:rsid w:val="00632D6D"/>
    <w:rsid w:val="00634D01"/>
    <w:rsid w:val="0063567F"/>
    <w:rsid w:val="00636936"/>
    <w:rsid w:val="00641006"/>
    <w:rsid w:val="006411E6"/>
    <w:rsid w:val="00642C3E"/>
    <w:rsid w:val="00644F6E"/>
    <w:rsid w:val="006471D4"/>
    <w:rsid w:val="00647804"/>
    <w:rsid w:val="0065049E"/>
    <w:rsid w:val="00651005"/>
    <w:rsid w:val="0065226B"/>
    <w:rsid w:val="00654DBE"/>
    <w:rsid w:val="0065567D"/>
    <w:rsid w:val="006556AA"/>
    <w:rsid w:val="00655837"/>
    <w:rsid w:val="00656588"/>
    <w:rsid w:val="0065661E"/>
    <w:rsid w:val="006566B8"/>
    <w:rsid w:val="006569A5"/>
    <w:rsid w:val="006573B5"/>
    <w:rsid w:val="00660F82"/>
    <w:rsid w:val="00661F88"/>
    <w:rsid w:val="00663DAD"/>
    <w:rsid w:val="00665ACC"/>
    <w:rsid w:val="00666226"/>
    <w:rsid w:val="0067092D"/>
    <w:rsid w:val="0067180B"/>
    <w:rsid w:val="00673D15"/>
    <w:rsid w:val="006741D4"/>
    <w:rsid w:val="00675C7F"/>
    <w:rsid w:val="00675E21"/>
    <w:rsid w:val="00676392"/>
    <w:rsid w:val="00676679"/>
    <w:rsid w:val="00677233"/>
    <w:rsid w:val="006777D7"/>
    <w:rsid w:val="00681479"/>
    <w:rsid w:val="006836D7"/>
    <w:rsid w:val="00686411"/>
    <w:rsid w:val="00687AA8"/>
    <w:rsid w:val="00694FD6"/>
    <w:rsid w:val="0069547C"/>
    <w:rsid w:val="006956EC"/>
    <w:rsid w:val="00696FCB"/>
    <w:rsid w:val="006A0411"/>
    <w:rsid w:val="006A20CE"/>
    <w:rsid w:val="006A21CD"/>
    <w:rsid w:val="006A35B0"/>
    <w:rsid w:val="006A6EDD"/>
    <w:rsid w:val="006A7C64"/>
    <w:rsid w:val="006B0C7B"/>
    <w:rsid w:val="006B3202"/>
    <w:rsid w:val="006B32F3"/>
    <w:rsid w:val="006B4CF9"/>
    <w:rsid w:val="006B6CC3"/>
    <w:rsid w:val="006B77F5"/>
    <w:rsid w:val="006B7AC8"/>
    <w:rsid w:val="006C1813"/>
    <w:rsid w:val="006C196C"/>
    <w:rsid w:val="006C1E8B"/>
    <w:rsid w:val="006C2373"/>
    <w:rsid w:val="006C318F"/>
    <w:rsid w:val="006C3620"/>
    <w:rsid w:val="006C41C4"/>
    <w:rsid w:val="006C447D"/>
    <w:rsid w:val="006C4534"/>
    <w:rsid w:val="006C5B09"/>
    <w:rsid w:val="006C62B7"/>
    <w:rsid w:val="006D0C1E"/>
    <w:rsid w:val="006D1D94"/>
    <w:rsid w:val="006D3561"/>
    <w:rsid w:val="006D38CE"/>
    <w:rsid w:val="006D550F"/>
    <w:rsid w:val="006D5B9F"/>
    <w:rsid w:val="006D6001"/>
    <w:rsid w:val="006D6AE2"/>
    <w:rsid w:val="006D7923"/>
    <w:rsid w:val="006E1E7D"/>
    <w:rsid w:val="006E218F"/>
    <w:rsid w:val="006E244A"/>
    <w:rsid w:val="006E5F3E"/>
    <w:rsid w:val="006E78CF"/>
    <w:rsid w:val="006F0601"/>
    <w:rsid w:val="006F0B74"/>
    <w:rsid w:val="006F0D76"/>
    <w:rsid w:val="006F1044"/>
    <w:rsid w:val="006F3750"/>
    <w:rsid w:val="006F393C"/>
    <w:rsid w:val="006F3FCB"/>
    <w:rsid w:val="006F48AA"/>
    <w:rsid w:val="006F4C38"/>
    <w:rsid w:val="006F4D5B"/>
    <w:rsid w:val="006F6C2D"/>
    <w:rsid w:val="00700DAB"/>
    <w:rsid w:val="00701CAB"/>
    <w:rsid w:val="007037F6"/>
    <w:rsid w:val="00704518"/>
    <w:rsid w:val="00704CA4"/>
    <w:rsid w:val="00707011"/>
    <w:rsid w:val="00707242"/>
    <w:rsid w:val="00707563"/>
    <w:rsid w:val="00711BF6"/>
    <w:rsid w:val="00712D03"/>
    <w:rsid w:val="00716355"/>
    <w:rsid w:val="0071735A"/>
    <w:rsid w:val="0072073C"/>
    <w:rsid w:val="00720AB2"/>
    <w:rsid w:val="0072348C"/>
    <w:rsid w:val="007241D7"/>
    <w:rsid w:val="007247EC"/>
    <w:rsid w:val="00724827"/>
    <w:rsid w:val="00724A37"/>
    <w:rsid w:val="00724BF3"/>
    <w:rsid w:val="00727B92"/>
    <w:rsid w:val="00727D4D"/>
    <w:rsid w:val="007303C3"/>
    <w:rsid w:val="00730446"/>
    <w:rsid w:val="007317CE"/>
    <w:rsid w:val="00731F13"/>
    <w:rsid w:val="0073214E"/>
    <w:rsid w:val="00732CE1"/>
    <w:rsid w:val="00732D22"/>
    <w:rsid w:val="0073319F"/>
    <w:rsid w:val="0073449E"/>
    <w:rsid w:val="0073561F"/>
    <w:rsid w:val="007356A7"/>
    <w:rsid w:val="00741247"/>
    <w:rsid w:val="00741D03"/>
    <w:rsid w:val="007426D5"/>
    <w:rsid w:val="00743223"/>
    <w:rsid w:val="00746063"/>
    <w:rsid w:val="00746E01"/>
    <w:rsid w:val="00747D2F"/>
    <w:rsid w:val="0075017A"/>
    <w:rsid w:val="00751821"/>
    <w:rsid w:val="007532DD"/>
    <w:rsid w:val="00753ADA"/>
    <w:rsid w:val="007600A5"/>
    <w:rsid w:val="00760FD8"/>
    <w:rsid w:val="007618A3"/>
    <w:rsid w:val="00762D41"/>
    <w:rsid w:val="00763E5D"/>
    <w:rsid w:val="00764468"/>
    <w:rsid w:val="00764C7F"/>
    <w:rsid w:val="00767740"/>
    <w:rsid w:val="00771822"/>
    <w:rsid w:val="00772A95"/>
    <w:rsid w:val="00777EE6"/>
    <w:rsid w:val="00780452"/>
    <w:rsid w:val="00781A01"/>
    <w:rsid w:val="00782EEA"/>
    <w:rsid w:val="0078319A"/>
    <w:rsid w:val="00783D4E"/>
    <w:rsid w:val="00784059"/>
    <w:rsid w:val="0078423F"/>
    <w:rsid w:val="00784A7E"/>
    <w:rsid w:val="007861E0"/>
    <w:rsid w:val="0079277A"/>
    <w:rsid w:val="0079310A"/>
    <w:rsid w:val="007959E7"/>
    <w:rsid w:val="0079631B"/>
    <w:rsid w:val="00796C78"/>
    <w:rsid w:val="00796D6A"/>
    <w:rsid w:val="007A1135"/>
    <w:rsid w:val="007A1428"/>
    <w:rsid w:val="007A1AB0"/>
    <w:rsid w:val="007A33E8"/>
    <w:rsid w:val="007A3A5D"/>
    <w:rsid w:val="007A6572"/>
    <w:rsid w:val="007A6656"/>
    <w:rsid w:val="007A7264"/>
    <w:rsid w:val="007B1732"/>
    <w:rsid w:val="007B2C72"/>
    <w:rsid w:val="007B3F68"/>
    <w:rsid w:val="007B497F"/>
    <w:rsid w:val="007B57F8"/>
    <w:rsid w:val="007B742A"/>
    <w:rsid w:val="007B78AB"/>
    <w:rsid w:val="007C1C53"/>
    <w:rsid w:val="007C2EE8"/>
    <w:rsid w:val="007C62FE"/>
    <w:rsid w:val="007C6FE2"/>
    <w:rsid w:val="007C7930"/>
    <w:rsid w:val="007D00F6"/>
    <w:rsid w:val="007D1133"/>
    <w:rsid w:val="007D2028"/>
    <w:rsid w:val="007D47B2"/>
    <w:rsid w:val="007D53A8"/>
    <w:rsid w:val="007D6FC9"/>
    <w:rsid w:val="007D74C6"/>
    <w:rsid w:val="007D7AEB"/>
    <w:rsid w:val="007E1516"/>
    <w:rsid w:val="007E4904"/>
    <w:rsid w:val="007E4CB5"/>
    <w:rsid w:val="007E5597"/>
    <w:rsid w:val="007E74E0"/>
    <w:rsid w:val="007F066B"/>
    <w:rsid w:val="007F0F77"/>
    <w:rsid w:val="007F2BBD"/>
    <w:rsid w:val="007F2D03"/>
    <w:rsid w:val="007F3B2C"/>
    <w:rsid w:val="007F3D64"/>
    <w:rsid w:val="007F475F"/>
    <w:rsid w:val="007F4AB4"/>
    <w:rsid w:val="007F5457"/>
    <w:rsid w:val="008004A2"/>
    <w:rsid w:val="008011F4"/>
    <w:rsid w:val="008033C4"/>
    <w:rsid w:val="00806C88"/>
    <w:rsid w:val="00807112"/>
    <w:rsid w:val="00807A5C"/>
    <w:rsid w:val="0081034E"/>
    <w:rsid w:val="0081253D"/>
    <w:rsid w:val="00812E7B"/>
    <w:rsid w:val="0081351D"/>
    <w:rsid w:val="00813CE4"/>
    <w:rsid w:val="0081592A"/>
    <w:rsid w:val="008238B2"/>
    <w:rsid w:val="008245E2"/>
    <w:rsid w:val="008257CA"/>
    <w:rsid w:val="00827EC2"/>
    <w:rsid w:val="008301E7"/>
    <w:rsid w:val="00831483"/>
    <w:rsid w:val="008344B4"/>
    <w:rsid w:val="008344F6"/>
    <w:rsid w:val="0083510F"/>
    <w:rsid w:val="008366CD"/>
    <w:rsid w:val="00836890"/>
    <w:rsid w:val="00837C0C"/>
    <w:rsid w:val="00840C6C"/>
    <w:rsid w:val="00840FCC"/>
    <w:rsid w:val="00843C59"/>
    <w:rsid w:val="008445D3"/>
    <w:rsid w:val="00845396"/>
    <w:rsid w:val="00847ED9"/>
    <w:rsid w:val="00851209"/>
    <w:rsid w:val="0085188E"/>
    <w:rsid w:val="00851B46"/>
    <w:rsid w:val="00852B3D"/>
    <w:rsid w:val="008556A5"/>
    <w:rsid w:val="00855D1C"/>
    <w:rsid w:val="00856965"/>
    <w:rsid w:val="00857917"/>
    <w:rsid w:val="00861AED"/>
    <w:rsid w:val="00862467"/>
    <w:rsid w:val="00864A9F"/>
    <w:rsid w:val="00867506"/>
    <w:rsid w:val="008707C1"/>
    <w:rsid w:val="00870903"/>
    <w:rsid w:val="0087280A"/>
    <w:rsid w:val="0087308C"/>
    <w:rsid w:val="00873B1F"/>
    <w:rsid w:val="0087479D"/>
    <w:rsid w:val="00882E1D"/>
    <w:rsid w:val="008837AC"/>
    <w:rsid w:val="00884D30"/>
    <w:rsid w:val="0088604D"/>
    <w:rsid w:val="00886662"/>
    <w:rsid w:val="00886BAB"/>
    <w:rsid w:val="00886CEC"/>
    <w:rsid w:val="00886FA8"/>
    <w:rsid w:val="00887EBF"/>
    <w:rsid w:val="008909FD"/>
    <w:rsid w:val="00890E9F"/>
    <w:rsid w:val="008934F4"/>
    <w:rsid w:val="00895878"/>
    <w:rsid w:val="00896C79"/>
    <w:rsid w:val="008A0E23"/>
    <w:rsid w:val="008A147B"/>
    <w:rsid w:val="008A44B5"/>
    <w:rsid w:val="008A4DB6"/>
    <w:rsid w:val="008A587D"/>
    <w:rsid w:val="008A59AB"/>
    <w:rsid w:val="008A6198"/>
    <w:rsid w:val="008A7580"/>
    <w:rsid w:val="008A7E37"/>
    <w:rsid w:val="008B0D4C"/>
    <w:rsid w:val="008B0F35"/>
    <w:rsid w:val="008B18AC"/>
    <w:rsid w:val="008B22BE"/>
    <w:rsid w:val="008B3025"/>
    <w:rsid w:val="008B3F36"/>
    <w:rsid w:val="008B416B"/>
    <w:rsid w:val="008B6DA5"/>
    <w:rsid w:val="008B7F4B"/>
    <w:rsid w:val="008C094A"/>
    <w:rsid w:val="008C1D7C"/>
    <w:rsid w:val="008C1FE0"/>
    <w:rsid w:val="008C4E0D"/>
    <w:rsid w:val="008C50F7"/>
    <w:rsid w:val="008C50FB"/>
    <w:rsid w:val="008C5486"/>
    <w:rsid w:val="008C6384"/>
    <w:rsid w:val="008C6B16"/>
    <w:rsid w:val="008D21CB"/>
    <w:rsid w:val="008D2CEE"/>
    <w:rsid w:val="008D3129"/>
    <w:rsid w:val="008D44EC"/>
    <w:rsid w:val="008D4820"/>
    <w:rsid w:val="008D4C7D"/>
    <w:rsid w:val="008D4E23"/>
    <w:rsid w:val="008D668B"/>
    <w:rsid w:val="008D6AC3"/>
    <w:rsid w:val="008E1E8E"/>
    <w:rsid w:val="008E2316"/>
    <w:rsid w:val="008E2C54"/>
    <w:rsid w:val="008E3AAC"/>
    <w:rsid w:val="008E535A"/>
    <w:rsid w:val="008E6CAE"/>
    <w:rsid w:val="008E7031"/>
    <w:rsid w:val="008E75F1"/>
    <w:rsid w:val="008F05DF"/>
    <w:rsid w:val="008F14C9"/>
    <w:rsid w:val="008F20C3"/>
    <w:rsid w:val="008F2DE1"/>
    <w:rsid w:val="008F2F48"/>
    <w:rsid w:val="008F4AD5"/>
    <w:rsid w:val="008F4C72"/>
    <w:rsid w:val="008F4DFD"/>
    <w:rsid w:val="008F68BD"/>
    <w:rsid w:val="008F6E27"/>
    <w:rsid w:val="008F6FC7"/>
    <w:rsid w:val="008F71C7"/>
    <w:rsid w:val="008F7954"/>
    <w:rsid w:val="009004F5"/>
    <w:rsid w:val="00900941"/>
    <w:rsid w:val="0090239D"/>
    <w:rsid w:val="00902445"/>
    <w:rsid w:val="009026B4"/>
    <w:rsid w:val="00903A78"/>
    <w:rsid w:val="00903CF6"/>
    <w:rsid w:val="009057E0"/>
    <w:rsid w:val="009064FC"/>
    <w:rsid w:val="0091130F"/>
    <w:rsid w:val="00913C7D"/>
    <w:rsid w:val="00914975"/>
    <w:rsid w:val="00914A87"/>
    <w:rsid w:val="00915BFF"/>
    <w:rsid w:val="0091710E"/>
    <w:rsid w:val="00921066"/>
    <w:rsid w:val="00921957"/>
    <w:rsid w:val="00922ACF"/>
    <w:rsid w:val="009233EE"/>
    <w:rsid w:val="00924207"/>
    <w:rsid w:val="0092422F"/>
    <w:rsid w:val="0092748A"/>
    <w:rsid w:val="00927738"/>
    <w:rsid w:val="00932606"/>
    <w:rsid w:val="009335AE"/>
    <w:rsid w:val="00933B55"/>
    <w:rsid w:val="00936740"/>
    <w:rsid w:val="009377D8"/>
    <w:rsid w:val="00940393"/>
    <w:rsid w:val="0094150C"/>
    <w:rsid w:val="00941C1B"/>
    <w:rsid w:val="00942863"/>
    <w:rsid w:val="00944863"/>
    <w:rsid w:val="009456DC"/>
    <w:rsid w:val="0094643C"/>
    <w:rsid w:val="00947919"/>
    <w:rsid w:val="00950B15"/>
    <w:rsid w:val="0095158D"/>
    <w:rsid w:val="00952CF7"/>
    <w:rsid w:val="00953534"/>
    <w:rsid w:val="00953576"/>
    <w:rsid w:val="009540FA"/>
    <w:rsid w:val="00956C19"/>
    <w:rsid w:val="00957591"/>
    <w:rsid w:val="0095772E"/>
    <w:rsid w:val="00960AC5"/>
    <w:rsid w:val="00960C83"/>
    <w:rsid w:val="00963B7A"/>
    <w:rsid w:val="00963EC7"/>
    <w:rsid w:val="009661DE"/>
    <w:rsid w:val="009721AF"/>
    <w:rsid w:val="00972A40"/>
    <w:rsid w:val="00974CDB"/>
    <w:rsid w:val="009754A8"/>
    <w:rsid w:val="009777E3"/>
    <w:rsid w:val="00981578"/>
    <w:rsid w:val="00981E7F"/>
    <w:rsid w:val="00982FEB"/>
    <w:rsid w:val="009837D1"/>
    <w:rsid w:val="00983EEC"/>
    <w:rsid w:val="009856B7"/>
    <w:rsid w:val="00985A66"/>
    <w:rsid w:val="0098646A"/>
    <w:rsid w:val="00986EE3"/>
    <w:rsid w:val="009907BC"/>
    <w:rsid w:val="009920D2"/>
    <w:rsid w:val="009928BC"/>
    <w:rsid w:val="009937B4"/>
    <w:rsid w:val="0099572C"/>
    <w:rsid w:val="009A090B"/>
    <w:rsid w:val="009A0A73"/>
    <w:rsid w:val="009A0EDF"/>
    <w:rsid w:val="009A14D0"/>
    <w:rsid w:val="009A3D22"/>
    <w:rsid w:val="009A4B08"/>
    <w:rsid w:val="009A574C"/>
    <w:rsid w:val="009A6D69"/>
    <w:rsid w:val="009A7F75"/>
    <w:rsid w:val="009B0884"/>
    <w:rsid w:val="009B1174"/>
    <w:rsid w:val="009B21F2"/>
    <w:rsid w:val="009B4E65"/>
    <w:rsid w:val="009B533B"/>
    <w:rsid w:val="009B5478"/>
    <w:rsid w:val="009B5D28"/>
    <w:rsid w:val="009B615C"/>
    <w:rsid w:val="009B69AA"/>
    <w:rsid w:val="009B74B0"/>
    <w:rsid w:val="009C01D7"/>
    <w:rsid w:val="009C05B5"/>
    <w:rsid w:val="009C1BE3"/>
    <w:rsid w:val="009C381D"/>
    <w:rsid w:val="009C4FB9"/>
    <w:rsid w:val="009C6A83"/>
    <w:rsid w:val="009C77CC"/>
    <w:rsid w:val="009C7E88"/>
    <w:rsid w:val="009C7FDF"/>
    <w:rsid w:val="009D0B16"/>
    <w:rsid w:val="009D3016"/>
    <w:rsid w:val="009D30B3"/>
    <w:rsid w:val="009D3902"/>
    <w:rsid w:val="009D47E3"/>
    <w:rsid w:val="009D5AB7"/>
    <w:rsid w:val="009D633E"/>
    <w:rsid w:val="009D6B46"/>
    <w:rsid w:val="009E1209"/>
    <w:rsid w:val="009E1242"/>
    <w:rsid w:val="009E1C38"/>
    <w:rsid w:val="009E2520"/>
    <w:rsid w:val="009E2B88"/>
    <w:rsid w:val="009E384E"/>
    <w:rsid w:val="009E464D"/>
    <w:rsid w:val="009E6668"/>
    <w:rsid w:val="009E7749"/>
    <w:rsid w:val="009E7AC6"/>
    <w:rsid w:val="009E7D2D"/>
    <w:rsid w:val="009F0A79"/>
    <w:rsid w:val="009F0AD3"/>
    <w:rsid w:val="009F1D03"/>
    <w:rsid w:val="009F1E42"/>
    <w:rsid w:val="009F2CAC"/>
    <w:rsid w:val="009F4806"/>
    <w:rsid w:val="009F4940"/>
    <w:rsid w:val="009F5217"/>
    <w:rsid w:val="00A041F4"/>
    <w:rsid w:val="00A04451"/>
    <w:rsid w:val="00A04F9F"/>
    <w:rsid w:val="00A057D1"/>
    <w:rsid w:val="00A05BED"/>
    <w:rsid w:val="00A06AD1"/>
    <w:rsid w:val="00A11053"/>
    <w:rsid w:val="00A1210E"/>
    <w:rsid w:val="00A159BF"/>
    <w:rsid w:val="00A15E40"/>
    <w:rsid w:val="00A16DAF"/>
    <w:rsid w:val="00A16F26"/>
    <w:rsid w:val="00A21F54"/>
    <w:rsid w:val="00A2302C"/>
    <w:rsid w:val="00A25353"/>
    <w:rsid w:val="00A26739"/>
    <w:rsid w:val="00A26C2F"/>
    <w:rsid w:val="00A30B76"/>
    <w:rsid w:val="00A31252"/>
    <w:rsid w:val="00A35169"/>
    <w:rsid w:val="00A3632A"/>
    <w:rsid w:val="00A37951"/>
    <w:rsid w:val="00A42006"/>
    <w:rsid w:val="00A432BC"/>
    <w:rsid w:val="00A433FB"/>
    <w:rsid w:val="00A441EA"/>
    <w:rsid w:val="00A4478A"/>
    <w:rsid w:val="00A44852"/>
    <w:rsid w:val="00A45EAC"/>
    <w:rsid w:val="00A47A03"/>
    <w:rsid w:val="00A52A18"/>
    <w:rsid w:val="00A5631E"/>
    <w:rsid w:val="00A575E8"/>
    <w:rsid w:val="00A57D04"/>
    <w:rsid w:val="00A57D69"/>
    <w:rsid w:val="00A6084B"/>
    <w:rsid w:val="00A60A26"/>
    <w:rsid w:val="00A61598"/>
    <w:rsid w:val="00A61DCF"/>
    <w:rsid w:val="00A645F9"/>
    <w:rsid w:val="00A64EBB"/>
    <w:rsid w:val="00A65BDC"/>
    <w:rsid w:val="00A672B8"/>
    <w:rsid w:val="00A6730F"/>
    <w:rsid w:val="00A679F2"/>
    <w:rsid w:val="00A71AA6"/>
    <w:rsid w:val="00A7334D"/>
    <w:rsid w:val="00A75AAA"/>
    <w:rsid w:val="00A81710"/>
    <w:rsid w:val="00A81EF8"/>
    <w:rsid w:val="00A8219E"/>
    <w:rsid w:val="00A84E2D"/>
    <w:rsid w:val="00A84F46"/>
    <w:rsid w:val="00A871F4"/>
    <w:rsid w:val="00A87F90"/>
    <w:rsid w:val="00A912B1"/>
    <w:rsid w:val="00A91A4B"/>
    <w:rsid w:val="00A923DD"/>
    <w:rsid w:val="00A9455D"/>
    <w:rsid w:val="00A94D89"/>
    <w:rsid w:val="00A956AD"/>
    <w:rsid w:val="00A96CE0"/>
    <w:rsid w:val="00A971A0"/>
    <w:rsid w:val="00AA0C1B"/>
    <w:rsid w:val="00AA0CEB"/>
    <w:rsid w:val="00AA12D3"/>
    <w:rsid w:val="00AA39C0"/>
    <w:rsid w:val="00AA3A2C"/>
    <w:rsid w:val="00AA476F"/>
    <w:rsid w:val="00AA649A"/>
    <w:rsid w:val="00AA73F0"/>
    <w:rsid w:val="00AB1500"/>
    <w:rsid w:val="00AB6478"/>
    <w:rsid w:val="00AB6927"/>
    <w:rsid w:val="00AC0FE9"/>
    <w:rsid w:val="00AC1B2C"/>
    <w:rsid w:val="00AC1CF3"/>
    <w:rsid w:val="00AC242C"/>
    <w:rsid w:val="00AC3264"/>
    <w:rsid w:val="00AC48DA"/>
    <w:rsid w:val="00AD0424"/>
    <w:rsid w:val="00AD0BDE"/>
    <w:rsid w:val="00AD20F6"/>
    <w:rsid w:val="00AD36D0"/>
    <w:rsid w:val="00AD3987"/>
    <w:rsid w:val="00AD3D69"/>
    <w:rsid w:val="00AD3EC2"/>
    <w:rsid w:val="00AD592F"/>
    <w:rsid w:val="00AD6D98"/>
    <w:rsid w:val="00AD76AE"/>
    <w:rsid w:val="00AD76FB"/>
    <w:rsid w:val="00AE0399"/>
    <w:rsid w:val="00AE18EA"/>
    <w:rsid w:val="00AE1BF1"/>
    <w:rsid w:val="00AE20B1"/>
    <w:rsid w:val="00AE2792"/>
    <w:rsid w:val="00AE3179"/>
    <w:rsid w:val="00AE317D"/>
    <w:rsid w:val="00AE33E0"/>
    <w:rsid w:val="00AF0DD2"/>
    <w:rsid w:val="00AF0ED5"/>
    <w:rsid w:val="00AF200D"/>
    <w:rsid w:val="00AF2B8E"/>
    <w:rsid w:val="00AF2BB3"/>
    <w:rsid w:val="00AF3A41"/>
    <w:rsid w:val="00AF3A83"/>
    <w:rsid w:val="00AF46F3"/>
    <w:rsid w:val="00AF66A7"/>
    <w:rsid w:val="00AF7058"/>
    <w:rsid w:val="00AF78EC"/>
    <w:rsid w:val="00AF7C0E"/>
    <w:rsid w:val="00B01BD3"/>
    <w:rsid w:val="00B02ED5"/>
    <w:rsid w:val="00B03817"/>
    <w:rsid w:val="00B057C8"/>
    <w:rsid w:val="00B06353"/>
    <w:rsid w:val="00B065C9"/>
    <w:rsid w:val="00B07545"/>
    <w:rsid w:val="00B0779B"/>
    <w:rsid w:val="00B109DD"/>
    <w:rsid w:val="00B11C09"/>
    <w:rsid w:val="00B1285B"/>
    <w:rsid w:val="00B13048"/>
    <w:rsid w:val="00B135AC"/>
    <w:rsid w:val="00B14716"/>
    <w:rsid w:val="00B14AE3"/>
    <w:rsid w:val="00B14CE4"/>
    <w:rsid w:val="00B162BD"/>
    <w:rsid w:val="00B16A28"/>
    <w:rsid w:val="00B1716D"/>
    <w:rsid w:val="00B17A1D"/>
    <w:rsid w:val="00B207A0"/>
    <w:rsid w:val="00B20F61"/>
    <w:rsid w:val="00B211EE"/>
    <w:rsid w:val="00B23484"/>
    <w:rsid w:val="00B251A4"/>
    <w:rsid w:val="00B25887"/>
    <w:rsid w:val="00B26AAA"/>
    <w:rsid w:val="00B276D9"/>
    <w:rsid w:val="00B2775B"/>
    <w:rsid w:val="00B27945"/>
    <w:rsid w:val="00B30D82"/>
    <w:rsid w:val="00B31071"/>
    <w:rsid w:val="00B31345"/>
    <w:rsid w:val="00B33C7F"/>
    <w:rsid w:val="00B35810"/>
    <w:rsid w:val="00B35937"/>
    <w:rsid w:val="00B3773B"/>
    <w:rsid w:val="00B4128D"/>
    <w:rsid w:val="00B41686"/>
    <w:rsid w:val="00B44E99"/>
    <w:rsid w:val="00B474EE"/>
    <w:rsid w:val="00B52EC8"/>
    <w:rsid w:val="00B55C24"/>
    <w:rsid w:val="00B56CF6"/>
    <w:rsid w:val="00B56E03"/>
    <w:rsid w:val="00B6278D"/>
    <w:rsid w:val="00B62BB5"/>
    <w:rsid w:val="00B63E2C"/>
    <w:rsid w:val="00B64DF7"/>
    <w:rsid w:val="00B652AF"/>
    <w:rsid w:val="00B65CAC"/>
    <w:rsid w:val="00B665EC"/>
    <w:rsid w:val="00B66E74"/>
    <w:rsid w:val="00B673A4"/>
    <w:rsid w:val="00B70A7F"/>
    <w:rsid w:val="00B70CA5"/>
    <w:rsid w:val="00B7397E"/>
    <w:rsid w:val="00B73C3A"/>
    <w:rsid w:val="00B752C5"/>
    <w:rsid w:val="00B8080B"/>
    <w:rsid w:val="00B82845"/>
    <w:rsid w:val="00B85D8A"/>
    <w:rsid w:val="00B87C39"/>
    <w:rsid w:val="00B87DD6"/>
    <w:rsid w:val="00B904FF"/>
    <w:rsid w:val="00B91BE8"/>
    <w:rsid w:val="00B92CD5"/>
    <w:rsid w:val="00B94260"/>
    <w:rsid w:val="00B956D7"/>
    <w:rsid w:val="00BA1F27"/>
    <w:rsid w:val="00BA2E61"/>
    <w:rsid w:val="00BA390A"/>
    <w:rsid w:val="00BA3992"/>
    <w:rsid w:val="00BA4665"/>
    <w:rsid w:val="00BA50DC"/>
    <w:rsid w:val="00BA5D97"/>
    <w:rsid w:val="00BA621C"/>
    <w:rsid w:val="00BB20BA"/>
    <w:rsid w:val="00BB2FB2"/>
    <w:rsid w:val="00BB3304"/>
    <w:rsid w:val="00BB4732"/>
    <w:rsid w:val="00BB51C2"/>
    <w:rsid w:val="00BB6815"/>
    <w:rsid w:val="00BB7780"/>
    <w:rsid w:val="00BC03BC"/>
    <w:rsid w:val="00BC1B6B"/>
    <w:rsid w:val="00BC4B2E"/>
    <w:rsid w:val="00BC4CD2"/>
    <w:rsid w:val="00BC5D4F"/>
    <w:rsid w:val="00BC614B"/>
    <w:rsid w:val="00BC6398"/>
    <w:rsid w:val="00BC675F"/>
    <w:rsid w:val="00BC6DF0"/>
    <w:rsid w:val="00BD0BD0"/>
    <w:rsid w:val="00BD10B4"/>
    <w:rsid w:val="00BD1AD7"/>
    <w:rsid w:val="00BD1BCA"/>
    <w:rsid w:val="00BD26AE"/>
    <w:rsid w:val="00BD26EE"/>
    <w:rsid w:val="00BD3446"/>
    <w:rsid w:val="00BD412C"/>
    <w:rsid w:val="00BD41BB"/>
    <w:rsid w:val="00BD4E33"/>
    <w:rsid w:val="00BD5467"/>
    <w:rsid w:val="00BD6CD4"/>
    <w:rsid w:val="00BD7176"/>
    <w:rsid w:val="00BD71BD"/>
    <w:rsid w:val="00BE1725"/>
    <w:rsid w:val="00BE1F1B"/>
    <w:rsid w:val="00BE2075"/>
    <w:rsid w:val="00BE2F8A"/>
    <w:rsid w:val="00BE377D"/>
    <w:rsid w:val="00BE3F55"/>
    <w:rsid w:val="00BE47B5"/>
    <w:rsid w:val="00BE5AC5"/>
    <w:rsid w:val="00BE6087"/>
    <w:rsid w:val="00BE7DBC"/>
    <w:rsid w:val="00BE7DFF"/>
    <w:rsid w:val="00BE7F9E"/>
    <w:rsid w:val="00BF19CB"/>
    <w:rsid w:val="00BF1BF5"/>
    <w:rsid w:val="00BF1E45"/>
    <w:rsid w:val="00BF2274"/>
    <w:rsid w:val="00BF295F"/>
    <w:rsid w:val="00BF4639"/>
    <w:rsid w:val="00BF6004"/>
    <w:rsid w:val="00BF65C1"/>
    <w:rsid w:val="00BF771C"/>
    <w:rsid w:val="00C008E0"/>
    <w:rsid w:val="00C008FE"/>
    <w:rsid w:val="00C01734"/>
    <w:rsid w:val="00C024A5"/>
    <w:rsid w:val="00C030BB"/>
    <w:rsid w:val="00C03C71"/>
    <w:rsid w:val="00C04914"/>
    <w:rsid w:val="00C05C48"/>
    <w:rsid w:val="00C064A7"/>
    <w:rsid w:val="00C075A3"/>
    <w:rsid w:val="00C07A89"/>
    <w:rsid w:val="00C101F2"/>
    <w:rsid w:val="00C11AE0"/>
    <w:rsid w:val="00C11EEC"/>
    <w:rsid w:val="00C11F62"/>
    <w:rsid w:val="00C12A83"/>
    <w:rsid w:val="00C14E32"/>
    <w:rsid w:val="00C154C0"/>
    <w:rsid w:val="00C155B0"/>
    <w:rsid w:val="00C15CB2"/>
    <w:rsid w:val="00C15DA4"/>
    <w:rsid w:val="00C16B2C"/>
    <w:rsid w:val="00C1786D"/>
    <w:rsid w:val="00C17CB8"/>
    <w:rsid w:val="00C17F0D"/>
    <w:rsid w:val="00C17FC7"/>
    <w:rsid w:val="00C21CBD"/>
    <w:rsid w:val="00C238EB"/>
    <w:rsid w:val="00C24398"/>
    <w:rsid w:val="00C248B1"/>
    <w:rsid w:val="00C25A9A"/>
    <w:rsid w:val="00C273A6"/>
    <w:rsid w:val="00C30BBE"/>
    <w:rsid w:val="00C34065"/>
    <w:rsid w:val="00C35876"/>
    <w:rsid w:val="00C361EB"/>
    <w:rsid w:val="00C41237"/>
    <w:rsid w:val="00C420D7"/>
    <w:rsid w:val="00C420EB"/>
    <w:rsid w:val="00C43065"/>
    <w:rsid w:val="00C43C4F"/>
    <w:rsid w:val="00C452B9"/>
    <w:rsid w:val="00C466B4"/>
    <w:rsid w:val="00C46AB5"/>
    <w:rsid w:val="00C4709E"/>
    <w:rsid w:val="00C4712A"/>
    <w:rsid w:val="00C47DEE"/>
    <w:rsid w:val="00C50EC2"/>
    <w:rsid w:val="00C51484"/>
    <w:rsid w:val="00C51BE7"/>
    <w:rsid w:val="00C532EF"/>
    <w:rsid w:val="00C538A9"/>
    <w:rsid w:val="00C53B5A"/>
    <w:rsid w:val="00C54CF3"/>
    <w:rsid w:val="00C54F5A"/>
    <w:rsid w:val="00C55452"/>
    <w:rsid w:val="00C5585E"/>
    <w:rsid w:val="00C56506"/>
    <w:rsid w:val="00C565C5"/>
    <w:rsid w:val="00C601EF"/>
    <w:rsid w:val="00C60452"/>
    <w:rsid w:val="00C6191E"/>
    <w:rsid w:val="00C62797"/>
    <w:rsid w:val="00C6290C"/>
    <w:rsid w:val="00C644CD"/>
    <w:rsid w:val="00C672E0"/>
    <w:rsid w:val="00C70205"/>
    <w:rsid w:val="00C729B4"/>
    <w:rsid w:val="00C73A47"/>
    <w:rsid w:val="00C73C83"/>
    <w:rsid w:val="00C7472B"/>
    <w:rsid w:val="00C74A11"/>
    <w:rsid w:val="00C80612"/>
    <w:rsid w:val="00C81324"/>
    <w:rsid w:val="00C81890"/>
    <w:rsid w:val="00C81A67"/>
    <w:rsid w:val="00C81FC6"/>
    <w:rsid w:val="00C8473D"/>
    <w:rsid w:val="00C85FF1"/>
    <w:rsid w:val="00C86679"/>
    <w:rsid w:val="00C86919"/>
    <w:rsid w:val="00C872DB"/>
    <w:rsid w:val="00C87867"/>
    <w:rsid w:val="00C91830"/>
    <w:rsid w:val="00C9478B"/>
    <w:rsid w:val="00C94A8E"/>
    <w:rsid w:val="00C950AF"/>
    <w:rsid w:val="00C9660A"/>
    <w:rsid w:val="00C96A92"/>
    <w:rsid w:val="00CA04F2"/>
    <w:rsid w:val="00CA0ECB"/>
    <w:rsid w:val="00CA4EE0"/>
    <w:rsid w:val="00CA51FE"/>
    <w:rsid w:val="00CA771A"/>
    <w:rsid w:val="00CA7D3F"/>
    <w:rsid w:val="00CB0FA5"/>
    <w:rsid w:val="00CB45EC"/>
    <w:rsid w:val="00CB666B"/>
    <w:rsid w:val="00CB695E"/>
    <w:rsid w:val="00CC1AC0"/>
    <w:rsid w:val="00CC1D64"/>
    <w:rsid w:val="00CC2C03"/>
    <w:rsid w:val="00CC2CA1"/>
    <w:rsid w:val="00CC3B19"/>
    <w:rsid w:val="00CC4F2E"/>
    <w:rsid w:val="00CC6516"/>
    <w:rsid w:val="00CC656F"/>
    <w:rsid w:val="00CC6738"/>
    <w:rsid w:val="00CD2754"/>
    <w:rsid w:val="00CD40AD"/>
    <w:rsid w:val="00CD4E7F"/>
    <w:rsid w:val="00CD5338"/>
    <w:rsid w:val="00CE0074"/>
    <w:rsid w:val="00CE0A5F"/>
    <w:rsid w:val="00CE15A5"/>
    <w:rsid w:val="00CE1831"/>
    <w:rsid w:val="00CE1B68"/>
    <w:rsid w:val="00CE2DD3"/>
    <w:rsid w:val="00CE6345"/>
    <w:rsid w:val="00CE661E"/>
    <w:rsid w:val="00CE6F6D"/>
    <w:rsid w:val="00CF0744"/>
    <w:rsid w:val="00CF0B65"/>
    <w:rsid w:val="00CF0E01"/>
    <w:rsid w:val="00CF0E07"/>
    <w:rsid w:val="00CF36F5"/>
    <w:rsid w:val="00CF455C"/>
    <w:rsid w:val="00CF4D2E"/>
    <w:rsid w:val="00CF5382"/>
    <w:rsid w:val="00CF62CA"/>
    <w:rsid w:val="00CF6F3C"/>
    <w:rsid w:val="00CF7D47"/>
    <w:rsid w:val="00D01CF0"/>
    <w:rsid w:val="00D0442A"/>
    <w:rsid w:val="00D05840"/>
    <w:rsid w:val="00D07128"/>
    <w:rsid w:val="00D10120"/>
    <w:rsid w:val="00D10E76"/>
    <w:rsid w:val="00D11721"/>
    <w:rsid w:val="00D11CB3"/>
    <w:rsid w:val="00D1516F"/>
    <w:rsid w:val="00D1614C"/>
    <w:rsid w:val="00D16710"/>
    <w:rsid w:val="00D1773B"/>
    <w:rsid w:val="00D22BD4"/>
    <w:rsid w:val="00D22E23"/>
    <w:rsid w:val="00D2306D"/>
    <w:rsid w:val="00D250AC"/>
    <w:rsid w:val="00D270E1"/>
    <w:rsid w:val="00D323D0"/>
    <w:rsid w:val="00D32767"/>
    <w:rsid w:val="00D33489"/>
    <w:rsid w:val="00D372FA"/>
    <w:rsid w:val="00D40B44"/>
    <w:rsid w:val="00D41EB0"/>
    <w:rsid w:val="00D42ECE"/>
    <w:rsid w:val="00D43232"/>
    <w:rsid w:val="00D43663"/>
    <w:rsid w:val="00D44037"/>
    <w:rsid w:val="00D4594F"/>
    <w:rsid w:val="00D4681D"/>
    <w:rsid w:val="00D510A2"/>
    <w:rsid w:val="00D5111E"/>
    <w:rsid w:val="00D5124C"/>
    <w:rsid w:val="00D53F55"/>
    <w:rsid w:val="00D61388"/>
    <w:rsid w:val="00D613F3"/>
    <w:rsid w:val="00D615F9"/>
    <w:rsid w:val="00D61A54"/>
    <w:rsid w:val="00D61C75"/>
    <w:rsid w:val="00D62BAD"/>
    <w:rsid w:val="00D64DEA"/>
    <w:rsid w:val="00D65E49"/>
    <w:rsid w:val="00D67D07"/>
    <w:rsid w:val="00D70F71"/>
    <w:rsid w:val="00D71771"/>
    <w:rsid w:val="00D725C2"/>
    <w:rsid w:val="00D73D17"/>
    <w:rsid w:val="00D74261"/>
    <w:rsid w:val="00D74971"/>
    <w:rsid w:val="00D80893"/>
    <w:rsid w:val="00D81B2D"/>
    <w:rsid w:val="00D839A7"/>
    <w:rsid w:val="00D83BFF"/>
    <w:rsid w:val="00D83DD9"/>
    <w:rsid w:val="00D84797"/>
    <w:rsid w:val="00D86899"/>
    <w:rsid w:val="00D87097"/>
    <w:rsid w:val="00D87C8A"/>
    <w:rsid w:val="00D92A31"/>
    <w:rsid w:val="00D92CF1"/>
    <w:rsid w:val="00D92D38"/>
    <w:rsid w:val="00D92E07"/>
    <w:rsid w:val="00D936B6"/>
    <w:rsid w:val="00D950F5"/>
    <w:rsid w:val="00D95177"/>
    <w:rsid w:val="00D96914"/>
    <w:rsid w:val="00D96A64"/>
    <w:rsid w:val="00D97DE8"/>
    <w:rsid w:val="00DA0C4C"/>
    <w:rsid w:val="00DA1CA3"/>
    <w:rsid w:val="00DA289D"/>
    <w:rsid w:val="00DA331C"/>
    <w:rsid w:val="00DA4BC4"/>
    <w:rsid w:val="00DA4E07"/>
    <w:rsid w:val="00DA5BC2"/>
    <w:rsid w:val="00DA6816"/>
    <w:rsid w:val="00DB0F93"/>
    <w:rsid w:val="00DB134D"/>
    <w:rsid w:val="00DB16A7"/>
    <w:rsid w:val="00DB196A"/>
    <w:rsid w:val="00DB20BF"/>
    <w:rsid w:val="00DB2353"/>
    <w:rsid w:val="00DB402D"/>
    <w:rsid w:val="00DB4CC4"/>
    <w:rsid w:val="00DB6861"/>
    <w:rsid w:val="00DB6BE8"/>
    <w:rsid w:val="00DB7098"/>
    <w:rsid w:val="00DB7193"/>
    <w:rsid w:val="00DB7AB9"/>
    <w:rsid w:val="00DB7B59"/>
    <w:rsid w:val="00DB7FD1"/>
    <w:rsid w:val="00DC153A"/>
    <w:rsid w:val="00DC22E3"/>
    <w:rsid w:val="00DC24BF"/>
    <w:rsid w:val="00DC2907"/>
    <w:rsid w:val="00DC2F0D"/>
    <w:rsid w:val="00DC395C"/>
    <w:rsid w:val="00DC5E54"/>
    <w:rsid w:val="00DC693A"/>
    <w:rsid w:val="00DC7981"/>
    <w:rsid w:val="00DC7B5A"/>
    <w:rsid w:val="00DD0903"/>
    <w:rsid w:val="00DD1073"/>
    <w:rsid w:val="00DD15C2"/>
    <w:rsid w:val="00DD27EA"/>
    <w:rsid w:val="00DD33DE"/>
    <w:rsid w:val="00DD79F4"/>
    <w:rsid w:val="00DE45B5"/>
    <w:rsid w:val="00DE4CDA"/>
    <w:rsid w:val="00DE4EFA"/>
    <w:rsid w:val="00DE5104"/>
    <w:rsid w:val="00DE5520"/>
    <w:rsid w:val="00DE5AB1"/>
    <w:rsid w:val="00DE6AA6"/>
    <w:rsid w:val="00DE7345"/>
    <w:rsid w:val="00DE771A"/>
    <w:rsid w:val="00DF02A4"/>
    <w:rsid w:val="00DF0714"/>
    <w:rsid w:val="00DF1C55"/>
    <w:rsid w:val="00DF2298"/>
    <w:rsid w:val="00DF2D42"/>
    <w:rsid w:val="00DF3C7E"/>
    <w:rsid w:val="00DF6E09"/>
    <w:rsid w:val="00DF7793"/>
    <w:rsid w:val="00E0037C"/>
    <w:rsid w:val="00E00EC9"/>
    <w:rsid w:val="00E014D8"/>
    <w:rsid w:val="00E03069"/>
    <w:rsid w:val="00E034A6"/>
    <w:rsid w:val="00E03725"/>
    <w:rsid w:val="00E04577"/>
    <w:rsid w:val="00E04818"/>
    <w:rsid w:val="00E06442"/>
    <w:rsid w:val="00E1139A"/>
    <w:rsid w:val="00E113E2"/>
    <w:rsid w:val="00E115DE"/>
    <w:rsid w:val="00E13056"/>
    <w:rsid w:val="00E13280"/>
    <w:rsid w:val="00E135DB"/>
    <w:rsid w:val="00E13C85"/>
    <w:rsid w:val="00E15B15"/>
    <w:rsid w:val="00E214E9"/>
    <w:rsid w:val="00E227A4"/>
    <w:rsid w:val="00E2374E"/>
    <w:rsid w:val="00E23993"/>
    <w:rsid w:val="00E24D12"/>
    <w:rsid w:val="00E2504E"/>
    <w:rsid w:val="00E25B8C"/>
    <w:rsid w:val="00E25F40"/>
    <w:rsid w:val="00E275E5"/>
    <w:rsid w:val="00E31DF2"/>
    <w:rsid w:val="00E32774"/>
    <w:rsid w:val="00E3279F"/>
    <w:rsid w:val="00E32A8C"/>
    <w:rsid w:val="00E32FBA"/>
    <w:rsid w:val="00E331E1"/>
    <w:rsid w:val="00E333EF"/>
    <w:rsid w:val="00E334A4"/>
    <w:rsid w:val="00E357B5"/>
    <w:rsid w:val="00E35AE8"/>
    <w:rsid w:val="00E3678B"/>
    <w:rsid w:val="00E3724C"/>
    <w:rsid w:val="00E37F0B"/>
    <w:rsid w:val="00E40426"/>
    <w:rsid w:val="00E40B9C"/>
    <w:rsid w:val="00E42342"/>
    <w:rsid w:val="00E42976"/>
    <w:rsid w:val="00E42DF3"/>
    <w:rsid w:val="00E43848"/>
    <w:rsid w:val="00E438D4"/>
    <w:rsid w:val="00E43BBA"/>
    <w:rsid w:val="00E4482C"/>
    <w:rsid w:val="00E4680F"/>
    <w:rsid w:val="00E46D48"/>
    <w:rsid w:val="00E47EAD"/>
    <w:rsid w:val="00E5181B"/>
    <w:rsid w:val="00E52107"/>
    <w:rsid w:val="00E523FC"/>
    <w:rsid w:val="00E5270A"/>
    <w:rsid w:val="00E52A27"/>
    <w:rsid w:val="00E54461"/>
    <w:rsid w:val="00E55C3C"/>
    <w:rsid w:val="00E56018"/>
    <w:rsid w:val="00E6018A"/>
    <w:rsid w:val="00E605DA"/>
    <w:rsid w:val="00E6148A"/>
    <w:rsid w:val="00E65839"/>
    <w:rsid w:val="00E65C85"/>
    <w:rsid w:val="00E65CF4"/>
    <w:rsid w:val="00E66199"/>
    <w:rsid w:val="00E675DF"/>
    <w:rsid w:val="00E715D5"/>
    <w:rsid w:val="00E737E3"/>
    <w:rsid w:val="00E74532"/>
    <w:rsid w:val="00E7472E"/>
    <w:rsid w:val="00E755EC"/>
    <w:rsid w:val="00E75826"/>
    <w:rsid w:val="00E761D6"/>
    <w:rsid w:val="00E7624D"/>
    <w:rsid w:val="00E8137D"/>
    <w:rsid w:val="00E823D9"/>
    <w:rsid w:val="00E8569F"/>
    <w:rsid w:val="00E86851"/>
    <w:rsid w:val="00E91678"/>
    <w:rsid w:val="00E91BED"/>
    <w:rsid w:val="00E926FC"/>
    <w:rsid w:val="00E95CA7"/>
    <w:rsid w:val="00E96EFF"/>
    <w:rsid w:val="00E973CA"/>
    <w:rsid w:val="00EA1DEE"/>
    <w:rsid w:val="00EA3D42"/>
    <w:rsid w:val="00EA4DD9"/>
    <w:rsid w:val="00EA6B1B"/>
    <w:rsid w:val="00EB049F"/>
    <w:rsid w:val="00EB100D"/>
    <w:rsid w:val="00EB456D"/>
    <w:rsid w:val="00EB540F"/>
    <w:rsid w:val="00EB7D7F"/>
    <w:rsid w:val="00EC05BF"/>
    <w:rsid w:val="00EC0D58"/>
    <w:rsid w:val="00EC10A1"/>
    <w:rsid w:val="00EC24B0"/>
    <w:rsid w:val="00EC2617"/>
    <w:rsid w:val="00EC317E"/>
    <w:rsid w:val="00EC67D4"/>
    <w:rsid w:val="00EC7EB1"/>
    <w:rsid w:val="00ED399F"/>
    <w:rsid w:val="00ED3C5B"/>
    <w:rsid w:val="00ED4A25"/>
    <w:rsid w:val="00ED5137"/>
    <w:rsid w:val="00ED6E24"/>
    <w:rsid w:val="00EE164B"/>
    <w:rsid w:val="00EE28F3"/>
    <w:rsid w:val="00EE347F"/>
    <w:rsid w:val="00EE42C2"/>
    <w:rsid w:val="00EE46CE"/>
    <w:rsid w:val="00EE575A"/>
    <w:rsid w:val="00EE6B29"/>
    <w:rsid w:val="00EF013A"/>
    <w:rsid w:val="00EF0E42"/>
    <w:rsid w:val="00EF0FE6"/>
    <w:rsid w:val="00EF1961"/>
    <w:rsid w:val="00EF3FB8"/>
    <w:rsid w:val="00EF5110"/>
    <w:rsid w:val="00EF62CA"/>
    <w:rsid w:val="00EF69CB"/>
    <w:rsid w:val="00F00587"/>
    <w:rsid w:val="00F019C5"/>
    <w:rsid w:val="00F02D9B"/>
    <w:rsid w:val="00F02E60"/>
    <w:rsid w:val="00F031FE"/>
    <w:rsid w:val="00F048BB"/>
    <w:rsid w:val="00F055AC"/>
    <w:rsid w:val="00F05EAD"/>
    <w:rsid w:val="00F06B5B"/>
    <w:rsid w:val="00F072C7"/>
    <w:rsid w:val="00F10CDA"/>
    <w:rsid w:val="00F113FD"/>
    <w:rsid w:val="00F13B99"/>
    <w:rsid w:val="00F13EAA"/>
    <w:rsid w:val="00F1535C"/>
    <w:rsid w:val="00F15882"/>
    <w:rsid w:val="00F15AB9"/>
    <w:rsid w:val="00F167CF"/>
    <w:rsid w:val="00F16858"/>
    <w:rsid w:val="00F1785E"/>
    <w:rsid w:val="00F20BD3"/>
    <w:rsid w:val="00F219B8"/>
    <w:rsid w:val="00F22856"/>
    <w:rsid w:val="00F247E7"/>
    <w:rsid w:val="00F248D0"/>
    <w:rsid w:val="00F27967"/>
    <w:rsid w:val="00F27EF9"/>
    <w:rsid w:val="00F3008B"/>
    <w:rsid w:val="00F32D35"/>
    <w:rsid w:val="00F336DF"/>
    <w:rsid w:val="00F35787"/>
    <w:rsid w:val="00F3590E"/>
    <w:rsid w:val="00F36430"/>
    <w:rsid w:val="00F373A5"/>
    <w:rsid w:val="00F376D3"/>
    <w:rsid w:val="00F42DB4"/>
    <w:rsid w:val="00F45B2F"/>
    <w:rsid w:val="00F47559"/>
    <w:rsid w:val="00F50531"/>
    <w:rsid w:val="00F5112C"/>
    <w:rsid w:val="00F5475E"/>
    <w:rsid w:val="00F55548"/>
    <w:rsid w:val="00F55859"/>
    <w:rsid w:val="00F55C77"/>
    <w:rsid w:val="00F6043C"/>
    <w:rsid w:val="00F60561"/>
    <w:rsid w:val="00F60B34"/>
    <w:rsid w:val="00F61055"/>
    <w:rsid w:val="00F61AA8"/>
    <w:rsid w:val="00F61EEA"/>
    <w:rsid w:val="00F63B85"/>
    <w:rsid w:val="00F64A21"/>
    <w:rsid w:val="00F64A7A"/>
    <w:rsid w:val="00F64C7B"/>
    <w:rsid w:val="00F64F82"/>
    <w:rsid w:val="00F662F1"/>
    <w:rsid w:val="00F66967"/>
    <w:rsid w:val="00F676DD"/>
    <w:rsid w:val="00F70811"/>
    <w:rsid w:val="00F70D8D"/>
    <w:rsid w:val="00F71486"/>
    <w:rsid w:val="00F72F41"/>
    <w:rsid w:val="00F731DB"/>
    <w:rsid w:val="00F74CBC"/>
    <w:rsid w:val="00F75A26"/>
    <w:rsid w:val="00F766B3"/>
    <w:rsid w:val="00F77D49"/>
    <w:rsid w:val="00F8021A"/>
    <w:rsid w:val="00F805F3"/>
    <w:rsid w:val="00F83FAD"/>
    <w:rsid w:val="00F87EBA"/>
    <w:rsid w:val="00F90705"/>
    <w:rsid w:val="00F90A80"/>
    <w:rsid w:val="00F93027"/>
    <w:rsid w:val="00F946BA"/>
    <w:rsid w:val="00F94788"/>
    <w:rsid w:val="00F952A0"/>
    <w:rsid w:val="00F965FC"/>
    <w:rsid w:val="00F9786B"/>
    <w:rsid w:val="00FA25D4"/>
    <w:rsid w:val="00FA279B"/>
    <w:rsid w:val="00FA3830"/>
    <w:rsid w:val="00FA3C7F"/>
    <w:rsid w:val="00FA7736"/>
    <w:rsid w:val="00FA7920"/>
    <w:rsid w:val="00FB153F"/>
    <w:rsid w:val="00FB21EF"/>
    <w:rsid w:val="00FB265D"/>
    <w:rsid w:val="00FB4068"/>
    <w:rsid w:val="00FB411D"/>
    <w:rsid w:val="00FB41E6"/>
    <w:rsid w:val="00FB45CF"/>
    <w:rsid w:val="00FB6B24"/>
    <w:rsid w:val="00FB6C59"/>
    <w:rsid w:val="00FB74E2"/>
    <w:rsid w:val="00FC0060"/>
    <w:rsid w:val="00FC04BE"/>
    <w:rsid w:val="00FC447B"/>
    <w:rsid w:val="00FC4CF7"/>
    <w:rsid w:val="00FC52AC"/>
    <w:rsid w:val="00FC54E6"/>
    <w:rsid w:val="00FC5EB3"/>
    <w:rsid w:val="00FC5FE0"/>
    <w:rsid w:val="00FC626F"/>
    <w:rsid w:val="00FC656F"/>
    <w:rsid w:val="00FC6C78"/>
    <w:rsid w:val="00FC7B0B"/>
    <w:rsid w:val="00FD0763"/>
    <w:rsid w:val="00FD166D"/>
    <w:rsid w:val="00FD22A2"/>
    <w:rsid w:val="00FD29EE"/>
    <w:rsid w:val="00FD2F97"/>
    <w:rsid w:val="00FD5316"/>
    <w:rsid w:val="00FD5614"/>
    <w:rsid w:val="00FD72DC"/>
    <w:rsid w:val="00FE07CB"/>
    <w:rsid w:val="00FE0BE1"/>
    <w:rsid w:val="00FE1DE9"/>
    <w:rsid w:val="00FE292D"/>
    <w:rsid w:val="00FE39C2"/>
    <w:rsid w:val="00FE3E67"/>
    <w:rsid w:val="00FE4B6D"/>
    <w:rsid w:val="00FE602C"/>
    <w:rsid w:val="00FE64AE"/>
    <w:rsid w:val="00FE6FD3"/>
    <w:rsid w:val="00FE7E62"/>
    <w:rsid w:val="00FF2C56"/>
    <w:rsid w:val="00FF3373"/>
    <w:rsid w:val="00FF3980"/>
    <w:rsid w:val="00FF657C"/>
    <w:rsid w:val="00FF6EE1"/>
    <w:rsid w:val="00FF70CB"/>
    <w:rsid w:val="00FF7A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1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6030">
      <w:bodyDiv w:val="1"/>
      <w:marLeft w:val="0"/>
      <w:marRight w:val="0"/>
      <w:marTop w:val="0"/>
      <w:marBottom w:val="0"/>
      <w:divBdr>
        <w:top w:val="none" w:sz="0" w:space="0" w:color="auto"/>
        <w:left w:val="none" w:sz="0" w:space="0" w:color="auto"/>
        <w:bottom w:val="none" w:sz="0" w:space="0" w:color="auto"/>
        <w:right w:val="none" w:sz="0" w:space="0" w:color="auto"/>
      </w:divBdr>
    </w:div>
    <w:div w:id="66154995">
      <w:bodyDiv w:val="1"/>
      <w:marLeft w:val="0"/>
      <w:marRight w:val="0"/>
      <w:marTop w:val="0"/>
      <w:marBottom w:val="0"/>
      <w:divBdr>
        <w:top w:val="none" w:sz="0" w:space="0" w:color="auto"/>
        <w:left w:val="none" w:sz="0" w:space="0" w:color="auto"/>
        <w:bottom w:val="none" w:sz="0" w:space="0" w:color="auto"/>
        <w:right w:val="none" w:sz="0" w:space="0" w:color="auto"/>
      </w:divBdr>
    </w:div>
    <w:div w:id="169294680">
      <w:bodyDiv w:val="1"/>
      <w:marLeft w:val="0"/>
      <w:marRight w:val="0"/>
      <w:marTop w:val="0"/>
      <w:marBottom w:val="0"/>
      <w:divBdr>
        <w:top w:val="none" w:sz="0" w:space="0" w:color="auto"/>
        <w:left w:val="none" w:sz="0" w:space="0" w:color="auto"/>
        <w:bottom w:val="none" w:sz="0" w:space="0" w:color="auto"/>
        <w:right w:val="none" w:sz="0" w:space="0" w:color="auto"/>
      </w:divBdr>
    </w:div>
    <w:div w:id="214851152">
      <w:bodyDiv w:val="1"/>
      <w:marLeft w:val="0"/>
      <w:marRight w:val="0"/>
      <w:marTop w:val="0"/>
      <w:marBottom w:val="0"/>
      <w:divBdr>
        <w:top w:val="none" w:sz="0" w:space="0" w:color="auto"/>
        <w:left w:val="none" w:sz="0" w:space="0" w:color="auto"/>
        <w:bottom w:val="none" w:sz="0" w:space="0" w:color="auto"/>
        <w:right w:val="none" w:sz="0" w:space="0" w:color="auto"/>
      </w:divBdr>
    </w:div>
    <w:div w:id="224145638">
      <w:bodyDiv w:val="1"/>
      <w:marLeft w:val="0"/>
      <w:marRight w:val="0"/>
      <w:marTop w:val="0"/>
      <w:marBottom w:val="0"/>
      <w:divBdr>
        <w:top w:val="none" w:sz="0" w:space="0" w:color="auto"/>
        <w:left w:val="none" w:sz="0" w:space="0" w:color="auto"/>
        <w:bottom w:val="none" w:sz="0" w:space="0" w:color="auto"/>
        <w:right w:val="none" w:sz="0" w:space="0" w:color="auto"/>
      </w:divBdr>
    </w:div>
    <w:div w:id="226453331">
      <w:bodyDiv w:val="1"/>
      <w:marLeft w:val="0"/>
      <w:marRight w:val="0"/>
      <w:marTop w:val="0"/>
      <w:marBottom w:val="0"/>
      <w:divBdr>
        <w:top w:val="none" w:sz="0" w:space="0" w:color="auto"/>
        <w:left w:val="none" w:sz="0" w:space="0" w:color="auto"/>
        <w:bottom w:val="none" w:sz="0" w:space="0" w:color="auto"/>
        <w:right w:val="none" w:sz="0" w:space="0" w:color="auto"/>
      </w:divBdr>
    </w:div>
    <w:div w:id="300615641">
      <w:bodyDiv w:val="1"/>
      <w:marLeft w:val="0"/>
      <w:marRight w:val="0"/>
      <w:marTop w:val="0"/>
      <w:marBottom w:val="0"/>
      <w:divBdr>
        <w:top w:val="none" w:sz="0" w:space="0" w:color="auto"/>
        <w:left w:val="none" w:sz="0" w:space="0" w:color="auto"/>
        <w:bottom w:val="none" w:sz="0" w:space="0" w:color="auto"/>
        <w:right w:val="none" w:sz="0" w:space="0" w:color="auto"/>
      </w:divBdr>
    </w:div>
    <w:div w:id="313995628">
      <w:bodyDiv w:val="1"/>
      <w:marLeft w:val="0"/>
      <w:marRight w:val="0"/>
      <w:marTop w:val="0"/>
      <w:marBottom w:val="0"/>
      <w:divBdr>
        <w:top w:val="none" w:sz="0" w:space="0" w:color="auto"/>
        <w:left w:val="none" w:sz="0" w:space="0" w:color="auto"/>
        <w:bottom w:val="none" w:sz="0" w:space="0" w:color="auto"/>
        <w:right w:val="none" w:sz="0" w:space="0" w:color="auto"/>
      </w:divBdr>
    </w:div>
    <w:div w:id="326597061">
      <w:bodyDiv w:val="1"/>
      <w:marLeft w:val="0"/>
      <w:marRight w:val="0"/>
      <w:marTop w:val="0"/>
      <w:marBottom w:val="0"/>
      <w:divBdr>
        <w:top w:val="none" w:sz="0" w:space="0" w:color="auto"/>
        <w:left w:val="none" w:sz="0" w:space="0" w:color="auto"/>
        <w:bottom w:val="none" w:sz="0" w:space="0" w:color="auto"/>
        <w:right w:val="none" w:sz="0" w:space="0" w:color="auto"/>
      </w:divBdr>
    </w:div>
    <w:div w:id="361899807">
      <w:bodyDiv w:val="1"/>
      <w:marLeft w:val="0"/>
      <w:marRight w:val="0"/>
      <w:marTop w:val="0"/>
      <w:marBottom w:val="0"/>
      <w:divBdr>
        <w:top w:val="none" w:sz="0" w:space="0" w:color="auto"/>
        <w:left w:val="none" w:sz="0" w:space="0" w:color="auto"/>
        <w:bottom w:val="none" w:sz="0" w:space="0" w:color="auto"/>
        <w:right w:val="none" w:sz="0" w:space="0" w:color="auto"/>
      </w:divBdr>
    </w:div>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370884515">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513306829">
      <w:bodyDiv w:val="1"/>
      <w:marLeft w:val="0"/>
      <w:marRight w:val="0"/>
      <w:marTop w:val="0"/>
      <w:marBottom w:val="0"/>
      <w:divBdr>
        <w:top w:val="none" w:sz="0" w:space="0" w:color="auto"/>
        <w:left w:val="none" w:sz="0" w:space="0" w:color="auto"/>
        <w:bottom w:val="none" w:sz="0" w:space="0" w:color="auto"/>
        <w:right w:val="none" w:sz="0" w:space="0" w:color="auto"/>
      </w:divBdr>
    </w:div>
    <w:div w:id="607350953">
      <w:bodyDiv w:val="1"/>
      <w:marLeft w:val="0"/>
      <w:marRight w:val="0"/>
      <w:marTop w:val="0"/>
      <w:marBottom w:val="0"/>
      <w:divBdr>
        <w:top w:val="none" w:sz="0" w:space="0" w:color="auto"/>
        <w:left w:val="none" w:sz="0" w:space="0" w:color="auto"/>
        <w:bottom w:val="none" w:sz="0" w:space="0" w:color="auto"/>
        <w:right w:val="none" w:sz="0" w:space="0" w:color="auto"/>
      </w:divBdr>
      <w:divsChild>
        <w:div w:id="1477409511">
          <w:marLeft w:val="0"/>
          <w:marRight w:val="0"/>
          <w:marTop w:val="0"/>
          <w:marBottom w:val="0"/>
          <w:divBdr>
            <w:top w:val="none" w:sz="0" w:space="0" w:color="auto"/>
            <w:left w:val="none" w:sz="0" w:space="0" w:color="auto"/>
            <w:bottom w:val="none" w:sz="0" w:space="0" w:color="auto"/>
            <w:right w:val="none" w:sz="0" w:space="0" w:color="auto"/>
          </w:divBdr>
          <w:divsChild>
            <w:div w:id="1592464704">
              <w:marLeft w:val="0"/>
              <w:marRight w:val="0"/>
              <w:marTop w:val="0"/>
              <w:marBottom w:val="0"/>
              <w:divBdr>
                <w:top w:val="none" w:sz="0" w:space="0" w:color="auto"/>
                <w:left w:val="none" w:sz="0" w:space="0" w:color="auto"/>
                <w:bottom w:val="none" w:sz="0" w:space="0" w:color="auto"/>
                <w:right w:val="none" w:sz="0" w:space="0" w:color="auto"/>
              </w:divBdr>
              <w:divsChild>
                <w:div w:id="734359218">
                  <w:marLeft w:val="0"/>
                  <w:marRight w:val="0"/>
                  <w:marTop w:val="0"/>
                  <w:marBottom w:val="0"/>
                  <w:divBdr>
                    <w:top w:val="none" w:sz="0" w:space="0" w:color="auto"/>
                    <w:left w:val="none" w:sz="0" w:space="0" w:color="auto"/>
                    <w:bottom w:val="none" w:sz="0" w:space="0" w:color="auto"/>
                    <w:right w:val="none" w:sz="0" w:space="0" w:color="auto"/>
                  </w:divBdr>
                  <w:divsChild>
                    <w:div w:id="148524803">
                      <w:marLeft w:val="0"/>
                      <w:marRight w:val="0"/>
                      <w:marTop w:val="0"/>
                      <w:marBottom w:val="0"/>
                      <w:divBdr>
                        <w:top w:val="none" w:sz="0" w:space="0" w:color="auto"/>
                        <w:left w:val="none" w:sz="0" w:space="0" w:color="auto"/>
                        <w:bottom w:val="none" w:sz="0" w:space="0" w:color="auto"/>
                        <w:right w:val="none" w:sz="0" w:space="0" w:color="auto"/>
                      </w:divBdr>
                      <w:divsChild>
                        <w:div w:id="574323894">
                          <w:marLeft w:val="0"/>
                          <w:marRight w:val="0"/>
                          <w:marTop w:val="0"/>
                          <w:marBottom w:val="0"/>
                          <w:divBdr>
                            <w:top w:val="none" w:sz="0" w:space="0" w:color="auto"/>
                            <w:left w:val="none" w:sz="0" w:space="0" w:color="auto"/>
                            <w:bottom w:val="none" w:sz="0" w:space="0" w:color="auto"/>
                            <w:right w:val="none" w:sz="0" w:space="0" w:color="auto"/>
                          </w:divBdr>
                        </w:div>
                      </w:divsChild>
                    </w:div>
                    <w:div w:id="282813355">
                      <w:marLeft w:val="0"/>
                      <w:marRight w:val="0"/>
                      <w:marTop w:val="0"/>
                      <w:marBottom w:val="0"/>
                      <w:divBdr>
                        <w:top w:val="none" w:sz="0" w:space="0" w:color="auto"/>
                        <w:left w:val="none" w:sz="0" w:space="0" w:color="auto"/>
                        <w:bottom w:val="none" w:sz="0" w:space="0" w:color="auto"/>
                        <w:right w:val="none" w:sz="0" w:space="0" w:color="auto"/>
                      </w:divBdr>
                      <w:divsChild>
                        <w:div w:id="1136265507">
                          <w:marLeft w:val="0"/>
                          <w:marRight w:val="0"/>
                          <w:marTop w:val="0"/>
                          <w:marBottom w:val="0"/>
                          <w:divBdr>
                            <w:top w:val="none" w:sz="0" w:space="0" w:color="auto"/>
                            <w:left w:val="none" w:sz="0" w:space="0" w:color="auto"/>
                            <w:bottom w:val="none" w:sz="0" w:space="0" w:color="auto"/>
                            <w:right w:val="none" w:sz="0" w:space="0" w:color="auto"/>
                          </w:divBdr>
                        </w:div>
                      </w:divsChild>
                    </w:div>
                    <w:div w:id="1495608441">
                      <w:marLeft w:val="0"/>
                      <w:marRight w:val="0"/>
                      <w:marTop w:val="0"/>
                      <w:marBottom w:val="0"/>
                      <w:divBdr>
                        <w:top w:val="none" w:sz="0" w:space="0" w:color="auto"/>
                        <w:left w:val="none" w:sz="0" w:space="0" w:color="auto"/>
                        <w:bottom w:val="none" w:sz="0" w:space="0" w:color="auto"/>
                        <w:right w:val="none" w:sz="0" w:space="0" w:color="auto"/>
                      </w:divBdr>
                      <w:divsChild>
                        <w:div w:id="761222663">
                          <w:marLeft w:val="0"/>
                          <w:marRight w:val="0"/>
                          <w:marTop w:val="0"/>
                          <w:marBottom w:val="0"/>
                          <w:divBdr>
                            <w:top w:val="none" w:sz="0" w:space="0" w:color="auto"/>
                            <w:left w:val="none" w:sz="0" w:space="0" w:color="auto"/>
                            <w:bottom w:val="none" w:sz="0" w:space="0" w:color="auto"/>
                            <w:right w:val="none" w:sz="0" w:space="0" w:color="auto"/>
                          </w:divBdr>
                        </w:div>
                      </w:divsChild>
                    </w:div>
                    <w:div w:id="1695614408">
                      <w:marLeft w:val="0"/>
                      <w:marRight w:val="0"/>
                      <w:marTop w:val="0"/>
                      <w:marBottom w:val="0"/>
                      <w:divBdr>
                        <w:top w:val="none" w:sz="0" w:space="0" w:color="auto"/>
                        <w:left w:val="none" w:sz="0" w:space="0" w:color="auto"/>
                        <w:bottom w:val="none" w:sz="0" w:space="0" w:color="auto"/>
                        <w:right w:val="none" w:sz="0" w:space="0" w:color="auto"/>
                      </w:divBdr>
                      <w:divsChild>
                        <w:div w:id="938560433">
                          <w:marLeft w:val="0"/>
                          <w:marRight w:val="0"/>
                          <w:marTop w:val="0"/>
                          <w:marBottom w:val="0"/>
                          <w:divBdr>
                            <w:top w:val="none" w:sz="0" w:space="0" w:color="auto"/>
                            <w:left w:val="none" w:sz="0" w:space="0" w:color="auto"/>
                            <w:bottom w:val="none" w:sz="0" w:space="0" w:color="auto"/>
                            <w:right w:val="none" w:sz="0" w:space="0" w:color="auto"/>
                          </w:divBdr>
                        </w:div>
                      </w:divsChild>
                    </w:div>
                    <w:div w:id="1756435873">
                      <w:marLeft w:val="0"/>
                      <w:marRight w:val="0"/>
                      <w:marTop w:val="0"/>
                      <w:marBottom w:val="0"/>
                      <w:divBdr>
                        <w:top w:val="none" w:sz="0" w:space="0" w:color="auto"/>
                        <w:left w:val="none" w:sz="0" w:space="0" w:color="auto"/>
                        <w:bottom w:val="none" w:sz="0" w:space="0" w:color="auto"/>
                        <w:right w:val="none" w:sz="0" w:space="0" w:color="auto"/>
                      </w:divBdr>
                      <w:divsChild>
                        <w:div w:id="1335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281245">
      <w:bodyDiv w:val="1"/>
      <w:marLeft w:val="0"/>
      <w:marRight w:val="0"/>
      <w:marTop w:val="0"/>
      <w:marBottom w:val="0"/>
      <w:divBdr>
        <w:top w:val="none" w:sz="0" w:space="0" w:color="auto"/>
        <w:left w:val="none" w:sz="0" w:space="0" w:color="auto"/>
        <w:bottom w:val="none" w:sz="0" w:space="0" w:color="auto"/>
        <w:right w:val="none" w:sz="0" w:space="0" w:color="auto"/>
      </w:divBdr>
    </w:div>
    <w:div w:id="680089711">
      <w:bodyDiv w:val="1"/>
      <w:marLeft w:val="0"/>
      <w:marRight w:val="0"/>
      <w:marTop w:val="0"/>
      <w:marBottom w:val="0"/>
      <w:divBdr>
        <w:top w:val="none" w:sz="0" w:space="0" w:color="auto"/>
        <w:left w:val="none" w:sz="0" w:space="0" w:color="auto"/>
        <w:bottom w:val="none" w:sz="0" w:space="0" w:color="auto"/>
        <w:right w:val="none" w:sz="0" w:space="0" w:color="auto"/>
      </w:divBdr>
    </w:div>
    <w:div w:id="688801072">
      <w:bodyDiv w:val="1"/>
      <w:marLeft w:val="0"/>
      <w:marRight w:val="0"/>
      <w:marTop w:val="0"/>
      <w:marBottom w:val="0"/>
      <w:divBdr>
        <w:top w:val="none" w:sz="0" w:space="0" w:color="auto"/>
        <w:left w:val="none" w:sz="0" w:space="0" w:color="auto"/>
        <w:bottom w:val="none" w:sz="0" w:space="0" w:color="auto"/>
        <w:right w:val="none" w:sz="0" w:space="0" w:color="auto"/>
      </w:divBdr>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757336130">
      <w:bodyDiv w:val="1"/>
      <w:marLeft w:val="0"/>
      <w:marRight w:val="0"/>
      <w:marTop w:val="0"/>
      <w:marBottom w:val="0"/>
      <w:divBdr>
        <w:top w:val="none" w:sz="0" w:space="0" w:color="auto"/>
        <w:left w:val="none" w:sz="0" w:space="0" w:color="auto"/>
        <w:bottom w:val="none" w:sz="0" w:space="0" w:color="auto"/>
        <w:right w:val="none" w:sz="0" w:space="0" w:color="auto"/>
      </w:divBdr>
    </w:div>
    <w:div w:id="774251071">
      <w:bodyDiv w:val="1"/>
      <w:marLeft w:val="0"/>
      <w:marRight w:val="0"/>
      <w:marTop w:val="0"/>
      <w:marBottom w:val="0"/>
      <w:divBdr>
        <w:top w:val="none" w:sz="0" w:space="0" w:color="auto"/>
        <w:left w:val="none" w:sz="0" w:space="0" w:color="auto"/>
        <w:bottom w:val="none" w:sz="0" w:space="0" w:color="auto"/>
        <w:right w:val="none" w:sz="0" w:space="0" w:color="auto"/>
      </w:divBdr>
    </w:div>
    <w:div w:id="844250539">
      <w:bodyDiv w:val="1"/>
      <w:marLeft w:val="0"/>
      <w:marRight w:val="0"/>
      <w:marTop w:val="0"/>
      <w:marBottom w:val="0"/>
      <w:divBdr>
        <w:top w:val="none" w:sz="0" w:space="0" w:color="auto"/>
        <w:left w:val="none" w:sz="0" w:space="0" w:color="auto"/>
        <w:bottom w:val="none" w:sz="0" w:space="0" w:color="auto"/>
        <w:right w:val="none" w:sz="0" w:space="0" w:color="auto"/>
      </w:divBdr>
    </w:div>
    <w:div w:id="851798394">
      <w:bodyDiv w:val="1"/>
      <w:marLeft w:val="0"/>
      <w:marRight w:val="0"/>
      <w:marTop w:val="0"/>
      <w:marBottom w:val="0"/>
      <w:divBdr>
        <w:top w:val="none" w:sz="0" w:space="0" w:color="auto"/>
        <w:left w:val="none" w:sz="0" w:space="0" w:color="auto"/>
        <w:bottom w:val="none" w:sz="0" w:space="0" w:color="auto"/>
        <w:right w:val="none" w:sz="0" w:space="0" w:color="auto"/>
      </w:divBdr>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884219376">
      <w:bodyDiv w:val="1"/>
      <w:marLeft w:val="0"/>
      <w:marRight w:val="0"/>
      <w:marTop w:val="0"/>
      <w:marBottom w:val="0"/>
      <w:divBdr>
        <w:top w:val="none" w:sz="0" w:space="0" w:color="auto"/>
        <w:left w:val="none" w:sz="0" w:space="0" w:color="auto"/>
        <w:bottom w:val="none" w:sz="0" w:space="0" w:color="auto"/>
        <w:right w:val="none" w:sz="0" w:space="0" w:color="auto"/>
      </w:divBdr>
    </w:div>
    <w:div w:id="912131462">
      <w:bodyDiv w:val="1"/>
      <w:marLeft w:val="0"/>
      <w:marRight w:val="0"/>
      <w:marTop w:val="0"/>
      <w:marBottom w:val="0"/>
      <w:divBdr>
        <w:top w:val="none" w:sz="0" w:space="0" w:color="auto"/>
        <w:left w:val="none" w:sz="0" w:space="0" w:color="auto"/>
        <w:bottom w:val="none" w:sz="0" w:space="0" w:color="auto"/>
        <w:right w:val="none" w:sz="0" w:space="0" w:color="auto"/>
      </w:divBdr>
    </w:div>
    <w:div w:id="1014723457">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86655771">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185552972">
      <w:bodyDiv w:val="1"/>
      <w:marLeft w:val="0"/>
      <w:marRight w:val="0"/>
      <w:marTop w:val="0"/>
      <w:marBottom w:val="0"/>
      <w:divBdr>
        <w:top w:val="none" w:sz="0" w:space="0" w:color="auto"/>
        <w:left w:val="none" w:sz="0" w:space="0" w:color="auto"/>
        <w:bottom w:val="none" w:sz="0" w:space="0" w:color="auto"/>
        <w:right w:val="none" w:sz="0" w:space="0" w:color="auto"/>
      </w:divBdr>
    </w:div>
    <w:div w:id="1222518291">
      <w:bodyDiv w:val="1"/>
      <w:marLeft w:val="0"/>
      <w:marRight w:val="0"/>
      <w:marTop w:val="0"/>
      <w:marBottom w:val="0"/>
      <w:divBdr>
        <w:top w:val="none" w:sz="0" w:space="0" w:color="auto"/>
        <w:left w:val="none" w:sz="0" w:space="0" w:color="auto"/>
        <w:bottom w:val="none" w:sz="0" w:space="0" w:color="auto"/>
        <w:right w:val="none" w:sz="0" w:space="0" w:color="auto"/>
      </w:divBdr>
    </w:div>
    <w:div w:id="1333071894">
      <w:bodyDiv w:val="1"/>
      <w:marLeft w:val="0"/>
      <w:marRight w:val="0"/>
      <w:marTop w:val="0"/>
      <w:marBottom w:val="0"/>
      <w:divBdr>
        <w:top w:val="none" w:sz="0" w:space="0" w:color="auto"/>
        <w:left w:val="none" w:sz="0" w:space="0" w:color="auto"/>
        <w:bottom w:val="none" w:sz="0" w:space="0" w:color="auto"/>
        <w:right w:val="none" w:sz="0" w:space="0" w:color="auto"/>
      </w:divBdr>
    </w:div>
    <w:div w:id="1348170628">
      <w:bodyDiv w:val="1"/>
      <w:marLeft w:val="0"/>
      <w:marRight w:val="0"/>
      <w:marTop w:val="0"/>
      <w:marBottom w:val="0"/>
      <w:divBdr>
        <w:top w:val="none" w:sz="0" w:space="0" w:color="auto"/>
        <w:left w:val="none" w:sz="0" w:space="0" w:color="auto"/>
        <w:bottom w:val="none" w:sz="0" w:space="0" w:color="auto"/>
        <w:right w:val="none" w:sz="0" w:space="0" w:color="auto"/>
      </w:divBdr>
    </w:div>
    <w:div w:id="1383939366">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464157369">
      <w:bodyDiv w:val="1"/>
      <w:marLeft w:val="0"/>
      <w:marRight w:val="0"/>
      <w:marTop w:val="0"/>
      <w:marBottom w:val="0"/>
      <w:divBdr>
        <w:top w:val="none" w:sz="0" w:space="0" w:color="auto"/>
        <w:left w:val="none" w:sz="0" w:space="0" w:color="auto"/>
        <w:bottom w:val="none" w:sz="0" w:space="0" w:color="auto"/>
        <w:right w:val="none" w:sz="0" w:space="0" w:color="auto"/>
      </w:divBdr>
    </w:div>
    <w:div w:id="1481730809">
      <w:bodyDiv w:val="1"/>
      <w:marLeft w:val="0"/>
      <w:marRight w:val="0"/>
      <w:marTop w:val="0"/>
      <w:marBottom w:val="0"/>
      <w:divBdr>
        <w:top w:val="none" w:sz="0" w:space="0" w:color="auto"/>
        <w:left w:val="none" w:sz="0" w:space="0" w:color="auto"/>
        <w:bottom w:val="none" w:sz="0" w:space="0" w:color="auto"/>
        <w:right w:val="none" w:sz="0" w:space="0" w:color="auto"/>
      </w:divBdr>
    </w:div>
    <w:div w:id="1542669960">
      <w:bodyDiv w:val="1"/>
      <w:marLeft w:val="0"/>
      <w:marRight w:val="0"/>
      <w:marTop w:val="0"/>
      <w:marBottom w:val="0"/>
      <w:divBdr>
        <w:top w:val="none" w:sz="0" w:space="0" w:color="auto"/>
        <w:left w:val="none" w:sz="0" w:space="0" w:color="auto"/>
        <w:bottom w:val="none" w:sz="0" w:space="0" w:color="auto"/>
        <w:right w:val="none" w:sz="0" w:space="0" w:color="auto"/>
      </w:divBdr>
    </w:div>
    <w:div w:id="1578055331">
      <w:bodyDiv w:val="1"/>
      <w:marLeft w:val="0"/>
      <w:marRight w:val="0"/>
      <w:marTop w:val="0"/>
      <w:marBottom w:val="0"/>
      <w:divBdr>
        <w:top w:val="none" w:sz="0" w:space="0" w:color="auto"/>
        <w:left w:val="none" w:sz="0" w:space="0" w:color="auto"/>
        <w:bottom w:val="none" w:sz="0" w:space="0" w:color="auto"/>
        <w:right w:val="none" w:sz="0" w:space="0" w:color="auto"/>
      </w:divBdr>
    </w:div>
    <w:div w:id="1580599939">
      <w:bodyDiv w:val="1"/>
      <w:marLeft w:val="0"/>
      <w:marRight w:val="0"/>
      <w:marTop w:val="0"/>
      <w:marBottom w:val="0"/>
      <w:divBdr>
        <w:top w:val="none" w:sz="0" w:space="0" w:color="auto"/>
        <w:left w:val="none" w:sz="0" w:space="0" w:color="auto"/>
        <w:bottom w:val="none" w:sz="0" w:space="0" w:color="auto"/>
        <w:right w:val="none" w:sz="0" w:space="0" w:color="auto"/>
      </w:divBdr>
    </w:div>
    <w:div w:id="1587379562">
      <w:bodyDiv w:val="1"/>
      <w:marLeft w:val="0"/>
      <w:marRight w:val="0"/>
      <w:marTop w:val="0"/>
      <w:marBottom w:val="0"/>
      <w:divBdr>
        <w:top w:val="none" w:sz="0" w:space="0" w:color="auto"/>
        <w:left w:val="none" w:sz="0" w:space="0" w:color="auto"/>
        <w:bottom w:val="none" w:sz="0" w:space="0" w:color="auto"/>
        <w:right w:val="none" w:sz="0" w:space="0" w:color="auto"/>
      </w:divBdr>
    </w:div>
    <w:div w:id="1632244986">
      <w:bodyDiv w:val="1"/>
      <w:marLeft w:val="0"/>
      <w:marRight w:val="0"/>
      <w:marTop w:val="0"/>
      <w:marBottom w:val="0"/>
      <w:divBdr>
        <w:top w:val="none" w:sz="0" w:space="0" w:color="auto"/>
        <w:left w:val="none" w:sz="0" w:space="0" w:color="auto"/>
        <w:bottom w:val="none" w:sz="0" w:space="0" w:color="auto"/>
        <w:right w:val="none" w:sz="0" w:space="0" w:color="auto"/>
      </w:divBdr>
    </w:div>
    <w:div w:id="1714573184">
      <w:bodyDiv w:val="1"/>
      <w:marLeft w:val="0"/>
      <w:marRight w:val="0"/>
      <w:marTop w:val="0"/>
      <w:marBottom w:val="0"/>
      <w:divBdr>
        <w:top w:val="none" w:sz="0" w:space="0" w:color="auto"/>
        <w:left w:val="none" w:sz="0" w:space="0" w:color="auto"/>
        <w:bottom w:val="none" w:sz="0" w:space="0" w:color="auto"/>
        <w:right w:val="none" w:sz="0" w:space="0" w:color="auto"/>
      </w:divBdr>
    </w:div>
    <w:div w:id="1727100536">
      <w:bodyDiv w:val="1"/>
      <w:marLeft w:val="0"/>
      <w:marRight w:val="0"/>
      <w:marTop w:val="0"/>
      <w:marBottom w:val="0"/>
      <w:divBdr>
        <w:top w:val="none" w:sz="0" w:space="0" w:color="auto"/>
        <w:left w:val="none" w:sz="0" w:space="0" w:color="auto"/>
        <w:bottom w:val="none" w:sz="0" w:space="0" w:color="auto"/>
        <w:right w:val="none" w:sz="0" w:space="0" w:color="auto"/>
      </w:divBdr>
    </w:div>
    <w:div w:id="1788306372">
      <w:bodyDiv w:val="1"/>
      <w:marLeft w:val="0"/>
      <w:marRight w:val="0"/>
      <w:marTop w:val="0"/>
      <w:marBottom w:val="0"/>
      <w:divBdr>
        <w:top w:val="none" w:sz="0" w:space="0" w:color="auto"/>
        <w:left w:val="none" w:sz="0" w:space="0" w:color="auto"/>
        <w:bottom w:val="none" w:sz="0" w:space="0" w:color="auto"/>
        <w:right w:val="none" w:sz="0" w:space="0" w:color="auto"/>
      </w:divBdr>
    </w:div>
    <w:div w:id="1822455881">
      <w:bodyDiv w:val="1"/>
      <w:marLeft w:val="0"/>
      <w:marRight w:val="0"/>
      <w:marTop w:val="0"/>
      <w:marBottom w:val="0"/>
      <w:divBdr>
        <w:top w:val="none" w:sz="0" w:space="0" w:color="auto"/>
        <w:left w:val="none" w:sz="0" w:space="0" w:color="auto"/>
        <w:bottom w:val="none" w:sz="0" w:space="0" w:color="auto"/>
        <w:right w:val="none" w:sz="0" w:space="0" w:color="auto"/>
      </w:divBdr>
      <w:divsChild>
        <w:div w:id="560797537">
          <w:marLeft w:val="0"/>
          <w:marRight w:val="0"/>
          <w:marTop w:val="0"/>
          <w:marBottom w:val="0"/>
          <w:divBdr>
            <w:top w:val="none" w:sz="0" w:space="0" w:color="auto"/>
            <w:left w:val="none" w:sz="0" w:space="0" w:color="auto"/>
            <w:bottom w:val="none" w:sz="0" w:space="0" w:color="auto"/>
            <w:right w:val="none" w:sz="0" w:space="0" w:color="auto"/>
          </w:divBdr>
          <w:divsChild>
            <w:div w:id="593125470">
              <w:marLeft w:val="0"/>
              <w:marRight w:val="0"/>
              <w:marTop w:val="0"/>
              <w:marBottom w:val="0"/>
              <w:divBdr>
                <w:top w:val="none" w:sz="0" w:space="0" w:color="auto"/>
                <w:left w:val="none" w:sz="0" w:space="0" w:color="auto"/>
                <w:bottom w:val="none" w:sz="0" w:space="0" w:color="auto"/>
                <w:right w:val="none" w:sz="0" w:space="0" w:color="auto"/>
              </w:divBdr>
              <w:divsChild>
                <w:div w:id="1316841165">
                  <w:marLeft w:val="0"/>
                  <w:marRight w:val="0"/>
                  <w:marTop w:val="0"/>
                  <w:marBottom w:val="0"/>
                  <w:divBdr>
                    <w:top w:val="none" w:sz="0" w:space="0" w:color="auto"/>
                    <w:left w:val="none" w:sz="0" w:space="0" w:color="auto"/>
                    <w:bottom w:val="none" w:sz="0" w:space="0" w:color="auto"/>
                    <w:right w:val="none" w:sz="0" w:space="0" w:color="auto"/>
                  </w:divBdr>
                  <w:divsChild>
                    <w:div w:id="228424745">
                      <w:marLeft w:val="0"/>
                      <w:marRight w:val="0"/>
                      <w:marTop w:val="0"/>
                      <w:marBottom w:val="0"/>
                      <w:divBdr>
                        <w:top w:val="none" w:sz="0" w:space="0" w:color="auto"/>
                        <w:left w:val="none" w:sz="0" w:space="0" w:color="auto"/>
                        <w:bottom w:val="none" w:sz="0" w:space="0" w:color="auto"/>
                        <w:right w:val="none" w:sz="0" w:space="0" w:color="auto"/>
                      </w:divBdr>
                      <w:divsChild>
                        <w:div w:id="763839833">
                          <w:marLeft w:val="0"/>
                          <w:marRight w:val="0"/>
                          <w:marTop w:val="0"/>
                          <w:marBottom w:val="0"/>
                          <w:divBdr>
                            <w:top w:val="none" w:sz="0" w:space="0" w:color="auto"/>
                            <w:left w:val="none" w:sz="0" w:space="0" w:color="auto"/>
                            <w:bottom w:val="none" w:sz="0" w:space="0" w:color="auto"/>
                            <w:right w:val="none" w:sz="0" w:space="0" w:color="auto"/>
                          </w:divBdr>
                        </w:div>
                      </w:divsChild>
                    </w:div>
                    <w:div w:id="376928848">
                      <w:marLeft w:val="0"/>
                      <w:marRight w:val="0"/>
                      <w:marTop w:val="0"/>
                      <w:marBottom w:val="0"/>
                      <w:divBdr>
                        <w:top w:val="none" w:sz="0" w:space="0" w:color="auto"/>
                        <w:left w:val="none" w:sz="0" w:space="0" w:color="auto"/>
                        <w:bottom w:val="none" w:sz="0" w:space="0" w:color="auto"/>
                        <w:right w:val="none" w:sz="0" w:space="0" w:color="auto"/>
                      </w:divBdr>
                      <w:divsChild>
                        <w:div w:id="1865053153">
                          <w:marLeft w:val="0"/>
                          <w:marRight w:val="0"/>
                          <w:marTop w:val="0"/>
                          <w:marBottom w:val="0"/>
                          <w:divBdr>
                            <w:top w:val="none" w:sz="0" w:space="0" w:color="auto"/>
                            <w:left w:val="none" w:sz="0" w:space="0" w:color="auto"/>
                            <w:bottom w:val="none" w:sz="0" w:space="0" w:color="auto"/>
                            <w:right w:val="none" w:sz="0" w:space="0" w:color="auto"/>
                          </w:divBdr>
                        </w:div>
                      </w:divsChild>
                    </w:div>
                    <w:div w:id="869800885">
                      <w:marLeft w:val="0"/>
                      <w:marRight w:val="0"/>
                      <w:marTop w:val="0"/>
                      <w:marBottom w:val="0"/>
                      <w:divBdr>
                        <w:top w:val="none" w:sz="0" w:space="0" w:color="auto"/>
                        <w:left w:val="none" w:sz="0" w:space="0" w:color="auto"/>
                        <w:bottom w:val="none" w:sz="0" w:space="0" w:color="auto"/>
                        <w:right w:val="none" w:sz="0" w:space="0" w:color="auto"/>
                      </w:divBdr>
                      <w:divsChild>
                        <w:div w:id="1443502136">
                          <w:marLeft w:val="0"/>
                          <w:marRight w:val="0"/>
                          <w:marTop w:val="0"/>
                          <w:marBottom w:val="0"/>
                          <w:divBdr>
                            <w:top w:val="none" w:sz="0" w:space="0" w:color="auto"/>
                            <w:left w:val="none" w:sz="0" w:space="0" w:color="auto"/>
                            <w:bottom w:val="none" w:sz="0" w:space="0" w:color="auto"/>
                            <w:right w:val="none" w:sz="0" w:space="0" w:color="auto"/>
                          </w:divBdr>
                        </w:div>
                      </w:divsChild>
                    </w:div>
                    <w:div w:id="880243303">
                      <w:marLeft w:val="0"/>
                      <w:marRight w:val="0"/>
                      <w:marTop w:val="0"/>
                      <w:marBottom w:val="0"/>
                      <w:divBdr>
                        <w:top w:val="none" w:sz="0" w:space="0" w:color="auto"/>
                        <w:left w:val="none" w:sz="0" w:space="0" w:color="auto"/>
                        <w:bottom w:val="none" w:sz="0" w:space="0" w:color="auto"/>
                        <w:right w:val="none" w:sz="0" w:space="0" w:color="auto"/>
                      </w:divBdr>
                      <w:divsChild>
                        <w:div w:id="1872836296">
                          <w:marLeft w:val="0"/>
                          <w:marRight w:val="0"/>
                          <w:marTop w:val="0"/>
                          <w:marBottom w:val="0"/>
                          <w:divBdr>
                            <w:top w:val="none" w:sz="0" w:space="0" w:color="auto"/>
                            <w:left w:val="none" w:sz="0" w:space="0" w:color="auto"/>
                            <w:bottom w:val="none" w:sz="0" w:space="0" w:color="auto"/>
                            <w:right w:val="none" w:sz="0" w:space="0" w:color="auto"/>
                          </w:divBdr>
                        </w:div>
                      </w:divsChild>
                    </w:div>
                    <w:div w:id="1784616926">
                      <w:marLeft w:val="0"/>
                      <w:marRight w:val="0"/>
                      <w:marTop w:val="0"/>
                      <w:marBottom w:val="0"/>
                      <w:divBdr>
                        <w:top w:val="none" w:sz="0" w:space="0" w:color="auto"/>
                        <w:left w:val="none" w:sz="0" w:space="0" w:color="auto"/>
                        <w:bottom w:val="none" w:sz="0" w:space="0" w:color="auto"/>
                        <w:right w:val="none" w:sz="0" w:space="0" w:color="auto"/>
                      </w:divBdr>
                      <w:divsChild>
                        <w:div w:id="2601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1945379869">
      <w:bodyDiv w:val="1"/>
      <w:marLeft w:val="0"/>
      <w:marRight w:val="0"/>
      <w:marTop w:val="0"/>
      <w:marBottom w:val="0"/>
      <w:divBdr>
        <w:top w:val="none" w:sz="0" w:space="0" w:color="auto"/>
        <w:left w:val="none" w:sz="0" w:space="0" w:color="auto"/>
        <w:bottom w:val="none" w:sz="0" w:space="0" w:color="auto"/>
        <w:right w:val="none" w:sz="0" w:space="0" w:color="auto"/>
      </w:divBdr>
    </w:div>
    <w:div w:id="1952198166">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 w:id="2083333955">
      <w:bodyDiv w:val="1"/>
      <w:marLeft w:val="0"/>
      <w:marRight w:val="0"/>
      <w:marTop w:val="0"/>
      <w:marBottom w:val="0"/>
      <w:divBdr>
        <w:top w:val="none" w:sz="0" w:space="0" w:color="auto"/>
        <w:left w:val="none" w:sz="0" w:space="0" w:color="auto"/>
        <w:bottom w:val="none" w:sz="0" w:space="0" w:color="auto"/>
        <w:right w:val="none" w:sz="0" w:space="0" w:color="auto"/>
      </w:divBdr>
    </w:div>
    <w:div w:id="2116511574">
      <w:bodyDiv w:val="1"/>
      <w:marLeft w:val="0"/>
      <w:marRight w:val="0"/>
      <w:marTop w:val="0"/>
      <w:marBottom w:val="0"/>
      <w:divBdr>
        <w:top w:val="none" w:sz="0" w:space="0" w:color="auto"/>
        <w:left w:val="none" w:sz="0" w:space="0" w:color="auto"/>
        <w:bottom w:val="none" w:sz="0" w:space="0" w:color="auto"/>
        <w:right w:val="none" w:sz="0" w:space="0" w:color="auto"/>
      </w:divBdr>
      <w:divsChild>
        <w:div w:id="41172161">
          <w:marLeft w:val="0"/>
          <w:marRight w:val="0"/>
          <w:marTop w:val="0"/>
          <w:marBottom w:val="0"/>
          <w:divBdr>
            <w:top w:val="none" w:sz="0" w:space="0" w:color="auto"/>
            <w:left w:val="none" w:sz="0" w:space="0" w:color="auto"/>
            <w:bottom w:val="none" w:sz="0" w:space="0" w:color="auto"/>
            <w:right w:val="none" w:sz="0" w:space="0" w:color="auto"/>
          </w:divBdr>
          <w:divsChild>
            <w:div w:id="898325867">
              <w:marLeft w:val="0"/>
              <w:marRight w:val="0"/>
              <w:marTop w:val="0"/>
              <w:marBottom w:val="0"/>
              <w:divBdr>
                <w:top w:val="none" w:sz="0" w:space="0" w:color="auto"/>
                <w:left w:val="none" w:sz="0" w:space="0" w:color="auto"/>
                <w:bottom w:val="none" w:sz="0" w:space="0" w:color="auto"/>
                <w:right w:val="none" w:sz="0" w:space="0" w:color="auto"/>
              </w:divBdr>
            </w:div>
            <w:div w:id="2037462382">
              <w:marLeft w:val="0"/>
              <w:marRight w:val="0"/>
              <w:marTop w:val="0"/>
              <w:marBottom w:val="0"/>
              <w:divBdr>
                <w:top w:val="none" w:sz="0" w:space="0" w:color="auto"/>
                <w:left w:val="none" w:sz="0" w:space="0" w:color="auto"/>
                <w:bottom w:val="none" w:sz="0" w:space="0" w:color="auto"/>
                <w:right w:val="none" w:sz="0" w:space="0" w:color="auto"/>
              </w:divBdr>
            </w:div>
            <w:div w:id="1704093197">
              <w:marLeft w:val="0"/>
              <w:marRight w:val="0"/>
              <w:marTop w:val="0"/>
              <w:marBottom w:val="0"/>
              <w:divBdr>
                <w:top w:val="none" w:sz="0" w:space="0" w:color="auto"/>
                <w:left w:val="none" w:sz="0" w:space="0" w:color="auto"/>
                <w:bottom w:val="none" w:sz="0" w:space="0" w:color="auto"/>
                <w:right w:val="none" w:sz="0" w:space="0" w:color="auto"/>
              </w:divBdr>
            </w:div>
            <w:div w:id="382561846">
              <w:marLeft w:val="0"/>
              <w:marRight w:val="0"/>
              <w:marTop w:val="0"/>
              <w:marBottom w:val="0"/>
              <w:divBdr>
                <w:top w:val="none" w:sz="0" w:space="0" w:color="auto"/>
                <w:left w:val="none" w:sz="0" w:space="0" w:color="auto"/>
                <w:bottom w:val="none" w:sz="0" w:space="0" w:color="auto"/>
                <w:right w:val="none" w:sz="0" w:space="0" w:color="auto"/>
              </w:divBdr>
            </w:div>
            <w:div w:id="6914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r.gov.au/industry-information/industry-statistics" TargetMode="External"/><Relationship Id="rId18" Type="http://schemas.openxmlformats.org/officeDocument/2006/relationships/image" Target="media/image8.emf"/><Relationship Id="rId26" Type="http://schemas.openxmlformats.org/officeDocument/2006/relationships/hyperlink" Target="https://asxenergy.com.au/" TargetMode="External"/><Relationship Id="rId3" Type="http://schemas.openxmlformats.org/officeDocument/2006/relationships/numbering" Target="numbering.xml"/><Relationship Id="rId21" Type="http://schemas.openxmlformats.org/officeDocument/2006/relationships/hyperlink" Target="https://asxenergy.com.au/" TargetMode="Externa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http://www.aer.gov.au/industry-information/industry-statistics" TargetMode="External"/><Relationship Id="rId5" Type="http://schemas.microsoft.com/office/2007/relationships/stylesWithEffects" Target="stylesWithEffects.xml"/><Relationship Id="rId15" Type="http://schemas.openxmlformats.org/officeDocument/2006/relationships/image" Target="media/image5.emf"/><Relationship Id="rId23" Type="http://schemas.openxmlformats.org/officeDocument/2006/relationships/hyperlink" Target="https://asxenergy.com.au/" TargetMode="External"/><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9.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image" Target="media/image11.emf"/><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9D9B7F-7893-49E3-8338-3BEA11D5E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C362DDAA</Template>
  <TotalTime>0</TotalTime>
  <Pages>16</Pages>
  <Words>3633</Words>
  <Characters>20713</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2016-08-02T07:24:00Z</dcterms:created>
  <dcterms:modified xsi:type="dcterms:W3CDTF">2016-08-02T07:24:00Z</dcterms:modified>
</cp:coreProperties>
</file>