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AA" w:rsidRDefault="00872FAA" w:rsidP="00872FAA"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1135231F" wp14:editId="3E911FC6">
            <wp:extent cx="219075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FAA" w:rsidRDefault="00872FAA" w:rsidP="00872FAA"/>
    <w:p w:rsidR="00030569" w:rsidRDefault="00030569" w:rsidP="00872FAA"/>
    <w:p w:rsidR="00872FAA" w:rsidRPr="00030569" w:rsidRDefault="00EC29A7" w:rsidP="00872FAA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Meeting of the </w:t>
      </w:r>
      <w:r w:rsidR="00872FAA" w:rsidRPr="00030569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030569">
        <w:rPr>
          <w:rFonts w:asciiTheme="minorHAnsi" w:hAnsiTheme="minorHAnsi" w:cstheme="minorHAnsi"/>
          <w:b/>
          <w:bCs/>
          <w:sz w:val="36"/>
          <w:szCs w:val="36"/>
        </w:rPr>
        <w:t>onsumer Challenge Panel (CC</w:t>
      </w:r>
      <w:r w:rsidR="00872FAA" w:rsidRPr="00030569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b/>
          <w:bCs/>
          <w:sz w:val="36"/>
          <w:szCs w:val="36"/>
        </w:rPr>
        <w:t>)</w:t>
      </w:r>
      <w:r w:rsidR="00872FAA" w:rsidRPr="00030569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NSW subpanel </w:t>
      </w:r>
      <w:r w:rsidR="00872FAA" w:rsidRPr="00030569">
        <w:rPr>
          <w:rFonts w:asciiTheme="minorHAnsi" w:hAnsiTheme="minorHAnsi" w:cstheme="minorHAnsi"/>
          <w:b/>
          <w:bCs/>
          <w:sz w:val="36"/>
          <w:szCs w:val="36"/>
        </w:rPr>
        <w:t xml:space="preserve">and </w:t>
      </w:r>
      <w:r w:rsidR="00030569">
        <w:rPr>
          <w:rFonts w:asciiTheme="minorHAnsi" w:hAnsiTheme="minorHAnsi" w:cstheme="minorHAnsi"/>
          <w:b/>
          <w:bCs/>
          <w:sz w:val="36"/>
          <w:szCs w:val="36"/>
        </w:rPr>
        <w:t xml:space="preserve">NSW electricity </w:t>
      </w:r>
      <w:r w:rsidR="00872FAA" w:rsidRPr="00030569">
        <w:rPr>
          <w:rFonts w:asciiTheme="minorHAnsi" w:hAnsiTheme="minorHAnsi" w:cstheme="minorHAnsi"/>
          <w:b/>
          <w:bCs/>
          <w:sz w:val="36"/>
          <w:szCs w:val="36"/>
        </w:rPr>
        <w:t>DNSP</w:t>
      </w:r>
      <w:r w:rsidR="004D10E1">
        <w:rPr>
          <w:rFonts w:asciiTheme="minorHAnsi" w:hAnsiTheme="minorHAnsi" w:cstheme="minorHAnsi"/>
          <w:b/>
          <w:bCs/>
          <w:sz w:val="36"/>
          <w:szCs w:val="36"/>
        </w:rPr>
        <w:t>s</w:t>
      </w:r>
    </w:p>
    <w:p w:rsidR="00872FAA" w:rsidRDefault="00872FAA" w:rsidP="00872FAA">
      <w:pPr>
        <w:pStyle w:val="Default"/>
        <w:spacing w:before="240" w:after="24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30569">
        <w:rPr>
          <w:rFonts w:asciiTheme="minorHAnsi" w:hAnsiTheme="minorHAnsi" w:cstheme="minorHAnsi"/>
          <w:b/>
          <w:bCs/>
          <w:sz w:val="32"/>
          <w:szCs w:val="32"/>
        </w:rPr>
        <w:t xml:space="preserve">NSW </w:t>
      </w:r>
      <w:r w:rsidR="00030569">
        <w:rPr>
          <w:rFonts w:asciiTheme="minorHAnsi" w:hAnsiTheme="minorHAnsi" w:cstheme="minorHAnsi"/>
          <w:b/>
          <w:bCs/>
          <w:sz w:val="32"/>
          <w:szCs w:val="32"/>
        </w:rPr>
        <w:t xml:space="preserve">/ACT </w:t>
      </w:r>
      <w:r w:rsidRPr="00030569">
        <w:rPr>
          <w:rFonts w:asciiTheme="minorHAnsi" w:hAnsiTheme="minorHAnsi" w:cstheme="minorHAnsi"/>
          <w:b/>
          <w:bCs/>
          <w:sz w:val="32"/>
          <w:szCs w:val="32"/>
        </w:rPr>
        <w:t>electricity distribution regulatory review 2014—19</w:t>
      </w:r>
    </w:p>
    <w:p w:rsidR="009F7131" w:rsidRPr="009F7131" w:rsidRDefault="009F7131" w:rsidP="00872FAA">
      <w:pPr>
        <w:pStyle w:val="Default"/>
        <w:spacing w:before="240" w:after="24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A901B8" w:rsidRDefault="00872FAA" w:rsidP="00A901B8">
      <w:pPr>
        <w:pStyle w:val="Default"/>
        <w:spacing w:before="120"/>
        <w:ind w:left="1622" w:hanging="1622"/>
        <w:rPr>
          <w:rFonts w:asciiTheme="minorHAnsi" w:hAnsiTheme="minorHAnsi" w:cstheme="minorHAnsi"/>
          <w:b/>
          <w:bCs/>
        </w:rPr>
      </w:pPr>
      <w:r w:rsidRPr="009F7131">
        <w:rPr>
          <w:rFonts w:asciiTheme="minorHAnsi" w:hAnsiTheme="minorHAnsi" w:cstheme="minorHAnsi"/>
          <w:b/>
          <w:bCs/>
        </w:rPr>
        <w:t xml:space="preserve">Location: </w:t>
      </w:r>
      <w:r w:rsidRPr="009F7131">
        <w:rPr>
          <w:rFonts w:asciiTheme="minorHAnsi" w:hAnsiTheme="minorHAnsi" w:cstheme="minorHAnsi"/>
          <w:b/>
          <w:bCs/>
        </w:rPr>
        <w:tab/>
        <w:t>Level 20, AER Sydney Offices, 175 Pitt Street</w:t>
      </w:r>
    </w:p>
    <w:p w:rsidR="00872FAA" w:rsidRPr="009F7131" w:rsidRDefault="006B7CB1" w:rsidP="00A901B8">
      <w:pPr>
        <w:pStyle w:val="Default"/>
        <w:tabs>
          <w:tab w:val="left" w:pos="6465"/>
        </w:tabs>
        <w:spacing w:after="240"/>
        <w:ind w:left="1622"/>
        <w:rPr>
          <w:rFonts w:asciiTheme="minorHAnsi" w:hAnsiTheme="minorHAnsi" w:cstheme="minorHAnsi"/>
          <w:b/>
          <w:bCs/>
        </w:rPr>
      </w:pPr>
      <w:r w:rsidRPr="009F7131">
        <w:rPr>
          <w:rFonts w:asciiTheme="minorHAnsi" w:hAnsiTheme="minorHAnsi" w:cstheme="minorHAnsi"/>
          <w:b/>
          <w:bCs/>
        </w:rPr>
        <w:t xml:space="preserve">Other AER offices connected through </w:t>
      </w:r>
      <w:r w:rsidR="004576D4">
        <w:rPr>
          <w:rFonts w:asciiTheme="minorHAnsi" w:hAnsiTheme="minorHAnsi" w:cstheme="minorHAnsi"/>
          <w:b/>
          <w:bCs/>
        </w:rPr>
        <w:t>video conference</w:t>
      </w:r>
      <w:r w:rsidR="00A901B8">
        <w:rPr>
          <w:rFonts w:asciiTheme="minorHAnsi" w:hAnsiTheme="minorHAnsi" w:cstheme="minorHAnsi"/>
          <w:b/>
          <w:bCs/>
        </w:rPr>
        <w:tab/>
      </w:r>
    </w:p>
    <w:p w:rsidR="00872FAA" w:rsidRPr="009F7131" w:rsidRDefault="00872FAA" w:rsidP="00872FAA">
      <w:pPr>
        <w:pStyle w:val="Default"/>
        <w:spacing w:before="120" w:after="240"/>
        <w:ind w:left="1622" w:hanging="1622"/>
        <w:rPr>
          <w:rFonts w:asciiTheme="minorHAnsi" w:hAnsiTheme="minorHAnsi" w:cstheme="minorHAnsi"/>
          <w:b/>
        </w:rPr>
      </w:pPr>
      <w:r w:rsidRPr="009F7131">
        <w:rPr>
          <w:rFonts w:asciiTheme="minorHAnsi" w:hAnsiTheme="minorHAnsi" w:cstheme="minorHAnsi"/>
          <w:b/>
          <w:bCs/>
        </w:rPr>
        <w:t xml:space="preserve">Date: </w:t>
      </w:r>
      <w:r w:rsidRPr="009F7131">
        <w:rPr>
          <w:rFonts w:asciiTheme="minorHAnsi" w:hAnsiTheme="minorHAnsi" w:cstheme="minorHAnsi"/>
          <w:b/>
          <w:bCs/>
        </w:rPr>
        <w:tab/>
        <w:t xml:space="preserve">20 </w:t>
      </w:r>
      <w:r w:rsidR="00BA3C72">
        <w:rPr>
          <w:rFonts w:asciiTheme="minorHAnsi" w:hAnsiTheme="minorHAnsi" w:cstheme="minorHAnsi"/>
          <w:b/>
          <w:bCs/>
        </w:rPr>
        <w:t>March</w:t>
      </w:r>
      <w:r w:rsidRPr="009F7131">
        <w:rPr>
          <w:rFonts w:asciiTheme="minorHAnsi" w:hAnsiTheme="minorHAnsi" w:cstheme="minorHAnsi"/>
          <w:b/>
          <w:bCs/>
        </w:rPr>
        <w:t xml:space="preserve"> 2014</w:t>
      </w:r>
    </w:p>
    <w:p w:rsidR="00872FAA" w:rsidRPr="009F7131" w:rsidRDefault="00EC29A7" w:rsidP="00872FAA">
      <w:pPr>
        <w:pStyle w:val="Default"/>
        <w:spacing w:before="120" w:after="240"/>
        <w:ind w:left="1622" w:hanging="162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Facilitator</w:t>
      </w:r>
      <w:r w:rsidR="00872FAA" w:rsidRPr="009F7131">
        <w:rPr>
          <w:rFonts w:asciiTheme="minorHAnsi" w:hAnsiTheme="minorHAnsi" w:cstheme="minorHAnsi"/>
          <w:b/>
          <w:bCs/>
        </w:rPr>
        <w:t xml:space="preserve">: </w:t>
      </w:r>
      <w:r w:rsidR="00872FAA" w:rsidRPr="009F7131">
        <w:rPr>
          <w:rFonts w:asciiTheme="minorHAnsi" w:hAnsiTheme="minorHAnsi" w:cstheme="minorHAnsi"/>
          <w:b/>
          <w:bCs/>
        </w:rPr>
        <w:tab/>
      </w:r>
      <w:r w:rsidR="00872FAA" w:rsidRPr="009F7131">
        <w:rPr>
          <w:rFonts w:asciiTheme="minorHAnsi" w:hAnsiTheme="minorHAnsi" w:cstheme="minorHAnsi"/>
          <w:b/>
        </w:rPr>
        <w:t>John Skinner, Director, Network Regulation Branch, AER</w:t>
      </w:r>
    </w:p>
    <w:p w:rsidR="00872FAA" w:rsidRPr="00030569" w:rsidRDefault="00872FAA" w:rsidP="00872FAA">
      <w:pPr>
        <w:pStyle w:val="Default"/>
        <w:spacing w:after="240"/>
        <w:rPr>
          <w:rFonts w:asciiTheme="minorHAnsi" w:hAnsiTheme="minorHAnsi" w:cstheme="minorHAnsi"/>
          <w:b/>
          <w:bCs/>
          <w:u w:val="single"/>
        </w:rPr>
      </w:pPr>
      <w:r w:rsidRPr="00030569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CBBA8" wp14:editId="2C37F5DF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548640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6in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d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"/>
            </w:pict>
          </mc:Fallback>
        </mc:AlternateContent>
      </w:r>
    </w:p>
    <w:p w:rsidR="00872FAA" w:rsidRPr="00030569" w:rsidRDefault="00872FAA" w:rsidP="00872FAA">
      <w:pPr>
        <w:pStyle w:val="Default"/>
        <w:ind w:right="-702"/>
        <w:rPr>
          <w:rFonts w:asciiTheme="minorHAnsi" w:hAnsiTheme="minorHAnsi" w:cstheme="minorHAnsi"/>
          <w:b/>
          <w:bCs/>
          <w:sz w:val="28"/>
          <w:szCs w:val="28"/>
        </w:rPr>
      </w:pPr>
      <w:r w:rsidRPr="0003056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Agenda</w:t>
      </w:r>
    </w:p>
    <w:p w:rsidR="00872FAA" w:rsidRPr="00030569" w:rsidRDefault="00872FAA" w:rsidP="00872FAA">
      <w:pPr>
        <w:pStyle w:val="Default"/>
        <w:ind w:right="-702"/>
        <w:rPr>
          <w:rFonts w:asciiTheme="minorHAnsi" w:hAnsiTheme="minorHAnsi" w:cstheme="minorHAnsi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111"/>
      </w:tblGrid>
      <w:tr w:rsidR="006B7CB1" w:rsidRPr="00030569" w:rsidTr="006B7CB1">
        <w:tc>
          <w:tcPr>
            <w:tcW w:w="3227" w:type="dxa"/>
          </w:tcPr>
          <w:p w:rsidR="006B7CB1" w:rsidRPr="00030569" w:rsidRDefault="00E0485D" w:rsidP="00E0485D">
            <w:pPr>
              <w:pStyle w:val="Default"/>
              <w:ind w:right="-70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9.00</w:t>
            </w:r>
            <w:r w:rsidR="006B7CB1" w:rsidRPr="00030569">
              <w:rPr>
                <w:rFonts w:asciiTheme="minorHAnsi" w:hAnsiTheme="minorHAnsi" w:cstheme="minorHAnsi"/>
                <w:bCs/>
              </w:rPr>
              <w:t>am - 1</w:t>
            </w:r>
            <w:r>
              <w:rPr>
                <w:rFonts w:asciiTheme="minorHAnsi" w:hAnsiTheme="minorHAnsi" w:cstheme="minorHAnsi"/>
                <w:bCs/>
              </w:rPr>
              <w:t>0</w:t>
            </w:r>
            <w:r w:rsidR="006B7CB1" w:rsidRPr="00030569">
              <w:rPr>
                <w:rFonts w:asciiTheme="minorHAnsi" w:hAnsiTheme="minorHAnsi" w:cstheme="minorHAnsi"/>
                <w:bCs/>
              </w:rPr>
              <w:t>:30am</w:t>
            </w:r>
          </w:p>
        </w:tc>
        <w:tc>
          <w:tcPr>
            <w:tcW w:w="4111" w:type="dxa"/>
          </w:tcPr>
          <w:p w:rsidR="006B7CB1" w:rsidRPr="00030569" w:rsidRDefault="00E0485D" w:rsidP="00872FAA">
            <w:pPr>
              <w:pStyle w:val="Default"/>
              <w:ind w:right="-702"/>
              <w:rPr>
                <w:rFonts w:asciiTheme="minorHAnsi" w:hAnsiTheme="minorHAnsi" w:cstheme="minorHAnsi"/>
                <w:bCs/>
              </w:rPr>
            </w:pPr>
            <w:r w:rsidRPr="00030569">
              <w:rPr>
                <w:rFonts w:asciiTheme="minorHAnsi" w:hAnsiTheme="minorHAnsi" w:cstheme="minorHAnsi"/>
                <w:bCs/>
              </w:rPr>
              <w:t>E</w:t>
            </w:r>
            <w:r>
              <w:rPr>
                <w:rFonts w:asciiTheme="minorHAnsi" w:hAnsiTheme="minorHAnsi" w:cstheme="minorHAnsi"/>
                <w:bCs/>
              </w:rPr>
              <w:t>ndeavour Energy</w:t>
            </w:r>
          </w:p>
        </w:tc>
      </w:tr>
      <w:tr w:rsidR="006B7CB1" w:rsidRPr="00030569" w:rsidTr="006B7CB1">
        <w:tc>
          <w:tcPr>
            <w:tcW w:w="3227" w:type="dxa"/>
          </w:tcPr>
          <w:p w:rsidR="006B7CB1" w:rsidRPr="00030569" w:rsidRDefault="00E0485D" w:rsidP="00E0485D">
            <w:pPr>
              <w:pStyle w:val="Default"/>
              <w:ind w:right="-70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10.45a</w:t>
            </w:r>
            <w:r w:rsidR="006B7CB1" w:rsidRPr="00030569">
              <w:rPr>
                <w:rFonts w:asciiTheme="minorHAnsi" w:hAnsiTheme="minorHAnsi" w:cstheme="minorHAnsi"/>
                <w:bCs/>
              </w:rPr>
              <w:t>m</w:t>
            </w:r>
            <w:r w:rsidR="009F7131">
              <w:rPr>
                <w:rFonts w:asciiTheme="minorHAnsi" w:hAnsiTheme="minorHAnsi" w:cstheme="minorHAnsi"/>
                <w:bCs/>
              </w:rPr>
              <w:t xml:space="preserve"> </w:t>
            </w:r>
            <w:r w:rsidR="006B7CB1" w:rsidRPr="00030569">
              <w:rPr>
                <w:rFonts w:asciiTheme="minorHAnsi" w:hAnsiTheme="minorHAnsi" w:cstheme="minorHAnsi"/>
                <w:bCs/>
              </w:rPr>
              <w:t xml:space="preserve">- </w:t>
            </w:r>
            <w:r>
              <w:rPr>
                <w:rFonts w:asciiTheme="minorHAnsi" w:hAnsiTheme="minorHAnsi" w:cstheme="minorHAnsi"/>
                <w:bCs/>
              </w:rPr>
              <w:t>1</w:t>
            </w:r>
            <w:r w:rsidR="006B7CB1" w:rsidRPr="00030569">
              <w:rPr>
                <w:rFonts w:asciiTheme="minorHAnsi" w:hAnsiTheme="minorHAnsi" w:cstheme="minorHAnsi"/>
                <w:bCs/>
              </w:rPr>
              <w:t>2:</w:t>
            </w:r>
            <w:r>
              <w:rPr>
                <w:rFonts w:asciiTheme="minorHAnsi" w:hAnsiTheme="minorHAnsi" w:cstheme="minorHAnsi"/>
                <w:bCs/>
              </w:rPr>
              <w:t>15</w:t>
            </w:r>
            <w:r w:rsidR="006B7CB1" w:rsidRPr="00030569">
              <w:rPr>
                <w:rFonts w:asciiTheme="minorHAnsi" w:hAnsiTheme="minorHAnsi" w:cstheme="minorHAnsi"/>
                <w:bCs/>
              </w:rPr>
              <w:t>pm</w:t>
            </w:r>
          </w:p>
        </w:tc>
        <w:tc>
          <w:tcPr>
            <w:tcW w:w="4111" w:type="dxa"/>
          </w:tcPr>
          <w:p w:rsidR="006B7CB1" w:rsidRPr="00030569" w:rsidRDefault="006B7CB1" w:rsidP="00BD0CC2">
            <w:pPr>
              <w:pStyle w:val="Default"/>
              <w:ind w:right="-702"/>
              <w:rPr>
                <w:rFonts w:asciiTheme="minorHAnsi" w:hAnsiTheme="minorHAnsi" w:cstheme="minorHAnsi"/>
                <w:bCs/>
              </w:rPr>
            </w:pPr>
            <w:r w:rsidRPr="00030569">
              <w:rPr>
                <w:rFonts w:asciiTheme="minorHAnsi" w:hAnsiTheme="minorHAnsi" w:cstheme="minorHAnsi"/>
                <w:bCs/>
              </w:rPr>
              <w:t>A</w:t>
            </w:r>
            <w:r w:rsidR="00BD0CC2">
              <w:rPr>
                <w:rFonts w:asciiTheme="minorHAnsi" w:hAnsiTheme="minorHAnsi" w:cstheme="minorHAnsi"/>
                <w:bCs/>
              </w:rPr>
              <w:t>usgrid</w:t>
            </w:r>
          </w:p>
        </w:tc>
      </w:tr>
      <w:tr w:rsidR="006B7CB1" w:rsidRPr="00030569" w:rsidTr="006B7CB1">
        <w:tc>
          <w:tcPr>
            <w:tcW w:w="3227" w:type="dxa"/>
          </w:tcPr>
          <w:p w:rsidR="006B7CB1" w:rsidRPr="00030569" w:rsidRDefault="00E0485D" w:rsidP="00E0485D">
            <w:pPr>
              <w:pStyle w:val="Default"/>
              <w:ind w:right="-70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1.00pm</w:t>
            </w:r>
            <w:r w:rsidR="009F7131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–</w:t>
            </w:r>
            <w:r w:rsidR="006B7CB1" w:rsidRPr="00030569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2.30</w:t>
            </w:r>
            <w:r w:rsidR="006B7CB1" w:rsidRPr="00030569">
              <w:rPr>
                <w:rFonts w:asciiTheme="minorHAnsi" w:hAnsiTheme="minorHAnsi" w:cstheme="minorHAnsi"/>
                <w:bCs/>
              </w:rPr>
              <w:t>pm</w:t>
            </w:r>
          </w:p>
        </w:tc>
        <w:tc>
          <w:tcPr>
            <w:tcW w:w="4111" w:type="dxa"/>
          </w:tcPr>
          <w:p w:rsidR="006B7CB1" w:rsidRPr="00030569" w:rsidRDefault="006B7CB1" w:rsidP="00BD0CC2">
            <w:pPr>
              <w:pStyle w:val="Default"/>
              <w:ind w:right="-702"/>
              <w:rPr>
                <w:rFonts w:asciiTheme="minorHAnsi" w:hAnsiTheme="minorHAnsi" w:cstheme="minorHAnsi"/>
                <w:bCs/>
              </w:rPr>
            </w:pPr>
            <w:r w:rsidRPr="00030569">
              <w:rPr>
                <w:rFonts w:asciiTheme="minorHAnsi" w:hAnsiTheme="minorHAnsi" w:cstheme="minorHAnsi"/>
                <w:bCs/>
              </w:rPr>
              <w:t>E</w:t>
            </w:r>
            <w:r w:rsidR="00BD0CC2">
              <w:rPr>
                <w:rFonts w:asciiTheme="minorHAnsi" w:hAnsiTheme="minorHAnsi" w:cstheme="minorHAnsi"/>
                <w:bCs/>
              </w:rPr>
              <w:t>ssential Energy</w:t>
            </w:r>
          </w:p>
        </w:tc>
      </w:tr>
    </w:tbl>
    <w:p w:rsidR="00872FAA" w:rsidRPr="00030569" w:rsidRDefault="00872FAA" w:rsidP="00872FAA">
      <w:pPr>
        <w:pStyle w:val="Default"/>
        <w:ind w:right="-702"/>
        <w:rPr>
          <w:rFonts w:asciiTheme="minorHAnsi" w:hAnsiTheme="minorHAnsi" w:cstheme="minorHAnsi"/>
          <w:bCs/>
        </w:rPr>
      </w:pPr>
    </w:p>
    <w:p w:rsidR="006B7CB1" w:rsidRPr="00030569" w:rsidRDefault="00EC29A7" w:rsidP="00030569">
      <w:pPr>
        <w:pStyle w:val="Default"/>
        <w:ind w:right="-702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Back</w:t>
      </w:r>
      <w:r w:rsidR="006B7CB1" w:rsidRPr="0003056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ground</w:t>
      </w:r>
    </w:p>
    <w:p w:rsidR="002B0A4C" w:rsidRDefault="006B7CB1" w:rsidP="006B7CB1">
      <w:pPr>
        <w:pStyle w:val="NormalWeb"/>
        <w:shd w:val="clear" w:color="auto" w:fill="FFFFFF"/>
        <w:spacing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A</w:t>
      </w:r>
      <w:r w:rsidR="003251EE">
        <w:rPr>
          <w:rFonts w:asciiTheme="minorHAnsi" w:hAnsiTheme="minorHAnsi" w:cstheme="minorHAnsi"/>
          <w:lang w:val="en"/>
        </w:rPr>
        <w:t>t the r</w:t>
      </w:r>
      <w:r w:rsidR="003251EE" w:rsidRPr="00030569">
        <w:rPr>
          <w:rFonts w:asciiTheme="minorHAnsi" w:hAnsiTheme="minorHAnsi" w:cstheme="minorHAnsi"/>
          <w:lang w:val="en"/>
        </w:rPr>
        <w:t>equest</w:t>
      </w:r>
      <w:r w:rsidR="003251EE">
        <w:rPr>
          <w:rFonts w:asciiTheme="minorHAnsi" w:hAnsiTheme="minorHAnsi" w:cstheme="minorHAnsi"/>
          <w:lang w:val="en"/>
        </w:rPr>
        <w:t xml:space="preserve"> of </w:t>
      </w:r>
      <w:r w:rsidR="003251EE" w:rsidRPr="003251EE">
        <w:rPr>
          <w:rFonts w:asciiTheme="minorHAnsi" w:hAnsiTheme="minorHAnsi" w:cstheme="minorHAnsi"/>
          <w:lang w:val="en"/>
        </w:rPr>
        <w:t>Consumer Challenge Panel (CCP)</w:t>
      </w:r>
      <w:r w:rsidRPr="00030569">
        <w:rPr>
          <w:rFonts w:asciiTheme="minorHAnsi" w:hAnsiTheme="minorHAnsi" w:cstheme="minorHAnsi"/>
          <w:lang w:val="en"/>
        </w:rPr>
        <w:t xml:space="preserve">, the AER arranged a </w:t>
      </w:r>
      <w:r w:rsidR="00E0485D">
        <w:rPr>
          <w:rFonts w:asciiTheme="minorHAnsi" w:hAnsiTheme="minorHAnsi" w:cstheme="minorHAnsi"/>
          <w:lang w:val="en"/>
        </w:rPr>
        <w:t xml:space="preserve">second </w:t>
      </w:r>
      <w:r w:rsidRPr="00030569">
        <w:rPr>
          <w:rFonts w:asciiTheme="minorHAnsi" w:hAnsiTheme="minorHAnsi" w:cstheme="minorHAnsi"/>
          <w:lang w:val="en"/>
        </w:rPr>
        <w:t xml:space="preserve">Networks NSW meeting with the CCP </w:t>
      </w:r>
      <w:r w:rsidR="00EC29A7">
        <w:rPr>
          <w:rFonts w:asciiTheme="minorHAnsi" w:hAnsiTheme="minorHAnsi" w:cstheme="minorHAnsi"/>
          <w:lang w:val="en"/>
        </w:rPr>
        <w:t>NSW/ACT sub</w:t>
      </w:r>
      <w:r w:rsidRPr="00030569">
        <w:rPr>
          <w:rFonts w:asciiTheme="minorHAnsi" w:hAnsiTheme="minorHAnsi" w:cstheme="minorHAnsi"/>
          <w:lang w:val="en"/>
        </w:rPr>
        <w:t xml:space="preserve">panel 1 on 20 </w:t>
      </w:r>
      <w:r w:rsidR="00E0485D">
        <w:rPr>
          <w:rFonts w:asciiTheme="minorHAnsi" w:hAnsiTheme="minorHAnsi" w:cstheme="minorHAnsi"/>
          <w:lang w:val="en"/>
        </w:rPr>
        <w:t>March</w:t>
      </w:r>
      <w:r w:rsidRPr="00030569">
        <w:rPr>
          <w:rFonts w:asciiTheme="minorHAnsi" w:hAnsiTheme="minorHAnsi" w:cstheme="minorHAnsi"/>
          <w:lang w:val="en"/>
        </w:rPr>
        <w:t xml:space="preserve"> 2014</w:t>
      </w:r>
      <w:r w:rsidR="00EC29A7">
        <w:rPr>
          <w:rFonts w:asciiTheme="minorHAnsi" w:hAnsiTheme="minorHAnsi" w:cstheme="minorHAnsi"/>
          <w:lang w:val="en"/>
        </w:rPr>
        <w:t>. The purpose of the meeting was</w:t>
      </w:r>
      <w:r w:rsidRPr="00030569">
        <w:rPr>
          <w:rFonts w:asciiTheme="minorHAnsi" w:hAnsiTheme="minorHAnsi" w:cstheme="minorHAnsi"/>
          <w:lang w:val="en"/>
        </w:rPr>
        <w:t xml:space="preserve"> to discuss </w:t>
      </w:r>
      <w:r w:rsidR="00E0485D" w:rsidRPr="00E0485D">
        <w:rPr>
          <w:rFonts w:asciiTheme="minorHAnsi" w:hAnsiTheme="minorHAnsi" w:cstheme="minorHAnsi"/>
          <w:lang w:val="en"/>
        </w:rPr>
        <w:t xml:space="preserve">general capex and opex </w:t>
      </w:r>
      <w:r w:rsidR="00F50F0D">
        <w:rPr>
          <w:rFonts w:asciiTheme="minorHAnsi" w:hAnsiTheme="minorHAnsi" w:cstheme="minorHAnsi"/>
          <w:lang w:val="en"/>
        </w:rPr>
        <w:t>issue</w:t>
      </w:r>
      <w:r w:rsidR="00E0485D">
        <w:rPr>
          <w:rFonts w:asciiTheme="minorHAnsi" w:hAnsiTheme="minorHAnsi" w:cstheme="minorHAnsi"/>
          <w:lang w:val="en"/>
        </w:rPr>
        <w:t xml:space="preserve">s for the </w:t>
      </w:r>
      <w:r w:rsidRPr="00030569">
        <w:rPr>
          <w:rFonts w:asciiTheme="minorHAnsi" w:hAnsiTheme="minorHAnsi" w:cstheme="minorHAnsi"/>
          <w:lang w:val="en"/>
        </w:rPr>
        <w:t xml:space="preserve">NSW DNSPs </w:t>
      </w:r>
      <w:r w:rsidR="004625D8">
        <w:rPr>
          <w:rFonts w:asciiTheme="minorHAnsi" w:hAnsiTheme="minorHAnsi" w:cstheme="minorHAnsi"/>
          <w:lang w:val="en"/>
        </w:rPr>
        <w:t>Transitional regulatory proposals and the f</w:t>
      </w:r>
      <w:r w:rsidR="00E0485D">
        <w:rPr>
          <w:rFonts w:asciiTheme="minorHAnsi" w:hAnsiTheme="minorHAnsi" w:cstheme="minorHAnsi"/>
          <w:lang w:val="en"/>
        </w:rPr>
        <w:t xml:space="preserve">orthcoming reset proposals </w:t>
      </w:r>
      <w:r w:rsidRPr="00030569">
        <w:rPr>
          <w:rFonts w:asciiTheme="minorHAnsi" w:hAnsiTheme="minorHAnsi" w:cstheme="minorHAnsi"/>
          <w:lang w:val="en"/>
        </w:rPr>
        <w:t xml:space="preserve">for </w:t>
      </w:r>
      <w:r w:rsidR="00E0485D">
        <w:rPr>
          <w:rFonts w:asciiTheme="minorHAnsi" w:hAnsiTheme="minorHAnsi" w:cstheme="minorHAnsi"/>
          <w:lang w:val="en"/>
        </w:rPr>
        <w:t xml:space="preserve">the regulatory control period </w:t>
      </w:r>
      <w:r w:rsidRPr="00030569">
        <w:rPr>
          <w:rFonts w:asciiTheme="minorHAnsi" w:hAnsiTheme="minorHAnsi" w:cstheme="minorHAnsi"/>
          <w:lang w:val="en"/>
        </w:rPr>
        <w:t>2014-1</w:t>
      </w:r>
      <w:r w:rsidR="00E0485D">
        <w:rPr>
          <w:rFonts w:asciiTheme="minorHAnsi" w:hAnsiTheme="minorHAnsi" w:cstheme="minorHAnsi"/>
          <w:lang w:val="en"/>
        </w:rPr>
        <w:t>9</w:t>
      </w:r>
      <w:r w:rsidRPr="00030569">
        <w:rPr>
          <w:rFonts w:asciiTheme="minorHAnsi" w:hAnsiTheme="minorHAnsi" w:cstheme="minorHAnsi"/>
          <w:lang w:val="en"/>
        </w:rPr>
        <w:t>. The meeting was held at the AER office in Sydney co</w:t>
      </w:r>
      <w:r w:rsidR="004576D4">
        <w:rPr>
          <w:rFonts w:asciiTheme="minorHAnsi" w:hAnsiTheme="minorHAnsi" w:cstheme="minorHAnsi"/>
          <w:lang w:val="en"/>
        </w:rPr>
        <w:t>nnected to other AER and Essential Energy offices by video conference</w:t>
      </w:r>
      <w:r w:rsidRPr="00030569">
        <w:rPr>
          <w:rFonts w:asciiTheme="minorHAnsi" w:hAnsiTheme="minorHAnsi" w:cstheme="minorHAnsi"/>
          <w:lang w:val="en"/>
        </w:rPr>
        <w:t>.</w:t>
      </w:r>
    </w:p>
    <w:p w:rsidR="006B7CB1" w:rsidRPr="00030569" w:rsidRDefault="006B7CB1" w:rsidP="006B7CB1">
      <w:pPr>
        <w:pStyle w:val="NormalWeb"/>
        <w:shd w:val="clear" w:color="auto" w:fill="FFFFFF"/>
        <w:spacing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 xml:space="preserve">Networks NSW </w:t>
      </w:r>
      <w:r w:rsidR="00EC29A7">
        <w:rPr>
          <w:rFonts w:asciiTheme="minorHAnsi" w:hAnsiTheme="minorHAnsi" w:cstheme="minorHAnsi"/>
          <w:lang w:val="en"/>
        </w:rPr>
        <w:t xml:space="preserve">was </w:t>
      </w:r>
      <w:r w:rsidRPr="00030569">
        <w:rPr>
          <w:rFonts w:asciiTheme="minorHAnsi" w:hAnsiTheme="minorHAnsi" w:cstheme="minorHAnsi"/>
          <w:lang w:val="en"/>
        </w:rPr>
        <w:t xml:space="preserve">formed by the NSW Government on 1 July 2012 and comprises of Ausgrid, Endeavour Energy and Essential Energy. </w:t>
      </w:r>
    </w:p>
    <w:p w:rsidR="006B7CB1" w:rsidRPr="00030569" w:rsidRDefault="006B7CB1" w:rsidP="00030569">
      <w:pPr>
        <w:pStyle w:val="Default"/>
        <w:spacing w:before="120" w:after="120"/>
        <w:ind w:right="-703"/>
        <w:rPr>
          <w:rFonts w:asciiTheme="minorHAnsi" w:hAnsiTheme="minorHAnsi" w:cstheme="minorHAnsi"/>
          <w:b/>
          <w:bCs/>
          <w:color w:val="1F497D" w:themeColor="text2"/>
        </w:rPr>
      </w:pPr>
      <w:r w:rsidRPr="00030569">
        <w:rPr>
          <w:rFonts w:asciiTheme="minorHAnsi" w:hAnsiTheme="minorHAnsi" w:cstheme="minorHAnsi"/>
          <w:b/>
          <w:bCs/>
          <w:color w:val="1F497D" w:themeColor="text2"/>
        </w:rPr>
        <w:t>CCP members attendees list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Ms Jo De Silva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Mr Mark Henley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Ms Ruth Lavery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Mr Bruce Mountain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Dr Gillian Owen</w:t>
      </w:r>
    </w:p>
    <w:p w:rsidR="004625D8" w:rsidRDefault="004625D8" w:rsidP="00030569">
      <w:pPr>
        <w:pStyle w:val="Default"/>
        <w:spacing w:before="120" w:after="120"/>
        <w:ind w:right="-703"/>
        <w:rPr>
          <w:rFonts w:asciiTheme="minorHAnsi" w:hAnsiTheme="minorHAnsi" w:cstheme="minorHAnsi"/>
          <w:b/>
          <w:bCs/>
          <w:color w:val="1F497D" w:themeColor="text2"/>
        </w:rPr>
      </w:pPr>
    </w:p>
    <w:p w:rsidR="006B7CB1" w:rsidRDefault="006B7CB1" w:rsidP="00030569">
      <w:pPr>
        <w:pStyle w:val="Default"/>
        <w:spacing w:before="120" w:after="120"/>
        <w:ind w:right="-703"/>
        <w:rPr>
          <w:rFonts w:asciiTheme="minorHAnsi" w:hAnsiTheme="minorHAnsi" w:cstheme="minorHAnsi"/>
          <w:b/>
          <w:bCs/>
          <w:color w:val="1F497D" w:themeColor="text2"/>
        </w:rPr>
      </w:pPr>
      <w:r w:rsidRPr="00030569">
        <w:rPr>
          <w:rFonts w:asciiTheme="minorHAnsi" w:hAnsiTheme="minorHAnsi" w:cstheme="minorHAnsi"/>
          <w:b/>
          <w:bCs/>
          <w:color w:val="1F497D" w:themeColor="text2"/>
        </w:rPr>
        <w:t>AER staff attendees list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John Skinner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Sajjad Minhas</w:t>
      </w:r>
    </w:p>
    <w:p w:rsidR="00872FAA" w:rsidRPr="00030569" w:rsidRDefault="006B7CB1" w:rsidP="00030569">
      <w:pPr>
        <w:pStyle w:val="Default"/>
        <w:spacing w:before="120" w:after="120"/>
        <w:ind w:right="-703"/>
        <w:rPr>
          <w:rFonts w:asciiTheme="minorHAnsi" w:hAnsiTheme="minorHAnsi" w:cstheme="minorHAnsi"/>
          <w:b/>
          <w:bCs/>
          <w:color w:val="1F497D" w:themeColor="text2"/>
        </w:rPr>
      </w:pPr>
      <w:r w:rsidRPr="00030569">
        <w:rPr>
          <w:rFonts w:asciiTheme="minorHAnsi" w:hAnsiTheme="minorHAnsi" w:cstheme="minorHAnsi"/>
          <w:b/>
          <w:bCs/>
          <w:color w:val="1F497D" w:themeColor="text2"/>
        </w:rPr>
        <w:t>Networks NSW attendees</w:t>
      </w:r>
    </w:p>
    <w:p w:rsidR="00816C76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Mike Martinson (Group Manager Network Regulation, NNSW)</w:t>
      </w:r>
    </w:p>
    <w:p w:rsidR="006B7CB1" w:rsidRPr="00030569" w:rsidRDefault="006B7CB1" w:rsidP="00030569">
      <w:pPr>
        <w:pStyle w:val="Default"/>
        <w:spacing w:before="120" w:after="120"/>
        <w:ind w:right="-703"/>
        <w:rPr>
          <w:rFonts w:asciiTheme="minorHAnsi" w:hAnsiTheme="minorHAnsi" w:cstheme="minorHAnsi"/>
          <w:b/>
          <w:bCs/>
          <w:color w:val="1F497D" w:themeColor="text2"/>
        </w:rPr>
      </w:pPr>
      <w:r w:rsidRPr="00030569">
        <w:rPr>
          <w:rFonts w:asciiTheme="minorHAnsi" w:hAnsiTheme="minorHAnsi" w:cstheme="minorHAnsi"/>
          <w:b/>
          <w:bCs/>
          <w:color w:val="1F497D" w:themeColor="text2"/>
        </w:rPr>
        <w:t>Endeavour Energy attendees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Michael Ghattas (GM Finance &amp; Compliance)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Ty Christopher (GM Network Development)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Jon Hocking (Manager Network Regulation)</w:t>
      </w:r>
    </w:p>
    <w:p w:rsidR="006B7CB1" w:rsidRPr="00030569" w:rsidRDefault="006B7CB1" w:rsidP="00030569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Mike Martinson (Group Manager Network Regulation, NNSW)</w:t>
      </w:r>
    </w:p>
    <w:p w:rsidR="006B7CB1" w:rsidRPr="00030569" w:rsidRDefault="006B7CB1" w:rsidP="00030569">
      <w:pPr>
        <w:pStyle w:val="Default"/>
        <w:spacing w:before="120" w:after="120"/>
        <w:ind w:right="-703"/>
        <w:rPr>
          <w:rFonts w:asciiTheme="minorHAnsi" w:hAnsiTheme="minorHAnsi" w:cstheme="minorHAnsi"/>
          <w:b/>
          <w:bCs/>
          <w:color w:val="1F497D" w:themeColor="text2"/>
        </w:rPr>
      </w:pPr>
      <w:r w:rsidRPr="00030569">
        <w:rPr>
          <w:rFonts w:asciiTheme="minorHAnsi" w:hAnsiTheme="minorHAnsi" w:cstheme="minorHAnsi"/>
          <w:b/>
          <w:bCs/>
          <w:color w:val="1F497D" w:themeColor="text2"/>
        </w:rPr>
        <w:t>Ausgrid attendees</w:t>
      </w:r>
    </w:p>
    <w:p w:rsidR="006B7CB1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Joseph Pizzinga (GM Finance &amp; Compliance)</w:t>
      </w:r>
    </w:p>
    <w:p w:rsidR="007A0642" w:rsidRPr="00030569" w:rsidRDefault="007A0642" w:rsidP="007A0642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7A0642">
        <w:rPr>
          <w:rFonts w:asciiTheme="minorHAnsi" w:hAnsiTheme="minorHAnsi" w:cstheme="minorHAnsi"/>
          <w:lang w:val="en"/>
        </w:rPr>
        <w:t>Christy Langley-Glidon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Mike Martinson (Group Manager Network Regulation, NNSW)</w:t>
      </w:r>
    </w:p>
    <w:p w:rsidR="006B7CB1" w:rsidRPr="00030569" w:rsidRDefault="006B7CB1" w:rsidP="00030569">
      <w:pPr>
        <w:pStyle w:val="Default"/>
        <w:spacing w:before="120" w:after="120"/>
        <w:ind w:right="-703"/>
        <w:rPr>
          <w:rFonts w:asciiTheme="minorHAnsi" w:hAnsiTheme="minorHAnsi" w:cstheme="minorHAnsi"/>
          <w:b/>
          <w:bCs/>
          <w:color w:val="1F497D" w:themeColor="text2"/>
        </w:rPr>
      </w:pPr>
      <w:r w:rsidRPr="00030569">
        <w:rPr>
          <w:rFonts w:asciiTheme="minorHAnsi" w:hAnsiTheme="minorHAnsi" w:cstheme="minorHAnsi"/>
          <w:b/>
          <w:bCs/>
          <w:color w:val="1F497D" w:themeColor="text2"/>
        </w:rPr>
        <w:t>Essential Energy attendees</w:t>
      </w:r>
    </w:p>
    <w:p w:rsidR="006B7CB1" w:rsidRPr="00030569" w:rsidRDefault="006B7CB1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Natalie Lindsay (AER2 Project Director)</w:t>
      </w:r>
    </w:p>
    <w:p w:rsidR="007A0642" w:rsidRPr="00030569" w:rsidRDefault="007A0642" w:rsidP="006B7CB1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Aaron Brown</w:t>
      </w:r>
    </w:p>
    <w:p w:rsidR="006B7CB1" w:rsidRPr="00030569" w:rsidRDefault="006B7CB1" w:rsidP="00030569">
      <w:pPr>
        <w:pStyle w:val="NormalWeb"/>
        <w:numPr>
          <w:ilvl w:val="0"/>
          <w:numId w:val="22"/>
        </w:numPr>
        <w:shd w:val="clear" w:color="auto" w:fill="FFFFFF"/>
        <w:spacing w:after="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Mike Martinson (Group Manager Network Regulation, NNSW)</w:t>
      </w:r>
    </w:p>
    <w:p w:rsidR="006B7CB1" w:rsidRPr="00030569" w:rsidRDefault="006B7CB1" w:rsidP="00030569">
      <w:pPr>
        <w:pStyle w:val="NormalWeb"/>
        <w:shd w:val="clear" w:color="auto" w:fill="FFFFFF"/>
        <w:spacing w:after="0" w:line="336" w:lineRule="atLeast"/>
        <w:ind w:left="1080"/>
        <w:rPr>
          <w:rFonts w:asciiTheme="minorHAnsi" w:hAnsiTheme="minorHAnsi" w:cstheme="minorHAnsi"/>
          <w:lang w:val="en"/>
        </w:rPr>
      </w:pPr>
    </w:p>
    <w:p w:rsidR="00B82E03" w:rsidRDefault="00B82E03" w:rsidP="00B82E03">
      <w:pPr>
        <w:pStyle w:val="Default"/>
        <w:ind w:right="-702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 w:rsidRPr="0003056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Topic</w:t>
      </w:r>
      <w:r w:rsidR="004576D4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s</w:t>
      </w:r>
      <w:r w:rsidRPr="0003056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 xml:space="preserve"> discussed</w:t>
      </w:r>
    </w:p>
    <w:p w:rsidR="005C2E89" w:rsidRDefault="005C2E89" w:rsidP="00B82E03">
      <w:pPr>
        <w:pStyle w:val="Default"/>
        <w:ind w:right="-702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</w:p>
    <w:p w:rsidR="005C2E89" w:rsidRPr="00030569" w:rsidRDefault="005C2E89" w:rsidP="00B82E03">
      <w:pPr>
        <w:pStyle w:val="Default"/>
        <w:ind w:right="-702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C</w:t>
      </w:r>
      <w:r w:rsidR="005B530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apex</w:t>
      </w:r>
    </w:p>
    <w:p w:rsidR="00B82E03" w:rsidRDefault="00565093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Comparison of c</w:t>
      </w:r>
      <w:r w:rsidR="00B82E03" w:rsidRPr="00030569">
        <w:rPr>
          <w:rFonts w:asciiTheme="minorHAnsi" w:hAnsiTheme="minorHAnsi" w:cstheme="minorHAnsi"/>
          <w:lang w:val="en"/>
        </w:rPr>
        <w:t>apex</w:t>
      </w:r>
      <w:r w:rsidR="00F13105">
        <w:rPr>
          <w:rFonts w:asciiTheme="minorHAnsi" w:hAnsiTheme="minorHAnsi" w:cstheme="minorHAnsi"/>
          <w:lang w:val="en"/>
        </w:rPr>
        <w:t xml:space="preserve"> </w:t>
      </w:r>
      <w:r>
        <w:rPr>
          <w:rFonts w:asciiTheme="minorHAnsi" w:hAnsiTheme="minorHAnsi" w:cstheme="minorHAnsi"/>
          <w:lang w:val="en"/>
        </w:rPr>
        <w:t xml:space="preserve">forecasts in the Transitional Regulatory proposals and forthcoming resets </w:t>
      </w:r>
      <w:r w:rsidR="005C2E89">
        <w:rPr>
          <w:rFonts w:asciiTheme="minorHAnsi" w:hAnsiTheme="minorHAnsi" w:cstheme="minorHAnsi"/>
          <w:lang w:val="en"/>
        </w:rPr>
        <w:t>proposals</w:t>
      </w:r>
      <w:r>
        <w:rPr>
          <w:rFonts w:asciiTheme="minorHAnsi" w:hAnsiTheme="minorHAnsi" w:cstheme="minorHAnsi"/>
          <w:lang w:val="en"/>
        </w:rPr>
        <w:t xml:space="preserve"> with actual capex numbers in the current regulatory control period </w:t>
      </w:r>
      <w:r w:rsidR="00F13105">
        <w:rPr>
          <w:rFonts w:asciiTheme="minorHAnsi" w:hAnsiTheme="minorHAnsi" w:cstheme="minorHAnsi"/>
          <w:lang w:val="en"/>
        </w:rPr>
        <w:t>(</w:t>
      </w:r>
      <w:r w:rsidR="00BF46D6">
        <w:rPr>
          <w:rFonts w:asciiTheme="minorHAnsi" w:hAnsiTheme="minorHAnsi" w:cstheme="minorHAnsi"/>
          <w:lang w:val="en"/>
        </w:rPr>
        <w:t>past and future capex plans</w:t>
      </w:r>
      <w:r w:rsidR="00F13105">
        <w:rPr>
          <w:rFonts w:asciiTheme="minorHAnsi" w:hAnsiTheme="minorHAnsi" w:cstheme="minorHAnsi"/>
          <w:lang w:val="en"/>
        </w:rPr>
        <w:t>)</w:t>
      </w:r>
    </w:p>
    <w:p w:rsidR="005C2E89" w:rsidRDefault="005C2E89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Drivers for capex during current and future regulatory period</w:t>
      </w:r>
    </w:p>
    <w:p w:rsidR="005C2E89" w:rsidRDefault="00005BA9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Network</w:t>
      </w:r>
      <w:r w:rsidR="005C2E89">
        <w:rPr>
          <w:rFonts w:asciiTheme="minorHAnsi" w:hAnsiTheme="minorHAnsi" w:cstheme="minorHAnsi"/>
          <w:lang w:val="en"/>
        </w:rPr>
        <w:t xml:space="preserve"> reliability</w:t>
      </w:r>
    </w:p>
    <w:p w:rsidR="005C2E89" w:rsidRDefault="005C2E89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Cap</w:t>
      </w:r>
      <w:r w:rsidR="004576D4">
        <w:rPr>
          <w:rFonts w:asciiTheme="minorHAnsi" w:hAnsiTheme="minorHAnsi" w:cstheme="minorHAnsi"/>
          <w:lang w:val="en"/>
        </w:rPr>
        <w:t>e</w:t>
      </w:r>
      <w:r>
        <w:rPr>
          <w:rFonts w:asciiTheme="minorHAnsi" w:hAnsiTheme="minorHAnsi" w:cstheme="minorHAnsi"/>
          <w:lang w:val="en"/>
        </w:rPr>
        <w:t>x – drop in off peak demand load</w:t>
      </w:r>
    </w:p>
    <w:p w:rsidR="005C2E89" w:rsidRDefault="005C2E89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Leasing</w:t>
      </w:r>
    </w:p>
    <w:p w:rsidR="005C2E89" w:rsidRDefault="005C2E89" w:rsidP="005C2E89">
      <w:pPr>
        <w:pStyle w:val="NormalWeb"/>
        <w:shd w:val="clear" w:color="auto" w:fill="FFFFFF"/>
        <w:spacing w:after="60" w:line="336" w:lineRule="atLeast"/>
        <w:ind w:left="720"/>
        <w:rPr>
          <w:rFonts w:asciiTheme="minorHAnsi" w:hAnsiTheme="minorHAnsi" w:cstheme="minorHAnsi"/>
          <w:lang w:val="en"/>
        </w:rPr>
      </w:pPr>
    </w:p>
    <w:p w:rsidR="005C2E89" w:rsidRPr="005C2E89" w:rsidRDefault="005C2E89" w:rsidP="005C2E89">
      <w:pPr>
        <w:pStyle w:val="Default"/>
        <w:ind w:right="-702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 w:rsidRPr="005C2E8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O</w:t>
      </w:r>
      <w:r w:rsidR="005B530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pex</w:t>
      </w:r>
    </w:p>
    <w:p w:rsidR="005C2E89" w:rsidRDefault="005C2E89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Comparison of opex forecasts in the Transitional Regulatory proposals and forthcoming resets proposals with actual opex numbers in the current regulatory control period (past and future opex plans)</w:t>
      </w:r>
    </w:p>
    <w:p w:rsidR="005C2E89" w:rsidRDefault="005C2E89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Drivers for opex during current and future regulatory period</w:t>
      </w:r>
    </w:p>
    <w:p w:rsidR="005C2E89" w:rsidRDefault="005C2E89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Step changes </w:t>
      </w:r>
    </w:p>
    <w:p w:rsidR="005C2E89" w:rsidRDefault="005C2E89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lastRenderedPageBreak/>
        <w:t>Vegetation management</w:t>
      </w:r>
    </w:p>
    <w:p w:rsidR="005C2E89" w:rsidRDefault="005C2E89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EBSS</w:t>
      </w:r>
    </w:p>
    <w:p w:rsidR="005C2E89" w:rsidRDefault="005C2E89" w:rsidP="005C2E89">
      <w:pPr>
        <w:pStyle w:val="NormalWeb"/>
        <w:shd w:val="clear" w:color="auto" w:fill="FFFFFF"/>
        <w:spacing w:after="60" w:line="336" w:lineRule="atLeast"/>
        <w:ind w:left="720"/>
        <w:rPr>
          <w:rFonts w:asciiTheme="minorHAnsi" w:hAnsiTheme="minorHAnsi" w:cstheme="minorHAnsi"/>
          <w:lang w:val="en"/>
        </w:rPr>
      </w:pPr>
    </w:p>
    <w:p w:rsidR="005C2E89" w:rsidRPr="005C2E89" w:rsidRDefault="005C2E89" w:rsidP="005C2E89">
      <w:pPr>
        <w:pStyle w:val="Default"/>
        <w:ind w:right="-702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  <w:r w:rsidRPr="005C2E8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Other topic</w:t>
      </w:r>
      <w:r w:rsidR="00005BA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s</w:t>
      </w:r>
      <w:r w:rsidRPr="005C2E89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 xml:space="preserve"> discussed</w:t>
      </w:r>
    </w:p>
    <w:p w:rsidR="00B82E03" w:rsidRPr="00030569" w:rsidRDefault="00BF46D6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Network reliability</w:t>
      </w:r>
      <w:r w:rsidR="00F13105">
        <w:rPr>
          <w:rFonts w:asciiTheme="minorHAnsi" w:hAnsiTheme="minorHAnsi" w:cstheme="minorHAnsi"/>
          <w:lang w:val="en"/>
        </w:rPr>
        <w:t xml:space="preserve"> </w:t>
      </w:r>
    </w:p>
    <w:p w:rsidR="00B82E03" w:rsidRDefault="00B82E03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 w:rsidRPr="00030569">
        <w:rPr>
          <w:rFonts w:asciiTheme="minorHAnsi" w:hAnsiTheme="minorHAnsi" w:cstheme="minorHAnsi"/>
          <w:lang w:val="en"/>
        </w:rPr>
        <w:t>Stakeholder engagement</w:t>
      </w:r>
      <w:r w:rsidR="005E37F5">
        <w:rPr>
          <w:rFonts w:asciiTheme="minorHAnsi" w:hAnsiTheme="minorHAnsi" w:cstheme="minorHAnsi"/>
          <w:lang w:val="en"/>
        </w:rPr>
        <w:t xml:space="preserve"> and consumer research</w:t>
      </w:r>
    </w:p>
    <w:p w:rsidR="005C2E89" w:rsidRDefault="005C2E89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Benchmarking</w:t>
      </w:r>
    </w:p>
    <w:p w:rsidR="005C2E89" w:rsidRPr="00030569" w:rsidRDefault="005C2E89" w:rsidP="00536C75">
      <w:pPr>
        <w:pStyle w:val="NormalWeb"/>
        <w:numPr>
          <w:ilvl w:val="0"/>
          <w:numId w:val="24"/>
        </w:numPr>
        <w:shd w:val="clear" w:color="auto" w:fill="FFFFFF"/>
        <w:spacing w:after="60" w:line="336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Headcount</w:t>
      </w:r>
    </w:p>
    <w:sectPr w:rsidR="005C2E89" w:rsidRPr="0003056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69" w:rsidRDefault="00030569" w:rsidP="00030569">
      <w:pPr>
        <w:spacing w:before="0"/>
      </w:pPr>
      <w:r>
        <w:separator/>
      </w:r>
    </w:p>
  </w:endnote>
  <w:endnote w:type="continuationSeparator" w:id="0">
    <w:p w:rsidR="00030569" w:rsidRDefault="00030569" w:rsidP="0003056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757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0569" w:rsidRDefault="000305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2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0569" w:rsidRDefault="000305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69" w:rsidRDefault="00030569" w:rsidP="00030569">
      <w:pPr>
        <w:spacing w:before="0"/>
      </w:pPr>
      <w:r>
        <w:separator/>
      </w:r>
    </w:p>
  </w:footnote>
  <w:footnote w:type="continuationSeparator" w:id="0">
    <w:p w:rsidR="00030569" w:rsidRDefault="00030569" w:rsidP="0003056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2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86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EB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88B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A6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8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18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0F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62F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D126C"/>
    <w:multiLevelType w:val="hybridMultilevel"/>
    <w:tmpl w:val="D21C2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numbered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3E73B6"/>
    <w:multiLevelType w:val="hybridMultilevel"/>
    <w:tmpl w:val="BEE61D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9B737F8"/>
    <w:multiLevelType w:val="hybridMultilevel"/>
    <w:tmpl w:val="F3745BA8"/>
    <w:lvl w:ilvl="0" w:tplc="AC54BDC0">
      <w:start w:val="1"/>
      <w:numFmt w:val="decimal"/>
      <w:pStyle w:val="Headingnumbered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CC64BE"/>
    <w:multiLevelType w:val="multilevel"/>
    <w:tmpl w:val="1134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93445E"/>
    <w:multiLevelType w:val="hybridMultilevel"/>
    <w:tmpl w:val="4FDE8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065F76"/>
    <w:multiLevelType w:val="hybridMultilevel"/>
    <w:tmpl w:val="0882B714"/>
    <w:lvl w:ilvl="0" w:tplc="8FF0783E">
      <w:start w:val="1"/>
      <w:numFmt w:val="lowerLetter"/>
      <w:pStyle w:val="Numberedlist2"/>
      <w:lvlText w:val="%1)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4CE10CF5"/>
    <w:multiLevelType w:val="hybridMultilevel"/>
    <w:tmpl w:val="7FA2E8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384C50"/>
    <w:multiLevelType w:val="hybridMultilevel"/>
    <w:tmpl w:val="45CC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B686B"/>
    <w:multiLevelType w:val="hybridMultilevel"/>
    <w:tmpl w:val="21B0A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6588A"/>
    <w:multiLevelType w:val="hybridMultilevel"/>
    <w:tmpl w:val="CC927964"/>
    <w:lvl w:ilvl="0" w:tplc="956E30D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687342BA"/>
    <w:multiLevelType w:val="hybridMultilevel"/>
    <w:tmpl w:val="2E420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1051F86"/>
    <w:multiLevelType w:val="multilevel"/>
    <w:tmpl w:val="1B04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23"/>
  </w:num>
  <w:num w:numId="5">
    <w:abstractNumId w:val="11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17"/>
  </w:num>
  <w:num w:numId="19">
    <w:abstractNumId w:val="13"/>
    <w:lvlOverride w:ilvl="0">
      <w:startOverride w:val="1"/>
    </w:lvlOverride>
  </w:num>
  <w:num w:numId="20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8"/>
  </w:num>
  <w:num w:numId="23">
    <w:abstractNumId w:val="22"/>
  </w:num>
  <w:num w:numId="24">
    <w:abstractNumId w:val="15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740\AER14 294  CCP meeting with NSW DNSPs on 20 March 2014(2).DOCX"/>
  </w:docVars>
  <w:rsids>
    <w:rsidRoot w:val="00380030"/>
    <w:rsid w:val="00005BA9"/>
    <w:rsid w:val="00013D38"/>
    <w:rsid w:val="00021202"/>
    <w:rsid w:val="00030569"/>
    <w:rsid w:val="000E1819"/>
    <w:rsid w:val="000E6C72"/>
    <w:rsid w:val="00124609"/>
    <w:rsid w:val="00134720"/>
    <w:rsid w:val="001573E4"/>
    <w:rsid w:val="00174CA1"/>
    <w:rsid w:val="002308AB"/>
    <w:rsid w:val="00242554"/>
    <w:rsid w:val="00251745"/>
    <w:rsid w:val="00286874"/>
    <w:rsid w:val="002A7DEF"/>
    <w:rsid w:val="002B0A4C"/>
    <w:rsid w:val="002F4EAC"/>
    <w:rsid w:val="00302C4E"/>
    <w:rsid w:val="00307F6D"/>
    <w:rsid w:val="003251EE"/>
    <w:rsid w:val="00332CB5"/>
    <w:rsid w:val="00336101"/>
    <w:rsid w:val="003518B3"/>
    <w:rsid w:val="00380030"/>
    <w:rsid w:val="003D45AD"/>
    <w:rsid w:val="003F7414"/>
    <w:rsid w:val="00441E5C"/>
    <w:rsid w:val="004576D4"/>
    <w:rsid w:val="004625D8"/>
    <w:rsid w:val="00464BAA"/>
    <w:rsid w:val="004D10E1"/>
    <w:rsid w:val="004D4A4A"/>
    <w:rsid w:val="00532467"/>
    <w:rsid w:val="00536C75"/>
    <w:rsid w:val="00564A4D"/>
    <w:rsid w:val="00565093"/>
    <w:rsid w:val="005A521F"/>
    <w:rsid w:val="005B5309"/>
    <w:rsid w:val="005C2E89"/>
    <w:rsid w:val="005C3411"/>
    <w:rsid w:val="005C7C08"/>
    <w:rsid w:val="005E005B"/>
    <w:rsid w:val="005E37F5"/>
    <w:rsid w:val="00632D6D"/>
    <w:rsid w:val="00687F7E"/>
    <w:rsid w:val="006B7CB1"/>
    <w:rsid w:val="007303C3"/>
    <w:rsid w:val="00763E5D"/>
    <w:rsid w:val="00777EE6"/>
    <w:rsid w:val="007A0642"/>
    <w:rsid w:val="007A60CD"/>
    <w:rsid w:val="007C1C53"/>
    <w:rsid w:val="00814C06"/>
    <w:rsid w:val="00816C76"/>
    <w:rsid w:val="00851209"/>
    <w:rsid w:val="00872FAA"/>
    <w:rsid w:val="008B4455"/>
    <w:rsid w:val="008C1CF8"/>
    <w:rsid w:val="008E7031"/>
    <w:rsid w:val="00921D2C"/>
    <w:rsid w:val="00934515"/>
    <w:rsid w:val="00934DD4"/>
    <w:rsid w:val="009530ED"/>
    <w:rsid w:val="0097334F"/>
    <w:rsid w:val="00976646"/>
    <w:rsid w:val="00986729"/>
    <w:rsid w:val="009E563C"/>
    <w:rsid w:val="009F7131"/>
    <w:rsid w:val="00A11A1D"/>
    <w:rsid w:val="00A60A26"/>
    <w:rsid w:val="00A72FAE"/>
    <w:rsid w:val="00A901B8"/>
    <w:rsid w:val="00A941AC"/>
    <w:rsid w:val="00AA0767"/>
    <w:rsid w:val="00AB5101"/>
    <w:rsid w:val="00B82E03"/>
    <w:rsid w:val="00BA3C72"/>
    <w:rsid w:val="00BD0CC2"/>
    <w:rsid w:val="00BD3446"/>
    <w:rsid w:val="00BE1F1B"/>
    <w:rsid w:val="00BF46D6"/>
    <w:rsid w:val="00C16BE0"/>
    <w:rsid w:val="00C538A9"/>
    <w:rsid w:val="00C724D7"/>
    <w:rsid w:val="00C772DA"/>
    <w:rsid w:val="00C86679"/>
    <w:rsid w:val="00D3172A"/>
    <w:rsid w:val="00D5301F"/>
    <w:rsid w:val="00D61A54"/>
    <w:rsid w:val="00DA30D8"/>
    <w:rsid w:val="00DB0F93"/>
    <w:rsid w:val="00DB2D93"/>
    <w:rsid w:val="00DD2347"/>
    <w:rsid w:val="00DF5277"/>
    <w:rsid w:val="00E0485D"/>
    <w:rsid w:val="00E11C8F"/>
    <w:rsid w:val="00E25B8C"/>
    <w:rsid w:val="00E7624D"/>
    <w:rsid w:val="00EA3838"/>
    <w:rsid w:val="00EA3D42"/>
    <w:rsid w:val="00EA6B1B"/>
    <w:rsid w:val="00EC29A7"/>
    <w:rsid w:val="00F13105"/>
    <w:rsid w:val="00F50F0D"/>
    <w:rsid w:val="00F57236"/>
    <w:rsid w:val="00F64C7B"/>
    <w:rsid w:val="00FB5D73"/>
    <w:rsid w:val="00FE0BE1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paragraph" w:styleId="NormalWeb">
    <w:name w:val="Normal (Web)"/>
    <w:basedOn w:val="Normal"/>
    <w:uiPriority w:val="99"/>
    <w:unhideWhenUsed/>
    <w:rsid w:val="00380030"/>
    <w:pPr>
      <w:spacing w:before="0" w:after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816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2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3056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056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paragraph" w:styleId="NormalWeb">
    <w:name w:val="Normal (Web)"/>
    <w:basedOn w:val="Normal"/>
    <w:uiPriority w:val="99"/>
    <w:unhideWhenUsed/>
    <w:rsid w:val="00380030"/>
    <w:pPr>
      <w:spacing w:before="0" w:after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816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2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3056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3056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2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2923">
                                      <w:marLeft w:val="240"/>
                                      <w:marRight w:val="24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0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81711">
                                      <w:marLeft w:val="240"/>
                                      <w:marRight w:val="24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91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3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70569">
                                      <w:marLeft w:val="240"/>
                                      <w:marRight w:val="24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147B-31C5-418A-9256-CBBA9EF9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71997E5D.dotm</Template>
  <TotalTime>0</TotalTime>
  <Pages>3</Pages>
  <Words>381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Minhas, Sajjad</dc:creator>
  <cp:keywords/>
  <dc:description/>
  <cp:lastModifiedBy>Minhas, Sajjad</cp:lastModifiedBy>
  <cp:revision>2</cp:revision>
  <dcterms:created xsi:type="dcterms:W3CDTF">2014-05-13T00:11:00Z</dcterms:created>
  <dcterms:modified xsi:type="dcterms:W3CDTF">2014-05-13T00:11:00Z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file">
    <vt:lpwstr>H:\TRIMDATA\TRIM\TEMP\HPTRIM.740\AER14 294  CCP meeting with NSW DNSPs on 20 March 2014(2).DOCX</vt:lpwstr>
  </property>
</Properties>
</file>