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10" w:rsidRDefault="00E00910" w:rsidP="00E00910">
      <w:pPr>
        <w:tabs>
          <w:tab w:val="left" w:pos="900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  <w:lang w:val="en-AU"/>
        </w:rPr>
        <w:drawing>
          <wp:anchor distT="0" distB="0" distL="114300" distR="114300" simplePos="0" relativeHeight="251659264" behindDoc="0" locked="0" layoutInCell="1" allowOverlap="1" wp14:anchorId="551D0360" wp14:editId="55176F49">
            <wp:simplePos x="0" y="0"/>
            <wp:positionH relativeFrom="column">
              <wp:posOffset>3235325</wp:posOffset>
            </wp:positionH>
            <wp:positionV relativeFrom="paragraph">
              <wp:posOffset>-135255</wp:posOffset>
            </wp:positionV>
            <wp:extent cx="3577590" cy="4667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667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910" w:rsidRDefault="00E00910" w:rsidP="00E00910">
      <w:pPr>
        <w:tabs>
          <w:tab w:val="left" w:pos="900"/>
        </w:tabs>
        <w:rPr>
          <w:rFonts w:ascii="Times New Roman" w:hAnsi="Times New Roman"/>
          <w:szCs w:val="24"/>
        </w:rPr>
      </w:pPr>
    </w:p>
    <w:p w:rsidR="00E00910" w:rsidRDefault="00E00910" w:rsidP="00E00910">
      <w:pPr>
        <w:tabs>
          <w:tab w:val="left" w:pos="900"/>
        </w:tabs>
        <w:jc w:val="center"/>
        <w:rPr>
          <w:rFonts w:ascii="Times New Roman" w:hAnsi="Times New Roman"/>
          <w:b/>
          <w:szCs w:val="24"/>
        </w:rPr>
      </w:pPr>
    </w:p>
    <w:p w:rsidR="00E00910" w:rsidRDefault="00E00910" w:rsidP="00E00910">
      <w:pPr>
        <w:tabs>
          <w:tab w:val="left" w:pos="900"/>
        </w:tabs>
        <w:jc w:val="center"/>
        <w:rPr>
          <w:rFonts w:ascii="Times New Roman" w:hAnsi="Times New Roman"/>
          <w:b/>
          <w:szCs w:val="24"/>
        </w:rPr>
      </w:pPr>
    </w:p>
    <w:p w:rsidR="00E00910" w:rsidRDefault="00E00910" w:rsidP="00E00910">
      <w:pPr>
        <w:tabs>
          <w:tab w:val="left" w:pos="900"/>
        </w:tabs>
        <w:jc w:val="center"/>
        <w:rPr>
          <w:rFonts w:ascii="Times New Roman" w:hAnsi="Times New Roman"/>
          <w:b/>
          <w:szCs w:val="24"/>
        </w:rPr>
      </w:pPr>
    </w:p>
    <w:p w:rsidR="00F02025" w:rsidRDefault="00F02025" w:rsidP="00F02025">
      <w:pPr>
        <w:tabs>
          <w:tab w:val="left" w:pos="900"/>
        </w:tabs>
        <w:rPr>
          <w:rFonts w:ascii="Times New Roman" w:hAnsi="Times New Roman"/>
          <w:szCs w:val="24"/>
        </w:rPr>
      </w:pPr>
    </w:p>
    <w:p w:rsidR="00F02025" w:rsidRPr="000D2396" w:rsidRDefault="00F02025" w:rsidP="00F02025">
      <w:pPr>
        <w:tabs>
          <w:tab w:val="left" w:pos="900"/>
        </w:tabs>
        <w:jc w:val="center"/>
        <w:rPr>
          <w:rFonts w:ascii="Times New Roman" w:hAnsi="Times New Roman"/>
          <w:b/>
          <w:szCs w:val="24"/>
        </w:rPr>
      </w:pPr>
      <w:r w:rsidRPr="000D2396">
        <w:rPr>
          <w:rFonts w:ascii="Times New Roman" w:hAnsi="Times New Roman"/>
          <w:b/>
          <w:szCs w:val="24"/>
        </w:rPr>
        <w:t xml:space="preserve">NATIONAL ELECTRICITY </w:t>
      </w:r>
      <w:r>
        <w:rPr>
          <w:rFonts w:ascii="Times New Roman" w:hAnsi="Times New Roman"/>
          <w:b/>
          <w:szCs w:val="24"/>
        </w:rPr>
        <w:t>RULES</w:t>
      </w:r>
    </w:p>
    <w:p w:rsidR="00F02025" w:rsidRPr="000D2396" w:rsidRDefault="00F02025" w:rsidP="00F02025">
      <w:pPr>
        <w:tabs>
          <w:tab w:val="left" w:pos="900"/>
        </w:tabs>
        <w:jc w:val="center"/>
        <w:rPr>
          <w:rFonts w:ascii="Times New Roman" w:hAnsi="Times New Roman"/>
          <w:b/>
          <w:szCs w:val="24"/>
        </w:rPr>
      </w:pPr>
    </w:p>
    <w:p w:rsidR="00F02025" w:rsidRPr="000D2396" w:rsidRDefault="00F02025" w:rsidP="00F02025">
      <w:pPr>
        <w:tabs>
          <w:tab w:val="left" w:pos="900"/>
        </w:tabs>
        <w:spacing w:after="48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EXTENSION OF TIME LIMIT UNDER CLAUSE </w:t>
      </w:r>
      <w:proofErr w:type="gramStart"/>
      <w:r>
        <w:rPr>
          <w:rFonts w:ascii="Times New Roman" w:hAnsi="Times New Roman"/>
          <w:b/>
          <w:szCs w:val="24"/>
        </w:rPr>
        <w:t>6.6A.2(</w:t>
      </w:r>
      <w:proofErr w:type="gramEnd"/>
      <w:r>
        <w:rPr>
          <w:rFonts w:ascii="Times New Roman" w:hAnsi="Times New Roman"/>
          <w:b/>
          <w:szCs w:val="24"/>
        </w:rPr>
        <w:t>j)</w:t>
      </w:r>
    </w:p>
    <w:p w:rsidR="00F02025" w:rsidRPr="008B78BE" w:rsidRDefault="00F02025" w:rsidP="00F0202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TO:</w:t>
      </w:r>
      <w:r>
        <w:rPr>
          <w:rFonts w:ascii="Times New Roman" w:hAnsi="Times New Roman"/>
          <w:szCs w:val="24"/>
        </w:rPr>
        <w:tab/>
        <w:t xml:space="preserve">AusNet Electricity Services Pty Ltd (ABN 91 </w:t>
      </w:r>
      <w:r w:rsidRPr="008B78BE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64</w:t>
      </w:r>
      <w:r w:rsidRPr="008B78B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651</w:t>
      </w:r>
      <w:r w:rsidRPr="008B78B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118)</w:t>
      </w:r>
      <w:r w:rsidRPr="008B78BE">
        <w:rPr>
          <w:rFonts w:ascii="Times New Roman" w:hAnsi="Times New Roman"/>
          <w:szCs w:val="24"/>
        </w:rPr>
        <w:t xml:space="preserve"> </w:t>
      </w:r>
    </w:p>
    <w:p w:rsidR="00F02025" w:rsidRDefault="00F02025" w:rsidP="00F02025">
      <w:pPr>
        <w:tabs>
          <w:tab w:val="left" w:pos="567"/>
          <w:tab w:val="left" w:pos="709"/>
        </w:tabs>
        <w:ind w:left="567" w:hanging="567"/>
        <w:rPr>
          <w:rFonts w:ascii="Times New Roman" w:hAnsi="Times New Roman"/>
          <w:szCs w:val="24"/>
        </w:rPr>
      </w:pPr>
    </w:p>
    <w:p w:rsidR="00F02025" w:rsidRDefault="00F02025" w:rsidP="00F02025">
      <w:pPr>
        <w:tabs>
          <w:tab w:val="left" w:pos="567"/>
          <w:tab w:val="left" w:pos="709"/>
        </w:tabs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Level 31, 2 Southbank Boulevard</w:t>
      </w:r>
    </w:p>
    <w:p w:rsidR="00F02025" w:rsidRDefault="00F02025" w:rsidP="00F02025">
      <w:pPr>
        <w:tabs>
          <w:tab w:val="left" w:pos="567"/>
          <w:tab w:val="left" w:pos="709"/>
        </w:tabs>
        <w:spacing w:after="480"/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MELBOURNE  VIC</w:t>
      </w:r>
      <w:proofErr w:type="gramEnd"/>
      <w:r>
        <w:rPr>
          <w:rFonts w:ascii="Times New Roman" w:hAnsi="Times New Roman"/>
          <w:szCs w:val="24"/>
        </w:rPr>
        <w:t xml:space="preserve">  3006</w:t>
      </w:r>
    </w:p>
    <w:p w:rsidR="00F02025" w:rsidRDefault="00F02025" w:rsidP="00F02025">
      <w:pPr>
        <w:tabs>
          <w:tab w:val="left" w:pos="567"/>
          <w:tab w:val="left" w:pos="709"/>
        </w:tabs>
        <w:spacing w:after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Date: 28 April 2017</w:t>
      </w:r>
    </w:p>
    <w:p w:rsidR="00F02025" w:rsidRDefault="00F02025" w:rsidP="00F02025">
      <w:pPr>
        <w:tabs>
          <w:tab w:val="left" w:pos="900"/>
        </w:tabs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assessing the contingent project application </w:t>
      </w:r>
      <w:r w:rsidR="00484039">
        <w:rPr>
          <w:rFonts w:ascii="Times New Roman" w:hAnsi="Times New Roman"/>
          <w:szCs w:val="24"/>
        </w:rPr>
        <w:t>that AusNet Electricity Services Pty Ltd (</w:t>
      </w:r>
      <w:r w:rsidR="00484039">
        <w:rPr>
          <w:rFonts w:ascii="Times New Roman" w:hAnsi="Times New Roman"/>
          <w:b/>
          <w:szCs w:val="24"/>
        </w:rPr>
        <w:t>Aus</w:t>
      </w:r>
      <w:r w:rsidR="00484039" w:rsidRPr="00E91E3A">
        <w:rPr>
          <w:rFonts w:ascii="Times New Roman" w:hAnsi="Times New Roman"/>
          <w:b/>
          <w:szCs w:val="24"/>
        </w:rPr>
        <w:t>Net</w:t>
      </w:r>
      <w:r w:rsidR="00484039">
        <w:rPr>
          <w:rFonts w:ascii="Times New Roman" w:hAnsi="Times New Roman"/>
          <w:szCs w:val="24"/>
        </w:rPr>
        <w:t xml:space="preserve">) submitted to the AER under clause </w:t>
      </w:r>
      <w:proofErr w:type="gramStart"/>
      <w:r w:rsidR="00484039">
        <w:rPr>
          <w:rFonts w:ascii="Times New Roman" w:hAnsi="Times New Roman"/>
          <w:szCs w:val="24"/>
        </w:rPr>
        <w:t>6.6A.2(</w:t>
      </w:r>
      <w:proofErr w:type="gramEnd"/>
      <w:r w:rsidR="00484039">
        <w:rPr>
          <w:rFonts w:ascii="Times New Roman" w:hAnsi="Times New Roman"/>
          <w:szCs w:val="24"/>
        </w:rPr>
        <w:t>a) of the National Electricity Rules on 31 March 2017 (</w:t>
      </w:r>
      <w:r w:rsidR="00484039">
        <w:rPr>
          <w:rFonts w:ascii="Times New Roman" w:hAnsi="Times New Roman"/>
          <w:b/>
          <w:szCs w:val="24"/>
        </w:rPr>
        <w:t>contingent project application</w:t>
      </w:r>
      <w:r w:rsidR="00484039">
        <w:rPr>
          <w:rFonts w:ascii="Times New Roman" w:hAnsi="Times New Roman"/>
          <w:szCs w:val="24"/>
        </w:rPr>
        <w:t xml:space="preserve">), </w:t>
      </w:r>
      <w:r>
        <w:rPr>
          <w:rFonts w:ascii="Times New Roman" w:hAnsi="Times New Roman"/>
          <w:szCs w:val="24"/>
        </w:rPr>
        <w:t xml:space="preserve">concerning the installation of Rapid Earth Fault Current Limiters, </w:t>
      </w:r>
      <w:r w:rsidR="00484039">
        <w:rPr>
          <w:rFonts w:ascii="Times New Roman" w:hAnsi="Times New Roman"/>
          <w:szCs w:val="24"/>
        </w:rPr>
        <w:t xml:space="preserve">in accordance with clause 6.6A.2(j) of the National Electricity Rules </w:t>
      </w:r>
      <w:r>
        <w:rPr>
          <w:rFonts w:ascii="Times New Roman" w:hAnsi="Times New Roman"/>
          <w:szCs w:val="24"/>
        </w:rPr>
        <w:t xml:space="preserve">the AER has </w:t>
      </w:r>
      <w:r w:rsidR="00484039">
        <w:rPr>
          <w:rFonts w:ascii="Times New Roman" w:hAnsi="Times New Roman"/>
          <w:szCs w:val="24"/>
        </w:rPr>
        <w:t xml:space="preserve">today </w:t>
      </w:r>
      <w:r>
        <w:rPr>
          <w:rFonts w:ascii="Times New Roman" w:hAnsi="Times New Roman"/>
          <w:szCs w:val="24"/>
        </w:rPr>
        <w:t xml:space="preserve">decided to extend the time limit by when the AER must make its decision by </w:t>
      </w:r>
      <w:r w:rsidR="00484039">
        <w:rPr>
          <w:rFonts w:ascii="Times New Roman" w:hAnsi="Times New Roman"/>
          <w:szCs w:val="24"/>
        </w:rPr>
        <w:t xml:space="preserve">not more than </w:t>
      </w:r>
      <w:r>
        <w:rPr>
          <w:rFonts w:ascii="Times New Roman" w:hAnsi="Times New Roman"/>
          <w:szCs w:val="24"/>
        </w:rPr>
        <w:t>60 business days.</w:t>
      </w:r>
    </w:p>
    <w:p w:rsidR="00F02025" w:rsidRDefault="00F02025" w:rsidP="00F02025">
      <w:pPr>
        <w:tabs>
          <w:tab w:val="left" w:pos="900"/>
        </w:tabs>
        <w:spacing w:after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AER will now make its decision on </w:t>
      </w:r>
      <w:proofErr w:type="spellStart"/>
      <w:r>
        <w:rPr>
          <w:rFonts w:ascii="Times New Roman" w:hAnsi="Times New Roman"/>
          <w:szCs w:val="24"/>
        </w:rPr>
        <w:t>AusNet’s</w:t>
      </w:r>
      <w:proofErr w:type="spellEnd"/>
      <w:r>
        <w:rPr>
          <w:rFonts w:ascii="Times New Roman" w:hAnsi="Times New Roman"/>
          <w:szCs w:val="24"/>
        </w:rPr>
        <w:t xml:space="preserve"> contingent project application by 21 August 2017.</w:t>
      </w:r>
    </w:p>
    <w:p w:rsidR="00F02025" w:rsidRDefault="00F02025" w:rsidP="00F02025">
      <w:pPr>
        <w:tabs>
          <w:tab w:val="left" w:pos="900"/>
        </w:tabs>
        <w:rPr>
          <w:rFonts w:ascii="Times New Roman" w:hAnsi="Times New Roman"/>
          <w:szCs w:val="24"/>
        </w:rPr>
      </w:pPr>
    </w:p>
    <w:p w:rsidR="00F02025" w:rsidRDefault="00F02025" w:rsidP="00F02025">
      <w:pPr>
        <w:tabs>
          <w:tab w:val="left" w:pos="900"/>
        </w:tabs>
        <w:rPr>
          <w:rFonts w:ascii="Times New Roman" w:hAnsi="Times New Roman"/>
          <w:szCs w:val="24"/>
        </w:rPr>
      </w:pPr>
    </w:p>
    <w:p w:rsidR="00F02025" w:rsidRDefault="00F02025" w:rsidP="00F02025">
      <w:pPr>
        <w:tabs>
          <w:tab w:val="left" w:pos="900"/>
        </w:tabs>
        <w:rPr>
          <w:rFonts w:ascii="Times New Roman" w:hAnsi="Times New Roman"/>
          <w:szCs w:val="24"/>
        </w:rPr>
      </w:pPr>
    </w:p>
    <w:p w:rsidR="00F02025" w:rsidRDefault="00F02025" w:rsidP="00F02025">
      <w:pPr>
        <w:tabs>
          <w:tab w:val="left" w:pos="900"/>
        </w:tabs>
        <w:rPr>
          <w:rFonts w:ascii="Times New Roman" w:hAnsi="Times New Roman"/>
          <w:szCs w:val="24"/>
        </w:rPr>
      </w:pPr>
    </w:p>
    <w:p w:rsidR="00F02025" w:rsidRDefault="00F02025" w:rsidP="00F02025">
      <w:pPr>
        <w:tabs>
          <w:tab w:val="left" w:pos="900"/>
        </w:tabs>
        <w:rPr>
          <w:rFonts w:ascii="Times New Roman" w:hAnsi="Times New Roman"/>
          <w:szCs w:val="24"/>
        </w:rPr>
      </w:pPr>
    </w:p>
    <w:p w:rsidR="00F02025" w:rsidRDefault="00E00910" w:rsidP="00F02025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Chris Pattas</w:t>
      </w:r>
    </w:p>
    <w:p w:rsidR="00F02025" w:rsidRDefault="00E00910" w:rsidP="00F02025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General Manager</w:t>
      </w:r>
    </w:p>
    <w:p w:rsidR="00F02025" w:rsidRPr="00C560F2" w:rsidRDefault="00E00910" w:rsidP="00F02025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Networks</w:t>
      </w:r>
    </w:p>
    <w:p w:rsidR="00C80D9E" w:rsidRDefault="00AC7F92"/>
    <w:sectPr w:rsidR="00C80D9E" w:rsidSect="00E00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51" w:rsidRDefault="00AC0C51">
      <w:r>
        <w:separator/>
      </w:r>
    </w:p>
  </w:endnote>
  <w:endnote w:type="continuationSeparator" w:id="0">
    <w:p w:rsidR="00AC0C51" w:rsidRDefault="00AC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2E" w:rsidRDefault="00AC7F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2E" w:rsidRDefault="00AC7F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2E" w:rsidRDefault="00AC7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51" w:rsidRDefault="00AC0C51">
      <w:r>
        <w:separator/>
      </w:r>
    </w:p>
  </w:footnote>
  <w:footnote w:type="continuationSeparator" w:id="0">
    <w:p w:rsidR="00AC0C51" w:rsidRDefault="00AC0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2E" w:rsidRDefault="00AC7F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2E" w:rsidRDefault="00AC7F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2E" w:rsidRDefault="00AC7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Users\tstev\AppData\Local\Microsoft\Windows\Temporary Internet Files\Content.Outlook\S625YVCJ\AusNet - Contingent project extension of time - 28 April 2017.docx"/>
  </w:docVars>
  <w:rsids>
    <w:rsidRoot w:val="00F02025"/>
    <w:rsid w:val="00484039"/>
    <w:rsid w:val="00636B2A"/>
    <w:rsid w:val="00644C55"/>
    <w:rsid w:val="00AC0C51"/>
    <w:rsid w:val="00AC7F92"/>
    <w:rsid w:val="00C67FCF"/>
    <w:rsid w:val="00E00910"/>
    <w:rsid w:val="00F0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2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2025"/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rsid w:val="00F02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2025"/>
    <w:rPr>
      <w:rFonts w:ascii="Arial" w:eastAsia="Times New Roman" w:hAnsi="Arial" w:cs="Times New Roman"/>
      <w:sz w:val="24"/>
      <w:szCs w:val="20"/>
      <w:lang w:val="en-GB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2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2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2025"/>
    <w:rPr>
      <w:rFonts w:ascii="Arial" w:eastAsia="Times New Roman" w:hAnsi="Arial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rsid w:val="00F02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2025"/>
    <w:rPr>
      <w:rFonts w:ascii="Arial" w:eastAsia="Times New Roman" w:hAnsi="Arial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Stevens-Downie, Tom</dc:creator>
  <cp:lastModifiedBy>Stevens-Downie, Tom</cp:lastModifiedBy>
  <cp:revision>2</cp:revision>
  <dcterms:created xsi:type="dcterms:W3CDTF">2017-04-28T05:46:00Z</dcterms:created>
  <dcterms:modified xsi:type="dcterms:W3CDTF">2017-04-28T05:46:00Z</dcterms:modified>
</cp:coreProperties>
</file>