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THE </w:t>
      </w:r>
      <w:r w:rsidR="002F7C7A">
        <w:rPr>
          <w:rFonts w:ascii="Times New Roman" w:hAnsi="Times New Roman" w:cs="Times New Roman"/>
          <w:b/>
          <w:sz w:val="24"/>
          <w:szCs w:val="24"/>
        </w:rPr>
        <w:t>DIVIDEND GROWTH MODEL</w:t>
      </w:r>
    </w:p>
    <w:p w:rsidR="00D66208" w:rsidRDefault="00D66208" w:rsidP="00D66208">
      <w:pPr>
        <w:spacing w:after="0" w:line="360" w:lineRule="auto"/>
        <w:jc w:val="center"/>
        <w:rPr>
          <w:rFonts w:ascii="Times New Roman" w:hAnsi="Times New Roman" w:cs="Times New Roman"/>
          <w:sz w:val="24"/>
          <w:szCs w:val="24"/>
        </w:rPr>
      </w:pPr>
    </w:p>
    <w:p w:rsidR="00D66208" w:rsidRDefault="00D66208" w:rsidP="00D66208">
      <w:pPr>
        <w:spacing w:after="0" w:line="360" w:lineRule="auto"/>
        <w:jc w:val="center"/>
        <w:rPr>
          <w:rFonts w:ascii="Times New Roman" w:hAnsi="Times New Roman" w:cs="Times New Roman"/>
          <w:sz w:val="24"/>
          <w:szCs w:val="24"/>
        </w:rPr>
      </w:pPr>
    </w:p>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Martin Lally</w:t>
      </w:r>
    </w:p>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School of Economics and Finance</w:t>
      </w:r>
    </w:p>
    <w:p w:rsidR="00D66208" w:rsidRDefault="00D66208"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Victoria University of Wellington</w:t>
      </w:r>
    </w:p>
    <w:p w:rsidR="00D66208" w:rsidRDefault="00D66208" w:rsidP="00D66208">
      <w:pPr>
        <w:spacing w:after="0" w:line="360" w:lineRule="auto"/>
        <w:jc w:val="center"/>
        <w:rPr>
          <w:rFonts w:ascii="Times New Roman" w:hAnsi="Times New Roman" w:cs="Times New Roman"/>
          <w:sz w:val="24"/>
          <w:szCs w:val="24"/>
        </w:rPr>
      </w:pPr>
    </w:p>
    <w:p w:rsidR="00D66208" w:rsidRDefault="00C422E3" w:rsidP="00D6620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00A85AF0">
        <w:rPr>
          <w:rFonts w:ascii="Times New Roman" w:hAnsi="Times New Roman" w:cs="Times New Roman"/>
          <w:sz w:val="24"/>
          <w:szCs w:val="24"/>
        </w:rPr>
        <w:t xml:space="preserve">March </w:t>
      </w:r>
      <w:r w:rsidR="002F7C7A">
        <w:rPr>
          <w:rFonts w:ascii="Times New Roman" w:hAnsi="Times New Roman" w:cs="Times New Roman"/>
          <w:sz w:val="24"/>
          <w:szCs w:val="24"/>
        </w:rPr>
        <w:t>2013</w:t>
      </w:r>
    </w:p>
    <w:p w:rsidR="00AF121B" w:rsidRDefault="00AF121B" w:rsidP="00AF121B">
      <w:pPr>
        <w:spacing w:after="0" w:line="360" w:lineRule="auto"/>
        <w:jc w:val="both"/>
        <w:rPr>
          <w:rFonts w:ascii="Times New Roman" w:hAnsi="Times New Roman" w:cs="Times New Roman"/>
          <w:sz w:val="24"/>
          <w:szCs w:val="24"/>
        </w:rPr>
      </w:pPr>
    </w:p>
    <w:p w:rsidR="00AF121B" w:rsidRDefault="00AF121B">
      <w:pPr>
        <w:rPr>
          <w:rFonts w:ascii="Times New Roman" w:hAnsi="Times New Roman" w:cs="Times New Roman"/>
          <w:sz w:val="24"/>
          <w:szCs w:val="24"/>
        </w:rPr>
      </w:pPr>
      <w:r>
        <w:rPr>
          <w:rFonts w:ascii="Times New Roman" w:hAnsi="Times New Roman" w:cs="Times New Roman"/>
          <w:sz w:val="24"/>
          <w:szCs w:val="24"/>
        </w:rPr>
        <w:br w:type="page"/>
      </w:r>
    </w:p>
    <w:p w:rsidR="00AF121B" w:rsidRDefault="00AF121B" w:rsidP="00AF121B">
      <w:pPr>
        <w:pStyle w:val="Heading1"/>
      </w:pPr>
      <w:r>
        <w:lastRenderedPageBreak/>
        <w:t>CONTENTS</w:t>
      </w:r>
    </w:p>
    <w:p w:rsidR="00AF121B" w:rsidRDefault="00AF121B" w:rsidP="00AF121B">
      <w:pPr>
        <w:pStyle w:val="Heading1"/>
      </w:pPr>
    </w:p>
    <w:p w:rsidR="00FD0E45" w:rsidRPr="00AF121B" w:rsidRDefault="00C35E43" w:rsidP="00AF121B">
      <w:pPr>
        <w:pStyle w:val="BodyText"/>
        <w:tabs>
          <w:tab w:val="left" w:pos="7638"/>
        </w:tabs>
        <w:rPr>
          <w:bCs/>
        </w:rPr>
      </w:pPr>
      <w:r>
        <w:rPr>
          <w:bCs/>
        </w:rPr>
        <w:t>Executive Summary</w:t>
      </w:r>
      <w:r>
        <w:rPr>
          <w:bCs/>
        </w:rPr>
        <w:tab/>
        <w:t>3</w:t>
      </w:r>
    </w:p>
    <w:p w:rsidR="00AF121B" w:rsidRPr="00AF121B" w:rsidRDefault="00A50BFE" w:rsidP="00AF121B">
      <w:pPr>
        <w:pStyle w:val="BodyText"/>
        <w:tabs>
          <w:tab w:val="left" w:pos="7638"/>
        </w:tabs>
        <w:rPr>
          <w:bCs/>
        </w:rPr>
      </w:pPr>
      <w:r>
        <w:rPr>
          <w:bCs/>
        </w:rPr>
        <w:t>1.  Introduction</w:t>
      </w:r>
      <w:r>
        <w:rPr>
          <w:bCs/>
        </w:rPr>
        <w:tab/>
        <w:t>5</w:t>
      </w:r>
    </w:p>
    <w:p w:rsidR="00AF121B" w:rsidRPr="00AF121B" w:rsidRDefault="00AF121B" w:rsidP="00AF121B">
      <w:pPr>
        <w:pStyle w:val="BodyText"/>
        <w:tabs>
          <w:tab w:val="left" w:pos="7638"/>
        </w:tabs>
        <w:rPr>
          <w:bCs/>
        </w:rPr>
      </w:pPr>
      <w:r w:rsidRPr="00AF121B">
        <w:rPr>
          <w:bCs/>
        </w:rPr>
        <w:t xml:space="preserve">2.  The </w:t>
      </w:r>
      <w:r w:rsidR="008D1171">
        <w:rPr>
          <w:bCs/>
        </w:rPr>
        <w:t xml:space="preserve">Term Structure for the Market </w:t>
      </w:r>
      <w:r w:rsidR="00A43EE0">
        <w:rPr>
          <w:bCs/>
        </w:rPr>
        <w:t>Cost of Equity</w:t>
      </w:r>
      <w:r w:rsidR="00A50BFE">
        <w:rPr>
          <w:bCs/>
        </w:rPr>
        <w:tab/>
        <w:t>5</w:t>
      </w:r>
    </w:p>
    <w:p w:rsidR="002B3BC1" w:rsidRPr="002B3BC1" w:rsidRDefault="00AF121B" w:rsidP="009E457B">
      <w:pPr>
        <w:pStyle w:val="BodyText"/>
        <w:tabs>
          <w:tab w:val="left" w:pos="7638"/>
        </w:tabs>
        <w:rPr>
          <w:bCs/>
        </w:rPr>
      </w:pPr>
      <w:r w:rsidRPr="00AF121B">
        <w:rPr>
          <w:bCs/>
        </w:rPr>
        <w:t xml:space="preserve">3.  </w:t>
      </w:r>
      <w:r w:rsidR="00B22467">
        <w:rPr>
          <w:bCs/>
        </w:rPr>
        <w:t xml:space="preserve">The </w:t>
      </w:r>
      <w:r w:rsidR="006C268D">
        <w:rPr>
          <w:bCs/>
        </w:rPr>
        <w:t xml:space="preserve">Relationship </w:t>
      </w:r>
      <w:proofErr w:type="gramStart"/>
      <w:r w:rsidR="006C268D">
        <w:rPr>
          <w:bCs/>
        </w:rPr>
        <w:t>Between</w:t>
      </w:r>
      <w:proofErr w:type="gramEnd"/>
      <w:r w:rsidR="006C268D">
        <w:rPr>
          <w:bCs/>
        </w:rPr>
        <w:t xml:space="preserve"> Equity Prices and Present Values</w:t>
      </w:r>
      <w:r w:rsidR="0072451C">
        <w:rPr>
          <w:bCs/>
        </w:rPr>
        <w:tab/>
        <w:t>9</w:t>
      </w:r>
    </w:p>
    <w:p w:rsidR="00AF121B" w:rsidRPr="00AF121B" w:rsidRDefault="00AF121B" w:rsidP="009039A8">
      <w:pPr>
        <w:pStyle w:val="BodyText"/>
        <w:tabs>
          <w:tab w:val="left" w:pos="7638"/>
        </w:tabs>
        <w:rPr>
          <w:bCs/>
        </w:rPr>
      </w:pPr>
      <w:r w:rsidRPr="00AF121B">
        <w:rPr>
          <w:bCs/>
        </w:rPr>
        <w:t xml:space="preserve">4.  The </w:t>
      </w:r>
      <w:r w:rsidR="00A43EE0">
        <w:rPr>
          <w:bCs/>
        </w:rPr>
        <w:t>Impact of Short-Run Fluctuations in the Earnings Retention Rate</w:t>
      </w:r>
      <w:r w:rsidR="0072451C">
        <w:rPr>
          <w:bCs/>
        </w:rPr>
        <w:tab/>
        <w:t>11</w:t>
      </w:r>
    </w:p>
    <w:p w:rsidR="00AF121B" w:rsidRPr="00AF121B" w:rsidRDefault="00AF121B" w:rsidP="00FD0E45">
      <w:pPr>
        <w:pStyle w:val="BodyText"/>
        <w:tabs>
          <w:tab w:val="left" w:pos="7638"/>
        </w:tabs>
        <w:rPr>
          <w:bCs/>
        </w:rPr>
      </w:pPr>
      <w:r w:rsidRPr="00AF121B">
        <w:rPr>
          <w:bCs/>
        </w:rPr>
        <w:t xml:space="preserve">5.  The </w:t>
      </w:r>
      <w:r w:rsidR="005B713D">
        <w:rPr>
          <w:bCs/>
        </w:rPr>
        <w:t>Impact of Long-Run Changes in the Earnings Retention Rate</w:t>
      </w:r>
      <w:r w:rsidR="0072451C">
        <w:rPr>
          <w:bCs/>
        </w:rPr>
        <w:tab/>
        <w:t>12</w:t>
      </w:r>
    </w:p>
    <w:p w:rsidR="00AF121B" w:rsidRDefault="00AF121B" w:rsidP="00AF121B">
      <w:pPr>
        <w:pStyle w:val="BodyText"/>
        <w:tabs>
          <w:tab w:val="left" w:pos="7638"/>
        </w:tabs>
        <w:rPr>
          <w:bCs/>
        </w:rPr>
      </w:pPr>
      <w:r w:rsidRPr="00AF121B">
        <w:rPr>
          <w:bCs/>
        </w:rPr>
        <w:t xml:space="preserve">6.  </w:t>
      </w:r>
      <w:r w:rsidR="0025783C">
        <w:rPr>
          <w:bCs/>
        </w:rPr>
        <w:t>Correctly Deducing the Cost of Equity Using the DGM</w:t>
      </w:r>
      <w:r w:rsidR="00A50BFE">
        <w:rPr>
          <w:bCs/>
        </w:rPr>
        <w:tab/>
        <w:t>12</w:t>
      </w:r>
    </w:p>
    <w:p w:rsidR="00392169" w:rsidRDefault="00392169" w:rsidP="00AF121B">
      <w:pPr>
        <w:pStyle w:val="BodyText"/>
        <w:tabs>
          <w:tab w:val="left" w:pos="7638"/>
        </w:tabs>
        <w:rPr>
          <w:bCs/>
        </w:rPr>
      </w:pPr>
      <w:r>
        <w:rPr>
          <w:bCs/>
        </w:rPr>
        <w:t>7.  The Long-Run Expe</w:t>
      </w:r>
      <w:r w:rsidR="00A50BFE">
        <w:rPr>
          <w:bCs/>
        </w:rPr>
        <w:t>cted Growth Rate in Dividends</w:t>
      </w:r>
      <w:r w:rsidR="00A50BFE">
        <w:rPr>
          <w:bCs/>
        </w:rPr>
        <w:tab/>
        <w:t>13</w:t>
      </w:r>
    </w:p>
    <w:p w:rsidR="00392169" w:rsidRPr="00AF121B" w:rsidRDefault="008D1171" w:rsidP="00AF121B">
      <w:pPr>
        <w:pStyle w:val="BodyText"/>
        <w:tabs>
          <w:tab w:val="left" w:pos="7638"/>
        </w:tabs>
        <w:rPr>
          <w:bCs/>
        </w:rPr>
      </w:pPr>
      <w:r>
        <w:rPr>
          <w:bCs/>
        </w:rPr>
        <w:t>8.  A Proposed MRP Estimate Using the DGM</w:t>
      </w:r>
      <w:r w:rsidR="00A50BFE">
        <w:rPr>
          <w:bCs/>
        </w:rPr>
        <w:tab/>
        <w:t>16</w:t>
      </w:r>
    </w:p>
    <w:p w:rsidR="00AF121B" w:rsidRPr="00AF121B" w:rsidRDefault="00392169" w:rsidP="00AF121B">
      <w:pPr>
        <w:pStyle w:val="BodyText"/>
        <w:tabs>
          <w:tab w:val="left" w:pos="7638"/>
        </w:tabs>
        <w:rPr>
          <w:bCs/>
        </w:rPr>
      </w:pPr>
      <w:r>
        <w:rPr>
          <w:bCs/>
        </w:rPr>
        <w:t>9</w:t>
      </w:r>
      <w:r w:rsidR="00AF121B" w:rsidRPr="00AF121B">
        <w:rPr>
          <w:bCs/>
        </w:rPr>
        <w:t xml:space="preserve">.  </w:t>
      </w:r>
      <w:r w:rsidR="0072451C">
        <w:rPr>
          <w:bCs/>
        </w:rPr>
        <w:t>Conclusions</w:t>
      </w:r>
      <w:r w:rsidR="0072451C">
        <w:rPr>
          <w:bCs/>
        </w:rPr>
        <w:tab/>
        <w:t>20</w:t>
      </w:r>
    </w:p>
    <w:p w:rsidR="00AF121B" w:rsidRPr="00497607" w:rsidRDefault="00ED0363" w:rsidP="00497607">
      <w:pPr>
        <w:pStyle w:val="BodyText"/>
        <w:tabs>
          <w:tab w:val="left" w:pos="7638"/>
        </w:tabs>
        <w:rPr>
          <w:bCs/>
        </w:rPr>
      </w:pPr>
      <w:r>
        <w:rPr>
          <w:bCs/>
        </w:rPr>
        <w:t>References</w:t>
      </w:r>
      <w:r w:rsidR="0072451C">
        <w:rPr>
          <w:bCs/>
        </w:rPr>
        <w:tab/>
        <w:t>23</w:t>
      </w:r>
      <w:r w:rsidR="00AF121B" w:rsidRPr="00AF121B">
        <w:br w:type="page"/>
      </w:r>
    </w:p>
    <w:p w:rsidR="00AF121B" w:rsidRPr="00AF121B" w:rsidRDefault="00AF121B" w:rsidP="00AF121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EXECUTIVE SUMMARY</w:t>
      </w:r>
    </w:p>
    <w:p w:rsidR="00AF121B" w:rsidRDefault="00AF121B" w:rsidP="00AF121B">
      <w:pPr>
        <w:spacing w:after="0" w:line="360" w:lineRule="auto"/>
        <w:jc w:val="both"/>
        <w:rPr>
          <w:rFonts w:ascii="Times New Roman" w:hAnsi="Times New Roman" w:cs="Times New Roman"/>
          <w:sz w:val="24"/>
          <w:szCs w:val="24"/>
        </w:rPr>
      </w:pPr>
    </w:p>
    <w:p w:rsidR="00CA74F3" w:rsidRDefault="00CA74F3" w:rsidP="00CA74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has sought to assess </w:t>
      </w:r>
      <w:r w:rsidR="00583D0A">
        <w:rPr>
          <w:rFonts w:ascii="Times New Roman" w:hAnsi="Times New Roman" w:cs="Times New Roman"/>
          <w:sz w:val="24"/>
          <w:szCs w:val="24"/>
        </w:rPr>
        <w:t>Competition Economist Group’s (</w:t>
      </w:r>
      <w:r>
        <w:rPr>
          <w:rFonts w:ascii="Times New Roman" w:hAnsi="Times New Roman" w:cs="Times New Roman"/>
          <w:sz w:val="24"/>
          <w:szCs w:val="24"/>
        </w:rPr>
        <w:t>CEG’s</w:t>
      </w:r>
      <w:r w:rsidR="00583D0A">
        <w:rPr>
          <w:rFonts w:ascii="Times New Roman" w:hAnsi="Times New Roman" w:cs="Times New Roman"/>
          <w:sz w:val="24"/>
          <w:szCs w:val="24"/>
        </w:rPr>
        <w:t>)</w:t>
      </w:r>
      <w:r>
        <w:rPr>
          <w:rFonts w:ascii="Times New Roman" w:hAnsi="Times New Roman" w:cs="Times New Roman"/>
          <w:sz w:val="24"/>
          <w:szCs w:val="24"/>
        </w:rPr>
        <w:t xml:space="preserve"> recent </w:t>
      </w:r>
      <w:r w:rsidR="00583D0A">
        <w:rPr>
          <w:rFonts w:ascii="Times New Roman" w:hAnsi="Times New Roman" w:cs="Times New Roman"/>
          <w:sz w:val="24"/>
          <w:szCs w:val="24"/>
        </w:rPr>
        <w:t>Market Risk Premium (</w:t>
      </w:r>
      <w:r>
        <w:rPr>
          <w:rFonts w:ascii="Times New Roman" w:hAnsi="Times New Roman" w:cs="Times New Roman"/>
          <w:sz w:val="24"/>
          <w:szCs w:val="24"/>
        </w:rPr>
        <w:t>MRP</w:t>
      </w:r>
      <w:r w:rsidR="00583D0A">
        <w:rPr>
          <w:rFonts w:ascii="Times New Roman" w:hAnsi="Times New Roman" w:cs="Times New Roman"/>
          <w:sz w:val="24"/>
          <w:szCs w:val="24"/>
        </w:rPr>
        <w:t>)</w:t>
      </w:r>
      <w:r>
        <w:rPr>
          <w:rFonts w:ascii="Times New Roman" w:hAnsi="Times New Roman" w:cs="Times New Roman"/>
          <w:sz w:val="24"/>
          <w:szCs w:val="24"/>
        </w:rPr>
        <w:t xml:space="preserve"> estimates using the </w:t>
      </w:r>
      <w:r w:rsidR="00583D0A">
        <w:rPr>
          <w:rFonts w:ascii="Times New Roman" w:hAnsi="Times New Roman" w:cs="Times New Roman"/>
          <w:sz w:val="24"/>
          <w:szCs w:val="24"/>
        </w:rPr>
        <w:t>Dividend Growth Model (</w:t>
      </w:r>
      <w:r>
        <w:rPr>
          <w:rFonts w:ascii="Times New Roman" w:hAnsi="Times New Roman" w:cs="Times New Roman"/>
          <w:sz w:val="24"/>
          <w:szCs w:val="24"/>
        </w:rPr>
        <w:t>DGM</w:t>
      </w:r>
      <w:r w:rsidR="00583D0A">
        <w:rPr>
          <w:rFonts w:ascii="Times New Roman" w:hAnsi="Times New Roman" w:cs="Times New Roman"/>
          <w:sz w:val="24"/>
          <w:szCs w:val="24"/>
        </w:rPr>
        <w:t>)</w:t>
      </w:r>
      <w:r>
        <w:rPr>
          <w:rFonts w:ascii="Times New Roman" w:hAnsi="Times New Roman" w:cs="Times New Roman"/>
          <w:sz w:val="24"/>
          <w:szCs w:val="24"/>
        </w:rPr>
        <w:t xml:space="preserve"> approach, and the conclusions are as follows.</w:t>
      </w:r>
    </w:p>
    <w:p w:rsidR="00CA74F3" w:rsidRDefault="00CA74F3" w:rsidP="00CA74F3">
      <w:pPr>
        <w:spacing w:after="0" w:line="360" w:lineRule="auto"/>
        <w:jc w:val="both"/>
        <w:rPr>
          <w:rFonts w:ascii="Times New Roman" w:hAnsi="Times New Roman" w:cs="Times New Roman"/>
          <w:sz w:val="24"/>
          <w:szCs w:val="24"/>
        </w:rPr>
      </w:pPr>
    </w:p>
    <w:p w:rsidR="00CA74F3" w:rsidRDefault="00CA74F3" w:rsidP="00CA74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Firstly, the conventional DGM approach used by CEG will overestimate the MRP when the risk free rate is low (and underestimate it when the risk free rate is high), b</w:t>
      </w:r>
      <w:r w:rsidR="005E33DC">
        <w:rPr>
          <w:rFonts w:ascii="Times New Roman" w:hAnsi="Times New Roman" w:cs="Times New Roman"/>
          <w:sz w:val="24"/>
          <w:szCs w:val="24"/>
        </w:rPr>
        <w:t>ecause the DGM assumes that the market cost of equity never changes</w:t>
      </w:r>
      <w:r w:rsidR="00E379A4">
        <w:rPr>
          <w:rFonts w:ascii="Times New Roman" w:hAnsi="Times New Roman" w:cs="Times New Roman"/>
          <w:sz w:val="24"/>
          <w:szCs w:val="24"/>
        </w:rPr>
        <w:t xml:space="preserve"> over time</w:t>
      </w:r>
      <w:r w:rsidR="005E33DC">
        <w:rPr>
          <w:rFonts w:ascii="Times New Roman" w:hAnsi="Times New Roman" w:cs="Times New Roman"/>
          <w:sz w:val="24"/>
          <w:szCs w:val="24"/>
        </w:rPr>
        <w:t xml:space="preserve">, and therefore that any changes in the </w:t>
      </w:r>
      <w:r>
        <w:rPr>
          <w:rFonts w:ascii="Times New Roman" w:hAnsi="Times New Roman" w:cs="Times New Roman"/>
          <w:sz w:val="24"/>
          <w:szCs w:val="24"/>
        </w:rPr>
        <w:t xml:space="preserve">MRP and the risk free rate are </w:t>
      </w:r>
      <w:r w:rsidR="00DB564B">
        <w:rPr>
          <w:rFonts w:ascii="Times New Roman" w:hAnsi="Times New Roman" w:cs="Times New Roman"/>
          <w:sz w:val="24"/>
          <w:szCs w:val="24"/>
        </w:rPr>
        <w:t>perfectly offsetting;</w:t>
      </w:r>
      <w:r w:rsidR="005E33DC">
        <w:rPr>
          <w:rFonts w:ascii="Times New Roman" w:hAnsi="Times New Roman" w:cs="Times New Roman"/>
          <w:sz w:val="24"/>
          <w:szCs w:val="24"/>
        </w:rPr>
        <w:t xml:space="preserve"> such perfect offset is neither plausible nor do CEG </w:t>
      </w:r>
      <w:r>
        <w:rPr>
          <w:rFonts w:ascii="Times New Roman" w:hAnsi="Times New Roman" w:cs="Times New Roman"/>
          <w:sz w:val="24"/>
          <w:szCs w:val="24"/>
        </w:rPr>
        <w:t xml:space="preserve">offer </w:t>
      </w:r>
      <w:r w:rsidR="005E33DC">
        <w:rPr>
          <w:rFonts w:ascii="Times New Roman" w:hAnsi="Times New Roman" w:cs="Times New Roman"/>
          <w:sz w:val="24"/>
          <w:szCs w:val="24"/>
        </w:rPr>
        <w:t xml:space="preserve">any </w:t>
      </w:r>
      <w:r>
        <w:rPr>
          <w:rFonts w:ascii="Times New Roman" w:hAnsi="Times New Roman" w:cs="Times New Roman"/>
          <w:sz w:val="24"/>
          <w:szCs w:val="24"/>
        </w:rPr>
        <w:t xml:space="preserve">evidence in support of </w:t>
      </w:r>
      <w:r w:rsidR="005E33DC">
        <w:rPr>
          <w:rFonts w:ascii="Times New Roman" w:hAnsi="Times New Roman" w:cs="Times New Roman"/>
          <w:sz w:val="24"/>
          <w:szCs w:val="24"/>
        </w:rPr>
        <w:t xml:space="preserve">it.  CEG do however test whether </w:t>
      </w:r>
      <w:r w:rsidR="00E379A4">
        <w:rPr>
          <w:rFonts w:ascii="Times New Roman" w:hAnsi="Times New Roman" w:cs="Times New Roman"/>
          <w:sz w:val="24"/>
          <w:szCs w:val="24"/>
        </w:rPr>
        <w:t xml:space="preserve">a model that allows </w:t>
      </w:r>
      <w:r w:rsidR="005E33DC">
        <w:rPr>
          <w:rFonts w:ascii="Times New Roman" w:hAnsi="Times New Roman" w:cs="Times New Roman"/>
          <w:sz w:val="24"/>
          <w:szCs w:val="24"/>
        </w:rPr>
        <w:t xml:space="preserve">different market costs of equity over different future time periods is compatible with </w:t>
      </w:r>
      <w:r>
        <w:rPr>
          <w:rFonts w:ascii="Times New Roman" w:hAnsi="Times New Roman" w:cs="Times New Roman"/>
          <w:sz w:val="24"/>
          <w:szCs w:val="24"/>
        </w:rPr>
        <w:t xml:space="preserve">the AER’s estimated cost of equity capital over the next 10 years (8.98%) </w:t>
      </w:r>
      <w:r w:rsidR="005B3AFE">
        <w:rPr>
          <w:rFonts w:ascii="Times New Roman" w:hAnsi="Times New Roman" w:cs="Times New Roman"/>
          <w:sz w:val="24"/>
          <w:szCs w:val="24"/>
        </w:rPr>
        <w:t xml:space="preserve">by determining what subsequent rate would be consistent with this, </w:t>
      </w:r>
      <w:r w:rsidR="00813003">
        <w:rPr>
          <w:rFonts w:ascii="Times New Roman" w:hAnsi="Times New Roman" w:cs="Times New Roman"/>
          <w:sz w:val="24"/>
          <w:szCs w:val="24"/>
        </w:rPr>
        <w:t xml:space="preserve">estimate this subsequent rate at 13.38%, </w:t>
      </w:r>
      <w:r>
        <w:rPr>
          <w:rFonts w:ascii="Times New Roman" w:hAnsi="Times New Roman" w:cs="Times New Roman"/>
          <w:sz w:val="24"/>
          <w:szCs w:val="24"/>
        </w:rPr>
        <w:t>and conclude that the latter is too high thereby implying that the former is too low.  However, their calculations reflect particular choices of values for other parameters and plausible alternatives to these reverse their conclusions.</w:t>
      </w:r>
    </w:p>
    <w:p w:rsidR="00CA74F3" w:rsidRDefault="00CA74F3" w:rsidP="00CA74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A74F3" w:rsidRDefault="00CA74F3" w:rsidP="00CA74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the DGM assumes that equity prices are equal to the present value of future dividends and therefore that the market’s expectation of the growth rate in dividends both exists and is rational.  If this </w:t>
      </w:r>
      <w:r w:rsidR="005D623D">
        <w:rPr>
          <w:rFonts w:ascii="Times New Roman" w:hAnsi="Times New Roman" w:cs="Times New Roman"/>
          <w:sz w:val="24"/>
          <w:szCs w:val="24"/>
        </w:rPr>
        <w:t xml:space="preserve">expected growth rate does not exist or is not rational, </w:t>
      </w:r>
      <w:r>
        <w:rPr>
          <w:rFonts w:ascii="Times New Roman" w:hAnsi="Times New Roman" w:cs="Times New Roman"/>
          <w:sz w:val="24"/>
          <w:szCs w:val="24"/>
        </w:rPr>
        <w:t xml:space="preserve">then an analyst </w:t>
      </w:r>
      <w:r w:rsidR="00813003">
        <w:rPr>
          <w:rFonts w:ascii="Times New Roman" w:hAnsi="Times New Roman" w:cs="Times New Roman"/>
          <w:sz w:val="24"/>
          <w:szCs w:val="24"/>
        </w:rPr>
        <w:t xml:space="preserve">could not hope to accurately estimate </w:t>
      </w:r>
      <w:r w:rsidR="005D623D">
        <w:rPr>
          <w:rFonts w:ascii="Times New Roman" w:hAnsi="Times New Roman" w:cs="Times New Roman"/>
          <w:sz w:val="24"/>
          <w:szCs w:val="24"/>
        </w:rPr>
        <w:t xml:space="preserve">it </w:t>
      </w:r>
      <w:r>
        <w:rPr>
          <w:rFonts w:ascii="Times New Roman" w:hAnsi="Times New Roman" w:cs="Times New Roman"/>
          <w:sz w:val="24"/>
          <w:szCs w:val="24"/>
        </w:rPr>
        <w:t xml:space="preserve">and therefore </w:t>
      </w:r>
      <w:r w:rsidR="00813003">
        <w:rPr>
          <w:rFonts w:ascii="Times New Roman" w:hAnsi="Times New Roman" w:cs="Times New Roman"/>
          <w:sz w:val="24"/>
          <w:szCs w:val="24"/>
        </w:rPr>
        <w:t xml:space="preserve">could not hope to accurately </w:t>
      </w:r>
      <w:r>
        <w:rPr>
          <w:rFonts w:ascii="Times New Roman" w:hAnsi="Times New Roman" w:cs="Times New Roman"/>
          <w:sz w:val="24"/>
          <w:szCs w:val="24"/>
        </w:rPr>
        <w:t xml:space="preserve">estimate the market’s discount rate.  CEG’s observation that the </w:t>
      </w:r>
      <w:r w:rsidR="00EE516C">
        <w:rPr>
          <w:rFonts w:ascii="Times New Roman" w:hAnsi="Times New Roman" w:cs="Times New Roman"/>
          <w:sz w:val="24"/>
          <w:szCs w:val="24"/>
        </w:rPr>
        <w:t>Commonwealth Government Security (</w:t>
      </w:r>
      <w:r>
        <w:rPr>
          <w:rFonts w:ascii="Times New Roman" w:hAnsi="Times New Roman" w:cs="Times New Roman"/>
          <w:sz w:val="24"/>
          <w:szCs w:val="24"/>
        </w:rPr>
        <w:t>CGS</w:t>
      </w:r>
      <w:r w:rsidR="00EE516C">
        <w:rPr>
          <w:rFonts w:ascii="Times New Roman" w:hAnsi="Times New Roman" w:cs="Times New Roman"/>
          <w:sz w:val="24"/>
          <w:szCs w:val="24"/>
        </w:rPr>
        <w:t>)</w:t>
      </w:r>
      <w:r>
        <w:rPr>
          <w:rFonts w:ascii="Times New Roman" w:hAnsi="Times New Roman" w:cs="Times New Roman"/>
          <w:sz w:val="24"/>
          <w:szCs w:val="24"/>
        </w:rPr>
        <w:t xml:space="preserve"> yield might also not be rational is not only irrelevant to this point but would in any case net out in the MRP estimate.</w:t>
      </w:r>
    </w:p>
    <w:p w:rsidR="00CA74F3" w:rsidRDefault="00CA74F3" w:rsidP="00CA74F3">
      <w:pPr>
        <w:spacing w:after="0" w:line="360" w:lineRule="auto"/>
        <w:jc w:val="both"/>
        <w:rPr>
          <w:rFonts w:ascii="Times New Roman" w:hAnsi="Times New Roman" w:cs="Times New Roman"/>
          <w:sz w:val="24"/>
          <w:szCs w:val="24"/>
        </w:rPr>
      </w:pPr>
    </w:p>
    <w:p w:rsidR="00CA74F3" w:rsidRDefault="00CA74F3" w:rsidP="00CA74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Thirdly, the DGM methodology is also prone to errors in the presence of short-term fluctuations in the market’s earnings retention rate.  CEG do not contest this point.</w:t>
      </w:r>
    </w:p>
    <w:p w:rsidR="00CA74F3" w:rsidRDefault="00CA74F3" w:rsidP="00CA74F3">
      <w:pPr>
        <w:spacing w:after="0" w:line="360" w:lineRule="auto"/>
        <w:jc w:val="both"/>
        <w:rPr>
          <w:rFonts w:ascii="Times New Roman" w:hAnsi="Times New Roman" w:cs="Times New Roman"/>
          <w:sz w:val="24"/>
          <w:szCs w:val="24"/>
        </w:rPr>
      </w:pPr>
    </w:p>
    <w:p w:rsidR="00CA74F3" w:rsidRDefault="00CA74F3" w:rsidP="00CA74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Fourthly, the DGM methodology is also prone to errors in the presence of long-term changes in the market’s earnings retention rate.  CEG do not contest this point.</w:t>
      </w:r>
    </w:p>
    <w:p w:rsidR="00CA74F3" w:rsidRDefault="00CA74F3" w:rsidP="00CA74F3">
      <w:pPr>
        <w:spacing w:after="0" w:line="360" w:lineRule="auto"/>
        <w:jc w:val="both"/>
        <w:rPr>
          <w:rFonts w:ascii="Times New Roman" w:hAnsi="Times New Roman" w:cs="Times New Roman"/>
          <w:sz w:val="24"/>
          <w:szCs w:val="24"/>
        </w:rPr>
      </w:pPr>
    </w:p>
    <w:p w:rsidR="00CA74F3" w:rsidRDefault="00CA74F3" w:rsidP="00CA74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Fifthly, and in relation to the claim that CEG’s formula for the market cost of </w:t>
      </w:r>
      <w:r w:rsidR="005D623D">
        <w:rPr>
          <w:rFonts w:ascii="Times New Roman" w:hAnsi="Times New Roman" w:cs="Times New Roman"/>
          <w:sz w:val="24"/>
          <w:szCs w:val="24"/>
        </w:rPr>
        <w:t xml:space="preserve">equity </w:t>
      </w:r>
      <w:r>
        <w:rPr>
          <w:rFonts w:ascii="Times New Roman" w:hAnsi="Times New Roman" w:cs="Times New Roman"/>
          <w:sz w:val="24"/>
          <w:szCs w:val="24"/>
        </w:rPr>
        <w:t>is mathematically wrong, CEG neither contest this point nor do they correct it in their latest paper.</w:t>
      </w:r>
    </w:p>
    <w:p w:rsidR="00CA74F3" w:rsidRDefault="00CA74F3" w:rsidP="00CA74F3">
      <w:pPr>
        <w:spacing w:after="0" w:line="360" w:lineRule="auto"/>
        <w:jc w:val="both"/>
        <w:rPr>
          <w:rFonts w:ascii="Times New Roman" w:hAnsi="Times New Roman" w:cs="Times New Roman"/>
          <w:sz w:val="24"/>
          <w:szCs w:val="24"/>
        </w:rPr>
      </w:pPr>
    </w:p>
    <w:p w:rsidR="00CA74F3" w:rsidRDefault="00CA74F3" w:rsidP="00CA74F3">
      <w:pPr>
        <w:pStyle w:val="BodyText"/>
      </w:pPr>
      <w:r>
        <w:rPr>
          <w:lang w:val="en-NZ"/>
        </w:rPr>
        <w:t xml:space="preserve">Sixthly, </w:t>
      </w:r>
      <w:r w:rsidR="005D623D">
        <w:rPr>
          <w:lang w:val="en-NZ"/>
        </w:rPr>
        <w:t xml:space="preserve">CEG’s argument that the </w:t>
      </w:r>
      <w:r>
        <w:t xml:space="preserve">long-run growth rate in the dividends per share of existing firms </w:t>
      </w:r>
      <w:r w:rsidR="005D623D">
        <w:t xml:space="preserve">matches that for </w:t>
      </w:r>
      <w:r w:rsidR="00092806">
        <w:t>Gross Domestic Product (</w:t>
      </w:r>
      <w:r>
        <w:t>GDP</w:t>
      </w:r>
      <w:r w:rsidR="00092806">
        <w:t>)</w:t>
      </w:r>
      <w:r w:rsidR="005D623D">
        <w:t>,</w:t>
      </w:r>
      <w:r>
        <w:t xml:space="preserve"> because new firms are funded from the dividends paid by existing firms, is not valid.  However CEG’s argument that the expected growth rate in dividends per share for existing companies might initially be larger than the expected GDP growth rate and then converge on a rate lower than that for GDP, so that the resulting MRP estimate approximates that provided by them, is valid in principle but CEG do not supply any analysis in support of this argument.</w:t>
      </w:r>
    </w:p>
    <w:p w:rsidR="00CA74F3" w:rsidRDefault="00CA74F3" w:rsidP="00CA74F3">
      <w:pPr>
        <w:pStyle w:val="BodyText"/>
      </w:pPr>
    </w:p>
    <w:p w:rsidR="00CA74F3" w:rsidRDefault="00CA74F3" w:rsidP="00CA74F3">
      <w:pPr>
        <w:spacing w:after="0" w:line="360" w:lineRule="auto"/>
        <w:jc w:val="both"/>
        <w:rPr>
          <w:rFonts w:ascii="Times New Roman" w:hAnsi="Times New Roman" w:cs="Times New Roman"/>
          <w:sz w:val="24"/>
          <w:szCs w:val="24"/>
        </w:rPr>
      </w:pPr>
      <w:r w:rsidRPr="00FA36C6">
        <w:rPr>
          <w:rFonts w:ascii="Times New Roman" w:hAnsi="Times New Roman" w:cs="Times New Roman"/>
          <w:sz w:val="24"/>
          <w:szCs w:val="24"/>
        </w:rPr>
        <w:t xml:space="preserve">In view of these concerns about CEG’s methodology, I therefore provide MRP estimates using the DGM approach.  </w:t>
      </w:r>
      <w:r>
        <w:rPr>
          <w:rFonts w:ascii="Times New Roman" w:hAnsi="Times New Roman" w:cs="Times New Roman"/>
          <w:sz w:val="24"/>
          <w:szCs w:val="24"/>
        </w:rPr>
        <w:t xml:space="preserve">Leaving aside the first four concerns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above, the</w:t>
      </w:r>
      <w:r w:rsidRPr="00FA36C6">
        <w:rPr>
          <w:rFonts w:ascii="Times New Roman" w:hAnsi="Times New Roman" w:cs="Times New Roman"/>
          <w:sz w:val="24"/>
          <w:szCs w:val="24"/>
        </w:rPr>
        <w:t xml:space="preserve"> resulting estimates</w:t>
      </w:r>
      <w:r>
        <w:rPr>
          <w:rFonts w:ascii="Times New Roman" w:hAnsi="Times New Roman" w:cs="Times New Roman"/>
          <w:sz w:val="24"/>
          <w:szCs w:val="24"/>
        </w:rPr>
        <w:t xml:space="preserve"> are between 6.4% and 8.5% with the variation arising from the size of the deduction from the GDP growth rate to allow for new share issues and new companies and also </w:t>
      </w:r>
      <w:r w:rsidR="001E7B8D">
        <w:rPr>
          <w:rFonts w:ascii="Times New Roman" w:hAnsi="Times New Roman" w:cs="Times New Roman"/>
          <w:sz w:val="24"/>
          <w:szCs w:val="24"/>
        </w:rPr>
        <w:t xml:space="preserve">from </w:t>
      </w:r>
      <w:r>
        <w:rPr>
          <w:rFonts w:ascii="Times New Roman" w:hAnsi="Times New Roman" w:cs="Times New Roman"/>
          <w:sz w:val="24"/>
          <w:szCs w:val="24"/>
        </w:rPr>
        <w:t xml:space="preserve">the period over which the short-run expected dividend growth rate converges </w:t>
      </w:r>
      <w:r w:rsidR="00CC36BD" w:rsidRPr="00CC36BD">
        <w:rPr>
          <w:rFonts w:ascii="Times New Roman" w:hAnsi="Times New Roman" w:cs="Times New Roman"/>
          <w:sz w:val="24"/>
          <w:szCs w:val="24"/>
          <w:u w:val="single"/>
        </w:rPr>
        <w:t>towards</w:t>
      </w:r>
      <w:r w:rsidR="00CC36BD">
        <w:rPr>
          <w:rFonts w:ascii="Times New Roman" w:hAnsi="Times New Roman" w:cs="Times New Roman"/>
          <w:sz w:val="24"/>
          <w:szCs w:val="24"/>
        </w:rPr>
        <w:t xml:space="preserve"> </w:t>
      </w:r>
      <w:r>
        <w:rPr>
          <w:rFonts w:ascii="Times New Roman" w:hAnsi="Times New Roman" w:cs="Times New Roman"/>
          <w:sz w:val="24"/>
          <w:szCs w:val="24"/>
        </w:rPr>
        <w:t xml:space="preserve">the long-run rate.  Amongst the first four concerns raised above, the principal concern is the assumption that the market cost of equity is the same for all future years.  The more reasonable assumption is that the market cost of equity beyond year 10 corresponds to the analyst’s belief about the long-run average value for this parameter, with the DGM approach then used to derive the market cost of equity capital for the next 10 years, from which the MRP estimate for the next 10 years then follows.  </w:t>
      </w:r>
      <w:proofErr w:type="gramStart"/>
      <w:r>
        <w:rPr>
          <w:rFonts w:ascii="Times New Roman" w:hAnsi="Times New Roman" w:cs="Times New Roman"/>
          <w:sz w:val="24"/>
          <w:szCs w:val="24"/>
        </w:rPr>
        <w:t>Using CEG’s belief that the long-run value for this market cost of equity capital is 11.86%, the resulting estimates for the MRP over the next</w:t>
      </w:r>
      <w:r w:rsidR="00E17CC9">
        <w:rPr>
          <w:rFonts w:ascii="Times New Roman" w:hAnsi="Times New Roman" w:cs="Times New Roman"/>
          <w:sz w:val="24"/>
          <w:szCs w:val="24"/>
        </w:rPr>
        <w:t xml:space="preserve"> 10 years range from 3.8% to 8.4</w:t>
      </w:r>
      <w:r>
        <w:rPr>
          <w:rFonts w:ascii="Times New Roman" w:hAnsi="Times New Roman" w:cs="Times New Roman"/>
          <w:sz w:val="24"/>
          <w:szCs w:val="24"/>
        </w:rPr>
        <w:t>%.</w:t>
      </w:r>
      <w:proofErr w:type="gramEnd"/>
      <w:r>
        <w:rPr>
          <w:rFonts w:ascii="Times New Roman" w:hAnsi="Times New Roman" w:cs="Times New Roman"/>
          <w:sz w:val="24"/>
          <w:szCs w:val="24"/>
        </w:rPr>
        <w:t xml:space="preserve">  This </w:t>
      </w:r>
      <w:r w:rsidR="00243937">
        <w:rPr>
          <w:rFonts w:ascii="Times New Roman" w:hAnsi="Times New Roman" w:cs="Times New Roman"/>
          <w:sz w:val="24"/>
          <w:szCs w:val="24"/>
        </w:rPr>
        <w:t xml:space="preserve">range </w:t>
      </w:r>
      <w:r>
        <w:rPr>
          <w:rFonts w:ascii="Times New Roman" w:hAnsi="Times New Roman" w:cs="Times New Roman"/>
          <w:sz w:val="24"/>
          <w:szCs w:val="24"/>
        </w:rPr>
        <w:t>is far too wide to</w:t>
      </w:r>
      <w:r w:rsidR="007D5842">
        <w:rPr>
          <w:rFonts w:ascii="Times New Roman" w:hAnsi="Times New Roman" w:cs="Times New Roman"/>
          <w:sz w:val="24"/>
          <w:szCs w:val="24"/>
        </w:rPr>
        <w:t xml:space="preserve"> be useful</w:t>
      </w:r>
      <w:r>
        <w:rPr>
          <w:rFonts w:ascii="Times New Roman" w:hAnsi="Times New Roman" w:cs="Times New Roman"/>
          <w:sz w:val="24"/>
          <w:szCs w:val="24"/>
        </w:rPr>
        <w:t>.  My view is that a convergence period of at least 10 years is sensible, and this narrows the band o</w:t>
      </w:r>
      <w:r w:rsidR="00E17CC9">
        <w:rPr>
          <w:rFonts w:ascii="Times New Roman" w:hAnsi="Times New Roman" w:cs="Times New Roman"/>
          <w:sz w:val="24"/>
          <w:szCs w:val="24"/>
        </w:rPr>
        <w:t xml:space="preserve">f MRP estimates </w:t>
      </w:r>
      <w:r w:rsidR="00426A98">
        <w:rPr>
          <w:rFonts w:ascii="Times New Roman" w:hAnsi="Times New Roman" w:cs="Times New Roman"/>
          <w:sz w:val="24"/>
          <w:szCs w:val="24"/>
        </w:rPr>
        <w:t xml:space="preserve">to between </w:t>
      </w:r>
      <w:r w:rsidR="00E17CC9">
        <w:rPr>
          <w:rFonts w:ascii="Times New Roman" w:hAnsi="Times New Roman" w:cs="Times New Roman"/>
          <w:sz w:val="24"/>
          <w:szCs w:val="24"/>
        </w:rPr>
        <w:t xml:space="preserve">5.9% </w:t>
      </w:r>
      <w:r w:rsidR="00426A98">
        <w:rPr>
          <w:rFonts w:ascii="Times New Roman" w:hAnsi="Times New Roman" w:cs="Times New Roman"/>
          <w:sz w:val="24"/>
          <w:szCs w:val="24"/>
        </w:rPr>
        <w:t xml:space="preserve">and </w:t>
      </w:r>
      <w:r w:rsidR="00E17CC9">
        <w:rPr>
          <w:rFonts w:ascii="Times New Roman" w:hAnsi="Times New Roman" w:cs="Times New Roman"/>
          <w:sz w:val="24"/>
          <w:szCs w:val="24"/>
        </w:rPr>
        <w:t>8.4</w:t>
      </w:r>
      <w:r>
        <w:rPr>
          <w:rFonts w:ascii="Times New Roman" w:hAnsi="Times New Roman" w:cs="Times New Roman"/>
          <w:sz w:val="24"/>
          <w:szCs w:val="24"/>
        </w:rPr>
        <w:t>%.  Thus the DGM approach supports an MRP estimate of at least the 6% favoured by the AER.  However, this estimate is still subject to the potential concerns arising from rational pricing of equities and variations over time in the market-wide earnings retention rate.</w:t>
      </w:r>
    </w:p>
    <w:p w:rsidR="00A50BFE" w:rsidRDefault="00A50BFE" w:rsidP="00AF121B">
      <w:pPr>
        <w:spacing w:after="0" w:line="360" w:lineRule="auto"/>
        <w:jc w:val="both"/>
        <w:rPr>
          <w:rFonts w:ascii="Times New Roman" w:hAnsi="Times New Roman" w:cs="Times New Roman"/>
          <w:sz w:val="24"/>
          <w:szCs w:val="24"/>
        </w:rPr>
      </w:pPr>
    </w:p>
    <w:p w:rsidR="00AF121B" w:rsidRDefault="00AF121B" w:rsidP="007326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F121B" w:rsidRDefault="00AF121B" w:rsidP="00AF12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D66208" w:rsidRPr="00A54826" w:rsidRDefault="00D66208" w:rsidP="00D66208">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Introduction</w:t>
      </w:r>
    </w:p>
    <w:p w:rsidR="00D66208" w:rsidRDefault="00D66208" w:rsidP="00D66208">
      <w:pPr>
        <w:spacing w:after="0" w:line="360" w:lineRule="auto"/>
        <w:jc w:val="both"/>
        <w:rPr>
          <w:rFonts w:ascii="Times New Roman" w:hAnsi="Times New Roman" w:cs="Times New Roman"/>
          <w:sz w:val="24"/>
          <w:szCs w:val="24"/>
        </w:rPr>
      </w:pPr>
    </w:p>
    <w:p w:rsidR="003358FE" w:rsidRDefault="002F7C7A"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(2012a) has proposed an estimate of the MRP for Australia using the </w:t>
      </w:r>
      <w:r w:rsidR="003B0191">
        <w:rPr>
          <w:rFonts w:ascii="Times New Roman" w:hAnsi="Times New Roman" w:cs="Times New Roman"/>
          <w:sz w:val="24"/>
          <w:szCs w:val="24"/>
        </w:rPr>
        <w:t xml:space="preserve">DGM.  </w:t>
      </w:r>
      <w:r>
        <w:rPr>
          <w:rFonts w:ascii="Times New Roman" w:hAnsi="Times New Roman" w:cs="Times New Roman"/>
          <w:sz w:val="24"/>
          <w:szCs w:val="24"/>
        </w:rPr>
        <w:t xml:space="preserve">This gave rise to a critique by Lally (2012), and in turn to subsequent papers by CEG (2012b, 2012c).  Consequent upon this, the AER has sought a critical review of CEG’s latest work and an assessment of whether their most recent MRP estimate using this </w:t>
      </w:r>
      <w:r w:rsidR="003B0191">
        <w:rPr>
          <w:rFonts w:ascii="Times New Roman" w:hAnsi="Times New Roman" w:cs="Times New Roman"/>
          <w:sz w:val="24"/>
          <w:szCs w:val="24"/>
        </w:rPr>
        <w:t xml:space="preserve">DGM </w:t>
      </w:r>
      <w:r>
        <w:rPr>
          <w:rFonts w:ascii="Times New Roman" w:hAnsi="Times New Roman" w:cs="Times New Roman"/>
          <w:sz w:val="24"/>
          <w:szCs w:val="24"/>
        </w:rPr>
        <w:t>approach</w:t>
      </w:r>
      <w:r w:rsidR="005C5E81">
        <w:rPr>
          <w:rFonts w:ascii="Times New Roman" w:hAnsi="Times New Roman" w:cs="Times New Roman"/>
          <w:sz w:val="24"/>
          <w:szCs w:val="24"/>
        </w:rPr>
        <w:t xml:space="preserve"> (CEG, 2012c) </w:t>
      </w:r>
      <w:r>
        <w:rPr>
          <w:rFonts w:ascii="Times New Roman" w:hAnsi="Times New Roman" w:cs="Times New Roman"/>
          <w:sz w:val="24"/>
          <w:szCs w:val="24"/>
        </w:rPr>
        <w:t xml:space="preserve">represents the best </w:t>
      </w:r>
      <w:r w:rsidR="003B0191">
        <w:rPr>
          <w:rFonts w:ascii="Times New Roman" w:hAnsi="Times New Roman" w:cs="Times New Roman"/>
          <w:sz w:val="24"/>
          <w:szCs w:val="24"/>
        </w:rPr>
        <w:t xml:space="preserve">DGM </w:t>
      </w:r>
      <w:r>
        <w:rPr>
          <w:rFonts w:ascii="Times New Roman" w:hAnsi="Times New Roman" w:cs="Times New Roman"/>
          <w:sz w:val="24"/>
          <w:szCs w:val="24"/>
        </w:rPr>
        <w:t xml:space="preserve">based MRP estimate in the current market conditions. </w:t>
      </w:r>
    </w:p>
    <w:p w:rsidR="003358FE" w:rsidRDefault="003358FE" w:rsidP="009E1846">
      <w:pPr>
        <w:spacing w:after="0" w:line="360" w:lineRule="auto"/>
        <w:jc w:val="both"/>
        <w:rPr>
          <w:rFonts w:ascii="Times New Roman" w:hAnsi="Times New Roman" w:cs="Times New Roman"/>
          <w:sz w:val="24"/>
          <w:szCs w:val="24"/>
        </w:rPr>
      </w:pPr>
    </w:p>
    <w:p w:rsidR="002F7C7A" w:rsidRDefault="003358FE" w:rsidP="009E18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my earlier work (Lally, 2012), I raised </w:t>
      </w:r>
      <w:r w:rsidR="00702976">
        <w:rPr>
          <w:rFonts w:ascii="Times New Roman" w:hAnsi="Times New Roman" w:cs="Times New Roman"/>
          <w:sz w:val="24"/>
          <w:szCs w:val="24"/>
        </w:rPr>
        <w:t xml:space="preserve">a number of </w:t>
      </w:r>
      <w:r>
        <w:rPr>
          <w:rFonts w:ascii="Times New Roman" w:hAnsi="Times New Roman" w:cs="Times New Roman"/>
          <w:sz w:val="24"/>
          <w:szCs w:val="24"/>
        </w:rPr>
        <w:t xml:space="preserve">concerns about CEG’s analysis and CEG have responded to </w:t>
      </w:r>
      <w:r w:rsidR="00702976">
        <w:rPr>
          <w:rFonts w:ascii="Times New Roman" w:hAnsi="Times New Roman" w:cs="Times New Roman"/>
          <w:sz w:val="24"/>
          <w:szCs w:val="24"/>
        </w:rPr>
        <w:t xml:space="preserve">some </w:t>
      </w:r>
      <w:r>
        <w:rPr>
          <w:rFonts w:ascii="Times New Roman" w:hAnsi="Times New Roman" w:cs="Times New Roman"/>
          <w:sz w:val="24"/>
          <w:szCs w:val="24"/>
        </w:rPr>
        <w:t>of those points.  I therefore commence by reviewing CEG’s response on these points</w:t>
      </w:r>
      <w:r w:rsidR="00702976">
        <w:rPr>
          <w:rFonts w:ascii="Times New Roman" w:hAnsi="Times New Roman" w:cs="Times New Roman"/>
          <w:sz w:val="24"/>
          <w:szCs w:val="24"/>
        </w:rPr>
        <w:t>, and then present my own MRP estimate using the DGM approach</w:t>
      </w:r>
      <w:r>
        <w:rPr>
          <w:rFonts w:ascii="Times New Roman" w:hAnsi="Times New Roman" w:cs="Times New Roman"/>
          <w:sz w:val="24"/>
          <w:szCs w:val="24"/>
        </w:rPr>
        <w:t>.</w:t>
      </w:r>
      <w:r w:rsidR="002F7C7A">
        <w:rPr>
          <w:rFonts w:ascii="Times New Roman" w:hAnsi="Times New Roman" w:cs="Times New Roman"/>
          <w:sz w:val="24"/>
          <w:szCs w:val="24"/>
        </w:rPr>
        <w:t xml:space="preserve"> </w:t>
      </w:r>
    </w:p>
    <w:p w:rsidR="005C5E81" w:rsidRDefault="005C5E81" w:rsidP="009E1846">
      <w:pPr>
        <w:spacing w:after="0" w:line="360" w:lineRule="auto"/>
        <w:jc w:val="both"/>
        <w:rPr>
          <w:rFonts w:ascii="Times New Roman" w:hAnsi="Times New Roman" w:cs="Times New Roman"/>
          <w:sz w:val="24"/>
          <w:szCs w:val="24"/>
        </w:rPr>
      </w:pPr>
    </w:p>
    <w:p w:rsidR="00D66208" w:rsidRPr="00CF4AAE" w:rsidRDefault="003358FE" w:rsidP="00D66208">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The Term Structure for the </w:t>
      </w:r>
      <w:r w:rsidR="008D1171">
        <w:rPr>
          <w:rFonts w:ascii="Times New Roman" w:hAnsi="Times New Roman" w:cs="Times New Roman"/>
          <w:b/>
          <w:sz w:val="24"/>
          <w:szCs w:val="24"/>
        </w:rPr>
        <w:t xml:space="preserve">Market </w:t>
      </w:r>
      <w:r>
        <w:rPr>
          <w:rFonts w:ascii="Times New Roman" w:hAnsi="Times New Roman" w:cs="Times New Roman"/>
          <w:b/>
          <w:sz w:val="24"/>
          <w:szCs w:val="24"/>
        </w:rPr>
        <w:t>Cost of Equity</w:t>
      </w:r>
    </w:p>
    <w:p w:rsidR="00D66208" w:rsidRDefault="00D66208" w:rsidP="00D66208">
      <w:pPr>
        <w:spacing w:after="0" w:line="360" w:lineRule="auto"/>
        <w:jc w:val="both"/>
        <w:rPr>
          <w:rFonts w:ascii="Times New Roman" w:hAnsi="Times New Roman" w:cs="Times New Roman"/>
          <w:sz w:val="24"/>
          <w:szCs w:val="24"/>
        </w:rPr>
      </w:pPr>
    </w:p>
    <w:p w:rsidR="00835BA5" w:rsidRDefault="00927F78" w:rsidP="008662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used by CEG, the </w:t>
      </w:r>
      <w:r w:rsidR="003358FE">
        <w:rPr>
          <w:rFonts w:ascii="Times New Roman" w:hAnsi="Times New Roman" w:cs="Times New Roman"/>
          <w:sz w:val="24"/>
          <w:szCs w:val="24"/>
        </w:rPr>
        <w:t xml:space="preserve">DGM estimates the </w:t>
      </w:r>
      <w:r w:rsidR="00866213">
        <w:rPr>
          <w:rFonts w:ascii="Times New Roman" w:hAnsi="Times New Roman" w:cs="Times New Roman"/>
          <w:sz w:val="24"/>
          <w:szCs w:val="24"/>
        </w:rPr>
        <w:t>cost of equity for the market</w:t>
      </w:r>
      <w:r w:rsidR="003358FE">
        <w:rPr>
          <w:rFonts w:ascii="Times New Roman" w:hAnsi="Times New Roman" w:cs="Times New Roman"/>
          <w:sz w:val="24"/>
          <w:szCs w:val="24"/>
        </w:rPr>
        <w:t xml:space="preserve"> consistent with the current dividend yield and assumptions about the future growth rate in dividends</w:t>
      </w:r>
      <w:r w:rsidR="00866213">
        <w:rPr>
          <w:rFonts w:ascii="Times New Roman" w:hAnsi="Times New Roman" w:cs="Times New Roman"/>
          <w:sz w:val="24"/>
          <w:szCs w:val="24"/>
        </w:rPr>
        <w:t xml:space="preserve">, and then deducts the current risk free rate to yield a current estimate of the MRP.  In the first such step, </w:t>
      </w:r>
      <w:r w:rsidR="008947FB" w:rsidRPr="00A85AF0">
        <w:rPr>
          <w:rFonts w:ascii="Times New Roman" w:hAnsi="Times New Roman" w:cs="Times New Roman"/>
          <w:sz w:val="24"/>
          <w:szCs w:val="24"/>
        </w:rPr>
        <w:t xml:space="preserve">at any </w:t>
      </w:r>
      <w:r w:rsidR="004671F4" w:rsidRPr="00A85AF0">
        <w:rPr>
          <w:rFonts w:ascii="Times New Roman" w:hAnsi="Times New Roman" w:cs="Times New Roman"/>
          <w:sz w:val="24"/>
          <w:szCs w:val="24"/>
        </w:rPr>
        <w:t xml:space="preserve">given </w:t>
      </w:r>
      <w:r w:rsidR="008947FB" w:rsidRPr="00A85AF0">
        <w:rPr>
          <w:rFonts w:ascii="Times New Roman" w:hAnsi="Times New Roman" w:cs="Times New Roman"/>
          <w:sz w:val="24"/>
          <w:szCs w:val="24"/>
        </w:rPr>
        <w:t>point in time, the market cost of equity</w:t>
      </w:r>
      <w:r w:rsidR="00D66208" w:rsidRPr="00866213">
        <w:rPr>
          <w:rFonts w:ascii="Times New Roman" w:hAnsi="Times New Roman" w:cs="Times New Roman"/>
          <w:sz w:val="24"/>
          <w:szCs w:val="24"/>
        </w:rPr>
        <w:t xml:space="preserve"> is assumed to be the same for all future years.</w:t>
      </w:r>
      <w:r w:rsidR="00A04AD8">
        <w:rPr>
          <w:rStyle w:val="FootnoteReference"/>
          <w:rFonts w:ascii="Times New Roman" w:hAnsi="Times New Roman" w:cs="Times New Roman"/>
          <w:sz w:val="24"/>
          <w:szCs w:val="24"/>
        </w:rPr>
        <w:footnoteReference w:id="1"/>
      </w:r>
      <w:r w:rsidR="00D66208" w:rsidRPr="00866213">
        <w:rPr>
          <w:rFonts w:ascii="Times New Roman" w:hAnsi="Times New Roman" w:cs="Times New Roman"/>
          <w:sz w:val="24"/>
          <w:szCs w:val="24"/>
        </w:rPr>
        <w:t xml:space="preserve">  Thus, if the current ten year risk free </w:t>
      </w:r>
      <w:proofErr w:type="gramStart"/>
      <w:r w:rsidR="00D66208" w:rsidRPr="00866213">
        <w:rPr>
          <w:rFonts w:ascii="Times New Roman" w:hAnsi="Times New Roman" w:cs="Times New Roman"/>
          <w:sz w:val="24"/>
          <w:szCs w:val="24"/>
        </w:rPr>
        <w:t xml:space="preserve">rate </w:t>
      </w:r>
      <w:r w:rsidR="00012EED">
        <w:rPr>
          <w:rFonts w:ascii="Times New Roman" w:hAnsi="Times New Roman" w:cs="Times New Roman"/>
          <w:sz w:val="24"/>
          <w:szCs w:val="24"/>
        </w:rPr>
        <w:t>were</w:t>
      </w:r>
      <w:proofErr w:type="gramEnd"/>
      <w:r w:rsidR="00012EED">
        <w:rPr>
          <w:rFonts w:ascii="Times New Roman" w:hAnsi="Times New Roman" w:cs="Times New Roman"/>
          <w:sz w:val="24"/>
          <w:szCs w:val="24"/>
        </w:rPr>
        <w:t xml:space="preserve"> </w:t>
      </w:r>
      <w:r w:rsidR="00D66208" w:rsidRPr="00866213">
        <w:rPr>
          <w:rFonts w:ascii="Times New Roman" w:hAnsi="Times New Roman" w:cs="Times New Roman"/>
          <w:sz w:val="24"/>
          <w:szCs w:val="24"/>
        </w:rPr>
        <w:t xml:space="preserve">unusually </w:t>
      </w:r>
      <w:r w:rsidR="00F85E4A">
        <w:rPr>
          <w:rFonts w:ascii="Times New Roman" w:hAnsi="Times New Roman" w:cs="Times New Roman"/>
          <w:sz w:val="24"/>
          <w:szCs w:val="24"/>
        </w:rPr>
        <w:t xml:space="preserve">low </w:t>
      </w:r>
      <w:r w:rsidR="00D66208" w:rsidRPr="00866213">
        <w:rPr>
          <w:rFonts w:ascii="Times New Roman" w:hAnsi="Times New Roman" w:cs="Times New Roman"/>
          <w:sz w:val="24"/>
          <w:szCs w:val="24"/>
        </w:rPr>
        <w:t xml:space="preserve">relative to its long-term average, and therefore could be expected to be </w:t>
      </w:r>
      <w:r w:rsidR="00F85E4A">
        <w:rPr>
          <w:rFonts w:ascii="Times New Roman" w:hAnsi="Times New Roman" w:cs="Times New Roman"/>
          <w:sz w:val="24"/>
          <w:szCs w:val="24"/>
        </w:rPr>
        <w:t xml:space="preserve">higher </w:t>
      </w:r>
      <w:r w:rsidR="00D66208" w:rsidRPr="00866213">
        <w:rPr>
          <w:rFonts w:ascii="Times New Roman" w:hAnsi="Times New Roman" w:cs="Times New Roman"/>
          <w:sz w:val="24"/>
          <w:szCs w:val="24"/>
        </w:rPr>
        <w:t>in ten years’ time</w:t>
      </w:r>
      <w:r w:rsidR="0035675D">
        <w:rPr>
          <w:rStyle w:val="FootnoteReference"/>
          <w:rFonts w:ascii="Times New Roman" w:hAnsi="Times New Roman" w:cs="Times New Roman"/>
          <w:sz w:val="24"/>
          <w:szCs w:val="24"/>
        </w:rPr>
        <w:footnoteReference w:id="2"/>
      </w:r>
      <w:r w:rsidR="00D66208" w:rsidRPr="00866213">
        <w:rPr>
          <w:rFonts w:ascii="Times New Roman" w:hAnsi="Times New Roman" w:cs="Times New Roman"/>
          <w:sz w:val="24"/>
          <w:szCs w:val="24"/>
        </w:rPr>
        <w:t xml:space="preserve">, this </w:t>
      </w:r>
      <w:r w:rsidR="00012EED">
        <w:rPr>
          <w:rFonts w:ascii="Times New Roman" w:hAnsi="Times New Roman" w:cs="Times New Roman"/>
          <w:sz w:val="24"/>
          <w:szCs w:val="24"/>
        </w:rPr>
        <w:t xml:space="preserve">DGM </w:t>
      </w:r>
      <w:r w:rsidR="00D66208" w:rsidRPr="00866213">
        <w:rPr>
          <w:rFonts w:ascii="Times New Roman" w:hAnsi="Times New Roman" w:cs="Times New Roman"/>
          <w:sz w:val="24"/>
          <w:szCs w:val="24"/>
        </w:rPr>
        <w:t xml:space="preserve">methodology implicitly assumes that the </w:t>
      </w:r>
      <w:r w:rsidR="002668C6" w:rsidRPr="00866213">
        <w:rPr>
          <w:rFonts w:ascii="Times New Roman" w:hAnsi="Times New Roman" w:cs="Times New Roman"/>
          <w:sz w:val="24"/>
          <w:szCs w:val="24"/>
        </w:rPr>
        <w:t xml:space="preserve">MRP </w:t>
      </w:r>
      <w:r w:rsidR="00D66208" w:rsidRPr="00866213">
        <w:rPr>
          <w:rFonts w:ascii="Times New Roman" w:hAnsi="Times New Roman" w:cs="Times New Roman"/>
          <w:sz w:val="24"/>
          <w:szCs w:val="24"/>
        </w:rPr>
        <w:t xml:space="preserve">over the next ten </w:t>
      </w:r>
      <w:r w:rsidR="00FA73F4">
        <w:rPr>
          <w:rFonts w:ascii="Times New Roman" w:hAnsi="Times New Roman" w:cs="Times New Roman"/>
          <w:sz w:val="24"/>
          <w:szCs w:val="24"/>
        </w:rPr>
        <w:t xml:space="preserve">years </w:t>
      </w:r>
      <w:r w:rsidR="00D66208" w:rsidRPr="00866213">
        <w:rPr>
          <w:rFonts w:ascii="Times New Roman" w:hAnsi="Times New Roman" w:cs="Times New Roman"/>
          <w:sz w:val="24"/>
          <w:szCs w:val="24"/>
        </w:rPr>
        <w:t xml:space="preserve">will be unusually </w:t>
      </w:r>
      <w:r w:rsidR="00F85E4A">
        <w:rPr>
          <w:rFonts w:ascii="Times New Roman" w:hAnsi="Times New Roman" w:cs="Times New Roman"/>
          <w:sz w:val="24"/>
          <w:szCs w:val="24"/>
        </w:rPr>
        <w:t xml:space="preserve">high </w:t>
      </w:r>
      <w:r w:rsidR="00D66208" w:rsidRPr="00866213">
        <w:rPr>
          <w:rFonts w:ascii="Times New Roman" w:hAnsi="Times New Roman" w:cs="Times New Roman"/>
          <w:sz w:val="24"/>
          <w:szCs w:val="24"/>
        </w:rPr>
        <w:t xml:space="preserve">relative to its long-term average by an exactly offsetting amount.  This ‘perfect-offset’ hypothesis is implausible, even stronger than CEG’s explicitly stated view that risk free rates and </w:t>
      </w:r>
      <w:r w:rsidR="002668C6" w:rsidRPr="00866213">
        <w:rPr>
          <w:rFonts w:ascii="Times New Roman" w:hAnsi="Times New Roman" w:cs="Times New Roman"/>
          <w:sz w:val="24"/>
          <w:szCs w:val="24"/>
        </w:rPr>
        <w:t>MRPs are</w:t>
      </w:r>
      <w:r w:rsidR="00D66208" w:rsidRPr="00866213">
        <w:rPr>
          <w:rFonts w:ascii="Times New Roman" w:hAnsi="Times New Roman" w:cs="Times New Roman"/>
          <w:sz w:val="24"/>
          <w:szCs w:val="24"/>
        </w:rPr>
        <w:t xml:space="preserve"> </w:t>
      </w:r>
      <w:r w:rsidR="00541A01">
        <w:rPr>
          <w:rFonts w:ascii="Times New Roman" w:hAnsi="Times New Roman" w:cs="Times New Roman"/>
          <w:sz w:val="24"/>
          <w:szCs w:val="24"/>
        </w:rPr>
        <w:t xml:space="preserve">merely </w:t>
      </w:r>
      <w:r w:rsidR="00D66208" w:rsidRPr="00866213">
        <w:rPr>
          <w:rFonts w:ascii="Times New Roman" w:hAnsi="Times New Roman" w:cs="Times New Roman"/>
          <w:sz w:val="24"/>
          <w:szCs w:val="24"/>
        </w:rPr>
        <w:t>negatively correlated</w:t>
      </w:r>
      <w:r w:rsidR="00835BA5">
        <w:rPr>
          <w:rFonts w:ascii="Times New Roman" w:hAnsi="Times New Roman" w:cs="Times New Roman"/>
          <w:sz w:val="24"/>
          <w:szCs w:val="24"/>
        </w:rPr>
        <w:t>, and it therefore gives rise to MRP estimates that will be too low when the risk free rate is unusually high and too high when the risk free rate is unusually low.</w:t>
      </w:r>
      <w:r w:rsidR="00D66208" w:rsidRPr="00866213">
        <w:rPr>
          <w:rFonts w:ascii="Times New Roman" w:hAnsi="Times New Roman" w:cs="Times New Roman"/>
          <w:sz w:val="24"/>
          <w:szCs w:val="24"/>
        </w:rPr>
        <w:t xml:space="preserve">  </w:t>
      </w:r>
    </w:p>
    <w:p w:rsidR="00835BA5" w:rsidRDefault="00835BA5" w:rsidP="00866213">
      <w:pPr>
        <w:spacing w:after="0" w:line="360" w:lineRule="auto"/>
        <w:jc w:val="both"/>
        <w:rPr>
          <w:rFonts w:ascii="Times New Roman" w:hAnsi="Times New Roman" w:cs="Times New Roman"/>
          <w:sz w:val="24"/>
          <w:szCs w:val="24"/>
        </w:rPr>
      </w:pPr>
    </w:p>
    <w:p w:rsidR="00D66208" w:rsidRDefault="007A540F"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Lally (2012, section 3.2) illustrated this consequence of the ‘perfect-offset’ hypothesis with the following example.  Suppose </w:t>
      </w:r>
      <w:r w:rsidR="00D66208">
        <w:rPr>
          <w:rFonts w:ascii="Times New Roman" w:hAnsi="Times New Roman" w:cs="Times New Roman"/>
          <w:sz w:val="24"/>
          <w:szCs w:val="24"/>
        </w:rPr>
        <w:t xml:space="preserve">that the current ten year risk free rate is 3.8%, the </w:t>
      </w:r>
      <w:r w:rsidR="00F0193C">
        <w:rPr>
          <w:rFonts w:ascii="Times New Roman" w:hAnsi="Times New Roman" w:cs="Times New Roman"/>
          <w:sz w:val="24"/>
          <w:szCs w:val="24"/>
        </w:rPr>
        <w:t xml:space="preserve">MRP </w:t>
      </w:r>
      <w:r w:rsidR="00D66208">
        <w:rPr>
          <w:rFonts w:ascii="Times New Roman" w:hAnsi="Times New Roman" w:cs="Times New Roman"/>
          <w:sz w:val="24"/>
          <w:szCs w:val="24"/>
        </w:rPr>
        <w:t xml:space="preserve">over the next ten years is 6.2% and therefore the current cost of equity over the next ten years is 10%.  Since the risk free rate is so low, the rate expected in ten years should be higher and we assume it equals the long-term average of (for example) 6%.  In addition, since the risk free rate is expected to rise, the </w:t>
      </w:r>
      <w:r w:rsidR="00F0193C">
        <w:rPr>
          <w:rFonts w:ascii="Times New Roman" w:hAnsi="Times New Roman" w:cs="Times New Roman"/>
          <w:sz w:val="24"/>
          <w:szCs w:val="24"/>
        </w:rPr>
        <w:t xml:space="preserve">MRP </w:t>
      </w:r>
      <w:r w:rsidR="00D66208">
        <w:rPr>
          <w:rFonts w:ascii="Times New Roman" w:hAnsi="Times New Roman" w:cs="Times New Roman"/>
          <w:sz w:val="24"/>
          <w:szCs w:val="24"/>
        </w:rPr>
        <w:t xml:space="preserve">might be expected to fall, and we therefore assume it is expected to fall to its long-term average of (for example) 6%.  In addition, we assume an expected growth rate in dividends of 5%.  </w:t>
      </w:r>
      <w:r w:rsidR="008F759D">
        <w:rPr>
          <w:rFonts w:ascii="Times New Roman" w:hAnsi="Times New Roman" w:cs="Times New Roman"/>
          <w:sz w:val="24"/>
          <w:szCs w:val="24"/>
        </w:rPr>
        <w:t xml:space="preserve">Letting </w:t>
      </w:r>
      <w:r w:rsidR="008F759D" w:rsidRPr="002A492F">
        <w:rPr>
          <w:rFonts w:ascii="Times New Roman" w:hAnsi="Times New Roman" w:cs="Times New Roman"/>
          <w:i/>
          <w:sz w:val="24"/>
          <w:szCs w:val="24"/>
        </w:rPr>
        <w:t>D</w:t>
      </w:r>
      <w:r w:rsidR="008F759D">
        <w:rPr>
          <w:rFonts w:ascii="Times New Roman" w:hAnsi="Times New Roman" w:cs="Times New Roman"/>
          <w:sz w:val="24"/>
          <w:szCs w:val="24"/>
        </w:rPr>
        <w:t xml:space="preserve"> denote the dividends in the most recent year, it </w:t>
      </w:r>
      <w:r w:rsidR="00D66208">
        <w:rPr>
          <w:rFonts w:ascii="Times New Roman" w:hAnsi="Times New Roman" w:cs="Times New Roman"/>
          <w:sz w:val="24"/>
          <w:szCs w:val="24"/>
        </w:rPr>
        <w:t>follows that the current value of equities is as follows:</w:t>
      </w:r>
    </w:p>
    <w:p w:rsidR="008015C8" w:rsidRDefault="008015C8" w:rsidP="00D66208">
      <w:pPr>
        <w:spacing w:after="0" w:line="360" w:lineRule="auto"/>
        <w:jc w:val="both"/>
        <w:rPr>
          <w:rFonts w:ascii="Times New Roman" w:hAnsi="Times New Roman" w:cs="Times New Roman"/>
          <w:sz w:val="24"/>
          <w:szCs w:val="24"/>
        </w:rPr>
      </w:pPr>
    </w:p>
    <w:p w:rsidR="00D66208" w:rsidRDefault="00D66208" w:rsidP="00D66208">
      <w:pPr>
        <w:spacing w:after="0" w:line="360" w:lineRule="auto"/>
        <w:jc w:val="center"/>
        <w:rPr>
          <w:rFonts w:ascii="Times New Roman" w:hAnsi="Times New Roman" w:cs="Times New Roman"/>
          <w:sz w:val="24"/>
          <w:szCs w:val="24"/>
        </w:rPr>
      </w:pPr>
      <w:r w:rsidRPr="00EB17DA">
        <w:rPr>
          <w:b/>
          <w:bCs/>
          <w:position w:val="-30"/>
        </w:rPr>
        <w:object w:dxaOrig="38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2pt;height:36.3pt" o:ole="">
            <v:imagedata r:id="rId8" o:title=""/>
          </v:shape>
          <o:OLEObject Type="Embed" ProgID="Equation.3" ShapeID="_x0000_i1025" DrawAspect="Content" ObjectID="_1423916335" r:id="rId9"/>
        </w:object>
      </w:r>
    </w:p>
    <w:p w:rsidR="00D66208" w:rsidRDefault="00D66208" w:rsidP="00D66208">
      <w:pPr>
        <w:spacing w:after="0" w:line="360" w:lineRule="auto"/>
        <w:jc w:val="both"/>
        <w:rPr>
          <w:rFonts w:ascii="Times New Roman" w:hAnsi="Times New Roman" w:cs="Times New Roman"/>
          <w:sz w:val="24"/>
          <w:szCs w:val="24"/>
        </w:rPr>
      </w:pPr>
      <w:r>
        <w:rPr>
          <w:b/>
          <w:bCs/>
          <w:position w:val="-28"/>
        </w:rPr>
        <w:t xml:space="preserve">                                                       </w:t>
      </w:r>
      <w:r w:rsidRPr="0040414D">
        <w:rPr>
          <w:b/>
          <w:bCs/>
          <w:position w:val="-36"/>
        </w:rPr>
        <w:object w:dxaOrig="3879" w:dyaOrig="1160">
          <v:shape id="_x0000_i1026" type="#_x0000_t75" style="width:194.1pt;height:57.6pt" o:ole="">
            <v:imagedata r:id="rId10" o:title=""/>
          </v:shape>
          <o:OLEObject Type="Embed" ProgID="Equation.3" ShapeID="_x0000_i1026" DrawAspect="Content" ObjectID="_1423916336" r:id="rId11"/>
        </w:object>
      </w:r>
    </w:p>
    <w:p w:rsidR="00D66208" w:rsidRDefault="00D66208" w:rsidP="00D66208">
      <w:pPr>
        <w:spacing w:after="0" w:line="360" w:lineRule="auto"/>
        <w:jc w:val="both"/>
        <w:rPr>
          <w:rFonts w:ascii="Times New Roman" w:hAnsi="Times New Roman" w:cs="Times New Roman"/>
          <w:sz w:val="24"/>
          <w:szCs w:val="24"/>
        </w:rPr>
      </w:pPr>
    </w:p>
    <w:p w:rsidR="00340C7F" w:rsidRDefault="00D66208"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 $1 of </w:t>
      </w:r>
      <w:r w:rsidR="008F759D">
        <w:rPr>
          <w:rFonts w:ascii="Times New Roman" w:hAnsi="Times New Roman" w:cs="Times New Roman"/>
          <w:sz w:val="24"/>
          <w:szCs w:val="24"/>
        </w:rPr>
        <w:t xml:space="preserve">current </w:t>
      </w:r>
      <w:r>
        <w:rPr>
          <w:rFonts w:ascii="Times New Roman" w:hAnsi="Times New Roman" w:cs="Times New Roman"/>
          <w:sz w:val="24"/>
          <w:szCs w:val="24"/>
        </w:rPr>
        <w:t>dividends</w:t>
      </w:r>
      <w:r w:rsidR="00E411F2">
        <w:rPr>
          <w:rFonts w:ascii="Times New Roman" w:hAnsi="Times New Roman" w:cs="Times New Roman"/>
          <w:sz w:val="24"/>
          <w:szCs w:val="24"/>
        </w:rPr>
        <w:t xml:space="preserve"> </w:t>
      </w:r>
      <w:r w:rsidR="00E411F2" w:rsidRPr="00E411F2">
        <w:rPr>
          <w:rFonts w:ascii="Times New Roman" w:hAnsi="Times New Roman" w:cs="Times New Roman"/>
          <w:i/>
          <w:sz w:val="24"/>
          <w:szCs w:val="24"/>
        </w:rPr>
        <w:t>D</w:t>
      </w:r>
      <w:r>
        <w:rPr>
          <w:rFonts w:ascii="Times New Roman" w:hAnsi="Times New Roman" w:cs="Times New Roman"/>
          <w:sz w:val="24"/>
          <w:szCs w:val="24"/>
        </w:rPr>
        <w:t xml:space="preserve">, the current equity value is then $17.23.  </w:t>
      </w:r>
      <w:r w:rsidR="00340C7F">
        <w:rPr>
          <w:rFonts w:ascii="Times New Roman" w:hAnsi="Times New Roman" w:cs="Times New Roman"/>
          <w:sz w:val="24"/>
          <w:szCs w:val="24"/>
        </w:rPr>
        <w:t xml:space="preserve">By contrast, if one assumed a constant value for the market cost of equity capital </w:t>
      </w:r>
      <w:r w:rsidR="00340C7F" w:rsidRPr="00340C7F">
        <w:rPr>
          <w:rFonts w:ascii="Times New Roman" w:hAnsi="Times New Roman" w:cs="Times New Roman"/>
          <w:i/>
          <w:sz w:val="24"/>
          <w:szCs w:val="24"/>
        </w:rPr>
        <w:t>k</w:t>
      </w:r>
      <w:r w:rsidR="00340C7F">
        <w:rPr>
          <w:rFonts w:ascii="Times New Roman" w:hAnsi="Times New Roman" w:cs="Times New Roman"/>
          <w:sz w:val="24"/>
          <w:szCs w:val="24"/>
        </w:rPr>
        <w:t xml:space="preserve"> (along with a constant growth rate </w:t>
      </w:r>
      <w:r w:rsidR="00340C7F" w:rsidRPr="00340C7F">
        <w:rPr>
          <w:rFonts w:ascii="Times New Roman" w:hAnsi="Times New Roman" w:cs="Times New Roman"/>
          <w:i/>
          <w:sz w:val="24"/>
          <w:szCs w:val="24"/>
        </w:rPr>
        <w:t>g</w:t>
      </w:r>
      <w:r w:rsidR="00340C7F">
        <w:rPr>
          <w:rFonts w:ascii="Times New Roman" w:hAnsi="Times New Roman" w:cs="Times New Roman"/>
          <w:sz w:val="24"/>
          <w:szCs w:val="24"/>
        </w:rPr>
        <w:t xml:space="preserve">) then the estimate of </w:t>
      </w:r>
      <w:r w:rsidR="00340C7F" w:rsidRPr="00340C7F">
        <w:rPr>
          <w:rFonts w:ascii="Times New Roman" w:hAnsi="Times New Roman" w:cs="Times New Roman"/>
          <w:i/>
          <w:sz w:val="24"/>
          <w:szCs w:val="24"/>
        </w:rPr>
        <w:t>k</w:t>
      </w:r>
      <w:r w:rsidR="00340C7F">
        <w:rPr>
          <w:rFonts w:ascii="Times New Roman" w:hAnsi="Times New Roman" w:cs="Times New Roman"/>
          <w:sz w:val="24"/>
          <w:szCs w:val="24"/>
        </w:rPr>
        <w:t xml:space="preserve"> would satisfy the following equation:</w:t>
      </w:r>
    </w:p>
    <w:p w:rsidR="00340C7F" w:rsidRDefault="00340C7F" w:rsidP="00340C7F">
      <w:pPr>
        <w:spacing w:after="0" w:line="360" w:lineRule="auto"/>
        <w:jc w:val="center"/>
        <w:rPr>
          <w:rFonts w:ascii="Times New Roman" w:hAnsi="Times New Roman" w:cs="Times New Roman"/>
          <w:sz w:val="24"/>
          <w:szCs w:val="24"/>
        </w:rPr>
      </w:pPr>
    </w:p>
    <w:p w:rsidR="00340C7F" w:rsidRDefault="00E25CBF" w:rsidP="00340C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17DA">
        <w:rPr>
          <w:b/>
          <w:bCs/>
          <w:position w:val="-30"/>
        </w:rPr>
        <w:object w:dxaOrig="4099" w:dyaOrig="720">
          <v:shape id="_x0000_i1027" type="#_x0000_t75" style="width:205.35pt;height:36.3pt" o:ole="">
            <v:imagedata r:id="rId12" o:title=""/>
          </v:shape>
          <o:OLEObject Type="Embed" ProgID="Equation.3" ShapeID="_x0000_i1027" DrawAspect="Content" ObjectID="_1423916337" r:id="rId13"/>
        </w:object>
      </w:r>
      <w:r>
        <w:rPr>
          <w:rFonts w:ascii="Times New Roman" w:hAnsi="Times New Roman" w:cs="Times New Roman"/>
          <w:sz w:val="24"/>
          <w:szCs w:val="24"/>
        </w:rPr>
        <w:t xml:space="preserve">                                     (1)</w:t>
      </w:r>
    </w:p>
    <w:p w:rsidR="00E25CBF" w:rsidRDefault="00E25CBF" w:rsidP="00340C7F">
      <w:pPr>
        <w:spacing w:after="0" w:line="360" w:lineRule="auto"/>
        <w:jc w:val="both"/>
        <w:rPr>
          <w:rFonts w:ascii="Times New Roman" w:hAnsi="Times New Roman" w:cs="Times New Roman"/>
          <w:sz w:val="24"/>
          <w:szCs w:val="24"/>
        </w:rPr>
      </w:pPr>
    </w:p>
    <w:p w:rsidR="00340C7F" w:rsidRDefault="00340C7F" w:rsidP="00340C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Solving this equation for </w:t>
      </w:r>
      <w:r w:rsidRPr="002A492F">
        <w:rPr>
          <w:rFonts w:ascii="Times New Roman" w:hAnsi="Times New Roman" w:cs="Times New Roman"/>
          <w:i/>
          <w:sz w:val="24"/>
          <w:szCs w:val="24"/>
        </w:rPr>
        <w:t>k</w:t>
      </w:r>
      <w:r>
        <w:rPr>
          <w:rFonts w:ascii="Times New Roman" w:hAnsi="Times New Roman" w:cs="Times New Roman"/>
          <w:sz w:val="24"/>
          <w:szCs w:val="24"/>
        </w:rPr>
        <w:t xml:space="preserve"> then yields</w:t>
      </w:r>
    </w:p>
    <w:p w:rsidR="00340C7F" w:rsidRDefault="00340C7F" w:rsidP="00340C7F">
      <w:pPr>
        <w:spacing w:after="0" w:line="360" w:lineRule="auto"/>
        <w:jc w:val="both"/>
        <w:rPr>
          <w:rFonts w:ascii="Times New Roman" w:hAnsi="Times New Roman" w:cs="Times New Roman"/>
          <w:sz w:val="24"/>
          <w:szCs w:val="24"/>
        </w:rPr>
      </w:pPr>
    </w:p>
    <w:p w:rsidR="00340C7F" w:rsidRDefault="00340C7F" w:rsidP="00340C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B17DA">
        <w:rPr>
          <w:b/>
          <w:bCs/>
          <w:position w:val="-24"/>
        </w:rPr>
        <w:object w:dxaOrig="1680" w:dyaOrig="620">
          <v:shape id="_x0000_i1028" type="#_x0000_t75" style="width:84.5pt;height:31.3pt" o:ole="">
            <v:imagedata r:id="rId14" o:title=""/>
          </v:shape>
          <o:OLEObject Type="Embed" ProgID="Equation.3" ShapeID="_x0000_i1028" DrawAspect="Content" ObjectID="_1423916338" r:id="rId15"/>
        </w:object>
      </w:r>
      <w:r>
        <w:rPr>
          <w:rFonts w:ascii="Times New Roman" w:hAnsi="Times New Roman" w:cs="Times New Roman"/>
          <w:sz w:val="24"/>
          <w:szCs w:val="24"/>
        </w:rPr>
        <w:t xml:space="preserve">                                                         (2)</w:t>
      </w:r>
    </w:p>
    <w:p w:rsidR="00340C7F" w:rsidRDefault="00340C7F" w:rsidP="00D66208">
      <w:pPr>
        <w:spacing w:after="0" w:line="360" w:lineRule="auto"/>
        <w:jc w:val="both"/>
        <w:rPr>
          <w:rFonts w:ascii="Times New Roman" w:hAnsi="Times New Roman" w:cs="Times New Roman"/>
          <w:sz w:val="24"/>
          <w:szCs w:val="24"/>
        </w:rPr>
      </w:pPr>
    </w:p>
    <w:p w:rsidR="007679D3" w:rsidRDefault="00340C7F"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Substituting the equity value of $17.23 </w:t>
      </w:r>
      <w:r w:rsidR="008F759D">
        <w:rPr>
          <w:rFonts w:ascii="Times New Roman" w:hAnsi="Times New Roman" w:cs="Times New Roman"/>
          <w:sz w:val="24"/>
          <w:szCs w:val="24"/>
        </w:rPr>
        <w:t>above (</w:t>
      </w:r>
      <w:r>
        <w:rPr>
          <w:rFonts w:ascii="Times New Roman" w:hAnsi="Times New Roman" w:cs="Times New Roman"/>
          <w:sz w:val="24"/>
          <w:szCs w:val="24"/>
        </w:rPr>
        <w:t>per $1 of current dividends</w:t>
      </w:r>
      <w:r w:rsidR="008F759D">
        <w:rPr>
          <w:rFonts w:ascii="Times New Roman" w:hAnsi="Times New Roman" w:cs="Times New Roman"/>
          <w:sz w:val="24"/>
          <w:szCs w:val="24"/>
        </w:rPr>
        <w:t>)</w:t>
      </w:r>
      <w:r>
        <w:rPr>
          <w:rFonts w:ascii="Times New Roman" w:hAnsi="Times New Roman" w:cs="Times New Roman"/>
          <w:sz w:val="24"/>
          <w:szCs w:val="24"/>
        </w:rPr>
        <w:t xml:space="preserve"> </w:t>
      </w:r>
      <w:r w:rsidR="00D66208">
        <w:rPr>
          <w:rFonts w:ascii="Times New Roman" w:hAnsi="Times New Roman" w:cs="Times New Roman"/>
          <w:sz w:val="24"/>
          <w:szCs w:val="24"/>
        </w:rPr>
        <w:t>into the DGM equation (2) along with the expected growth rate of 5% yields an estimated cost of equity of 11.1%</w:t>
      </w:r>
      <w:r>
        <w:rPr>
          <w:rFonts w:ascii="Times New Roman" w:hAnsi="Times New Roman" w:cs="Times New Roman"/>
          <w:sz w:val="24"/>
          <w:szCs w:val="24"/>
        </w:rPr>
        <w:t xml:space="preserve">.  Deduction </w:t>
      </w:r>
      <w:r w:rsidR="00D66208">
        <w:rPr>
          <w:rFonts w:ascii="Times New Roman" w:hAnsi="Times New Roman" w:cs="Times New Roman"/>
          <w:sz w:val="24"/>
          <w:szCs w:val="24"/>
        </w:rPr>
        <w:t xml:space="preserve">of the current risk free rate of 3.8% then yields an estimated </w:t>
      </w:r>
      <w:r w:rsidR="008F759D">
        <w:rPr>
          <w:rFonts w:ascii="Times New Roman" w:hAnsi="Times New Roman" w:cs="Times New Roman"/>
          <w:sz w:val="24"/>
          <w:szCs w:val="24"/>
        </w:rPr>
        <w:t xml:space="preserve">MRP </w:t>
      </w:r>
      <w:r w:rsidR="00D66208">
        <w:rPr>
          <w:rFonts w:ascii="Times New Roman" w:hAnsi="Times New Roman" w:cs="Times New Roman"/>
          <w:sz w:val="24"/>
          <w:szCs w:val="24"/>
        </w:rPr>
        <w:t xml:space="preserve">of 7.3%.  This is 1.1% above the actual </w:t>
      </w:r>
      <w:r w:rsidR="008F759D">
        <w:rPr>
          <w:rFonts w:ascii="Times New Roman" w:hAnsi="Times New Roman" w:cs="Times New Roman"/>
          <w:sz w:val="24"/>
          <w:szCs w:val="24"/>
        </w:rPr>
        <w:t xml:space="preserve">MRP </w:t>
      </w:r>
      <w:r w:rsidR="00D66208">
        <w:rPr>
          <w:rFonts w:ascii="Times New Roman" w:hAnsi="Times New Roman" w:cs="Times New Roman"/>
          <w:sz w:val="24"/>
          <w:szCs w:val="24"/>
        </w:rPr>
        <w:t>of 6.2% for the first ten years</w:t>
      </w:r>
      <w:r w:rsidR="007679D3">
        <w:rPr>
          <w:rFonts w:ascii="Times New Roman" w:hAnsi="Times New Roman" w:cs="Times New Roman"/>
          <w:sz w:val="24"/>
          <w:szCs w:val="24"/>
        </w:rPr>
        <w:t xml:space="preserve">.  </w:t>
      </w:r>
    </w:p>
    <w:p w:rsidR="007679D3" w:rsidRDefault="007679D3" w:rsidP="00D66208">
      <w:pPr>
        <w:spacing w:after="0" w:line="360" w:lineRule="auto"/>
        <w:jc w:val="both"/>
        <w:rPr>
          <w:rFonts w:ascii="Times New Roman" w:hAnsi="Times New Roman" w:cs="Times New Roman"/>
          <w:sz w:val="24"/>
          <w:szCs w:val="24"/>
        </w:rPr>
      </w:pPr>
    </w:p>
    <w:p w:rsidR="00406318" w:rsidRDefault="00357EB5"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example demonstrates that, when </w:t>
      </w:r>
      <w:r w:rsidR="007679D3">
        <w:rPr>
          <w:rFonts w:ascii="Times New Roman" w:hAnsi="Times New Roman" w:cs="Times New Roman"/>
          <w:sz w:val="24"/>
          <w:szCs w:val="24"/>
        </w:rPr>
        <w:t>the MRP and the risk free rate are negatively correlated</w:t>
      </w:r>
      <w:r>
        <w:rPr>
          <w:rFonts w:ascii="Times New Roman" w:hAnsi="Times New Roman" w:cs="Times New Roman"/>
          <w:sz w:val="24"/>
          <w:szCs w:val="24"/>
        </w:rPr>
        <w:t xml:space="preserve"> but the changes are less than perfectly offsetting, the </w:t>
      </w:r>
      <w:r w:rsidR="007679D3">
        <w:rPr>
          <w:rFonts w:ascii="Times New Roman" w:hAnsi="Times New Roman" w:cs="Times New Roman"/>
          <w:sz w:val="24"/>
          <w:szCs w:val="24"/>
        </w:rPr>
        <w:t xml:space="preserve">DGM with </w:t>
      </w:r>
      <w:r>
        <w:rPr>
          <w:rFonts w:ascii="Times New Roman" w:hAnsi="Times New Roman" w:cs="Times New Roman"/>
          <w:sz w:val="24"/>
          <w:szCs w:val="24"/>
        </w:rPr>
        <w:t xml:space="preserve">an assumed </w:t>
      </w:r>
      <w:r w:rsidR="007679D3">
        <w:rPr>
          <w:rFonts w:ascii="Times New Roman" w:hAnsi="Times New Roman" w:cs="Times New Roman"/>
          <w:sz w:val="24"/>
          <w:szCs w:val="24"/>
        </w:rPr>
        <w:t xml:space="preserve">constant cost of equity </w:t>
      </w:r>
      <w:r w:rsidR="00541A01">
        <w:rPr>
          <w:rFonts w:ascii="Times New Roman" w:hAnsi="Times New Roman" w:cs="Times New Roman"/>
          <w:sz w:val="24"/>
          <w:szCs w:val="24"/>
        </w:rPr>
        <w:t xml:space="preserve">will </w:t>
      </w:r>
      <w:r w:rsidR="007679D3">
        <w:rPr>
          <w:rFonts w:ascii="Times New Roman" w:hAnsi="Times New Roman" w:cs="Times New Roman"/>
          <w:sz w:val="24"/>
          <w:szCs w:val="24"/>
        </w:rPr>
        <w:t>overestimate the MRP when the risk free rate is unusually low</w:t>
      </w:r>
      <w:r w:rsidR="0029044D">
        <w:rPr>
          <w:rFonts w:ascii="Times New Roman" w:hAnsi="Times New Roman" w:cs="Times New Roman"/>
          <w:sz w:val="24"/>
          <w:szCs w:val="24"/>
        </w:rPr>
        <w:t xml:space="preserve"> (as is presently the case)</w:t>
      </w:r>
      <w:r w:rsidR="00541A01">
        <w:rPr>
          <w:rFonts w:ascii="Times New Roman" w:hAnsi="Times New Roman" w:cs="Times New Roman"/>
          <w:sz w:val="24"/>
          <w:szCs w:val="24"/>
        </w:rPr>
        <w:t xml:space="preserve"> and the overestimation may be very significant</w:t>
      </w:r>
      <w:r w:rsidR="007679D3">
        <w:rPr>
          <w:rFonts w:ascii="Times New Roman" w:hAnsi="Times New Roman" w:cs="Times New Roman"/>
          <w:sz w:val="24"/>
          <w:szCs w:val="24"/>
        </w:rPr>
        <w:t xml:space="preserve">.  </w:t>
      </w:r>
      <w:r w:rsidR="00747836">
        <w:rPr>
          <w:rFonts w:ascii="Times New Roman" w:hAnsi="Times New Roman" w:cs="Times New Roman"/>
          <w:sz w:val="24"/>
          <w:szCs w:val="24"/>
        </w:rPr>
        <w:t>In response, CEG (</w:t>
      </w:r>
      <w:r w:rsidR="007679D3">
        <w:rPr>
          <w:rFonts w:ascii="Times New Roman" w:hAnsi="Times New Roman" w:cs="Times New Roman"/>
          <w:sz w:val="24"/>
          <w:szCs w:val="24"/>
        </w:rPr>
        <w:t>2012</w:t>
      </w:r>
      <w:r w:rsidR="00747836">
        <w:rPr>
          <w:rFonts w:ascii="Times New Roman" w:hAnsi="Times New Roman" w:cs="Times New Roman"/>
          <w:sz w:val="24"/>
          <w:szCs w:val="24"/>
        </w:rPr>
        <w:t xml:space="preserve">b, pp. 37-41) argues that the </w:t>
      </w:r>
      <w:r w:rsidR="00541A01">
        <w:rPr>
          <w:rFonts w:ascii="Times New Roman" w:hAnsi="Times New Roman" w:cs="Times New Roman"/>
          <w:sz w:val="24"/>
          <w:szCs w:val="24"/>
        </w:rPr>
        <w:t xml:space="preserve">assumption of a </w:t>
      </w:r>
      <w:r w:rsidR="0029044D">
        <w:rPr>
          <w:rFonts w:ascii="Times New Roman" w:hAnsi="Times New Roman" w:cs="Times New Roman"/>
          <w:sz w:val="24"/>
          <w:szCs w:val="24"/>
        </w:rPr>
        <w:t xml:space="preserve">constant cost of equity (i.e., the </w:t>
      </w:r>
      <w:r w:rsidR="00747836">
        <w:rPr>
          <w:rFonts w:ascii="Times New Roman" w:hAnsi="Times New Roman" w:cs="Times New Roman"/>
          <w:sz w:val="24"/>
          <w:szCs w:val="24"/>
        </w:rPr>
        <w:t>perfect-offset hypothesis</w:t>
      </w:r>
      <w:r w:rsidR="0029044D">
        <w:rPr>
          <w:rFonts w:ascii="Times New Roman" w:hAnsi="Times New Roman" w:cs="Times New Roman"/>
          <w:sz w:val="24"/>
          <w:szCs w:val="24"/>
        </w:rPr>
        <w:t>)</w:t>
      </w:r>
      <w:r w:rsidR="00747836">
        <w:rPr>
          <w:rFonts w:ascii="Times New Roman" w:hAnsi="Times New Roman" w:cs="Times New Roman"/>
          <w:sz w:val="24"/>
          <w:szCs w:val="24"/>
        </w:rPr>
        <w:t xml:space="preserve"> is unavoidable and is generally adopted</w:t>
      </w:r>
      <w:r w:rsidR="00541A01">
        <w:rPr>
          <w:rFonts w:ascii="Times New Roman" w:hAnsi="Times New Roman" w:cs="Times New Roman"/>
          <w:sz w:val="24"/>
          <w:szCs w:val="24"/>
        </w:rPr>
        <w:t xml:space="preserve"> by analysts</w:t>
      </w:r>
      <w:r w:rsidR="00747836">
        <w:rPr>
          <w:rFonts w:ascii="Times New Roman" w:hAnsi="Times New Roman" w:cs="Times New Roman"/>
          <w:sz w:val="24"/>
          <w:szCs w:val="24"/>
        </w:rPr>
        <w:t xml:space="preserve">.  </w:t>
      </w:r>
      <w:r w:rsidR="002F0AEC">
        <w:rPr>
          <w:rFonts w:ascii="Times New Roman" w:hAnsi="Times New Roman" w:cs="Times New Roman"/>
          <w:sz w:val="24"/>
          <w:szCs w:val="24"/>
        </w:rPr>
        <w:t>The latter point is definitely true but subtracts</w:t>
      </w:r>
      <w:r w:rsidR="00747836">
        <w:rPr>
          <w:rFonts w:ascii="Times New Roman" w:hAnsi="Times New Roman" w:cs="Times New Roman"/>
          <w:sz w:val="24"/>
          <w:szCs w:val="24"/>
        </w:rPr>
        <w:t xml:space="preserve"> nothing from the </w:t>
      </w:r>
      <w:r w:rsidR="00416E1E">
        <w:rPr>
          <w:rFonts w:ascii="Times New Roman" w:hAnsi="Times New Roman" w:cs="Times New Roman"/>
          <w:sz w:val="24"/>
          <w:szCs w:val="24"/>
        </w:rPr>
        <w:t xml:space="preserve">problem that </w:t>
      </w:r>
      <w:r w:rsidR="0029044D">
        <w:rPr>
          <w:rFonts w:ascii="Times New Roman" w:hAnsi="Times New Roman" w:cs="Times New Roman"/>
          <w:sz w:val="24"/>
          <w:szCs w:val="24"/>
        </w:rPr>
        <w:t xml:space="preserve">the MRP will be overestimated </w:t>
      </w:r>
      <w:r w:rsidR="00747836">
        <w:rPr>
          <w:rFonts w:ascii="Times New Roman" w:hAnsi="Times New Roman" w:cs="Times New Roman"/>
          <w:sz w:val="24"/>
          <w:szCs w:val="24"/>
        </w:rPr>
        <w:t>when the r</w:t>
      </w:r>
      <w:r w:rsidR="00B83B85">
        <w:rPr>
          <w:rFonts w:ascii="Times New Roman" w:hAnsi="Times New Roman" w:cs="Times New Roman"/>
          <w:sz w:val="24"/>
          <w:szCs w:val="24"/>
        </w:rPr>
        <w:t xml:space="preserve">isk free rate is low.  </w:t>
      </w:r>
      <w:r w:rsidR="00406318">
        <w:rPr>
          <w:rFonts w:ascii="Times New Roman" w:hAnsi="Times New Roman" w:cs="Times New Roman"/>
          <w:sz w:val="24"/>
          <w:szCs w:val="24"/>
        </w:rPr>
        <w:t>All methods for estimating the MRP have their disadvantages, these disadvantages must be recognised, and the disadvantage in question here is particularly significant when the risk fre</w:t>
      </w:r>
      <w:r w:rsidR="00137F11">
        <w:rPr>
          <w:rFonts w:ascii="Times New Roman" w:hAnsi="Times New Roman" w:cs="Times New Roman"/>
          <w:sz w:val="24"/>
          <w:szCs w:val="24"/>
        </w:rPr>
        <w:t>e rate is unusually high or low.  Furthermore, if the analyst holds a view about the long-term average value for the market cost of equity, this could be used in the DGM from year 10 onwards and therefore the DGM used to estimate the market cost of equity for the next 10 years.</w:t>
      </w:r>
      <w:r w:rsidR="00406318">
        <w:rPr>
          <w:rFonts w:ascii="Times New Roman" w:hAnsi="Times New Roman" w:cs="Times New Roman"/>
          <w:sz w:val="24"/>
          <w:szCs w:val="24"/>
        </w:rPr>
        <w:t xml:space="preserve">  </w:t>
      </w:r>
    </w:p>
    <w:p w:rsidR="00406318" w:rsidRDefault="00406318" w:rsidP="00D66208">
      <w:pPr>
        <w:spacing w:after="0" w:line="360" w:lineRule="auto"/>
        <w:jc w:val="both"/>
        <w:rPr>
          <w:rFonts w:ascii="Times New Roman" w:hAnsi="Times New Roman" w:cs="Times New Roman"/>
          <w:sz w:val="24"/>
          <w:szCs w:val="24"/>
        </w:rPr>
      </w:pPr>
    </w:p>
    <w:p w:rsidR="00D66208" w:rsidRDefault="00B83B85"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also claim that Lally (2012a) provides no evidence to support the claim that the negative relationship between the MRP and the risk free rate is less than 1:1.  This is </w:t>
      </w:r>
      <w:r w:rsidR="00AD6BAF">
        <w:rPr>
          <w:rFonts w:ascii="Times New Roman" w:hAnsi="Times New Roman" w:cs="Times New Roman"/>
          <w:sz w:val="24"/>
          <w:szCs w:val="24"/>
        </w:rPr>
        <w:t xml:space="preserve">a </w:t>
      </w:r>
      <w:r>
        <w:rPr>
          <w:rFonts w:ascii="Times New Roman" w:hAnsi="Times New Roman" w:cs="Times New Roman"/>
          <w:sz w:val="24"/>
          <w:szCs w:val="24"/>
        </w:rPr>
        <w:t xml:space="preserve">strange inversion of the burden of proof; it is the proponent of a model with </w:t>
      </w:r>
      <w:r w:rsidR="00AD6BAF">
        <w:rPr>
          <w:rFonts w:ascii="Times New Roman" w:hAnsi="Times New Roman" w:cs="Times New Roman"/>
          <w:sz w:val="24"/>
          <w:szCs w:val="24"/>
        </w:rPr>
        <w:t>a questionable assumption</w:t>
      </w:r>
      <w:r>
        <w:rPr>
          <w:rFonts w:ascii="Times New Roman" w:hAnsi="Times New Roman" w:cs="Times New Roman"/>
          <w:sz w:val="24"/>
          <w:szCs w:val="24"/>
        </w:rPr>
        <w:t xml:space="preserve"> (CEG) who has the obligation to supply evidence </w:t>
      </w:r>
      <w:r w:rsidR="00AD6BAF">
        <w:rPr>
          <w:rFonts w:ascii="Times New Roman" w:hAnsi="Times New Roman" w:cs="Times New Roman"/>
          <w:sz w:val="24"/>
          <w:szCs w:val="24"/>
        </w:rPr>
        <w:t xml:space="preserve">that the assumption holds </w:t>
      </w:r>
      <w:r>
        <w:rPr>
          <w:rFonts w:ascii="Times New Roman" w:hAnsi="Times New Roman" w:cs="Times New Roman"/>
          <w:sz w:val="24"/>
          <w:szCs w:val="24"/>
        </w:rPr>
        <w:t>rather than the sceptic (Lally)</w:t>
      </w:r>
      <w:r w:rsidR="009E457B">
        <w:rPr>
          <w:rFonts w:ascii="Times New Roman" w:hAnsi="Times New Roman" w:cs="Times New Roman"/>
          <w:sz w:val="24"/>
          <w:szCs w:val="24"/>
        </w:rPr>
        <w:t xml:space="preserve">.  Furthermore </w:t>
      </w:r>
      <w:r w:rsidR="00541A01">
        <w:rPr>
          <w:rFonts w:ascii="Times New Roman" w:hAnsi="Times New Roman" w:cs="Times New Roman"/>
          <w:sz w:val="24"/>
          <w:szCs w:val="24"/>
        </w:rPr>
        <w:t xml:space="preserve">this questionable </w:t>
      </w:r>
      <w:r w:rsidR="00AD6BAF">
        <w:rPr>
          <w:rFonts w:ascii="Times New Roman" w:hAnsi="Times New Roman" w:cs="Times New Roman"/>
          <w:sz w:val="24"/>
          <w:szCs w:val="24"/>
        </w:rPr>
        <w:t xml:space="preserve">assumption </w:t>
      </w:r>
      <w:r w:rsidR="00541A01">
        <w:rPr>
          <w:rFonts w:ascii="Times New Roman" w:hAnsi="Times New Roman" w:cs="Times New Roman"/>
          <w:sz w:val="24"/>
          <w:szCs w:val="24"/>
        </w:rPr>
        <w:t xml:space="preserve">of the model (that the negative relationship between the risk free rate and the MRP is 1:1) </w:t>
      </w:r>
      <w:r w:rsidR="00AD6BAF">
        <w:rPr>
          <w:rFonts w:ascii="Times New Roman" w:hAnsi="Times New Roman" w:cs="Times New Roman"/>
          <w:sz w:val="24"/>
          <w:szCs w:val="24"/>
        </w:rPr>
        <w:t xml:space="preserve">is much </w:t>
      </w:r>
      <w:r w:rsidR="00541A01">
        <w:rPr>
          <w:rFonts w:ascii="Times New Roman" w:hAnsi="Times New Roman" w:cs="Times New Roman"/>
          <w:sz w:val="24"/>
          <w:szCs w:val="24"/>
        </w:rPr>
        <w:t xml:space="preserve">stronger </w:t>
      </w:r>
      <w:r w:rsidR="00AD6BAF">
        <w:rPr>
          <w:rFonts w:ascii="Times New Roman" w:hAnsi="Times New Roman" w:cs="Times New Roman"/>
          <w:sz w:val="24"/>
          <w:szCs w:val="24"/>
        </w:rPr>
        <w:t xml:space="preserve">than the </w:t>
      </w:r>
      <w:r w:rsidR="00541A01">
        <w:rPr>
          <w:rFonts w:ascii="Times New Roman" w:hAnsi="Times New Roman" w:cs="Times New Roman"/>
          <w:sz w:val="24"/>
          <w:szCs w:val="24"/>
        </w:rPr>
        <w:t xml:space="preserve">assumption </w:t>
      </w:r>
      <w:r w:rsidR="00AD6BAF">
        <w:rPr>
          <w:rFonts w:ascii="Times New Roman" w:hAnsi="Times New Roman" w:cs="Times New Roman"/>
          <w:sz w:val="24"/>
          <w:szCs w:val="24"/>
        </w:rPr>
        <w:t>that</w:t>
      </w:r>
      <w:r w:rsidR="00541A01">
        <w:rPr>
          <w:rFonts w:ascii="Times New Roman" w:hAnsi="Times New Roman" w:cs="Times New Roman"/>
          <w:sz w:val="24"/>
          <w:szCs w:val="24"/>
        </w:rPr>
        <w:t xml:space="preserve"> CEG explicitly make (that these two parameters are merely negatively related)</w:t>
      </w:r>
      <w:r>
        <w:rPr>
          <w:rFonts w:ascii="Times New Roman" w:hAnsi="Times New Roman" w:cs="Times New Roman"/>
          <w:sz w:val="24"/>
          <w:szCs w:val="24"/>
        </w:rPr>
        <w:t>.</w:t>
      </w:r>
    </w:p>
    <w:p w:rsidR="00835BA5" w:rsidRDefault="00835BA5" w:rsidP="00D66208">
      <w:pPr>
        <w:spacing w:after="0" w:line="360" w:lineRule="auto"/>
        <w:jc w:val="both"/>
        <w:rPr>
          <w:rFonts w:ascii="Times New Roman" w:hAnsi="Times New Roman" w:cs="Times New Roman"/>
          <w:sz w:val="24"/>
          <w:szCs w:val="24"/>
        </w:rPr>
      </w:pPr>
    </w:p>
    <w:p w:rsidR="00BC5A1E" w:rsidRDefault="00BC5A1E"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addition to using this DGM approach to estimate the MRP at the present time, CEG also provide a time-series of estimates</w:t>
      </w:r>
      <w:r w:rsidR="00D81462">
        <w:rPr>
          <w:rFonts w:ascii="Times New Roman" w:hAnsi="Times New Roman" w:cs="Times New Roman"/>
          <w:sz w:val="24"/>
          <w:szCs w:val="24"/>
        </w:rPr>
        <w:t>, repeated in CEG (2012b, Figure 6).  This time series shows an MRP of ze</w:t>
      </w:r>
      <w:r w:rsidR="00B4336A">
        <w:rPr>
          <w:rFonts w:ascii="Times New Roman" w:hAnsi="Times New Roman" w:cs="Times New Roman"/>
          <w:sz w:val="24"/>
          <w:szCs w:val="24"/>
        </w:rPr>
        <w:t>ro in 1994, leading Lally (2012</w:t>
      </w:r>
      <w:r w:rsidR="00D81462">
        <w:rPr>
          <w:rFonts w:ascii="Times New Roman" w:hAnsi="Times New Roman" w:cs="Times New Roman"/>
          <w:sz w:val="24"/>
          <w:szCs w:val="24"/>
        </w:rPr>
        <w:t>, section 3.3) to observe that such an estimate is not only implausible but illustrates the problem that MRP estimates from the DGM approach will be too extreme (too low in this case) when risk free rates are extreme (high in this case</w:t>
      </w:r>
      <w:r w:rsidR="009D5F64">
        <w:rPr>
          <w:rFonts w:ascii="Times New Roman" w:hAnsi="Times New Roman" w:cs="Times New Roman"/>
          <w:sz w:val="24"/>
          <w:szCs w:val="24"/>
        </w:rPr>
        <w:t xml:space="preserve">).  CEG (2012b, </w:t>
      </w:r>
      <w:proofErr w:type="spellStart"/>
      <w:r w:rsidR="009D5F64">
        <w:rPr>
          <w:rFonts w:ascii="Times New Roman" w:hAnsi="Times New Roman" w:cs="Times New Roman"/>
          <w:sz w:val="24"/>
          <w:szCs w:val="24"/>
        </w:rPr>
        <w:t>para</w:t>
      </w:r>
      <w:proofErr w:type="spellEnd"/>
      <w:r w:rsidR="009D5F64">
        <w:rPr>
          <w:rFonts w:ascii="Times New Roman" w:hAnsi="Times New Roman" w:cs="Times New Roman"/>
          <w:sz w:val="24"/>
          <w:szCs w:val="24"/>
        </w:rPr>
        <w:t xml:space="preserve"> 49) accept</w:t>
      </w:r>
      <w:r w:rsidR="00D81462">
        <w:rPr>
          <w:rFonts w:ascii="Times New Roman" w:hAnsi="Times New Roman" w:cs="Times New Roman"/>
          <w:sz w:val="24"/>
          <w:szCs w:val="24"/>
        </w:rPr>
        <w:t xml:space="preserve"> this criticism and </w:t>
      </w:r>
      <w:r w:rsidR="005B1812">
        <w:rPr>
          <w:rFonts w:ascii="Times New Roman" w:hAnsi="Times New Roman" w:cs="Times New Roman"/>
          <w:sz w:val="24"/>
          <w:szCs w:val="24"/>
        </w:rPr>
        <w:t xml:space="preserve">have revised </w:t>
      </w:r>
      <w:r w:rsidR="00D81462">
        <w:rPr>
          <w:rFonts w:ascii="Times New Roman" w:hAnsi="Times New Roman" w:cs="Times New Roman"/>
          <w:sz w:val="24"/>
          <w:szCs w:val="24"/>
        </w:rPr>
        <w:t xml:space="preserve">their </w:t>
      </w:r>
      <w:r w:rsidR="006B4698">
        <w:rPr>
          <w:rFonts w:ascii="Times New Roman" w:hAnsi="Times New Roman" w:cs="Times New Roman"/>
          <w:sz w:val="24"/>
          <w:szCs w:val="24"/>
        </w:rPr>
        <w:t xml:space="preserve">time-series of </w:t>
      </w:r>
      <w:r w:rsidR="008C1A45">
        <w:rPr>
          <w:rFonts w:ascii="Times New Roman" w:hAnsi="Times New Roman" w:cs="Times New Roman"/>
          <w:sz w:val="24"/>
          <w:szCs w:val="24"/>
        </w:rPr>
        <w:t xml:space="preserve">expected </w:t>
      </w:r>
      <w:r w:rsidR="00D81462">
        <w:rPr>
          <w:rFonts w:ascii="Times New Roman" w:hAnsi="Times New Roman" w:cs="Times New Roman"/>
          <w:sz w:val="24"/>
          <w:szCs w:val="24"/>
        </w:rPr>
        <w:t xml:space="preserve">dividend growth </w:t>
      </w:r>
      <w:r w:rsidR="008C1A45">
        <w:rPr>
          <w:rFonts w:ascii="Times New Roman" w:hAnsi="Times New Roman" w:cs="Times New Roman"/>
          <w:sz w:val="24"/>
          <w:szCs w:val="24"/>
        </w:rPr>
        <w:t xml:space="preserve">rates, </w:t>
      </w:r>
      <w:r w:rsidR="00D81462">
        <w:rPr>
          <w:rFonts w:ascii="Times New Roman" w:hAnsi="Times New Roman" w:cs="Times New Roman"/>
          <w:sz w:val="24"/>
          <w:szCs w:val="24"/>
        </w:rPr>
        <w:t xml:space="preserve">leading to a new time-series of MRP estimates that </w:t>
      </w:r>
      <w:r w:rsidR="006B4698">
        <w:rPr>
          <w:rFonts w:ascii="Times New Roman" w:hAnsi="Times New Roman" w:cs="Times New Roman"/>
          <w:sz w:val="24"/>
          <w:szCs w:val="24"/>
        </w:rPr>
        <w:t xml:space="preserve">is </w:t>
      </w:r>
      <w:r w:rsidR="00D81462">
        <w:rPr>
          <w:rFonts w:ascii="Times New Roman" w:hAnsi="Times New Roman" w:cs="Times New Roman"/>
          <w:sz w:val="24"/>
          <w:szCs w:val="24"/>
        </w:rPr>
        <w:t>free of the implausible zero value (CEG, 2012b, Figure 7).</w:t>
      </w:r>
      <w:r w:rsidR="001A5C3B">
        <w:rPr>
          <w:rStyle w:val="FootnoteReference"/>
          <w:rFonts w:ascii="Times New Roman" w:hAnsi="Times New Roman" w:cs="Times New Roman"/>
          <w:sz w:val="24"/>
          <w:szCs w:val="24"/>
        </w:rPr>
        <w:footnoteReference w:id="3"/>
      </w:r>
      <w:r w:rsidR="00012EED">
        <w:rPr>
          <w:rFonts w:ascii="Times New Roman" w:hAnsi="Times New Roman" w:cs="Times New Roman"/>
          <w:sz w:val="24"/>
          <w:szCs w:val="24"/>
        </w:rPr>
        <w:t xml:space="preserve">  However, even with this </w:t>
      </w:r>
      <w:r w:rsidR="00012EED">
        <w:rPr>
          <w:rFonts w:ascii="Times New Roman" w:hAnsi="Times New Roman" w:cs="Times New Roman"/>
          <w:sz w:val="24"/>
          <w:szCs w:val="24"/>
        </w:rPr>
        <w:lastRenderedPageBreak/>
        <w:t xml:space="preserve">revision, the MRP estimates are still subject to the problem that they will be too extreme when the risk free rate is extreme, as discussed above, unless the MRP and the risk free rate have a perfectly negative relationship (and CEG neither present evidence to support this </w:t>
      </w:r>
      <w:r w:rsidR="00B72E49">
        <w:rPr>
          <w:rFonts w:ascii="Times New Roman" w:hAnsi="Times New Roman" w:cs="Times New Roman"/>
          <w:sz w:val="24"/>
          <w:szCs w:val="24"/>
        </w:rPr>
        <w:t xml:space="preserve">assumption </w:t>
      </w:r>
      <w:r w:rsidR="00012EED">
        <w:rPr>
          <w:rFonts w:ascii="Times New Roman" w:hAnsi="Times New Roman" w:cs="Times New Roman"/>
          <w:sz w:val="24"/>
          <w:szCs w:val="24"/>
        </w:rPr>
        <w:t>nor even claim</w:t>
      </w:r>
      <w:r w:rsidR="00B72E49">
        <w:rPr>
          <w:rFonts w:ascii="Times New Roman" w:hAnsi="Times New Roman" w:cs="Times New Roman"/>
          <w:sz w:val="24"/>
          <w:szCs w:val="24"/>
        </w:rPr>
        <w:t xml:space="preserve"> it to be true</w:t>
      </w:r>
      <w:r w:rsidR="00012EED">
        <w:rPr>
          <w:rFonts w:ascii="Times New Roman" w:hAnsi="Times New Roman" w:cs="Times New Roman"/>
          <w:sz w:val="24"/>
          <w:szCs w:val="24"/>
        </w:rPr>
        <w:t>).</w:t>
      </w:r>
    </w:p>
    <w:p w:rsidR="00EA54F1" w:rsidRDefault="00EA54F1" w:rsidP="00D66208">
      <w:pPr>
        <w:spacing w:after="0" w:line="360" w:lineRule="auto"/>
        <w:jc w:val="both"/>
        <w:rPr>
          <w:rFonts w:ascii="Times New Roman" w:hAnsi="Times New Roman" w:cs="Times New Roman"/>
          <w:sz w:val="24"/>
          <w:szCs w:val="24"/>
        </w:rPr>
      </w:pPr>
    </w:p>
    <w:p w:rsidR="00EA54F1" w:rsidRDefault="00E379A4"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also test whether a model that allows different expected market costs of equity over different future time periods is compatible with the AER’s estimated cost of equity capital over the next 10 years (8.98%) </w:t>
      </w:r>
      <w:r w:rsidR="00EA54F1">
        <w:rPr>
          <w:rFonts w:ascii="Times New Roman" w:hAnsi="Times New Roman" w:cs="Times New Roman"/>
          <w:sz w:val="24"/>
          <w:szCs w:val="24"/>
        </w:rPr>
        <w:t>by rerunning the exa</w:t>
      </w:r>
      <w:r w:rsidR="008F5E6C">
        <w:rPr>
          <w:rFonts w:ascii="Times New Roman" w:hAnsi="Times New Roman" w:cs="Times New Roman"/>
          <w:sz w:val="24"/>
          <w:szCs w:val="24"/>
        </w:rPr>
        <w:t xml:space="preserve">mple shown above with the AER’s market </w:t>
      </w:r>
      <w:r w:rsidR="00EA54F1">
        <w:rPr>
          <w:rFonts w:ascii="Times New Roman" w:hAnsi="Times New Roman" w:cs="Times New Roman"/>
          <w:sz w:val="24"/>
          <w:szCs w:val="24"/>
        </w:rPr>
        <w:t xml:space="preserve">cost of equity for the next 10 years of 8.98% and </w:t>
      </w:r>
      <w:r w:rsidR="008F5E6C">
        <w:rPr>
          <w:rFonts w:ascii="Times New Roman" w:hAnsi="Times New Roman" w:cs="Times New Roman"/>
          <w:sz w:val="24"/>
          <w:szCs w:val="24"/>
        </w:rPr>
        <w:t xml:space="preserve">use the DGM to estimate </w:t>
      </w:r>
      <w:r w:rsidR="00EA54F1">
        <w:rPr>
          <w:rFonts w:ascii="Times New Roman" w:hAnsi="Times New Roman" w:cs="Times New Roman"/>
          <w:sz w:val="24"/>
          <w:szCs w:val="24"/>
        </w:rPr>
        <w:t xml:space="preserve">the </w:t>
      </w:r>
      <w:r w:rsidR="008F5E6C">
        <w:rPr>
          <w:rFonts w:ascii="Times New Roman" w:hAnsi="Times New Roman" w:cs="Times New Roman"/>
          <w:sz w:val="24"/>
          <w:szCs w:val="24"/>
        </w:rPr>
        <w:t xml:space="preserve">market </w:t>
      </w:r>
      <w:r w:rsidR="00EA54F1">
        <w:rPr>
          <w:rFonts w:ascii="Times New Roman" w:hAnsi="Times New Roman" w:cs="Times New Roman"/>
          <w:sz w:val="24"/>
          <w:szCs w:val="24"/>
        </w:rPr>
        <w:t xml:space="preserve">cost of equity </w:t>
      </w:r>
      <w:r w:rsidR="008F5E6C">
        <w:rPr>
          <w:rFonts w:ascii="Times New Roman" w:hAnsi="Times New Roman" w:cs="Times New Roman"/>
          <w:sz w:val="24"/>
          <w:szCs w:val="24"/>
        </w:rPr>
        <w:t xml:space="preserve">capital </w:t>
      </w:r>
      <w:r w:rsidR="00EA54F1">
        <w:rPr>
          <w:rFonts w:ascii="Times New Roman" w:hAnsi="Times New Roman" w:cs="Times New Roman"/>
          <w:sz w:val="24"/>
          <w:szCs w:val="24"/>
        </w:rPr>
        <w:t>in the subsequent years</w:t>
      </w:r>
      <w:r w:rsidR="00FD5AE3">
        <w:rPr>
          <w:rFonts w:ascii="Times New Roman" w:hAnsi="Times New Roman" w:cs="Times New Roman"/>
          <w:sz w:val="24"/>
          <w:szCs w:val="24"/>
        </w:rPr>
        <w:t xml:space="preserve"> (CEG, 2012b, </w:t>
      </w:r>
      <w:proofErr w:type="spellStart"/>
      <w:r w:rsidR="00FD5AE3">
        <w:rPr>
          <w:rFonts w:ascii="Times New Roman" w:hAnsi="Times New Roman" w:cs="Times New Roman"/>
          <w:sz w:val="24"/>
          <w:szCs w:val="24"/>
        </w:rPr>
        <w:t>paras</w:t>
      </w:r>
      <w:proofErr w:type="spellEnd"/>
      <w:r w:rsidR="00FD5AE3">
        <w:rPr>
          <w:rFonts w:ascii="Times New Roman" w:hAnsi="Times New Roman" w:cs="Times New Roman"/>
          <w:sz w:val="24"/>
          <w:szCs w:val="24"/>
        </w:rPr>
        <w:t xml:space="preserve"> 152-160)</w:t>
      </w:r>
      <w:r w:rsidR="00EA54F1">
        <w:rPr>
          <w:rFonts w:ascii="Times New Roman" w:hAnsi="Times New Roman" w:cs="Times New Roman"/>
          <w:sz w:val="24"/>
          <w:szCs w:val="24"/>
        </w:rPr>
        <w:t>.</w:t>
      </w:r>
      <w:r w:rsidR="00FD5AE3">
        <w:rPr>
          <w:rFonts w:ascii="Times New Roman" w:hAnsi="Times New Roman" w:cs="Times New Roman"/>
          <w:sz w:val="24"/>
          <w:szCs w:val="24"/>
        </w:rPr>
        <w:t xml:space="preserve">  In addition, CEG uses an expected </w:t>
      </w:r>
      <w:r w:rsidR="00246C74" w:rsidRPr="006B10F0">
        <w:rPr>
          <w:rFonts w:ascii="Times New Roman" w:hAnsi="Times New Roman" w:cs="Times New Roman"/>
          <w:sz w:val="24"/>
          <w:szCs w:val="24"/>
        </w:rPr>
        <w:t>nominal</w:t>
      </w:r>
      <w:r w:rsidR="00246C74">
        <w:rPr>
          <w:rFonts w:ascii="Times New Roman" w:hAnsi="Times New Roman" w:cs="Times New Roman"/>
          <w:sz w:val="24"/>
          <w:szCs w:val="24"/>
        </w:rPr>
        <w:t xml:space="preserve"> </w:t>
      </w:r>
      <w:r w:rsidR="00FD5AE3">
        <w:rPr>
          <w:rFonts w:ascii="Times New Roman" w:hAnsi="Times New Roman" w:cs="Times New Roman"/>
          <w:sz w:val="24"/>
          <w:szCs w:val="24"/>
        </w:rPr>
        <w:t xml:space="preserve">dividend growth rate of 5.6% (expected </w:t>
      </w:r>
      <w:r w:rsidR="00246C74" w:rsidRPr="006B10F0">
        <w:rPr>
          <w:rFonts w:ascii="Times New Roman" w:hAnsi="Times New Roman" w:cs="Times New Roman"/>
          <w:sz w:val="24"/>
          <w:szCs w:val="24"/>
        </w:rPr>
        <w:t xml:space="preserve">nominal </w:t>
      </w:r>
      <w:r w:rsidR="00FD5AE3">
        <w:rPr>
          <w:rFonts w:ascii="Times New Roman" w:hAnsi="Times New Roman" w:cs="Times New Roman"/>
          <w:sz w:val="24"/>
          <w:szCs w:val="24"/>
        </w:rPr>
        <w:t xml:space="preserve">GDP growth less 1%) and a current dividend yield of 5.45%.  Using these values they deduce that the cost of equity from year 10 must be 13.38%, which is 50% larger than the AER’s figure of 8.89% for the first ten years.  </w:t>
      </w:r>
      <w:r w:rsidR="009B4394">
        <w:rPr>
          <w:rFonts w:ascii="Times New Roman" w:hAnsi="Times New Roman" w:cs="Times New Roman"/>
          <w:sz w:val="24"/>
          <w:szCs w:val="24"/>
        </w:rPr>
        <w:t xml:space="preserve">Furthermore, if the MRP of 6% were maintained beyond year 10, the risk free rate beyond year 10 would have to be 7.38%.  </w:t>
      </w:r>
      <w:r w:rsidR="00FD5AE3">
        <w:rPr>
          <w:rFonts w:ascii="Times New Roman" w:hAnsi="Times New Roman" w:cs="Times New Roman"/>
          <w:sz w:val="24"/>
          <w:szCs w:val="24"/>
        </w:rPr>
        <w:t>CEG consider</w:t>
      </w:r>
      <w:r w:rsidR="009B4394">
        <w:rPr>
          <w:rFonts w:ascii="Times New Roman" w:hAnsi="Times New Roman" w:cs="Times New Roman"/>
          <w:sz w:val="24"/>
          <w:szCs w:val="24"/>
        </w:rPr>
        <w:t>s</w:t>
      </w:r>
      <w:r w:rsidR="00FD5AE3">
        <w:rPr>
          <w:rFonts w:ascii="Times New Roman" w:hAnsi="Times New Roman" w:cs="Times New Roman"/>
          <w:sz w:val="24"/>
          <w:szCs w:val="24"/>
        </w:rPr>
        <w:t xml:space="preserve"> such a jump to be implausible</w:t>
      </w:r>
      <w:r w:rsidR="009B4394">
        <w:rPr>
          <w:rFonts w:ascii="Times New Roman" w:hAnsi="Times New Roman" w:cs="Times New Roman"/>
          <w:sz w:val="24"/>
          <w:szCs w:val="24"/>
        </w:rPr>
        <w:t xml:space="preserve">.  </w:t>
      </w:r>
      <w:r w:rsidR="00FB2BB5">
        <w:rPr>
          <w:rFonts w:ascii="Times New Roman" w:hAnsi="Times New Roman" w:cs="Times New Roman"/>
          <w:sz w:val="24"/>
          <w:szCs w:val="24"/>
        </w:rPr>
        <w:t xml:space="preserve">However, the figure of 13.38% is based upon a deduction of only 1% from expected GDP growth and this deduction of 1% is presumably drawn from Lally (2012, page </w:t>
      </w:r>
      <w:r w:rsidR="007C3550">
        <w:rPr>
          <w:rFonts w:ascii="Times New Roman" w:hAnsi="Times New Roman" w:cs="Times New Roman"/>
          <w:sz w:val="24"/>
          <w:szCs w:val="24"/>
        </w:rPr>
        <w:t>20).  However the only definitive statement offered by Lally was that the</w:t>
      </w:r>
      <w:r w:rsidR="001E08FE">
        <w:rPr>
          <w:rFonts w:ascii="Times New Roman" w:hAnsi="Times New Roman" w:cs="Times New Roman"/>
          <w:sz w:val="24"/>
          <w:szCs w:val="24"/>
        </w:rPr>
        <w:t xml:space="preserve"> “correct adjustment is</w:t>
      </w:r>
      <w:r w:rsidR="007C3550">
        <w:rPr>
          <w:rFonts w:ascii="Times New Roman" w:hAnsi="Times New Roman" w:cs="Times New Roman"/>
          <w:sz w:val="24"/>
          <w:szCs w:val="24"/>
        </w:rPr>
        <w:t xml:space="preserve"> less than 2%</w:t>
      </w:r>
      <w:r w:rsidR="001E08FE">
        <w:rPr>
          <w:rFonts w:ascii="Times New Roman" w:hAnsi="Times New Roman" w:cs="Times New Roman"/>
          <w:sz w:val="24"/>
          <w:szCs w:val="24"/>
        </w:rPr>
        <w:t>” and the figure of 1% (along with a further figure of 1.5%) was merely an example.  Suppose the correct deduction was instead 1.5%, and therefore the expected growth rate in dividends was 5.1%.</w:t>
      </w:r>
      <w:r w:rsidR="00246C74">
        <w:rPr>
          <w:rStyle w:val="FootnoteReference"/>
          <w:rFonts w:ascii="Times New Roman" w:hAnsi="Times New Roman" w:cs="Times New Roman"/>
          <w:sz w:val="24"/>
          <w:szCs w:val="24"/>
        </w:rPr>
        <w:footnoteReference w:id="4"/>
      </w:r>
      <w:r w:rsidR="001E08FE">
        <w:rPr>
          <w:rFonts w:ascii="Times New Roman" w:hAnsi="Times New Roman" w:cs="Times New Roman"/>
          <w:sz w:val="24"/>
          <w:szCs w:val="24"/>
        </w:rPr>
        <w:t xml:space="preserve">  In addition, whilst CEG use a dividend yield of 5.45% in their analysis here, they use the figure of 5.34% in their updated calculations (CEG, 2012c, Table 4).  Accordingly, I use a dividend yield of 5.34%.  The result is an estimated cost of </w:t>
      </w:r>
      <w:r w:rsidR="00623C5E">
        <w:rPr>
          <w:rFonts w:ascii="Times New Roman" w:hAnsi="Times New Roman" w:cs="Times New Roman"/>
          <w:sz w:val="24"/>
          <w:szCs w:val="24"/>
        </w:rPr>
        <w:t xml:space="preserve">equity </w:t>
      </w:r>
      <w:r w:rsidR="001E08FE">
        <w:rPr>
          <w:rFonts w:ascii="Times New Roman" w:hAnsi="Times New Roman" w:cs="Times New Roman"/>
          <w:sz w:val="24"/>
          <w:szCs w:val="24"/>
        </w:rPr>
        <w:t xml:space="preserve">of 12.1% beyond year 10, which is </w:t>
      </w:r>
      <w:r w:rsidR="002E1317">
        <w:rPr>
          <w:rFonts w:ascii="Times New Roman" w:hAnsi="Times New Roman" w:cs="Times New Roman"/>
          <w:sz w:val="24"/>
          <w:szCs w:val="24"/>
        </w:rPr>
        <w:t xml:space="preserve">close </w:t>
      </w:r>
      <w:r w:rsidR="001E08FE">
        <w:rPr>
          <w:rFonts w:ascii="Times New Roman" w:hAnsi="Times New Roman" w:cs="Times New Roman"/>
          <w:sz w:val="24"/>
          <w:szCs w:val="24"/>
        </w:rPr>
        <w:t>to the long-term average of 11.99% proposed by CEG (2012a)</w:t>
      </w:r>
      <w:r w:rsidR="002E1317">
        <w:rPr>
          <w:rFonts w:ascii="Times New Roman" w:hAnsi="Times New Roman" w:cs="Times New Roman"/>
          <w:sz w:val="24"/>
          <w:szCs w:val="24"/>
        </w:rPr>
        <w:t xml:space="preserve">, </w:t>
      </w:r>
      <w:r w:rsidR="00A87446">
        <w:rPr>
          <w:rFonts w:ascii="Times New Roman" w:hAnsi="Times New Roman" w:cs="Times New Roman"/>
          <w:sz w:val="24"/>
          <w:szCs w:val="24"/>
        </w:rPr>
        <w:t>comprising an MRP of 6% and a risk free rate of 5.99%</w:t>
      </w:r>
      <w:r w:rsidR="002E1317">
        <w:rPr>
          <w:rFonts w:ascii="Times New Roman" w:hAnsi="Times New Roman" w:cs="Times New Roman"/>
          <w:sz w:val="24"/>
          <w:szCs w:val="24"/>
        </w:rPr>
        <w:t xml:space="preserve">, </w:t>
      </w:r>
      <w:r w:rsidR="002E1317" w:rsidRPr="006B10F0">
        <w:rPr>
          <w:rFonts w:ascii="Times New Roman" w:hAnsi="Times New Roman" w:cs="Times New Roman"/>
          <w:sz w:val="24"/>
          <w:szCs w:val="24"/>
        </w:rPr>
        <w:t>and also to the long-term average of 11.86% proposed by CEG (2012c), comprising an MRP of 6% and a risk free rate of 5.86%</w:t>
      </w:r>
      <w:r w:rsidR="00A87446">
        <w:rPr>
          <w:rFonts w:ascii="Times New Roman" w:hAnsi="Times New Roman" w:cs="Times New Roman"/>
          <w:sz w:val="24"/>
          <w:szCs w:val="24"/>
        </w:rPr>
        <w:t>.  Thus, the AER’s estimated cost of equity over the next 10 years of 8.98% is perfectly compatible with even CEG’s view about the long-term situation.</w:t>
      </w:r>
      <w:r w:rsidR="001E08FE">
        <w:rPr>
          <w:rFonts w:ascii="Times New Roman" w:hAnsi="Times New Roman" w:cs="Times New Roman"/>
          <w:sz w:val="24"/>
          <w:szCs w:val="24"/>
        </w:rPr>
        <w:t xml:space="preserve"> </w:t>
      </w:r>
      <w:r w:rsidR="007C3550">
        <w:rPr>
          <w:rFonts w:ascii="Times New Roman" w:hAnsi="Times New Roman" w:cs="Times New Roman"/>
          <w:sz w:val="24"/>
          <w:szCs w:val="24"/>
        </w:rPr>
        <w:t xml:space="preserve"> </w:t>
      </w:r>
    </w:p>
    <w:p w:rsidR="00BC5A1E" w:rsidRDefault="00BC5A1E" w:rsidP="00D66208">
      <w:pPr>
        <w:spacing w:after="0" w:line="360" w:lineRule="auto"/>
        <w:jc w:val="both"/>
        <w:rPr>
          <w:rFonts w:ascii="Times New Roman" w:hAnsi="Times New Roman" w:cs="Times New Roman"/>
          <w:sz w:val="24"/>
          <w:szCs w:val="24"/>
        </w:rPr>
      </w:pPr>
    </w:p>
    <w:p w:rsidR="00BC5A1E" w:rsidRDefault="00012EED"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w:t>
      </w:r>
      <w:r w:rsidR="00623C5E">
        <w:rPr>
          <w:rFonts w:ascii="Times New Roman" w:hAnsi="Times New Roman" w:cs="Times New Roman"/>
          <w:sz w:val="24"/>
          <w:szCs w:val="24"/>
        </w:rPr>
        <w:t xml:space="preserve">the conventional DGM approach used by CEG will overestimate the MRP when the risk free rate is low (and underestimate it when the risk free rate is high), because the DGM assumes that the market cost of equity never changes over time, and therefore that any </w:t>
      </w:r>
      <w:r w:rsidR="00623C5E">
        <w:rPr>
          <w:rFonts w:ascii="Times New Roman" w:hAnsi="Times New Roman" w:cs="Times New Roman"/>
          <w:sz w:val="24"/>
          <w:szCs w:val="24"/>
        </w:rPr>
        <w:lastRenderedPageBreak/>
        <w:t xml:space="preserve">changes in the MRP and the risk free rate are perfectly offsetting; such perfect offset is neither plausible nor do CEG offer any evidence in support of it.  </w:t>
      </w:r>
      <w:r w:rsidR="006C268D">
        <w:rPr>
          <w:rFonts w:ascii="Times New Roman" w:hAnsi="Times New Roman" w:cs="Times New Roman"/>
          <w:sz w:val="24"/>
          <w:szCs w:val="24"/>
        </w:rPr>
        <w:t xml:space="preserve">Also, in </w:t>
      </w:r>
      <w:r w:rsidR="00623C5E">
        <w:rPr>
          <w:rFonts w:ascii="Times New Roman" w:hAnsi="Times New Roman" w:cs="Times New Roman"/>
          <w:sz w:val="24"/>
          <w:szCs w:val="24"/>
        </w:rPr>
        <w:t xml:space="preserve">response </w:t>
      </w:r>
      <w:r w:rsidR="006C268D">
        <w:rPr>
          <w:rFonts w:ascii="Times New Roman" w:hAnsi="Times New Roman" w:cs="Times New Roman"/>
          <w:sz w:val="24"/>
          <w:szCs w:val="24"/>
        </w:rPr>
        <w:t xml:space="preserve">to the observation </w:t>
      </w:r>
      <w:r w:rsidR="00266ECB">
        <w:rPr>
          <w:rFonts w:ascii="Times New Roman" w:hAnsi="Times New Roman" w:cs="Times New Roman"/>
          <w:sz w:val="24"/>
          <w:szCs w:val="24"/>
        </w:rPr>
        <w:t xml:space="preserve">that CEG’s time series of MRP estimates includes an estimate of zero in 1994, CEG have offered a new set of estimates that is free of this implausible result.  Finally, </w:t>
      </w:r>
      <w:r w:rsidR="00E379A4">
        <w:rPr>
          <w:rFonts w:ascii="Times New Roman" w:hAnsi="Times New Roman" w:cs="Times New Roman"/>
          <w:sz w:val="24"/>
          <w:szCs w:val="24"/>
        </w:rPr>
        <w:t xml:space="preserve">using a model that allows different expected market costs of equity over different future time periods, </w:t>
      </w:r>
      <w:r w:rsidR="00A87446">
        <w:rPr>
          <w:rFonts w:ascii="Times New Roman" w:hAnsi="Times New Roman" w:cs="Times New Roman"/>
          <w:sz w:val="24"/>
          <w:szCs w:val="24"/>
        </w:rPr>
        <w:t xml:space="preserve">CEG also </w:t>
      </w:r>
      <w:r w:rsidR="00623C5E">
        <w:rPr>
          <w:rFonts w:ascii="Times New Roman" w:hAnsi="Times New Roman" w:cs="Times New Roman"/>
          <w:sz w:val="24"/>
          <w:szCs w:val="24"/>
        </w:rPr>
        <w:t xml:space="preserve">assesses </w:t>
      </w:r>
      <w:r w:rsidR="00A87446">
        <w:rPr>
          <w:rFonts w:ascii="Times New Roman" w:hAnsi="Times New Roman" w:cs="Times New Roman"/>
          <w:sz w:val="24"/>
          <w:szCs w:val="24"/>
        </w:rPr>
        <w:t xml:space="preserve">the implications of the AER’s estimated cost of equity capital over the next 10 years (8.98%) for the subsequent rate, </w:t>
      </w:r>
      <w:r w:rsidR="00101AF2">
        <w:rPr>
          <w:rFonts w:ascii="Times New Roman" w:hAnsi="Times New Roman" w:cs="Times New Roman"/>
          <w:sz w:val="24"/>
          <w:szCs w:val="24"/>
        </w:rPr>
        <w:t xml:space="preserve">estimate this subsequent rate at 13.38%, </w:t>
      </w:r>
      <w:r w:rsidR="00A87446">
        <w:rPr>
          <w:rFonts w:ascii="Times New Roman" w:hAnsi="Times New Roman" w:cs="Times New Roman"/>
          <w:sz w:val="24"/>
          <w:szCs w:val="24"/>
        </w:rPr>
        <w:t>and conclude that the latter is too high thereby implying that the former is too low.  However, their calculations reflect particular choices of values for other parameters and plausible alternatives to these reverse their conclusions.</w:t>
      </w:r>
    </w:p>
    <w:p w:rsidR="00BC5A1E" w:rsidRDefault="00BC5A1E" w:rsidP="00D66208">
      <w:pPr>
        <w:spacing w:after="0" w:line="360" w:lineRule="auto"/>
        <w:jc w:val="both"/>
        <w:rPr>
          <w:rFonts w:ascii="Times New Roman" w:hAnsi="Times New Roman" w:cs="Times New Roman"/>
          <w:sz w:val="24"/>
          <w:szCs w:val="24"/>
        </w:rPr>
      </w:pPr>
    </w:p>
    <w:p w:rsidR="00835BA5" w:rsidRPr="00EA3EF7" w:rsidRDefault="00EA3EF7" w:rsidP="001C3B57">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The </w:t>
      </w:r>
      <w:r w:rsidR="006C268D">
        <w:rPr>
          <w:rFonts w:ascii="Times New Roman" w:hAnsi="Times New Roman" w:cs="Times New Roman"/>
          <w:b/>
          <w:sz w:val="24"/>
          <w:szCs w:val="24"/>
        </w:rPr>
        <w:t>Relationship Between Equity Prices and Present Values</w:t>
      </w:r>
    </w:p>
    <w:p w:rsidR="00835BA5" w:rsidRDefault="00835BA5" w:rsidP="00D66208">
      <w:pPr>
        <w:spacing w:after="0" w:line="360" w:lineRule="auto"/>
        <w:jc w:val="both"/>
        <w:rPr>
          <w:rFonts w:ascii="Times New Roman" w:hAnsi="Times New Roman" w:cs="Times New Roman"/>
          <w:sz w:val="24"/>
          <w:szCs w:val="24"/>
        </w:rPr>
      </w:pPr>
    </w:p>
    <w:p w:rsidR="006153C4" w:rsidRDefault="00EA3EF7"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DGM </w:t>
      </w:r>
      <w:r w:rsidR="00D66208">
        <w:rPr>
          <w:rFonts w:ascii="Times New Roman" w:hAnsi="Times New Roman" w:cs="Times New Roman"/>
          <w:sz w:val="24"/>
          <w:szCs w:val="24"/>
        </w:rPr>
        <w:t xml:space="preserve">methodology assumes </w:t>
      </w:r>
      <w:r w:rsidR="00D66208" w:rsidRPr="00E46458">
        <w:rPr>
          <w:rFonts w:ascii="Times New Roman" w:hAnsi="Times New Roman" w:cs="Times New Roman"/>
          <w:sz w:val="24"/>
          <w:szCs w:val="24"/>
        </w:rPr>
        <w:t xml:space="preserve">that the </w:t>
      </w:r>
      <w:r w:rsidR="00D66208">
        <w:rPr>
          <w:rFonts w:ascii="Times New Roman" w:hAnsi="Times New Roman" w:cs="Times New Roman"/>
          <w:sz w:val="24"/>
          <w:szCs w:val="24"/>
        </w:rPr>
        <w:t xml:space="preserve">current value of </w:t>
      </w:r>
      <w:r w:rsidR="003917DF">
        <w:rPr>
          <w:rFonts w:ascii="Times New Roman" w:hAnsi="Times New Roman" w:cs="Times New Roman"/>
          <w:sz w:val="24"/>
          <w:szCs w:val="24"/>
        </w:rPr>
        <w:t xml:space="preserve">equities </w:t>
      </w:r>
      <w:r w:rsidR="00D66208" w:rsidRPr="00E46458">
        <w:rPr>
          <w:rFonts w:ascii="Times New Roman" w:hAnsi="Times New Roman" w:cs="Times New Roman"/>
          <w:sz w:val="24"/>
          <w:szCs w:val="24"/>
        </w:rPr>
        <w:t xml:space="preserve">matches the present value of future dividends. </w:t>
      </w:r>
      <w:r w:rsidR="00D66208">
        <w:rPr>
          <w:rFonts w:ascii="Times New Roman" w:hAnsi="Times New Roman" w:cs="Times New Roman"/>
          <w:sz w:val="24"/>
          <w:szCs w:val="24"/>
        </w:rPr>
        <w:t xml:space="preserve"> Consequently, if </w:t>
      </w:r>
      <w:r w:rsidR="00D66208" w:rsidRPr="00E46458">
        <w:rPr>
          <w:rFonts w:ascii="Times New Roman" w:hAnsi="Times New Roman" w:cs="Times New Roman"/>
          <w:sz w:val="24"/>
          <w:szCs w:val="24"/>
        </w:rPr>
        <w:t xml:space="preserve">the current </w:t>
      </w:r>
      <w:r w:rsidR="00D66208">
        <w:rPr>
          <w:rFonts w:ascii="Times New Roman" w:hAnsi="Times New Roman" w:cs="Times New Roman"/>
          <w:sz w:val="24"/>
          <w:szCs w:val="24"/>
        </w:rPr>
        <w:t xml:space="preserve">value of </w:t>
      </w:r>
      <w:r w:rsidR="003917DF">
        <w:rPr>
          <w:rFonts w:ascii="Times New Roman" w:hAnsi="Times New Roman" w:cs="Times New Roman"/>
          <w:sz w:val="24"/>
          <w:szCs w:val="24"/>
        </w:rPr>
        <w:t xml:space="preserve">equities </w:t>
      </w:r>
      <w:r w:rsidR="00D66208" w:rsidRPr="00E46458">
        <w:rPr>
          <w:rFonts w:ascii="Times New Roman" w:hAnsi="Times New Roman" w:cs="Times New Roman"/>
          <w:sz w:val="24"/>
          <w:szCs w:val="24"/>
        </w:rPr>
        <w:t xml:space="preserve">exceeds the present value of future dividends, then the </w:t>
      </w:r>
      <w:r w:rsidR="00D66208">
        <w:rPr>
          <w:rFonts w:ascii="Times New Roman" w:hAnsi="Times New Roman" w:cs="Times New Roman"/>
          <w:sz w:val="24"/>
          <w:szCs w:val="24"/>
        </w:rPr>
        <w:t xml:space="preserve">estimate </w:t>
      </w:r>
      <w:r w:rsidR="00D66208" w:rsidRPr="00E46458">
        <w:rPr>
          <w:rFonts w:ascii="Times New Roman" w:hAnsi="Times New Roman" w:cs="Times New Roman"/>
          <w:sz w:val="24"/>
          <w:szCs w:val="24"/>
        </w:rPr>
        <w:t xml:space="preserve">for the </w:t>
      </w:r>
      <w:r w:rsidR="00D66208">
        <w:rPr>
          <w:rFonts w:ascii="Times New Roman" w:hAnsi="Times New Roman" w:cs="Times New Roman"/>
          <w:sz w:val="24"/>
          <w:szCs w:val="24"/>
        </w:rPr>
        <w:t xml:space="preserve">market cost of equity (and hence the </w:t>
      </w:r>
      <w:r w:rsidR="003917DF">
        <w:rPr>
          <w:rFonts w:ascii="Times New Roman" w:hAnsi="Times New Roman" w:cs="Times New Roman"/>
          <w:sz w:val="24"/>
          <w:szCs w:val="24"/>
        </w:rPr>
        <w:t>MRP</w:t>
      </w:r>
      <w:r w:rsidR="00D66208">
        <w:rPr>
          <w:rFonts w:ascii="Times New Roman" w:hAnsi="Times New Roman" w:cs="Times New Roman"/>
          <w:sz w:val="24"/>
          <w:szCs w:val="24"/>
        </w:rPr>
        <w:t xml:space="preserve">) that arises </w:t>
      </w:r>
      <w:r w:rsidR="00D66208" w:rsidRPr="00E46458">
        <w:rPr>
          <w:rFonts w:ascii="Times New Roman" w:hAnsi="Times New Roman" w:cs="Times New Roman"/>
          <w:sz w:val="24"/>
          <w:szCs w:val="24"/>
        </w:rPr>
        <w:t xml:space="preserve">from </w:t>
      </w:r>
      <w:r w:rsidR="00D66208">
        <w:rPr>
          <w:rFonts w:ascii="Times New Roman" w:hAnsi="Times New Roman" w:cs="Times New Roman"/>
          <w:sz w:val="24"/>
          <w:szCs w:val="24"/>
        </w:rPr>
        <w:t xml:space="preserve">this methodology will </w:t>
      </w:r>
      <w:r w:rsidR="00D66208" w:rsidRPr="00E46458">
        <w:rPr>
          <w:rFonts w:ascii="Times New Roman" w:hAnsi="Times New Roman" w:cs="Times New Roman"/>
          <w:sz w:val="24"/>
          <w:szCs w:val="24"/>
        </w:rPr>
        <w:t xml:space="preserve">be too low.  Similarly, if the current </w:t>
      </w:r>
      <w:r w:rsidR="00D66208">
        <w:rPr>
          <w:rFonts w:ascii="Times New Roman" w:hAnsi="Times New Roman" w:cs="Times New Roman"/>
          <w:sz w:val="24"/>
          <w:szCs w:val="24"/>
        </w:rPr>
        <w:t xml:space="preserve">value of </w:t>
      </w:r>
      <w:r w:rsidR="003917DF">
        <w:rPr>
          <w:rFonts w:ascii="Times New Roman" w:hAnsi="Times New Roman" w:cs="Times New Roman"/>
          <w:sz w:val="24"/>
          <w:szCs w:val="24"/>
        </w:rPr>
        <w:t xml:space="preserve">equities </w:t>
      </w:r>
      <w:r w:rsidR="00D66208" w:rsidRPr="00E46458">
        <w:rPr>
          <w:rFonts w:ascii="Times New Roman" w:hAnsi="Times New Roman" w:cs="Times New Roman"/>
          <w:sz w:val="24"/>
          <w:szCs w:val="24"/>
        </w:rPr>
        <w:t xml:space="preserve">is below the present value of future dividends, then the </w:t>
      </w:r>
      <w:r w:rsidR="00D66208">
        <w:rPr>
          <w:rFonts w:ascii="Times New Roman" w:hAnsi="Times New Roman" w:cs="Times New Roman"/>
          <w:sz w:val="24"/>
          <w:szCs w:val="24"/>
        </w:rPr>
        <w:t xml:space="preserve">estimate </w:t>
      </w:r>
      <w:r w:rsidR="00D66208" w:rsidRPr="00E46458">
        <w:rPr>
          <w:rFonts w:ascii="Times New Roman" w:hAnsi="Times New Roman" w:cs="Times New Roman"/>
          <w:sz w:val="24"/>
          <w:szCs w:val="24"/>
        </w:rPr>
        <w:t xml:space="preserve">for the </w:t>
      </w:r>
      <w:r w:rsidR="00D66208">
        <w:rPr>
          <w:rFonts w:ascii="Times New Roman" w:hAnsi="Times New Roman" w:cs="Times New Roman"/>
          <w:sz w:val="24"/>
          <w:szCs w:val="24"/>
        </w:rPr>
        <w:t xml:space="preserve">market cost of equity (and hence the </w:t>
      </w:r>
      <w:r w:rsidR="003917DF">
        <w:rPr>
          <w:rFonts w:ascii="Times New Roman" w:hAnsi="Times New Roman" w:cs="Times New Roman"/>
          <w:sz w:val="24"/>
          <w:szCs w:val="24"/>
        </w:rPr>
        <w:t>MRP</w:t>
      </w:r>
      <w:r w:rsidR="00D66208">
        <w:rPr>
          <w:rFonts w:ascii="Times New Roman" w:hAnsi="Times New Roman" w:cs="Times New Roman"/>
          <w:sz w:val="24"/>
          <w:szCs w:val="24"/>
        </w:rPr>
        <w:t>) that arises from this</w:t>
      </w:r>
      <w:r w:rsidR="00D66208" w:rsidRPr="00E46458">
        <w:rPr>
          <w:rFonts w:ascii="Times New Roman" w:hAnsi="Times New Roman" w:cs="Times New Roman"/>
          <w:sz w:val="24"/>
          <w:szCs w:val="24"/>
        </w:rPr>
        <w:t xml:space="preserve"> methodology will be too high.  To illustrate the </w:t>
      </w:r>
      <w:r w:rsidR="00D66208">
        <w:rPr>
          <w:rFonts w:ascii="Times New Roman" w:hAnsi="Times New Roman" w:cs="Times New Roman"/>
          <w:sz w:val="24"/>
          <w:szCs w:val="24"/>
        </w:rPr>
        <w:t>possible extent of</w:t>
      </w:r>
      <w:r w:rsidR="00D66208" w:rsidRPr="00E46458">
        <w:rPr>
          <w:rFonts w:ascii="Times New Roman" w:hAnsi="Times New Roman" w:cs="Times New Roman"/>
          <w:sz w:val="24"/>
          <w:szCs w:val="24"/>
        </w:rPr>
        <w:t xml:space="preserve"> the </w:t>
      </w:r>
      <w:r w:rsidR="00D66208">
        <w:rPr>
          <w:rFonts w:ascii="Times New Roman" w:hAnsi="Times New Roman" w:cs="Times New Roman"/>
          <w:sz w:val="24"/>
          <w:szCs w:val="24"/>
        </w:rPr>
        <w:t xml:space="preserve">errors, </w:t>
      </w:r>
      <w:r w:rsidR="00D66208" w:rsidRPr="00E46458">
        <w:rPr>
          <w:rFonts w:ascii="Times New Roman" w:hAnsi="Times New Roman" w:cs="Times New Roman"/>
          <w:sz w:val="24"/>
          <w:szCs w:val="24"/>
        </w:rPr>
        <w:t xml:space="preserve">suppose that the current </w:t>
      </w:r>
      <w:r w:rsidR="00D66208">
        <w:rPr>
          <w:rFonts w:ascii="Times New Roman" w:hAnsi="Times New Roman" w:cs="Times New Roman"/>
          <w:sz w:val="24"/>
          <w:szCs w:val="24"/>
        </w:rPr>
        <w:t xml:space="preserve">value of </w:t>
      </w:r>
      <w:r w:rsidR="003917DF">
        <w:rPr>
          <w:rFonts w:ascii="Times New Roman" w:hAnsi="Times New Roman" w:cs="Times New Roman"/>
          <w:sz w:val="24"/>
          <w:szCs w:val="24"/>
        </w:rPr>
        <w:t xml:space="preserve">equities </w:t>
      </w:r>
      <w:r w:rsidR="00D66208">
        <w:rPr>
          <w:rFonts w:ascii="Times New Roman" w:hAnsi="Times New Roman" w:cs="Times New Roman"/>
          <w:sz w:val="24"/>
          <w:szCs w:val="24"/>
        </w:rPr>
        <w:t xml:space="preserve">is 25% below </w:t>
      </w:r>
      <w:r w:rsidR="00D66208" w:rsidRPr="00E46458">
        <w:rPr>
          <w:rFonts w:ascii="Times New Roman" w:hAnsi="Times New Roman" w:cs="Times New Roman"/>
          <w:sz w:val="24"/>
          <w:szCs w:val="24"/>
        </w:rPr>
        <w:t xml:space="preserve">the present value of future dividends.  </w:t>
      </w:r>
      <w:r w:rsidR="00D66208">
        <w:rPr>
          <w:rFonts w:ascii="Times New Roman" w:hAnsi="Times New Roman" w:cs="Times New Roman"/>
          <w:sz w:val="24"/>
          <w:szCs w:val="24"/>
        </w:rPr>
        <w:t xml:space="preserve">In addition, </w:t>
      </w:r>
      <w:r w:rsidR="00906A9C">
        <w:rPr>
          <w:rFonts w:ascii="Times New Roman" w:hAnsi="Times New Roman" w:cs="Times New Roman"/>
          <w:sz w:val="24"/>
          <w:szCs w:val="24"/>
        </w:rPr>
        <w:t>consistent with CEG</w:t>
      </w:r>
      <w:r>
        <w:rPr>
          <w:rFonts w:ascii="Times New Roman" w:hAnsi="Times New Roman" w:cs="Times New Roman"/>
          <w:sz w:val="24"/>
          <w:szCs w:val="24"/>
        </w:rPr>
        <w:t xml:space="preserve"> (2012a)</w:t>
      </w:r>
      <w:r w:rsidR="00906A9C">
        <w:rPr>
          <w:rFonts w:ascii="Times New Roman" w:hAnsi="Times New Roman" w:cs="Times New Roman"/>
          <w:sz w:val="24"/>
          <w:szCs w:val="24"/>
        </w:rPr>
        <w:t xml:space="preserve">, </w:t>
      </w:r>
      <w:r w:rsidR="00D66208">
        <w:rPr>
          <w:rFonts w:ascii="Times New Roman" w:hAnsi="Times New Roman" w:cs="Times New Roman"/>
          <w:sz w:val="24"/>
          <w:szCs w:val="24"/>
        </w:rPr>
        <w:t xml:space="preserve">suppose that the expected growth rate in dividends is 6.60%, the current dividend yield is 5.68%, and the current ten year risk free rate is 3.77%.  These parameters in conjunction with equation (2) imply that the </w:t>
      </w:r>
      <w:r w:rsidR="003917DF">
        <w:rPr>
          <w:rFonts w:ascii="Times New Roman" w:hAnsi="Times New Roman" w:cs="Times New Roman"/>
          <w:sz w:val="24"/>
          <w:szCs w:val="24"/>
        </w:rPr>
        <w:t xml:space="preserve">MRP </w:t>
      </w:r>
      <w:r w:rsidR="00D66208">
        <w:rPr>
          <w:rFonts w:ascii="Times New Roman" w:hAnsi="Times New Roman" w:cs="Times New Roman"/>
          <w:sz w:val="24"/>
          <w:szCs w:val="24"/>
        </w:rPr>
        <w:t xml:space="preserve">is estimated at 8.89%.  However, </w:t>
      </w:r>
      <w:r w:rsidR="00D66208" w:rsidRPr="00E46458">
        <w:rPr>
          <w:rFonts w:ascii="Times New Roman" w:hAnsi="Times New Roman" w:cs="Times New Roman"/>
          <w:sz w:val="24"/>
          <w:szCs w:val="24"/>
        </w:rPr>
        <w:t xml:space="preserve">if the current </w:t>
      </w:r>
      <w:r w:rsidR="00D66208">
        <w:rPr>
          <w:rFonts w:ascii="Times New Roman" w:hAnsi="Times New Roman" w:cs="Times New Roman"/>
          <w:sz w:val="24"/>
          <w:szCs w:val="24"/>
        </w:rPr>
        <w:t xml:space="preserve">value of </w:t>
      </w:r>
      <w:r w:rsidR="003917DF">
        <w:rPr>
          <w:rFonts w:ascii="Times New Roman" w:hAnsi="Times New Roman" w:cs="Times New Roman"/>
          <w:sz w:val="24"/>
          <w:szCs w:val="24"/>
        </w:rPr>
        <w:t xml:space="preserve">equities </w:t>
      </w:r>
      <w:r w:rsidR="00E411F2">
        <w:rPr>
          <w:rFonts w:ascii="Times New Roman" w:hAnsi="Times New Roman" w:cs="Times New Roman"/>
          <w:sz w:val="24"/>
          <w:szCs w:val="24"/>
        </w:rPr>
        <w:t>matched</w:t>
      </w:r>
      <w:r w:rsidR="00D66208" w:rsidRPr="00E46458">
        <w:rPr>
          <w:rFonts w:ascii="Times New Roman" w:hAnsi="Times New Roman" w:cs="Times New Roman"/>
          <w:sz w:val="24"/>
          <w:szCs w:val="24"/>
        </w:rPr>
        <w:t xml:space="preserve"> the present value of future divid</w:t>
      </w:r>
      <w:r w:rsidR="00D66208">
        <w:rPr>
          <w:rFonts w:ascii="Times New Roman" w:hAnsi="Times New Roman" w:cs="Times New Roman"/>
          <w:sz w:val="24"/>
          <w:szCs w:val="24"/>
        </w:rPr>
        <w:t>ends</w:t>
      </w:r>
      <w:r w:rsidR="00E411F2">
        <w:rPr>
          <w:rFonts w:ascii="Times New Roman" w:hAnsi="Times New Roman" w:cs="Times New Roman"/>
          <w:sz w:val="24"/>
          <w:szCs w:val="24"/>
        </w:rPr>
        <w:t xml:space="preserve"> rather than being 25% below it</w:t>
      </w:r>
      <w:r w:rsidR="00D66208">
        <w:rPr>
          <w:rFonts w:ascii="Times New Roman" w:hAnsi="Times New Roman" w:cs="Times New Roman"/>
          <w:sz w:val="24"/>
          <w:szCs w:val="24"/>
        </w:rPr>
        <w:t xml:space="preserve">, the estimate of the </w:t>
      </w:r>
      <w:r w:rsidR="003917DF">
        <w:rPr>
          <w:rFonts w:ascii="Times New Roman" w:hAnsi="Times New Roman" w:cs="Times New Roman"/>
          <w:sz w:val="24"/>
          <w:szCs w:val="24"/>
        </w:rPr>
        <w:t xml:space="preserve">MRP </w:t>
      </w:r>
      <w:r w:rsidR="00D66208">
        <w:rPr>
          <w:rFonts w:ascii="Times New Roman" w:hAnsi="Times New Roman" w:cs="Times New Roman"/>
          <w:sz w:val="24"/>
          <w:szCs w:val="24"/>
        </w:rPr>
        <w:t xml:space="preserve">would have been 7.37%, and therefore it </w:t>
      </w:r>
      <w:r w:rsidR="00E411F2">
        <w:rPr>
          <w:rFonts w:ascii="Times New Roman" w:hAnsi="Times New Roman" w:cs="Times New Roman"/>
          <w:sz w:val="24"/>
          <w:szCs w:val="24"/>
        </w:rPr>
        <w:t xml:space="preserve">would have </w:t>
      </w:r>
      <w:r w:rsidR="00D66208">
        <w:rPr>
          <w:rFonts w:ascii="Times New Roman" w:hAnsi="Times New Roman" w:cs="Times New Roman"/>
          <w:sz w:val="24"/>
          <w:szCs w:val="24"/>
        </w:rPr>
        <w:t>been overestimated by 1.52% as a result of the market valuation error</w:t>
      </w:r>
      <w:r w:rsidR="00D66208" w:rsidRPr="00E46458">
        <w:rPr>
          <w:rFonts w:ascii="Times New Roman" w:hAnsi="Times New Roman" w:cs="Times New Roman"/>
          <w:sz w:val="24"/>
          <w:szCs w:val="24"/>
        </w:rPr>
        <w:t xml:space="preserve">. </w:t>
      </w:r>
    </w:p>
    <w:p w:rsidR="006153C4" w:rsidRDefault="006153C4" w:rsidP="00D66208">
      <w:pPr>
        <w:spacing w:after="0" w:line="360" w:lineRule="auto"/>
        <w:jc w:val="both"/>
        <w:rPr>
          <w:rFonts w:ascii="Times New Roman" w:hAnsi="Times New Roman" w:cs="Times New Roman"/>
          <w:sz w:val="24"/>
          <w:szCs w:val="24"/>
        </w:rPr>
      </w:pPr>
    </w:p>
    <w:p w:rsidR="009F7D9A" w:rsidRDefault="006153C4"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(2012b, </w:t>
      </w:r>
      <w:proofErr w:type="spellStart"/>
      <w:r>
        <w:rPr>
          <w:rFonts w:ascii="Times New Roman" w:hAnsi="Times New Roman" w:cs="Times New Roman"/>
          <w:sz w:val="24"/>
          <w:szCs w:val="24"/>
        </w:rPr>
        <w:t>paras</w:t>
      </w:r>
      <w:proofErr w:type="spellEnd"/>
      <w:r>
        <w:rPr>
          <w:rFonts w:ascii="Times New Roman" w:hAnsi="Times New Roman" w:cs="Times New Roman"/>
          <w:sz w:val="24"/>
          <w:szCs w:val="24"/>
        </w:rPr>
        <w:t xml:space="preserve"> 163-166) </w:t>
      </w:r>
      <w:r w:rsidR="001C3B57">
        <w:rPr>
          <w:rFonts w:ascii="Times New Roman" w:hAnsi="Times New Roman" w:cs="Times New Roman"/>
          <w:sz w:val="24"/>
          <w:szCs w:val="24"/>
        </w:rPr>
        <w:t xml:space="preserve">seems to accept that </w:t>
      </w:r>
      <w:r>
        <w:rPr>
          <w:rFonts w:ascii="Times New Roman" w:hAnsi="Times New Roman" w:cs="Times New Roman"/>
          <w:sz w:val="24"/>
          <w:szCs w:val="24"/>
        </w:rPr>
        <w:t xml:space="preserve">this is </w:t>
      </w:r>
      <w:r w:rsidR="00810950">
        <w:rPr>
          <w:rFonts w:ascii="Times New Roman" w:hAnsi="Times New Roman" w:cs="Times New Roman"/>
          <w:sz w:val="24"/>
          <w:szCs w:val="24"/>
        </w:rPr>
        <w:t xml:space="preserve">a </w:t>
      </w:r>
      <w:r>
        <w:rPr>
          <w:rFonts w:ascii="Times New Roman" w:hAnsi="Times New Roman" w:cs="Times New Roman"/>
          <w:sz w:val="24"/>
          <w:szCs w:val="24"/>
        </w:rPr>
        <w:t xml:space="preserve">potential problem but claims that the same problem afflicts the prevailing CGS yield, i.e., it too is deduced from the prevailing market price of an asset and therefore </w:t>
      </w:r>
      <w:r w:rsidRPr="001C3B57">
        <w:rPr>
          <w:rFonts w:ascii="Times New Roman" w:hAnsi="Times New Roman" w:cs="Times New Roman"/>
          <w:i/>
          <w:sz w:val="24"/>
          <w:szCs w:val="24"/>
        </w:rPr>
        <w:t>may</w:t>
      </w:r>
      <w:r>
        <w:rPr>
          <w:rFonts w:ascii="Times New Roman" w:hAnsi="Times New Roman" w:cs="Times New Roman"/>
          <w:sz w:val="24"/>
          <w:szCs w:val="24"/>
        </w:rPr>
        <w:t xml:space="preserve"> embody perceptions that are unjustified</w:t>
      </w:r>
      <w:r w:rsidR="001C3B57">
        <w:rPr>
          <w:rFonts w:ascii="Times New Roman" w:hAnsi="Times New Roman" w:cs="Times New Roman"/>
          <w:sz w:val="24"/>
          <w:szCs w:val="24"/>
        </w:rPr>
        <w:t xml:space="preserve"> and even “irrational”</w:t>
      </w:r>
      <w:r>
        <w:rPr>
          <w:rFonts w:ascii="Times New Roman" w:hAnsi="Times New Roman" w:cs="Times New Roman"/>
          <w:sz w:val="24"/>
          <w:szCs w:val="24"/>
        </w:rPr>
        <w:t xml:space="preserve">.  However, whilst these claims about the CGS yield </w:t>
      </w:r>
      <w:r w:rsidR="00111D16">
        <w:rPr>
          <w:rFonts w:ascii="Times New Roman" w:hAnsi="Times New Roman" w:cs="Times New Roman"/>
          <w:sz w:val="24"/>
          <w:szCs w:val="24"/>
        </w:rPr>
        <w:t xml:space="preserve">may be </w:t>
      </w:r>
      <w:r>
        <w:rPr>
          <w:rFonts w:ascii="Times New Roman" w:hAnsi="Times New Roman" w:cs="Times New Roman"/>
          <w:sz w:val="24"/>
          <w:szCs w:val="24"/>
        </w:rPr>
        <w:t xml:space="preserve">true, </w:t>
      </w:r>
      <w:r w:rsidR="00111D16">
        <w:rPr>
          <w:rFonts w:ascii="Times New Roman" w:hAnsi="Times New Roman" w:cs="Times New Roman"/>
          <w:sz w:val="24"/>
          <w:szCs w:val="24"/>
        </w:rPr>
        <w:t xml:space="preserve">they </w:t>
      </w:r>
      <w:r w:rsidR="00810950">
        <w:rPr>
          <w:rFonts w:ascii="Times New Roman" w:hAnsi="Times New Roman" w:cs="Times New Roman"/>
          <w:sz w:val="24"/>
          <w:szCs w:val="24"/>
        </w:rPr>
        <w:t xml:space="preserve">presumably equally affect the market cost of equity capital and therefore </w:t>
      </w:r>
      <w:r w:rsidR="00111D16">
        <w:rPr>
          <w:rFonts w:ascii="Times New Roman" w:hAnsi="Times New Roman" w:cs="Times New Roman"/>
          <w:sz w:val="24"/>
          <w:szCs w:val="24"/>
        </w:rPr>
        <w:t xml:space="preserve">net out in the MRP estimate.  Furthermore, </w:t>
      </w:r>
      <w:r>
        <w:rPr>
          <w:rFonts w:ascii="Times New Roman" w:hAnsi="Times New Roman" w:cs="Times New Roman"/>
          <w:sz w:val="24"/>
          <w:szCs w:val="24"/>
        </w:rPr>
        <w:t xml:space="preserve">the </w:t>
      </w:r>
      <w:r w:rsidR="00111D16">
        <w:rPr>
          <w:rFonts w:ascii="Times New Roman" w:hAnsi="Times New Roman" w:cs="Times New Roman"/>
          <w:sz w:val="24"/>
          <w:szCs w:val="24"/>
        </w:rPr>
        <w:t xml:space="preserve">primary source of concern over </w:t>
      </w:r>
      <w:proofErr w:type="spellStart"/>
      <w:r w:rsidR="00111D16">
        <w:rPr>
          <w:rFonts w:ascii="Times New Roman" w:hAnsi="Times New Roman" w:cs="Times New Roman"/>
          <w:sz w:val="24"/>
          <w:szCs w:val="24"/>
        </w:rPr>
        <w:t>mis</w:t>
      </w:r>
      <w:proofErr w:type="spellEnd"/>
      <w:r w:rsidR="00111D16">
        <w:rPr>
          <w:rFonts w:ascii="Times New Roman" w:hAnsi="Times New Roman" w:cs="Times New Roman"/>
          <w:sz w:val="24"/>
          <w:szCs w:val="24"/>
        </w:rPr>
        <w:t xml:space="preserve">-pricing of equities lies in the market’s </w:t>
      </w:r>
      <w:r w:rsidR="00111D16">
        <w:rPr>
          <w:rFonts w:ascii="Times New Roman" w:hAnsi="Times New Roman" w:cs="Times New Roman"/>
          <w:sz w:val="24"/>
          <w:szCs w:val="24"/>
        </w:rPr>
        <w:lastRenderedPageBreak/>
        <w:t xml:space="preserve">expected dividend growth rate </w:t>
      </w:r>
      <w:r w:rsidR="00111D16" w:rsidRPr="00111D16">
        <w:rPr>
          <w:rFonts w:ascii="Times New Roman" w:hAnsi="Times New Roman" w:cs="Times New Roman"/>
          <w:i/>
          <w:sz w:val="24"/>
          <w:szCs w:val="24"/>
        </w:rPr>
        <w:t>g</w:t>
      </w:r>
      <w:r w:rsidR="00111D16">
        <w:rPr>
          <w:rFonts w:ascii="Times New Roman" w:hAnsi="Times New Roman" w:cs="Times New Roman"/>
          <w:sz w:val="24"/>
          <w:szCs w:val="24"/>
        </w:rPr>
        <w:t xml:space="preserve"> rather than the discount rate </w:t>
      </w:r>
      <w:r w:rsidR="00111D16" w:rsidRPr="00111D16">
        <w:rPr>
          <w:rFonts w:ascii="Times New Roman" w:hAnsi="Times New Roman" w:cs="Times New Roman"/>
          <w:i/>
          <w:sz w:val="24"/>
          <w:szCs w:val="24"/>
        </w:rPr>
        <w:t>k</w:t>
      </w:r>
      <w:r w:rsidR="00810950">
        <w:rPr>
          <w:rFonts w:ascii="Times New Roman" w:hAnsi="Times New Roman" w:cs="Times New Roman"/>
          <w:sz w:val="24"/>
          <w:szCs w:val="24"/>
        </w:rPr>
        <w:t xml:space="preserve">, </w:t>
      </w:r>
      <w:r w:rsidR="00111D16">
        <w:rPr>
          <w:rFonts w:ascii="Times New Roman" w:hAnsi="Times New Roman" w:cs="Times New Roman"/>
          <w:sz w:val="24"/>
          <w:szCs w:val="24"/>
        </w:rPr>
        <w:t xml:space="preserve">and this has no counterpart in the pricing of CGS.  </w:t>
      </w:r>
      <w:r w:rsidR="006E7E1E">
        <w:rPr>
          <w:rFonts w:ascii="Times New Roman" w:hAnsi="Times New Roman" w:cs="Times New Roman"/>
          <w:sz w:val="24"/>
          <w:szCs w:val="24"/>
        </w:rPr>
        <w:t xml:space="preserve">If </w:t>
      </w:r>
      <w:r w:rsidR="001C3B57">
        <w:rPr>
          <w:rFonts w:ascii="Times New Roman" w:hAnsi="Times New Roman" w:cs="Times New Roman"/>
          <w:sz w:val="24"/>
          <w:szCs w:val="24"/>
        </w:rPr>
        <w:t>the</w:t>
      </w:r>
      <w:r w:rsidR="000A06C6">
        <w:rPr>
          <w:rFonts w:ascii="Times New Roman" w:hAnsi="Times New Roman" w:cs="Times New Roman"/>
          <w:sz w:val="24"/>
          <w:szCs w:val="24"/>
        </w:rPr>
        <w:t xml:space="preserve"> market price </w:t>
      </w:r>
      <w:r w:rsidR="00E25CBF">
        <w:rPr>
          <w:rFonts w:ascii="Times New Roman" w:hAnsi="Times New Roman" w:cs="Times New Roman"/>
          <w:sz w:val="24"/>
          <w:szCs w:val="24"/>
        </w:rPr>
        <w:t xml:space="preserve">of equities </w:t>
      </w:r>
      <w:r w:rsidR="000A06C6">
        <w:rPr>
          <w:rFonts w:ascii="Times New Roman" w:hAnsi="Times New Roman" w:cs="Times New Roman"/>
          <w:sz w:val="24"/>
          <w:szCs w:val="24"/>
        </w:rPr>
        <w:t xml:space="preserve">is the present value of future dividends, then investors must have ‘rational’ perceptions about </w:t>
      </w:r>
      <w:r w:rsidR="000A06C6" w:rsidRPr="007D5AB2">
        <w:rPr>
          <w:rFonts w:ascii="Times New Roman" w:hAnsi="Times New Roman" w:cs="Times New Roman"/>
          <w:i/>
          <w:sz w:val="24"/>
          <w:szCs w:val="24"/>
        </w:rPr>
        <w:t>g</w:t>
      </w:r>
      <w:r w:rsidR="000A06C6">
        <w:rPr>
          <w:rFonts w:ascii="Times New Roman" w:hAnsi="Times New Roman" w:cs="Times New Roman"/>
          <w:sz w:val="24"/>
          <w:szCs w:val="24"/>
        </w:rPr>
        <w:t xml:space="preserve"> and therefore an analyst using the DGM approach could </w:t>
      </w:r>
      <w:r w:rsidR="00F07F94">
        <w:rPr>
          <w:rFonts w:ascii="Times New Roman" w:hAnsi="Times New Roman" w:cs="Times New Roman"/>
          <w:sz w:val="24"/>
          <w:szCs w:val="24"/>
        </w:rPr>
        <w:t>hope to reasonably accurately estimate it</w:t>
      </w:r>
      <w:r w:rsidR="000A06C6">
        <w:rPr>
          <w:rFonts w:ascii="Times New Roman" w:hAnsi="Times New Roman" w:cs="Times New Roman"/>
          <w:sz w:val="24"/>
          <w:szCs w:val="24"/>
        </w:rPr>
        <w:t xml:space="preserve">.  Upon doing so, they </w:t>
      </w:r>
      <w:r w:rsidR="00F07F94">
        <w:rPr>
          <w:rFonts w:ascii="Times New Roman" w:hAnsi="Times New Roman" w:cs="Times New Roman"/>
          <w:sz w:val="24"/>
          <w:szCs w:val="24"/>
        </w:rPr>
        <w:t>could then deduce</w:t>
      </w:r>
      <w:r w:rsidR="000A06C6">
        <w:rPr>
          <w:rFonts w:ascii="Times New Roman" w:hAnsi="Times New Roman" w:cs="Times New Roman"/>
          <w:sz w:val="24"/>
          <w:szCs w:val="24"/>
        </w:rPr>
        <w:t xml:space="preserve"> </w:t>
      </w:r>
      <w:r w:rsidR="00111D16" w:rsidRPr="00111D16">
        <w:rPr>
          <w:rFonts w:ascii="Times New Roman" w:hAnsi="Times New Roman" w:cs="Times New Roman"/>
          <w:i/>
          <w:sz w:val="24"/>
          <w:szCs w:val="24"/>
        </w:rPr>
        <w:t>k</w:t>
      </w:r>
      <w:r w:rsidR="00E25CBF">
        <w:rPr>
          <w:rFonts w:ascii="Times New Roman" w:hAnsi="Times New Roman" w:cs="Times New Roman"/>
          <w:sz w:val="24"/>
          <w:szCs w:val="24"/>
        </w:rPr>
        <w:t xml:space="preserve"> </w:t>
      </w:r>
      <w:r w:rsidR="000A06C6">
        <w:rPr>
          <w:rFonts w:ascii="Times New Roman" w:hAnsi="Times New Roman" w:cs="Times New Roman"/>
          <w:sz w:val="24"/>
          <w:szCs w:val="24"/>
        </w:rPr>
        <w:t xml:space="preserve">and therefore the MRP.  </w:t>
      </w:r>
      <w:r w:rsidR="00077A5E">
        <w:rPr>
          <w:rFonts w:ascii="Times New Roman" w:hAnsi="Times New Roman" w:cs="Times New Roman"/>
          <w:sz w:val="24"/>
          <w:szCs w:val="24"/>
        </w:rPr>
        <w:t xml:space="preserve">Thus </w:t>
      </w:r>
      <w:r w:rsidR="00E25CBF">
        <w:rPr>
          <w:rFonts w:ascii="Times New Roman" w:hAnsi="Times New Roman" w:cs="Times New Roman"/>
          <w:sz w:val="24"/>
          <w:szCs w:val="24"/>
        </w:rPr>
        <w:t xml:space="preserve">an analyst using the DGM </w:t>
      </w:r>
      <w:r w:rsidR="00F07F94">
        <w:rPr>
          <w:rFonts w:ascii="Times New Roman" w:hAnsi="Times New Roman" w:cs="Times New Roman"/>
          <w:sz w:val="24"/>
          <w:szCs w:val="24"/>
        </w:rPr>
        <w:t>could hope to accurately estimate</w:t>
      </w:r>
      <w:r w:rsidR="00E25CBF">
        <w:rPr>
          <w:rFonts w:ascii="Times New Roman" w:hAnsi="Times New Roman" w:cs="Times New Roman"/>
          <w:sz w:val="24"/>
          <w:szCs w:val="24"/>
        </w:rPr>
        <w:t xml:space="preserve"> </w:t>
      </w:r>
      <w:r w:rsidR="00E25CBF" w:rsidRPr="007D5AB2">
        <w:rPr>
          <w:rFonts w:ascii="Times New Roman" w:hAnsi="Times New Roman" w:cs="Times New Roman"/>
          <w:i/>
          <w:sz w:val="24"/>
          <w:szCs w:val="24"/>
        </w:rPr>
        <w:t>k</w:t>
      </w:r>
      <w:r w:rsidR="00E25CBF">
        <w:rPr>
          <w:rFonts w:ascii="Times New Roman" w:hAnsi="Times New Roman" w:cs="Times New Roman"/>
          <w:sz w:val="24"/>
          <w:szCs w:val="24"/>
        </w:rPr>
        <w:t xml:space="preserve"> only in so far as they </w:t>
      </w:r>
      <w:r w:rsidR="00F07F94">
        <w:rPr>
          <w:rFonts w:ascii="Times New Roman" w:hAnsi="Times New Roman" w:cs="Times New Roman"/>
          <w:sz w:val="24"/>
          <w:szCs w:val="24"/>
        </w:rPr>
        <w:t>could accurately estimate</w:t>
      </w:r>
      <w:r w:rsidR="00E25CBF">
        <w:rPr>
          <w:rFonts w:ascii="Times New Roman" w:hAnsi="Times New Roman" w:cs="Times New Roman"/>
          <w:sz w:val="24"/>
          <w:szCs w:val="24"/>
        </w:rPr>
        <w:t xml:space="preserve"> </w:t>
      </w:r>
      <w:r w:rsidR="00E25CBF" w:rsidRPr="007D5AB2">
        <w:rPr>
          <w:rFonts w:ascii="Times New Roman" w:hAnsi="Times New Roman" w:cs="Times New Roman"/>
          <w:i/>
          <w:sz w:val="24"/>
          <w:szCs w:val="24"/>
        </w:rPr>
        <w:t>g</w:t>
      </w:r>
      <w:r w:rsidR="00E25CBF">
        <w:rPr>
          <w:rFonts w:ascii="Times New Roman" w:hAnsi="Times New Roman" w:cs="Times New Roman"/>
          <w:sz w:val="24"/>
          <w:szCs w:val="24"/>
        </w:rPr>
        <w:t xml:space="preserve">.  </w:t>
      </w:r>
      <w:r w:rsidR="000A06C6">
        <w:rPr>
          <w:rFonts w:ascii="Times New Roman" w:hAnsi="Times New Roman" w:cs="Times New Roman"/>
          <w:sz w:val="24"/>
          <w:szCs w:val="24"/>
        </w:rPr>
        <w:t xml:space="preserve">However, if the market price </w:t>
      </w:r>
      <w:r w:rsidR="00E25CBF">
        <w:rPr>
          <w:rFonts w:ascii="Times New Roman" w:hAnsi="Times New Roman" w:cs="Times New Roman"/>
          <w:sz w:val="24"/>
          <w:szCs w:val="24"/>
        </w:rPr>
        <w:t xml:space="preserve">of equities </w:t>
      </w:r>
      <w:r w:rsidR="000A06C6">
        <w:rPr>
          <w:rFonts w:ascii="Times New Roman" w:hAnsi="Times New Roman" w:cs="Times New Roman"/>
          <w:sz w:val="24"/>
          <w:szCs w:val="24"/>
        </w:rPr>
        <w:t>is disconnected from a ‘rational’</w:t>
      </w:r>
      <w:r w:rsidR="00E25CBF">
        <w:rPr>
          <w:rFonts w:ascii="Times New Roman" w:hAnsi="Times New Roman" w:cs="Times New Roman"/>
          <w:sz w:val="24"/>
          <w:szCs w:val="24"/>
        </w:rPr>
        <w:t xml:space="preserve"> valuation of future dividends, </w:t>
      </w:r>
      <w:r w:rsidR="007D5AB2">
        <w:rPr>
          <w:rFonts w:ascii="Times New Roman" w:hAnsi="Times New Roman" w:cs="Times New Roman"/>
          <w:sz w:val="24"/>
          <w:szCs w:val="24"/>
        </w:rPr>
        <w:t xml:space="preserve">to the extent that investors have no value for </w:t>
      </w:r>
      <w:r w:rsidR="007D5AB2" w:rsidRPr="007D5AB2">
        <w:rPr>
          <w:rFonts w:ascii="Times New Roman" w:hAnsi="Times New Roman" w:cs="Times New Roman"/>
          <w:i/>
          <w:sz w:val="24"/>
          <w:szCs w:val="24"/>
        </w:rPr>
        <w:t>g</w:t>
      </w:r>
      <w:r w:rsidR="007D5AB2">
        <w:rPr>
          <w:rFonts w:ascii="Times New Roman" w:hAnsi="Times New Roman" w:cs="Times New Roman"/>
          <w:sz w:val="24"/>
          <w:szCs w:val="24"/>
        </w:rPr>
        <w:t xml:space="preserve">, </w:t>
      </w:r>
      <w:r w:rsidR="00E25CBF">
        <w:rPr>
          <w:rFonts w:ascii="Times New Roman" w:hAnsi="Times New Roman" w:cs="Times New Roman"/>
          <w:sz w:val="24"/>
          <w:szCs w:val="24"/>
        </w:rPr>
        <w:t xml:space="preserve">the </w:t>
      </w:r>
      <w:r w:rsidR="007D5AB2">
        <w:rPr>
          <w:rFonts w:ascii="Times New Roman" w:hAnsi="Times New Roman" w:cs="Times New Roman"/>
          <w:sz w:val="24"/>
          <w:szCs w:val="24"/>
        </w:rPr>
        <w:t xml:space="preserve">process breaks down.  Furthermore, even if investors do have a value for </w:t>
      </w:r>
      <w:r w:rsidR="007D5AB2" w:rsidRPr="007D5AB2">
        <w:rPr>
          <w:rFonts w:ascii="Times New Roman" w:hAnsi="Times New Roman" w:cs="Times New Roman"/>
          <w:i/>
          <w:sz w:val="24"/>
          <w:szCs w:val="24"/>
        </w:rPr>
        <w:t>g</w:t>
      </w:r>
      <w:r w:rsidR="007D5AB2">
        <w:rPr>
          <w:rFonts w:ascii="Times New Roman" w:hAnsi="Times New Roman" w:cs="Times New Roman"/>
          <w:sz w:val="24"/>
          <w:szCs w:val="24"/>
        </w:rPr>
        <w:t xml:space="preserve"> but it </w:t>
      </w:r>
      <w:r w:rsidR="004961A4">
        <w:rPr>
          <w:rFonts w:ascii="Times New Roman" w:hAnsi="Times New Roman" w:cs="Times New Roman"/>
          <w:sz w:val="24"/>
          <w:szCs w:val="24"/>
        </w:rPr>
        <w:t xml:space="preserve">is </w:t>
      </w:r>
      <w:r w:rsidR="007D5AB2">
        <w:rPr>
          <w:rFonts w:ascii="Times New Roman" w:hAnsi="Times New Roman" w:cs="Times New Roman"/>
          <w:sz w:val="24"/>
          <w:szCs w:val="24"/>
        </w:rPr>
        <w:t xml:space="preserve">irrational, the </w:t>
      </w:r>
      <w:r w:rsidR="00F07F94">
        <w:rPr>
          <w:rFonts w:ascii="Times New Roman" w:hAnsi="Times New Roman" w:cs="Times New Roman"/>
          <w:sz w:val="24"/>
          <w:szCs w:val="24"/>
        </w:rPr>
        <w:t xml:space="preserve">analyst could not hope to accurately estimate </w:t>
      </w:r>
      <w:r w:rsidR="007D5AB2">
        <w:rPr>
          <w:rFonts w:ascii="Times New Roman" w:hAnsi="Times New Roman" w:cs="Times New Roman"/>
          <w:sz w:val="24"/>
          <w:szCs w:val="24"/>
        </w:rPr>
        <w:t xml:space="preserve">it </w:t>
      </w:r>
      <w:r w:rsidR="00E25CBF">
        <w:rPr>
          <w:rFonts w:ascii="Times New Roman" w:hAnsi="Times New Roman" w:cs="Times New Roman"/>
          <w:sz w:val="24"/>
          <w:szCs w:val="24"/>
        </w:rPr>
        <w:t xml:space="preserve">and therefore could not hope to </w:t>
      </w:r>
      <w:r w:rsidR="00F07F94">
        <w:rPr>
          <w:rFonts w:ascii="Times New Roman" w:hAnsi="Times New Roman" w:cs="Times New Roman"/>
          <w:sz w:val="24"/>
          <w:szCs w:val="24"/>
        </w:rPr>
        <w:t xml:space="preserve">accurately estimate </w:t>
      </w:r>
      <w:r w:rsidR="00E25CBF" w:rsidRPr="007D5AB2">
        <w:rPr>
          <w:rFonts w:ascii="Times New Roman" w:hAnsi="Times New Roman" w:cs="Times New Roman"/>
          <w:i/>
          <w:sz w:val="24"/>
          <w:szCs w:val="24"/>
        </w:rPr>
        <w:t>k</w:t>
      </w:r>
      <w:r w:rsidR="00077A5E">
        <w:rPr>
          <w:rFonts w:ascii="Times New Roman" w:hAnsi="Times New Roman" w:cs="Times New Roman"/>
          <w:sz w:val="24"/>
          <w:szCs w:val="24"/>
        </w:rPr>
        <w:t xml:space="preserve">.  So, in summary, whilst the CGS price and hence yield may be irrational in some sense as might the discount rate on equities, the fundamental problem with equities </w:t>
      </w:r>
      <w:r w:rsidR="00111D16">
        <w:rPr>
          <w:rFonts w:ascii="Times New Roman" w:hAnsi="Times New Roman" w:cs="Times New Roman"/>
          <w:sz w:val="24"/>
          <w:szCs w:val="24"/>
        </w:rPr>
        <w:t xml:space="preserve">lies in the expected growth rate for dividends and therefore in the ability to estimate the discount rate </w:t>
      </w:r>
      <w:r w:rsidR="00077A5E">
        <w:rPr>
          <w:rFonts w:ascii="Times New Roman" w:hAnsi="Times New Roman" w:cs="Times New Roman"/>
          <w:sz w:val="24"/>
          <w:szCs w:val="24"/>
        </w:rPr>
        <w:t>to an acceptable degree of approximation.</w:t>
      </w:r>
      <w:r w:rsidR="00E25CBF">
        <w:rPr>
          <w:rFonts w:ascii="Times New Roman" w:hAnsi="Times New Roman" w:cs="Times New Roman"/>
          <w:sz w:val="24"/>
          <w:szCs w:val="24"/>
        </w:rPr>
        <w:t xml:space="preserve">  </w:t>
      </w:r>
    </w:p>
    <w:p w:rsidR="009F7D9A" w:rsidRDefault="009F7D9A" w:rsidP="00D66208">
      <w:pPr>
        <w:spacing w:after="0" w:line="360" w:lineRule="auto"/>
        <w:jc w:val="both"/>
        <w:rPr>
          <w:rFonts w:ascii="Times New Roman" w:hAnsi="Times New Roman" w:cs="Times New Roman"/>
          <w:sz w:val="24"/>
          <w:szCs w:val="24"/>
        </w:rPr>
      </w:pPr>
    </w:p>
    <w:p w:rsidR="008E3ED3" w:rsidRDefault="00077A5E"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illustrate </w:t>
      </w:r>
      <w:r w:rsidR="00CC2EDA">
        <w:rPr>
          <w:rFonts w:ascii="Times New Roman" w:hAnsi="Times New Roman" w:cs="Times New Roman"/>
          <w:sz w:val="24"/>
          <w:szCs w:val="24"/>
        </w:rPr>
        <w:t xml:space="preserve">these points, </w:t>
      </w:r>
      <w:r w:rsidR="00E25CBF">
        <w:rPr>
          <w:rFonts w:ascii="Times New Roman" w:hAnsi="Times New Roman" w:cs="Times New Roman"/>
          <w:sz w:val="24"/>
          <w:szCs w:val="24"/>
        </w:rPr>
        <w:t>suppose</w:t>
      </w:r>
      <w:r w:rsidR="007D5AB2">
        <w:rPr>
          <w:rFonts w:ascii="Times New Roman" w:hAnsi="Times New Roman" w:cs="Times New Roman"/>
          <w:sz w:val="24"/>
          <w:szCs w:val="24"/>
        </w:rPr>
        <w:t xml:space="preserve"> the current level of dividends is $1b, </w:t>
      </w:r>
      <w:r w:rsidR="007D5AB2" w:rsidRPr="007D5AB2">
        <w:rPr>
          <w:rFonts w:ascii="Times New Roman" w:hAnsi="Times New Roman" w:cs="Times New Roman"/>
          <w:i/>
          <w:sz w:val="24"/>
          <w:szCs w:val="24"/>
        </w:rPr>
        <w:t>g</w:t>
      </w:r>
      <w:r w:rsidR="007D5AB2">
        <w:rPr>
          <w:rFonts w:ascii="Times New Roman" w:hAnsi="Times New Roman" w:cs="Times New Roman"/>
          <w:sz w:val="24"/>
          <w:szCs w:val="24"/>
        </w:rPr>
        <w:t xml:space="preserve"> is (irrationally) zero, </w:t>
      </w:r>
      <w:r w:rsidR="007D5AB2" w:rsidRPr="009F7D9A">
        <w:rPr>
          <w:rFonts w:ascii="Times New Roman" w:hAnsi="Times New Roman" w:cs="Times New Roman"/>
          <w:i/>
          <w:sz w:val="24"/>
          <w:szCs w:val="24"/>
        </w:rPr>
        <w:t>k</w:t>
      </w:r>
      <w:r w:rsidR="007D5AB2">
        <w:rPr>
          <w:rFonts w:ascii="Times New Roman" w:hAnsi="Times New Roman" w:cs="Times New Roman"/>
          <w:sz w:val="24"/>
          <w:szCs w:val="24"/>
        </w:rPr>
        <w:t xml:space="preserve"> is 10%, </w:t>
      </w:r>
      <w:r w:rsidR="009F7D9A">
        <w:rPr>
          <w:rFonts w:ascii="Times New Roman" w:hAnsi="Times New Roman" w:cs="Times New Roman"/>
          <w:sz w:val="24"/>
          <w:szCs w:val="24"/>
        </w:rPr>
        <w:t xml:space="preserve">the </w:t>
      </w:r>
      <w:r w:rsidR="008E3ED3">
        <w:rPr>
          <w:rFonts w:ascii="Times New Roman" w:hAnsi="Times New Roman" w:cs="Times New Roman"/>
          <w:sz w:val="24"/>
          <w:szCs w:val="24"/>
        </w:rPr>
        <w:t xml:space="preserve">current </w:t>
      </w:r>
      <w:r w:rsidR="009F7D9A">
        <w:rPr>
          <w:rFonts w:ascii="Times New Roman" w:hAnsi="Times New Roman" w:cs="Times New Roman"/>
          <w:sz w:val="24"/>
          <w:szCs w:val="24"/>
        </w:rPr>
        <w:t xml:space="preserve">risk free rate is </w:t>
      </w:r>
      <w:r w:rsidR="007D5AB2">
        <w:rPr>
          <w:rFonts w:ascii="Times New Roman" w:hAnsi="Times New Roman" w:cs="Times New Roman"/>
          <w:sz w:val="24"/>
          <w:szCs w:val="24"/>
        </w:rPr>
        <w:t xml:space="preserve">4%, and therefore the MRP is 6%.  </w:t>
      </w:r>
      <w:r w:rsidR="00CC2EDA">
        <w:rPr>
          <w:rFonts w:ascii="Times New Roman" w:hAnsi="Times New Roman" w:cs="Times New Roman"/>
          <w:sz w:val="24"/>
          <w:szCs w:val="24"/>
        </w:rPr>
        <w:t xml:space="preserve">Using the first three of these parameter values along with </w:t>
      </w:r>
      <w:r w:rsidR="007D5AB2">
        <w:rPr>
          <w:rFonts w:ascii="Times New Roman" w:hAnsi="Times New Roman" w:cs="Times New Roman"/>
          <w:sz w:val="24"/>
          <w:szCs w:val="24"/>
        </w:rPr>
        <w:t>equation (1), the market value of equities would then be $10b</w:t>
      </w:r>
      <w:r w:rsidR="008E3ED3">
        <w:rPr>
          <w:rFonts w:ascii="Times New Roman" w:hAnsi="Times New Roman" w:cs="Times New Roman"/>
          <w:sz w:val="24"/>
          <w:szCs w:val="24"/>
        </w:rPr>
        <w:t xml:space="preserve"> as follows:</w:t>
      </w:r>
    </w:p>
    <w:p w:rsidR="008E3ED3" w:rsidRDefault="008E3ED3" w:rsidP="008E3ED3">
      <w:pPr>
        <w:spacing w:after="0" w:line="360" w:lineRule="auto"/>
        <w:jc w:val="center"/>
        <w:rPr>
          <w:rFonts w:ascii="Times New Roman" w:hAnsi="Times New Roman" w:cs="Times New Roman"/>
          <w:sz w:val="24"/>
          <w:szCs w:val="24"/>
        </w:rPr>
      </w:pPr>
      <w:r w:rsidRPr="008E3ED3">
        <w:rPr>
          <w:b/>
          <w:bCs/>
          <w:position w:val="-28"/>
        </w:rPr>
        <w:object w:dxaOrig="3780" w:dyaOrig="660">
          <v:shape id="_x0000_i1029" type="#_x0000_t75" style="width:189.7pt;height:33.2pt" o:ole="">
            <v:imagedata r:id="rId16" o:title=""/>
          </v:shape>
          <o:OLEObject Type="Embed" ProgID="Equation.3" ShapeID="_x0000_i1029" DrawAspect="Content" ObjectID="_1423916339" r:id="rId17"/>
        </w:object>
      </w:r>
    </w:p>
    <w:p w:rsidR="008E3ED3" w:rsidRDefault="008E3ED3" w:rsidP="00D66208">
      <w:pPr>
        <w:spacing w:after="0" w:line="360" w:lineRule="auto"/>
        <w:jc w:val="both"/>
        <w:rPr>
          <w:rFonts w:ascii="Times New Roman" w:hAnsi="Times New Roman" w:cs="Times New Roman"/>
          <w:sz w:val="24"/>
          <w:szCs w:val="24"/>
        </w:rPr>
      </w:pPr>
    </w:p>
    <w:p w:rsidR="008E3ED3" w:rsidRDefault="007D5AB2" w:rsidP="00D6620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therefore the dividend yield would be 10%.  However, in using equation (2) to estimate </w:t>
      </w:r>
      <w:r w:rsidRPr="009F7D9A">
        <w:rPr>
          <w:rFonts w:ascii="Times New Roman" w:hAnsi="Times New Roman" w:cs="Times New Roman"/>
          <w:i/>
          <w:sz w:val="24"/>
          <w:szCs w:val="24"/>
        </w:rPr>
        <w:t>k</w:t>
      </w:r>
      <w:r>
        <w:rPr>
          <w:rFonts w:ascii="Times New Roman" w:hAnsi="Times New Roman" w:cs="Times New Roman"/>
          <w:sz w:val="24"/>
          <w:szCs w:val="24"/>
        </w:rPr>
        <w:t xml:space="preserve">, the analyst would presumably use a positive value for </w:t>
      </w:r>
      <w:r w:rsidRPr="009F7D9A">
        <w:rPr>
          <w:rFonts w:ascii="Times New Roman" w:hAnsi="Times New Roman" w:cs="Times New Roman"/>
          <w:i/>
          <w:sz w:val="24"/>
          <w:szCs w:val="24"/>
        </w:rPr>
        <w:t>g</w:t>
      </w:r>
      <w:r>
        <w:rPr>
          <w:rFonts w:ascii="Times New Roman" w:hAnsi="Times New Roman" w:cs="Times New Roman"/>
          <w:sz w:val="24"/>
          <w:szCs w:val="24"/>
        </w:rPr>
        <w:t xml:space="preserve"> and therefore would overestimate </w:t>
      </w:r>
      <w:r w:rsidRPr="009F7D9A">
        <w:rPr>
          <w:rFonts w:ascii="Times New Roman" w:hAnsi="Times New Roman" w:cs="Times New Roman"/>
          <w:i/>
          <w:sz w:val="24"/>
          <w:szCs w:val="24"/>
        </w:rPr>
        <w:t>k</w:t>
      </w:r>
      <w:r>
        <w:rPr>
          <w:rFonts w:ascii="Times New Roman" w:hAnsi="Times New Roman" w:cs="Times New Roman"/>
          <w:sz w:val="24"/>
          <w:szCs w:val="24"/>
        </w:rPr>
        <w:t xml:space="preserve">.  For example, if the analyst </w:t>
      </w:r>
      <w:r w:rsidR="008E3ED3">
        <w:rPr>
          <w:rFonts w:ascii="Times New Roman" w:hAnsi="Times New Roman" w:cs="Times New Roman"/>
          <w:sz w:val="24"/>
          <w:szCs w:val="24"/>
        </w:rPr>
        <w:t xml:space="preserve">estimated </w:t>
      </w:r>
      <w:r w:rsidRPr="009F7D9A">
        <w:rPr>
          <w:rFonts w:ascii="Times New Roman" w:hAnsi="Times New Roman" w:cs="Times New Roman"/>
          <w:i/>
          <w:sz w:val="24"/>
          <w:szCs w:val="24"/>
        </w:rPr>
        <w:t>g</w:t>
      </w:r>
      <w:r>
        <w:rPr>
          <w:rFonts w:ascii="Times New Roman" w:hAnsi="Times New Roman" w:cs="Times New Roman"/>
          <w:sz w:val="24"/>
          <w:szCs w:val="24"/>
        </w:rPr>
        <w:t xml:space="preserve"> at 5%, they would estimate </w:t>
      </w:r>
      <w:r w:rsidRPr="009F7D9A">
        <w:rPr>
          <w:rFonts w:ascii="Times New Roman" w:hAnsi="Times New Roman" w:cs="Times New Roman"/>
          <w:i/>
          <w:sz w:val="24"/>
          <w:szCs w:val="24"/>
        </w:rPr>
        <w:t>k</w:t>
      </w:r>
      <w:r>
        <w:rPr>
          <w:rFonts w:ascii="Times New Roman" w:hAnsi="Times New Roman" w:cs="Times New Roman"/>
          <w:sz w:val="24"/>
          <w:szCs w:val="24"/>
        </w:rPr>
        <w:t xml:space="preserve"> at 15.5%</w:t>
      </w:r>
      <w:r w:rsidR="008E3ED3">
        <w:rPr>
          <w:rFonts w:ascii="Times New Roman" w:hAnsi="Times New Roman" w:cs="Times New Roman"/>
          <w:sz w:val="24"/>
          <w:szCs w:val="24"/>
        </w:rPr>
        <w:t xml:space="preserve"> as follows</w:t>
      </w:r>
    </w:p>
    <w:p w:rsidR="008E3ED3" w:rsidRDefault="008E3ED3" w:rsidP="00D66208">
      <w:pPr>
        <w:spacing w:after="0" w:line="360" w:lineRule="auto"/>
        <w:jc w:val="both"/>
        <w:rPr>
          <w:rFonts w:ascii="Times New Roman" w:hAnsi="Times New Roman" w:cs="Times New Roman"/>
          <w:sz w:val="24"/>
          <w:szCs w:val="24"/>
        </w:rPr>
      </w:pPr>
    </w:p>
    <w:p w:rsidR="008E3ED3" w:rsidRDefault="008E3ED3" w:rsidP="008E3ED3">
      <w:pPr>
        <w:spacing w:after="0" w:line="360" w:lineRule="auto"/>
        <w:jc w:val="center"/>
        <w:rPr>
          <w:rFonts w:ascii="Times New Roman" w:hAnsi="Times New Roman" w:cs="Times New Roman"/>
          <w:sz w:val="24"/>
          <w:szCs w:val="24"/>
        </w:rPr>
      </w:pPr>
      <w:r w:rsidRPr="00D57A1D">
        <w:rPr>
          <w:b/>
          <w:bCs/>
          <w:position w:val="-26"/>
        </w:rPr>
        <w:object w:dxaOrig="2720" w:dyaOrig="639">
          <v:shape id="_x0000_i1030" type="#_x0000_t75" style="width:136.5pt;height:31.95pt" o:ole="">
            <v:imagedata r:id="rId18" o:title=""/>
          </v:shape>
          <o:OLEObject Type="Embed" ProgID="Equation.3" ShapeID="_x0000_i1030" DrawAspect="Content" ObjectID="_1423916340" r:id="rId19"/>
        </w:object>
      </w:r>
    </w:p>
    <w:p w:rsidR="008E3ED3" w:rsidRDefault="008E3ED3" w:rsidP="00D66208">
      <w:pPr>
        <w:spacing w:after="0" w:line="360" w:lineRule="auto"/>
        <w:jc w:val="both"/>
        <w:rPr>
          <w:rFonts w:ascii="Times New Roman" w:hAnsi="Times New Roman" w:cs="Times New Roman"/>
          <w:sz w:val="24"/>
          <w:szCs w:val="24"/>
        </w:rPr>
      </w:pPr>
    </w:p>
    <w:p w:rsidR="00D66208" w:rsidRDefault="008E3ED3"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that the current risk free rate is 4%, the MRP would then be estimated at </w:t>
      </w:r>
      <w:r w:rsidR="009F7D9A">
        <w:rPr>
          <w:rFonts w:ascii="Times New Roman" w:hAnsi="Times New Roman" w:cs="Times New Roman"/>
          <w:sz w:val="24"/>
          <w:szCs w:val="24"/>
        </w:rPr>
        <w:t>11.5% rather than the correct value of 6%</w:t>
      </w:r>
      <w:r w:rsidR="00CC2EDA">
        <w:rPr>
          <w:rFonts w:ascii="Times New Roman" w:hAnsi="Times New Roman" w:cs="Times New Roman"/>
          <w:sz w:val="24"/>
          <w:szCs w:val="24"/>
        </w:rPr>
        <w:t xml:space="preserve">.  Even worse, if the market price of equities is disconnected from a ‘rational’ valuation of future dividends to the extent that investors have no value for </w:t>
      </w:r>
      <w:r w:rsidR="00CC2EDA" w:rsidRPr="007D5AB2">
        <w:rPr>
          <w:rFonts w:ascii="Times New Roman" w:hAnsi="Times New Roman" w:cs="Times New Roman"/>
          <w:i/>
          <w:sz w:val="24"/>
          <w:szCs w:val="24"/>
        </w:rPr>
        <w:t>g</w:t>
      </w:r>
      <w:r w:rsidR="00CC2EDA">
        <w:rPr>
          <w:rFonts w:ascii="Times New Roman" w:hAnsi="Times New Roman" w:cs="Times New Roman"/>
          <w:sz w:val="24"/>
          <w:szCs w:val="24"/>
        </w:rPr>
        <w:t xml:space="preserve">, then no estimate of </w:t>
      </w:r>
      <w:r w:rsidR="00CC2EDA" w:rsidRPr="00CC2EDA">
        <w:rPr>
          <w:rFonts w:ascii="Times New Roman" w:hAnsi="Times New Roman" w:cs="Times New Roman"/>
          <w:i/>
          <w:sz w:val="24"/>
          <w:szCs w:val="24"/>
        </w:rPr>
        <w:t>g</w:t>
      </w:r>
      <w:r w:rsidR="00CC2EDA">
        <w:rPr>
          <w:rFonts w:ascii="Times New Roman" w:hAnsi="Times New Roman" w:cs="Times New Roman"/>
          <w:sz w:val="24"/>
          <w:szCs w:val="24"/>
        </w:rPr>
        <w:t xml:space="preserve"> </w:t>
      </w:r>
      <w:r>
        <w:rPr>
          <w:rFonts w:ascii="Times New Roman" w:hAnsi="Times New Roman" w:cs="Times New Roman"/>
          <w:sz w:val="24"/>
          <w:szCs w:val="24"/>
        </w:rPr>
        <w:t xml:space="preserve">by an analyst </w:t>
      </w:r>
      <w:r w:rsidR="00CC2EDA">
        <w:rPr>
          <w:rFonts w:ascii="Times New Roman" w:hAnsi="Times New Roman" w:cs="Times New Roman"/>
          <w:sz w:val="24"/>
          <w:szCs w:val="24"/>
        </w:rPr>
        <w:t xml:space="preserve">could hope to </w:t>
      </w:r>
      <w:r w:rsidR="00B97078">
        <w:rPr>
          <w:rFonts w:ascii="Times New Roman" w:hAnsi="Times New Roman" w:cs="Times New Roman"/>
          <w:sz w:val="24"/>
          <w:szCs w:val="24"/>
        </w:rPr>
        <w:t xml:space="preserve">accurately estimate </w:t>
      </w:r>
      <w:r w:rsidR="00CC2EDA">
        <w:rPr>
          <w:rFonts w:ascii="Times New Roman" w:hAnsi="Times New Roman" w:cs="Times New Roman"/>
          <w:sz w:val="24"/>
          <w:szCs w:val="24"/>
        </w:rPr>
        <w:t xml:space="preserve">the market’s </w:t>
      </w:r>
      <w:r>
        <w:rPr>
          <w:rFonts w:ascii="Times New Roman" w:hAnsi="Times New Roman" w:cs="Times New Roman"/>
          <w:sz w:val="24"/>
          <w:szCs w:val="24"/>
        </w:rPr>
        <w:t xml:space="preserve">(non-existent) </w:t>
      </w:r>
      <w:r w:rsidR="00CC2EDA">
        <w:rPr>
          <w:rFonts w:ascii="Times New Roman" w:hAnsi="Times New Roman" w:cs="Times New Roman"/>
          <w:sz w:val="24"/>
          <w:szCs w:val="24"/>
        </w:rPr>
        <w:t>estimate.</w:t>
      </w:r>
    </w:p>
    <w:p w:rsidR="006C268D" w:rsidRDefault="006C268D" w:rsidP="00D66208">
      <w:pPr>
        <w:spacing w:after="0" w:line="360" w:lineRule="auto"/>
        <w:jc w:val="both"/>
        <w:rPr>
          <w:rFonts w:ascii="Times New Roman" w:hAnsi="Times New Roman" w:cs="Times New Roman"/>
          <w:sz w:val="24"/>
          <w:szCs w:val="24"/>
        </w:rPr>
      </w:pPr>
    </w:p>
    <w:p w:rsidR="006C268D" w:rsidRDefault="006C268D"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summary, the use of the DGM implies that equity prices are equal to the present value of future dividends</w:t>
      </w:r>
      <w:r w:rsidR="00C96F14">
        <w:rPr>
          <w:rFonts w:ascii="Times New Roman" w:hAnsi="Times New Roman" w:cs="Times New Roman"/>
          <w:sz w:val="24"/>
          <w:szCs w:val="24"/>
        </w:rPr>
        <w:t xml:space="preserve"> and therefore that the market’s expectation of the growth rate in dividends both exists and is rational</w:t>
      </w:r>
      <w:r>
        <w:rPr>
          <w:rFonts w:ascii="Times New Roman" w:hAnsi="Times New Roman" w:cs="Times New Roman"/>
          <w:sz w:val="24"/>
          <w:szCs w:val="24"/>
        </w:rPr>
        <w:t>.</w:t>
      </w:r>
      <w:r w:rsidR="004961A4">
        <w:rPr>
          <w:rFonts w:ascii="Times New Roman" w:hAnsi="Times New Roman" w:cs="Times New Roman"/>
          <w:sz w:val="24"/>
          <w:szCs w:val="24"/>
        </w:rPr>
        <w:t xml:space="preserve">  If this is not true</w:t>
      </w:r>
      <w:bookmarkStart w:id="0" w:name="_GoBack"/>
      <w:bookmarkEnd w:id="0"/>
      <w:r w:rsidR="009858DA">
        <w:rPr>
          <w:rFonts w:ascii="Times New Roman" w:hAnsi="Times New Roman" w:cs="Times New Roman"/>
          <w:sz w:val="24"/>
          <w:szCs w:val="24"/>
        </w:rPr>
        <w:t xml:space="preserve">, then an analyst </w:t>
      </w:r>
      <w:r w:rsidR="000238D4">
        <w:rPr>
          <w:rFonts w:ascii="Times New Roman" w:hAnsi="Times New Roman" w:cs="Times New Roman"/>
          <w:sz w:val="24"/>
          <w:szCs w:val="24"/>
        </w:rPr>
        <w:t xml:space="preserve">could not hope to accurately estimate </w:t>
      </w:r>
      <w:r w:rsidR="009858DA">
        <w:rPr>
          <w:rFonts w:ascii="Times New Roman" w:hAnsi="Times New Roman" w:cs="Times New Roman"/>
          <w:sz w:val="24"/>
          <w:szCs w:val="24"/>
        </w:rPr>
        <w:t xml:space="preserve">this expected growth rate and therefore </w:t>
      </w:r>
      <w:r w:rsidR="000238D4">
        <w:rPr>
          <w:rFonts w:ascii="Times New Roman" w:hAnsi="Times New Roman" w:cs="Times New Roman"/>
          <w:sz w:val="24"/>
          <w:szCs w:val="24"/>
        </w:rPr>
        <w:t xml:space="preserve">could not hope to accurately </w:t>
      </w:r>
      <w:r w:rsidR="009858DA">
        <w:rPr>
          <w:rFonts w:ascii="Times New Roman" w:hAnsi="Times New Roman" w:cs="Times New Roman"/>
          <w:sz w:val="24"/>
          <w:szCs w:val="24"/>
        </w:rPr>
        <w:t>estimate the market’s discount rate.  CEG’s observation that the CGS yield might</w:t>
      </w:r>
      <w:r w:rsidR="004914DD">
        <w:rPr>
          <w:rFonts w:ascii="Times New Roman" w:hAnsi="Times New Roman" w:cs="Times New Roman"/>
          <w:sz w:val="24"/>
          <w:szCs w:val="24"/>
        </w:rPr>
        <w:t xml:space="preserve"> also </w:t>
      </w:r>
      <w:r w:rsidR="009858DA">
        <w:rPr>
          <w:rFonts w:ascii="Times New Roman" w:hAnsi="Times New Roman" w:cs="Times New Roman"/>
          <w:sz w:val="24"/>
          <w:szCs w:val="24"/>
        </w:rPr>
        <w:t>not be rational is not only irrelevant to this but would in any case net out in the MRP estimate.</w:t>
      </w:r>
    </w:p>
    <w:p w:rsidR="00E74554" w:rsidRDefault="00E74554" w:rsidP="00D66208">
      <w:pPr>
        <w:spacing w:after="0" w:line="360" w:lineRule="auto"/>
        <w:jc w:val="both"/>
        <w:rPr>
          <w:rFonts w:ascii="Times New Roman" w:hAnsi="Times New Roman" w:cs="Times New Roman"/>
          <w:sz w:val="24"/>
          <w:szCs w:val="24"/>
        </w:rPr>
      </w:pPr>
    </w:p>
    <w:p w:rsidR="000E4703" w:rsidRPr="00CC2EDA" w:rsidRDefault="00CC2EDA" w:rsidP="00CC2EDA">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The Impact of </w:t>
      </w:r>
      <w:r w:rsidR="00AA3DBF">
        <w:rPr>
          <w:rFonts w:ascii="Times New Roman" w:hAnsi="Times New Roman" w:cs="Times New Roman"/>
          <w:b/>
          <w:sz w:val="24"/>
          <w:szCs w:val="24"/>
        </w:rPr>
        <w:t xml:space="preserve">Short-Run </w:t>
      </w:r>
      <w:r>
        <w:rPr>
          <w:rFonts w:ascii="Times New Roman" w:hAnsi="Times New Roman" w:cs="Times New Roman"/>
          <w:b/>
          <w:sz w:val="24"/>
          <w:szCs w:val="24"/>
        </w:rPr>
        <w:t>Fluctuations in the Earnings Retention Rate</w:t>
      </w:r>
    </w:p>
    <w:p w:rsidR="000E4703" w:rsidRDefault="000E4703" w:rsidP="00D66208">
      <w:pPr>
        <w:spacing w:after="0" w:line="360" w:lineRule="auto"/>
        <w:jc w:val="both"/>
        <w:rPr>
          <w:rFonts w:ascii="Times New Roman" w:hAnsi="Times New Roman" w:cs="Times New Roman"/>
          <w:sz w:val="24"/>
          <w:szCs w:val="24"/>
        </w:rPr>
      </w:pPr>
    </w:p>
    <w:p w:rsidR="00CC2EDA" w:rsidRDefault="00CC2EDA"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66208">
        <w:rPr>
          <w:rFonts w:ascii="Times New Roman" w:hAnsi="Times New Roman" w:cs="Times New Roman"/>
          <w:sz w:val="24"/>
          <w:szCs w:val="24"/>
        </w:rPr>
        <w:t xml:space="preserve">DGM methodology is </w:t>
      </w:r>
      <w:r>
        <w:rPr>
          <w:rFonts w:ascii="Times New Roman" w:hAnsi="Times New Roman" w:cs="Times New Roman"/>
          <w:sz w:val="24"/>
          <w:szCs w:val="24"/>
        </w:rPr>
        <w:t xml:space="preserve">also prone to errors </w:t>
      </w:r>
      <w:r w:rsidR="00D66208">
        <w:rPr>
          <w:rFonts w:ascii="Times New Roman" w:hAnsi="Times New Roman" w:cs="Times New Roman"/>
          <w:sz w:val="24"/>
          <w:szCs w:val="24"/>
        </w:rPr>
        <w:t>in the presence of short-term fluctuations in the market’s earnings retention rate</w:t>
      </w:r>
      <w:r w:rsidR="00474C1C">
        <w:rPr>
          <w:rFonts w:ascii="Times New Roman" w:hAnsi="Times New Roman" w:cs="Times New Roman"/>
          <w:sz w:val="24"/>
          <w:szCs w:val="24"/>
        </w:rPr>
        <w:t xml:space="preserve"> </w:t>
      </w:r>
      <w:r w:rsidR="00474C1C" w:rsidRPr="00F55F05">
        <w:rPr>
          <w:rFonts w:ascii="Times New Roman" w:hAnsi="Times New Roman" w:cs="Times New Roman"/>
          <w:sz w:val="24"/>
          <w:szCs w:val="24"/>
        </w:rPr>
        <w:t xml:space="preserve">(the proportion of earnings </w:t>
      </w:r>
      <w:r w:rsidR="002A3B1C" w:rsidRPr="00F55F05">
        <w:rPr>
          <w:rFonts w:ascii="Times New Roman" w:hAnsi="Times New Roman" w:cs="Times New Roman"/>
          <w:sz w:val="24"/>
          <w:szCs w:val="24"/>
        </w:rPr>
        <w:t xml:space="preserve">retained rather than </w:t>
      </w:r>
      <w:r w:rsidR="00474C1C" w:rsidRPr="00F55F05">
        <w:rPr>
          <w:rFonts w:ascii="Times New Roman" w:hAnsi="Times New Roman" w:cs="Times New Roman"/>
          <w:sz w:val="24"/>
          <w:szCs w:val="24"/>
        </w:rPr>
        <w:t>paid as dividends).</w:t>
      </w:r>
      <w:r w:rsidR="00D66208">
        <w:rPr>
          <w:rFonts w:ascii="Times New Roman" w:hAnsi="Times New Roman" w:cs="Times New Roman"/>
          <w:sz w:val="24"/>
          <w:szCs w:val="24"/>
        </w:rPr>
        <w:t xml:space="preserve">  </w:t>
      </w:r>
      <w:r>
        <w:rPr>
          <w:rFonts w:ascii="Times New Roman" w:hAnsi="Times New Roman" w:cs="Times New Roman"/>
          <w:sz w:val="24"/>
          <w:szCs w:val="24"/>
        </w:rPr>
        <w:t xml:space="preserve">Lally (2012, section 3.2) illustrated this problem with the following example.  Suppose </w:t>
      </w:r>
      <w:r w:rsidR="00D66208">
        <w:rPr>
          <w:rFonts w:ascii="Times New Roman" w:hAnsi="Times New Roman" w:cs="Times New Roman"/>
          <w:sz w:val="24"/>
          <w:szCs w:val="24"/>
        </w:rPr>
        <w:t xml:space="preserve">the market cost of equity is 10% per year in perpetuity, the expected growth rate in dividends per share is 5% per year in perpetuity (matching the expected long-run expected GDP growth rate), and the dividends in the most recent year were $1b.  Suppose also that the risk free rate is 4% in perpetuity, and therefore the </w:t>
      </w:r>
      <w:r w:rsidR="003917DF">
        <w:rPr>
          <w:rFonts w:ascii="Times New Roman" w:hAnsi="Times New Roman" w:cs="Times New Roman"/>
          <w:sz w:val="24"/>
          <w:szCs w:val="24"/>
        </w:rPr>
        <w:t xml:space="preserve">MRP </w:t>
      </w:r>
      <w:r w:rsidR="00D66208">
        <w:rPr>
          <w:rFonts w:ascii="Times New Roman" w:hAnsi="Times New Roman" w:cs="Times New Roman"/>
          <w:sz w:val="24"/>
          <w:szCs w:val="24"/>
        </w:rPr>
        <w:t>is 6%.  Using the first three of these parameters</w:t>
      </w:r>
      <w:r>
        <w:rPr>
          <w:rFonts w:ascii="Times New Roman" w:hAnsi="Times New Roman" w:cs="Times New Roman"/>
          <w:sz w:val="24"/>
          <w:szCs w:val="24"/>
        </w:rPr>
        <w:t>, in conjunction with equation (1)</w:t>
      </w:r>
      <w:r w:rsidR="00D66208">
        <w:rPr>
          <w:rFonts w:ascii="Times New Roman" w:hAnsi="Times New Roman" w:cs="Times New Roman"/>
          <w:sz w:val="24"/>
          <w:szCs w:val="24"/>
        </w:rPr>
        <w:t>, the current value of equities would then be as follows:</w:t>
      </w:r>
    </w:p>
    <w:p w:rsidR="00D66208" w:rsidRDefault="00D66208" w:rsidP="00D66208">
      <w:pPr>
        <w:spacing w:after="0" w:line="360" w:lineRule="auto"/>
        <w:jc w:val="center"/>
        <w:rPr>
          <w:rFonts w:ascii="Times New Roman" w:hAnsi="Times New Roman" w:cs="Times New Roman"/>
          <w:sz w:val="24"/>
          <w:szCs w:val="24"/>
        </w:rPr>
      </w:pPr>
      <w:r w:rsidRPr="00E46458">
        <w:rPr>
          <w:b/>
          <w:bCs/>
          <w:position w:val="-30"/>
        </w:rPr>
        <w:object w:dxaOrig="5080" w:dyaOrig="720">
          <v:shape id="_x0000_i1031" type="#_x0000_t75" style="width:254.8pt;height:36.3pt" o:ole="">
            <v:imagedata r:id="rId20" o:title=""/>
          </v:shape>
          <o:OLEObject Type="Embed" ProgID="Equation.3" ShapeID="_x0000_i1031" DrawAspect="Content" ObjectID="_1423916341" r:id="rId21"/>
        </w:object>
      </w:r>
    </w:p>
    <w:p w:rsidR="00D66208" w:rsidRDefault="00D66208" w:rsidP="00D66208">
      <w:pPr>
        <w:spacing w:after="0" w:line="360" w:lineRule="auto"/>
        <w:jc w:val="both"/>
        <w:rPr>
          <w:rFonts w:ascii="Times New Roman" w:hAnsi="Times New Roman" w:cs="Times New Roman"/>
          <w:sz w:val="24"/>
          <w:szCs w:val="24"/>
        </w:rPr>
      </w:pPr>
    </w:p>
    <w:p w:rsidR="00F13356" w:rsidRDefault="00D66208"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Substitution of this value for </w:t>
      </w:r>
      <w:r w:rsidRPr="00054466">
        <w:rPr>
          <w:rFonts w:ascii="Times New Roman" w:hAnsi="Times New Roman" w:cs="Times New Roman"/>
          <w:i/>
          <w:sz w:val="24"/>
          <w:szCs w:val="24"/>
        </w:rPr>
        <w:t>S</w:t>
      </w:r>
      <w:r>
        <w:rPr>
          <w:rFonts w:ascii="Times New Roman" w:hAnsi="Times New Roman" w:cs="Times New Roman"/>
          <w:sz w:val="24"/>
          <w:szCs w:val="24"/>
        </w:rPr>
        <w:t xml:space="preserve">, along with the current dividend level </w:t>
      </w:r>
      <w:r w:rsidRPr="00054466">
        <w:rPr>
          <w:rFonts w:ascii="Times New Roman" w:hAnsi="Times New Roman" w:cs="Times New Roman"/>
          <w:i/>
          <w:sz w:val="24"/>
          <w:szCs w:val="24"/>
        </w:rPr>
        <w:t>D</w:t>
      </w:r>
      <w:r>
        <w:rPr>
          <w:rFonts w:ascii="Times New Roman" w:hAnsi="Times New Roman" w:cs="Times New Roman"/>
          <w:sz w:val="24"/>
          <w:szCs w:val="24"/>
        </w:rPr>
        <w:t xml:space="preserve"> and the expected growth rate in dividends </w:t>
      </w:r>
      <w:r w:rsidRPr="00054466">
        <w:rPr>
          <w:rFonts w:ascii="Times New Roman" w:hAnsi="Times New Roman" w:cs="Times New Roman"/>
          <w:i/>
          <w:sz w:val="24"/>
          <w:szCs w:val="24"/>
        </w:rPr>
        <w:t>g</w:t>
      </w:r>
      <w:r>
        <w:rPr>
          <w:rFonts w:ascii="Times New Roman" w:hAnsi="Times New Roman" w:cs="Times New Roman"/>
          <w:sz w:val="24"/>
          <w:szCs w:val="24"/>
        </w:rPr>
        <w:t>, into the DGM equation (2) would then accurately estimate the market cost of equity at 10%</w:t>
      </w:r>
      <w:r w:rsidR="00F13356">
        <w:rPr>
          <w:rFonts w:ascii="Times New Roman" w:hAnsi="Times New Roman" w:cs="Times New Roman"/>
          <w:sz w:val="24"/>
          <w:szCs w:val="24"/>
        </w:rPr>
        <w:t xml:space="preserve"> as follows:</w:t>
      </w:r>
    </w:p>
    <w:p w:rsidR="00F13356" w:rsidRDefault="00F13356" w:rsidP="00D66208">
      <w:pPr>
        <w:spacing w:after="0" w:line="360" w:lineRule="auto"/>
        <w:jc w:val="both"/>
        <w:rPr>
          <w:rFonts w:ascii="Times New Roman" w:hAnsi="Times New Roman" w:cs="Times New Roman"/>
          <w:sz w:val="24"/>
          <w:szCs w:val="24"/>
        </w:rPr>
      </w:pPr>
    </w:p>
    <w:p w:rsidR="00F13356" w:rsidRDefault="002C36E9" w:rsidP="00F13356">
      <w:pPr>
        <w:spacing w:after="0" w:line="360" w:lineRule="auto"/>
        <w:jc w:val="center"/>
        <w:rPr>
          <w:rFonts w:ascii="Times New Roman" w:hAnsi="Times New Roman" w:cs="Times New Roman"/>
          <w:sz w:val="24"/>
          <w:szCs w:val="24"/>
        </w:rPr>
      </w:pPr>
      <w:r w:rsidRPr="00D57A1D">
        <w:rPr>
          <w:b/>
          <w:bCs/>
          <w:position w:val="-26"/>
        </w:rPr>
        <w:object w:dxaOrig="2600" w:dyaOrig="639">
          <v:shape id="_x0000_i1032" type="#_x0000_t75" style="width:130.25pt;height:31.95pt" o:ole="">
            <v:imagedata r:id="rId22" o:title=""/>
          </v:shape>
          <o:OLEObject Type="Embed" ProgID="Equation.3" ShapeID="_x0000_i1032" DrawAspect="Content" ObjectID="_1423916342" r:id="rId23"/>
        </w:object>
      </w:r>
    </w:p>
    <w:p w:rsidR="00F13356" w:rsidRDefault="00F13356" w:rsidP="00D66208">
      <w:pPr>
        <w:spacing w:after="0" w:line="360" w:lineRule="auto"/>
        <w:jc w:val="both"/>
        <w:rPr>
          <w:rFonts w:ascii="Times New Roman" w:hAnsi="Times New Roman" w:cs="Times New Roman"/>
          <w:sz w:val="24"/>
          <w:szCs w:val="24"/>
        </w:rPr>
      </w:pPr>
    </w:p>
    <w:p w:rsidR="00D66208" w:rsidRDefault="00F13356"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Deduction </w:t>
      </w:r>
      <w:r w:rsidR="00D66208">
        <w:rPr>
          <w:rFonts w:ascii="Times New Roman" w:hAnsi="Times New Roman" w:cs="Times New Roman"/>
          <w:sz w:val="24"/>
          <w:szCs w:val="24"/>
        </w:rPr>
        <w:t xml:space="preserve">of the risk free rate of 4% would then yield an accurate estimate of the </w:t>
      </w:r>
      <w:r w:rsidR="003917DF">
        <w:rPr>
          <w:rFonts w:ascii="Times New Roman" w:hAnsi="Times New Roman" w:cs="Times New Roman"/>
          <w:sz w:val="24"/>
          <w:szCs w:val="24"/>
        </w:rPr>
        <w:t>MRP</w:t>
      </w:r>
      <w:r>
        <w:rPr>
          <w:rFonts w:ascii="Times New Roman" w:hAnsi="Times New Roman" w:cs="Times New Roman"/>
          <w:sz w:val="24"/>
          <w:szCs w:val="24"/>
        </w:rPr>
        <w:t xml:space="preserve"> of 6%</w:t>
      </w:r>
      <w:r w:rsidR="003917DF">
        <w:rPr>
          <w:rFonts w:ascii="Times New Roman" w:hAnsi="Times New Roman" w:cs="Times New Roman"/>
          <w:sz w:val="24"/>
          <w:szCs w:val="24"/>
        </w:rPr>
        <w:t xml:space="preserve">.  </w:t>
      </w:r>
      <w:r w:rsidR="00D66208">
        <w:rPr>
          <w:rFonts w:ascii="Times New Roman" w:hAnsi="Times New Roman" w:cs="Times New Roman"/>
          <w:sz w:val="24"/>
          <w:szCs w:val="24"/>
        </w:rPr>
        <w:t xml:space="preserve">Now suppose instead that firms in aggregate lowered their earnings retention rate in the most recent year and that the effect of this was to raise the current dividend level from $1b to $1.3b, at the expense of future dividends (relative to the above path).  Suppose also that the effect of this change was NPV neutral, so that the current value of equities would be lower by $0.3b.  </w:t>
      </w:r>
      <w:r w:rsidR="00D66208">
        <w:rPr>
          <w:rFonts w:ascii="Times New Roman" w:hAnsi="Times New Roman" w:cs="Times New Roman"/>
          <w:sz w:val="24"/>
          <w:szCs w:val="24"/>
        </w:rPr>
        <w:lastRenderedPageBreak/>
        <w:t xml:space="preserve">So, application of the DGM in equation (2) with </w:t>
      </w:r>
      <w:r w:rsidR="00D66208" w:rsidRPr="001F20F4">
        <w:rPr>
          <w:rFonts w:ascii="Times New Roman" w:hAnsi="Times New Roman" w:cs="Times New Roman"/>
          <w:i/>
          <w:sz w:val="24"/>
          <w:szCs w:val="24"/>
        </w:rPr>
        <w:t>g</w:t>
      </w:r>
      <w:r w:rsidR="00D66208">
        <w:rPr>
          <w:rFonts w:ascii="Times New Roman" w:hAnsi="Times New Roman" w:cs="Times New Roman"/>
          <w:sz w:val="24"/>
          <w:szCs w:val="24"/>
        </w:rPr>
        <w:t xml:space="preserve"> still estimated from the expected long-run growth rate in GDP (at 5%) would yield the following estimate of the market cost of equity:   </w:t>
      </w:r>
    </w:p>
    <w:p w:rsidR="00D66208" w:rsidRDefault="00D66208" w:rsidP="00D66208">
      <w:pPr>
        <w:spacing w:after="0" w:line="360" w:lineRule="auto"/>
        <w:jc w:val="both"/>
        <w:rPr>
          <w:rFonts w:ascii="Times New Roman" w:hAnsi="Times New Roman" w:cs="Times New Roman"/>
          <w:sz w:val="24"/>
          <w:szCs w:val="24"/>
        </w:rPr>
      </w:pPr>
    </w:p>
    <w:p w:rsidR="00D66208" w:rsidRDefault="00D66208" w:rsidP="00D66208">
      <w:pPr>
        <w:spacing w:after="0" w:line="360" w:lineRule="auto"/>
        <w:jc w:val="center"/>
        <w:rPr>
          <w:rFonts w:ascii="Times New Roman" w:hAnsi="Times New Roman" w:cs="Times New Roman"/>
          <w:sz w:val="24"/>
          <w:szCs w:val="24"/>
        </w:rPr>
      </w:pPr>
      <w:r w:rsidRPr="00D57A1D">
        <w:rPr>
          <w:b/>
          <w:bCs/>
          <w:position w:val="-26"/>
        </w:rPr>
        <w:object w:dxaOrig="2860" w:dyaOrig="639">
          <v:shape id="_x0000_i1033" type="#_x0000_t75" style="width:143.35pt;height:31.95pt" o:ole="">
            <v:imagedata r:id="rId24" o:title=""/>
          </v:shape>
          <o:OLEObject Type="Embed" ProgID="Equation.3" ShapeID="_x0000_i1033" DrawAspect="Content" ObjectID="_1423916343" r:id="rId25"/>
        </w:object>
      </w:r>
    </w:p>
    <w:p w:rsidR="00D66208" w:rsidRDefault="00D66208" w:rsidP="00D66208">
      <w:pPr>
        <w:spacing w:after="0" w:line="360" w:lineRule="auto"/>
        <w:jc w:val="both"/>
        <w:rPr>
          <w:rFonts w:ascii="Times New Roman" w:hAnsi="Times New Roman" w:cs="Times New Roman"/>
          <w:sz w:val="24"/>
          <w:szCs w:val="24"/>
        </w:rPr>
      </w:pPr>
    </w:p>
    <w:p w:rsidR="00D66208" w:rsidRDefault="00D66208"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Deduction of the risk free rate of 4% would then yield an estimate of the </w:t>
      </w:r>
      <w:r w:rsidR="001F6BD7">
        <w:rPr>
          <w:rFonts w:ascii="Times New Roman" w:hAnsi="Times New Roman" w:cs="Times New Roman"/>
          <w:sz w:val="24"/>
          <w:szCs w:val="24"/>
        </w:rPr>
        <w:t xml:space="preserve">MRP </w:t>
      </w:r>
      <w:r>
        <w:rPr>
          <w:rFonts w:ascii="Times New Roman" w:hAnsi="Times New Roman" w:cs="Times New Roman"/>
          <w:sz w:val="24"/>
          <w:szCs w:val="24"/>
        </w:rPr>
        <w:t xml:space="preserve">of 7.6%.  Since the true </w:t>
      </w:r>
      <w:r w:rsidR="001F6BD7">
        <w:rPr>
          <w:rFonts w:ascii="Times New Roman" w:hAnsi="Times New Roman" w:cs="Times New Roman"/>
          <w:sz w:val="24"/>
          <w:szCs w:val="24"/>
        </w:rPr>
        <w:t xml:space="preserve">MRP </w:t>
      </w:r>
      <w:r>
        <w:rPr>
          <w:rFonts w:ascii="Times New Roman" w:hAnsi="Times New Roman" w:cs="Times New Roman"/>
          <w:sz w:val="24"/>
          <w:szCs w:val="24"/>
        </w:rPr>
        <w:t>is 6%, the DGM</w:t>
      </w:r>
      <w:r w:rsidR="00A32A01">
        <w:rPr>
          <w:rFonts w:ascii="Times New Roman" w:hAnsi="Times New Roman" w:cs="Times New Roman"/>
          <w:sz w:val="24"/>
          <w:szCs w:val="24"/>
        </w:rPr>
        <w:t xml:space="preserve"> has overestimated it by 1.6%.  The source of the problem is the fact that </w:t>
      </w:r>
      <w:r w:rsidR="00CF12CD" w:rsidRPr="00F55F05">
        <w:rPr>
          <w:rFonts w:ascii="Times New Roman" w:hAnsi="Times New Roman" w:cs="Times New Roman"/>
          <w:sz w:val="24"/>
          <w:szCs w:val="24"/>
        </w:rPr>
        <w:t>CEG’s</w:t>
      </w:r>
      <w:r w:rsidR="00A32A01" w:rsidRPr="00F55F05">
        <w:rPr>
          <w:rFonts w:ascii="Times New Roman" w:hAnsi="Times New Roman" w:cs="Times New Roman"/>
          <w:sz w:val="24"/>
          <w:szCs w:val="24"/>
        </w:rPr>
        <w:t xml:space="preserve"> </w:t>
      </w:r>
      <w:r w:rsidR="00094DB8" w:rsidRPr="00F55F05">
        <w:rPr>
          <w:rFonts w:ascii="Times New Roman" w:hAnsi="Times New Roman" w:cs="Times New Roman"/>
          <w:sz w:val="24"/>
          <w:szCs w:val="24"/>
        </w:rPr>
        <w:t xml:space="preserve">DGM approach </w:t>
      </w:r>
      <w:r w:rsidR="00CF12CD" w:rsidRPr="00F55F05">
        <w:rPr>
          <w:rFonts w:ascii="Times New Roman" w:hAnsi="Times New Roman" w:cs="Times New Roman"/>
          <w:sz w:val="24"/>
          <w:szCs w:val="24"/>
        </w:rPr>
        <w:t>applies</w:t>
      </w:r>
      <w:r w:rsidR="00094DB8" w:rsidRPr="00F55F05">
        <w:rPr>
          <w:rFonts w:ascii="Times New Roman" w:hAnsi="Times New Roman" w:cs="Times New Roman"/>
          <w:sz w:val="24"/>
          <w:szCs w:val="24"/>
        </w:rPr>
        <w:t xml:space="preserve"> a constant </w:t>
      </w:r>
      <w:r w:rsidR="00CF12CD" w:rsidRPr="00F55F05">
        <w:rPr>
          <w:rFonts w:ascii="Times New Roman" w:hAnsi="Times New Roman" w:cs="Times New Roman"/>
          <w:sz w:val="24"/>
          <w:szCs w:val="24"/>
        </w:rPr>
        <w:t xml:space="preserve">expected </w:t>
      </w:r>
      <w:r w:rsidR="00094DB8" w:rsidRPr="00F55F05">
        <w:rPr>
          <w:rFonts w:ascii="Times New Roman" w:hAnsi="Times New Roman" w:cs="Times New Roman"/>
          <w:sz w:val="24"/>
          <w:szCs w:val="24"/>
        </w:rPr>
        <w:t>growth rate to existing dividends, and therefore implicitly assumes that current dividends have not been subject to a temporary fluctuation</w:t>
      </w:r>
      <w:r w:rsidR="00A32A01" w:rsidRPr="00F55F05">
        <w:rPr>
          <w:rFonts w:ascii="Times New Roman" w:hAnsi="Times New Roman" w:cs="Times New Roman"/>
          <w:sz w:val="24"/>
          <w:szCs w:val="24"/>
        </w:rPr>
        <w:t>.</w:t>
      </w:r>
      <w:r w:rsidR="007C278D" w:rsidRPr="00F55F05">
        <w:rPr>
          <w:rFonts w:ascii="Times New Roman" w:hAnsi="Times New Roman" w:cs="Times New Roman"/>
          <w:sz w:val="24"/>
          <w:szCs w:val="24"/>
        </w:rPr>
        <w:t xml:space="preserve">  If they </w:t>
      </w:r>
      <w:r w:rsidR="00907F27" w:rsidRPr="00F55F05">
        <w:rPr>
          <w:rFonts w:ascii="Times New Roman" w:hAnsi="Times New Roman" w:cs="Times New Roman"/>
          <w:sz w:val="24"/>
          <w:szCs w:val="24"/>
        </w:rPr>
        <w:t xml:space="preserve">have been </w:t>
      </w:r>
      <w:r w:rsidR="007C278D" w:rsidRPr="00F55F05">
        <w:rPr>
          <w:rFonts w:ascii="Times New Roman" w:hAnsi="Times New Roman" w:cs="Times New Roman"/>
          <w:sz w:val="24"/>
          <w:szCs w:val="24"/>
        </w:rPr>
        <w:t>subject to a temporary upward (downward) fluctuation, the entire future stream of expected dividends will be overestimated (underestimated) and so too then will the MRP.</w:t>
      </w:r>
    </w:p>
    <w:p w:rsidR="00CC2EDA" w:rsidRDefault="00CC2EDA" w:rsidP="00D66208">
      <w:pPr>
        <w:spacing w:after="0" w:line="360" w:lineRule="auto"/>
        <w:jc w:val="both"/>
        <w:rPr>
          <w:rFonts w:ascii="Times New Roman" w:hAnsi="Times New Roman" w:cs="Times New Roman"/>
          <w:sz w:val="24"/>
          <w:szCs w:val="24"/>
        </w:rPr>
      </w:pPr>
    </w:p>
    <w:p w:rsidR="00CC2EDA" w:rsidRDefault="00CC2EDA"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CEG (2012b, 2012c) do not respond to this concern or even allude to it.</w:t>
      </w:r>
    </w:p>
    <w:p w:rsidR="00D66208" w:rsidRDefault="00D66208" w:rsidP="00D66208">
      <w:pPr>
        <w:spacing w:after="0" w:line="360" w:lineRule="auto"/>
        <w:jc w:val="both"/>
        <w:rPr>
          <w:rFonts w:ascii="Times New Roman" w:hAnsi="Times New Roman" w:cs="Times New Roman"/>
          <w:sz w:val="24"/>
          <w:szCs w:val="24"/>
        </w:rPr>
      </w:pPr>
    </w:p>
    <w:p w:rsidR="00AA3DBF" w:rsidRPr="00AA3DBF" w:rsidRDefault="00AA3DBF" w:rsidP="00AA3DBF">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The Impact of Long-Run Changes in the Earnings Retention Rate</w:t>
      </w:r>
    </w:p>
    <w:p w:rsidR="00AA3DBF" w:rsidRDefault="00AA3DBF" w:rsidP="00D66208">
      <w:pPr>
        <w:spacing w:after="0" w:line="360" w:lineRule="auto"/>
        <w:jc w:val="both"/>
        <w:rPr>
          <w:rFonts w:ascii="Times New Roman" w:hAnsi="Times New Roman" w:cs="Times New Roman"/>
          <w:sz w:val="24"/>
          <w:szCs w:val="24"/>
        </w:rPr>
      </w:pPr>
    </w:p>
    <w:p w:rsidR="00D66208" w:rsidRDefault="00AA3DBF" w:rsidP="00D6620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66208">
        <w:rPr>
          <w:rFonts w:ascii="Times New Roman" w:hAnsi="Times New Roman" w:cs="Times New Roman"/>
          <w:sz w:val="24"/>
          <w:szCs w:val="24"/>
        </w:rPr>
        <w:t xml:space="preserve">DGM combines the current dividend level of firms (which reflects the current earnings retention rate) with an expected long-run growth rate in dividends per share for existing companies that is based upon </w:t>
      </w:r>
      <w:r w:rsidR="001F6BD7">
        <w:rPr>
          <w:rFonts w:ascii="Times New Roman" w:hAnsi="Times New Roman" w:cs="Times New Roman"/>
          <w:sz w:val="24"/>
          <w:szCs w:val="24"/>
        </w:rPr>
        <w:t xml:space="preserve">an estimate of </w:t>
      </w:r>
      <w:r w:rsidR="00D66208">
        <w:rPr>
          <w:rFonts w:ascii="Times New Roman" w:hAnsi="Times New Roman" w:cs="Times New Roman"/>
          <w:sz w:val="24"/>
          <w:szCs w:val="24"/>
        </w:rPr>
        <w:t xml:space="preserve">the expected long-run growth rate in GDP, and the latter </w:t>
      </w:r>
      <w:r w:rsidR="001F6BD7">
        <w:rPr>
          <w:rFonts w:ascii="Times New Roman" w:hAnsi="Times New Roman" w:cs="Times New Roman"/>
          <w:sz w:val="24"/>
          <w:szCs w:val="24"/>
        </w:rPr>
        <w:t xml:space="preserve">estimate </w:t>
      </w:r>
      <w:r w:rsidR="00D66208">
        <w:rPr>
          <w:rFonts w:ascii="Times New Roman" w:hAnsi="Times New Roman" w:cs="Times New Roman"/>
          <w:sz w:val="24"/>
          <w:szCs w:val="24"/>
        </w:rPr>
        <w:t xml:space="preserve">is based upon historical averaging and therefore upon the historical average earnings retention rate (assuming plausibly that the growth rate in GDP is affected by the level of corporate investment).  Thus, if the earnings retention rate has fallen over time, so that the current level is below its historical average, then estimating the expected long-run growth rate in GDP from its historical average will over estimate this parameter and therefore overestimate the </w:t>
      </w:r>
      <w:r w:rsidR="001F6BD7">
        <w:rPr>
          <w:rFonts w:ascii="Times New Roman" w:hAnsi="Times New Roman" w:cs="Times New Roman"/>
          <w:sz w:val="24"/>
          <w:szCs w:val="24"/>
        </w:rPr>
        <w:t>MRP.</w:t>
      </w:r>
    </w:p>
    <w:p w:rsidR="001F6BD7" w:rsidRDefault="001F6BD7" w:rsidP="00D66208">
      <w:pPr>
        <w:spacing w:after="0" w:line="360" w:lineRule="auto"/>
        <w:jc w:val="both"/>
        <w:rPr>
          <w:rFonts w:ascii="Times New Roman" w:hAnsi="Times New Roman" w:cs="Times New Roman"/>
          <w:sz w:val="24"/>
          <w:szCs w:val="24"/>
        </w:rPr>
      </w:pPr>
    </w:p>
    <w:p w:rsidR="00AA3DBF" w:rsidRDefault="00AA3DBF" w:rsidP="00AA3D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CEG (2012b, 2012c) do not respond to this concern or even allude to it.</w:t>
      </w:r>
    </w:p>
    <w:p w:rsidR="00AA3DBF" w:rsidRDefault="00AA3DBF" w:rsidP="00D66208">
      <w:pPr>
        <w:spacing w:after="0" w:line="360" w:lineRule="auto"/>
        <w:jc w:val="both"/>
        <w:rPr>
          <w:rFonts w:ascii="Times New Roman" w:hAnsi="Times New Roman" w:cs="Times New Roman"/>
          <w:sz w:val="24"/>
          <w:szCs w:val="24"/>
        </w:rPr>
      </w:pPr>
    </w:p>
    <w:p w:rsidR="00AA3DBF" w:rsidRPr="00AA3DBF" w:rsidRDefault="00AA3DBF" w:rsidP="00AA3DBF">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Correctly </w:t>
      </w:r>
      <w:r w:rsidR="003D62C2">
        <w:rPr>
          <w:rFonts w:ascii="Times New Roman" w:hAnsi="Times New Roman" w:cs="Times New Roman"/>
          <w:b/>
          <w:sz w:val="24"/>
          <w:szCs w:val="24"/>
        </w:rPr>
        <w:t xml:space="preserve">Deducing </w:t>
      </w:r>
      <w:r>
        <w:rPr>
          <w:rFonts w:ascii="Times New Roman" w:hAnsi="Times New Roman" w:cs="Times New Roman"/>
          <w:b/>
          <w:sz w:val="24"/>
          <w:szCs w:val="24"/>
        </w:rPr>
        <w:t>the Cost of Equity</w:t>
      </w:r>
      <w:r w:rsidR="003D62C2">
        <w:rPr>
          <w:rFonts w:ascii="Times New Roman" w:hAnsi="Times New Roman" w:cs="Times New Roman"/>
          <w:b/>
          <w:sz w:val="24"/>
          <w:szCs w:val="24"/>
        </w:rPr>
        <w:t xml:space="preserve"> </w:t>
      </w:r>
      <w:r w:rsidR="0025783C">
        <w:rPr>
          <w:rFonts w:ascii="Times New Roman" w:hAnsi="Times New Roman" w:cs="Times New Roman"/>
          <w:b/>
          <w:sz w:val="24"/>
          <w:szCs w:val="24"/>
        </w:rPr>
        <w:t>Using</w:t>
      </w:r>
      <w:r w:rsidR="003D62C2">
        <w:rPr>
          <w:rFonts w:ascii="Times New Roman" w:hAnsi="Times New Roman" w:cs="Times New Roman"/>
          <w:b/>
          <w:sz w:val="24"/>
          <w:szCs w:val="24"/>
        </w:rPr>
        <w:t xml:space="preserve"> the DGM</w:t>
      </w:r>
    </w:p>
    <w:p w:rsidR="00AA3DBF" w:rsidRDefault="00AA3DBF" w:rsidP="00680FFF">
      <w:pPr>
        <w:spacing w:after="0" w:line="360" w:lineRule="auto"/>
        <w:jc w:val="both"/>
        <w:rPr>
          <w:rFonts w:ascii="Times New Roman" w:hAnsi="Times New Roman" w:cs="Times New Roman"/>
          <w:sz w:val="24"/>
          <w:szCs w:val="24"/>
        </w:rPr>
      </w:pPr>
    </w:p>
    <w:p w:rsidR="00680FFF" w:rsidRDefault="00340C7F" w:rsidP="00680F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using the DGM approach, CEG </w:t>
      </w:r>
      <w:r w:rsidR="00AA3DBF">
        <w:rPr>
          <w:rFonts w:ascii="Times New Roman" w:hAnsi="Times New Roman" w:cs="Times New Roman"/>
          <w:sz w:val="24"/>
          <w:szCs w:val="24"/>
        </w:rPr>
        <w:t xml:space="preserve">(2012a) </w:t>
      </w:r>
      <w:r w:rsidR="002C36E9">
        <w:rPr>
          <w:rFonts w:ascii="Times New Roman" w:hAnsi="Times New Roman" w:cs="Times New Roman"/>
          <w:sz w:val="24"/>
          <w:szCs w:val="24"/>
        </w:rPr>
        <w:t xml:space="preserve">adopted </w:t>
      </w:r>
      <w:r>
        <w:rPr>
          <w:rFonts w:ascii="Times New Roman" w:hAnsi="Times New Roman" w:cs="Times New Roman"/>
          <w:sz w:val="24"/>
          <w:szCs w:val="24"/>
        </w:rPr>
        <w:t>a particular variant that they term the AMP Method</w:t>
      </w:r>
      <w:r w:rsidR="00CE5BBB">
        <w:rPr>
          <w:rFonts w:ascii="Times New Roman" w:hAnsi="Times New Roman" w:cs="Times New Roman"/>
          <w:sz w:val="24"/>
          <w:szCs w:val="24"/>
        </w:rPr>
        <w:t xml:space="preserve">.  This involves adding the dividend yield of 5.68% to the </w:t>
      </w:r>
      <w:r w:rsidR="00680FFF">
        <w:rPr>
          <w:rFonts w:ascii="Times New Roman" w:hAnsi="Times New Roman" w:cs="Times New Roman"/>
          <w:sz w:val="24"/>
          <w:szCs w:val="24"/>
        </w:rPr>
        <w:t xml:space="preserve">expected </w:t>
      </w:r>
      <w:r w:rsidR="00A262E5">
        <w:rPr>
          <w:rFonts w:ascii="Times New Roman" w:hAnsi="Times New Roman" w:cs="Times New Roman"/>
          <w:sz w:val="24"/>
          <w:szCs w:val="24"/>
        </w:rPr>
        <w:t xml:space="preserve">long-run </w:t>
      </w:r>
      <w:r w:rsidR="00680FFF">
        <w:rPr>
          <w:rFonts w:ascii="Times New Roman" w:hAnsi="Times New Roman" w:cs="Times New Roman"/>
          <w:sz w:val="24"/>
          <w:szCs w:val="24"/>
        </w:rPr>
        <w:lastRenderedPageBreak/>
        <w:t xml:space="preserve">growth rate in dividends of 6.6% </w:t>
      </w:r>
      <w:r w:rsidR="00CE5BBB">
        <w:rPr>
          <w:rFonts w:ascii="Times New Roman" w:hAnsi="Times New Roman" w:cs="Times New Roman"/>
          <w:sz w:val="24"/>
          <w:szCs w:val="24"/>
        </w:rPr>
        <w:t>to yield an estimated market cost of equity capital of</w:t>
      </w:r>
      <w:r w:rsidR="00680FFF">
        <w:rPr>
          <w:rFonts w:ascii="Times New Roman" w:hAnsi="Times New Roman" w:cs="Times New Roman"/>
          <w:sz w:val="24"/>
          <w:szCs w:val="24"/>
        </w:rPr>
        <w:t xml:space="preserve"> 12.28%</w:t>
      </w:r>
      <w:r w:rsidR="00087456">
        <w:rPr>
          <w:rFonts w:ascii="Times New Roman" w:hAnsi="Times New Roman" w:cs="Times New Roman"/>
          <w:sz w:val="24"/>
          <w:szCs w:val="24"/>
        </w:rPr>
        <w:t xml:space="preserve">, and the expected </w:t>
      </w:r>
      <w:r w:rsidR="00A262E5">
        <w:rPr>
          <w:rFonts w:ascii="Times New Roman" w:hAnsi="Times New Roman" w:cs="Times New Roman"/>
          <w:sz w:val="24"/>
          <w:szCs w:val="24"/>
        </w:rPr>
        <w:t xml:space="preserve">long-run </w:t>
      </w:r>
      <w:r w:rsidR="00087456">
        <w:rPr>
          <w:rFonts w:ascii="Times New Roman" w:hAnsi="Times New Roman" w:cs="Times New Roman"/>
          <w:sz w:val="24"/>
          <w:szCs w:val="24"/>
        </w:rPr>
        <w:t xml:space="preserve">growth rate in dividends is set </w:t>
      </w:r>
      <w:r w:rsidR="00A262E5">
        <w:rPr>
          <w:rFonts w:ascii="Times New Roman" w:hAnsi="Times New Roman" w:cs="Times New Roman"/>
          <w:sz w:val="24"/>
          <w:szCs w:val="24"/>
        </w:rPr>
        <w:t xml:space="preserve">equal to </w:t>
      </w:r>
      <w:r w:rsidR="00087456">
        <w:rPr>
          <w:rFonts w:ascii="Times New Roman" w:hAnsi="Times New Roman" w:cs="Times New Roman"/>
          <w:sz w:val="24"/>
          <w:szCs w:val="24"/>
        </w:rPr>
        <w:t xml:space="preserve">the expected </w:t>
      </w:r>
      <w:r w:rsidR="00A262E5">
        <w:rPr>
          <w:rFonts w:ascii="Times New Roman" w:hAnsi="Times New Roman" w:cs="Times New Roman"/>
          <w:sz w:val="24"/>
          <w:szCs w:val="24"/>
        </w:rPr>
        <w:t xml:space="preserve">long-run </w:t>
      </w:r>
      <w:r w:rsidR="00087456">
        <w:rPr>
          <w:rFonts w:ascii="Times New Roman" w:hAnsi="Times New Roman" w:cs="Times New Roman"/>
          <w:sz w:val="24"/>
          <w:szCs w:val="24"/>
        </w:rPr>
        <w:t>growth rate in GDP</w:t>
      </w:r>
      <w:r w:rsidR="00680FFF">
        <w:rPr>
          <w:rFonts w:ascii="Times New Roman" w:hAnsi="Times New Roman" w:cs="Times New Roman"/>
          <w:sz w:val="24"/>
          <w:szCs w:val="24"/>
        </w:rPr>
        <w:t xml:space="preserve"> (CEG, 2012</w:t>
      </w:r>
      <w:r w:rsidR="00AA3DBF">
        <w:rPr>
          <w:rFonts w:ascii="Times New Roman" w:hAnsi="Times New Roman" w:cs="Times New Roman"/>
          <w:sz w:val="24"/>
          <w:szCs w:val="24"/>
        </w:rPr>
        <w:t>a</w:t>
      </w:r>
      <w:r w:rsidR="00680FFF">
        <w:rPr>
          <w:rFonts w:ascii="Times New Roman" w:hAnsi="Times New Roman" w:cs="Times New Roman"/>
          <w:sz w:val="24"/>
          <w:szCs w:val="24"/>
        </w:rPr>
        <w:t xml:space="preserve">, Table 4 and section 4.3).  The prevailing ten-year risk free rate of 3.77% is then deducted from this </w:t>
      </w:r>
      <w:r w:rsidR="00EE2B73">
        <w:rPr>
          <w:rFonts w:ascii="Times New Roman" w:hAnsi="Times New Roman" w:cs="Times New Roman"/>
          <w:sz w:val="24"/>
          <w:szCs w:val="24"/>
        </w:rPr>
        <w:t xml:space="preserve">cost of equity </w:t>
      </w:r>
      <w:r w:rsidR="00680FFF">
        <w:rPr>
          <w:rFonts w:ascii="Times New Roman" w:hAnsi="Times New Roman" w:cs="Times New Roman"/>
          <w:sz w:val="24"/>
          <w:szCs w:val="24"/>
        </w:rPr>
        <w:t xml:space="preserve">to yield the estimated </w:t>
      </w:r>
      <w:r w:rsidR="00A262E5">
        <w:rPr>
          <w:rFonts w:ascii="Times New Roman" w:hAnsi="Times New Roman" w:cs="Times New Roman"/>
          <w:sz w:val="24"/>
          <w:szCs w:val="24"/>
        </w:rPr>
        <w:t xml:space="preserve">MRP </w:t>
      </w:r>
      <w:r w:rsidR="00680FFF">
        <w:rPr>
          <w:rFonts w:ascii="Times New Roman" w:hAnsi="Times New Roman" w:cs="Times New Roman"/>
          <w:sz w:val="24"/>
          <w:szCs w:val="24"/>
        </w:rPr>
        <w:t xml:space="preserve">of 8.52%.  </w:t>
      </w:r>
      <w:r w:rsidR="00434335">
        <w:rPr>
          <w:rFonts w:ascii="Times New Roman" w:hAnsi="Times New Roman" w:cs="Times New Roman"/>
          <w:sz w:val="24"/>
          <w:szCs w:val="24"/>
        </w:rPr>
        <w:t xml:space="preserve">In a subsequent paper (CEG, 2012c, </w:t>
      </w:r>
      <w:proofErr w:type="spellStart"/>
      <w:r w:rsidR="00434335">
        <w:rPr>
          <w:rFonts w:ascii="Times New Roman" w:hAnsi="Times New Roman" w:cs="Times New Roman"/>
          <w:sz w:val="24"/>
          <w:szCs w:val="24"/>
        </w:rPr>
        <w:t>paras</w:t>
      </w:r>
      <w:proofErr w:type="spellEnd"/>
      <w:r w:rsidR="00434335">
        <w:rPr>
          <w:rFonts w:ascii="Times New Roman" w:hAnsi="Times New Roman" w:cs="Times New Roman"/>
          <w:sz w:val="24"/>
          <w:szCs w:val="24"/>
        </w:rPr>
        <w:t xml:space="preserve"> 45-53, Table 4)</w:t>
      </w:r>
      <w:proofErr w:type="gramStart"/>
      <w:r w:rsidR="00434335">
        <w:rPr>
          <w:rFonts w:ascii="Times New Roman" w:hAnsi="Times New Roman" w:cs="Times New Roman"/>
          <w:sz w:val="24"/>
          <w:szCs w:val="24"/>
        </w:rPr>
        <w:t>,</w:t>
      </w:r>
      <w:proofErr w:type="gramEnd"/>
      <w:r w:rsidR="00434335">
        <w:rPr>
          <w:rFonts w:ascii="Times New Roman" w:hAnsi="Times New Roman" w:cs="Times New Roman"/>
          <w:sz w:val="24"/>
          <w:szCs w:val="24"/>
        </w:rPr>
        <w:t xml:space="preserve"> the dividend yield is reduced to 5.34% and the risk free rate to 3.05%, leading to a revised estimate for the MRP of 8.89%.</w:t>
      </w:r>
    </w:p>
    <w:p w:rsidR="00680FFF" w:rsidRDefault="00680FFF" w:rsidP="00680FFF">
      <w:pPr>
        <w:spacing w:after="0" w:line="360" w:lineRule="auto"/>
        <w:jc w:val="both"/>
        <w:rPr>
          <w:rFonts w:ascii="Times New Roman" w:hAnsi="Times New Roman" w:cs="Times New Roman"/>
          <w:sz w:val="24"/>
          <w:szCs w:val="24"/>
        </w:rPr>
      </w:pPr>
    </w:p>
    <w:p w:rsidR="00680FFF" w:rsidRDefault="00680FFF" w:rsidP="00680F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CEG </w:t>
      </w:r>
      <w:r w:rsidR="00CE5BBB">
        <w:rPr>
          <w:rFonts w:ascii="Times New Roman" w:hAnsi="Times New Roman" w:cs="Times New Roman"/>
          <w:sz w:val="24"/>
          <w:szCs w:val="24"/>
        </w:rPr>
        <w:t xml:space="preserve">clearly </w:t>
      </w:r>
      <w:r>
        <w:rPr>
          <w:rFonts w:ascii="Times New Roman" w:hAnsi="Times New Roman" w:cs="Times New Roman"/>
          <w:sz w:val="24"/>
          <w:szCs w:val="24"/>
        </w:rPr>
        <w:t xml:space="preserve">intend that the expected growth rate in dividends of 6.60% applies immediately and therefore the value of </w:t>
      </w:r>
      <w:r w:rsidR="00163A12">
        <w:rPr>
          <w:rFonts w:ascii="Times New Roman" w:hAnsi="Times New Roman" w:cs="Times New Roman"/>
          <w:sz w:val="24"/>
          <w:szCs w:val="24"/>
        </w:rPr>
        <w:t xml:space="preserve">equities </w:t>
      </w:r>
      <w:r>
        <w:rPr>
          <w:rFonts w:ascii="Times New Roman" w:hAnsi="Times New Roman" w:cs="Times New Roman"/>
          <w:sz w:val="24"/>
          <w:szCs w:val="24"/>
        </w:rPr>
        <w:t>(</w:t>
      </w:r>
      <w:r w:rsidRPr="002A492F">
        <w:rPr>
          <w:rFonts w:ascii="Times New Roman" w:hAnsi="Times New Roman" w:cs="Times New Roman"/>
          <w:i/>
          <w:sz w:val="24"/>
          <w:szCs w:val="24"/>
        </w:rPr>
        <w:t>S</w:t>
      </w:r>
      <w:r>
        <w:rPr>
          <w:rFonts w:ascii="Times New Roman" w:hAnsi="Times New Roman" w:cs="Times New Roman"/>
          <w:sz w:val="24"/>
          <w:szCs w:val="24"/>
        </w:rPr>
        <w:t xml:space="preserve">) </w:t>
      </w:r>
      <w:r w:rsidR="005D4C80">
        <w:rPr>
          <w:rFonts w:ascii="Times New Roman" w:hAnsi="Times New Roman" w:cs="Times New Roman"/>
          <w:sz w:val="24"/>
          <w:szCs w:val="24"/>
        </w:rPr>
        <w:t xml:space="preserve">can be </w:t>
      </w:r>
      <w:r>
        <w:rPr>
          <w:rFonts w:ascii="Times New Roman" w:hAnsi="Times New Roman" w:cs="Times New Roman"/>
          <w:sz w:val="24"/>
          <w:szCs w:val="24"/>
        </w:rPr>
        <w:t xml:space="preserve">represented </w:t>
      </w:r>
      <w:r w:rsidRPr="00F55F05">
        <w:rPr>
          <w:rFonts w:ascii="Times New Roman" w:hAnsi="Times New Roman" w:cs="Times New Roman"/>
          <w:sz w:val="24"/>
          <w:szCs w:val="24"/>
        </w:rPr>
        <w:t xml:space="preserve">as </w:t>
      </w:r>
      <w:r w:rsidR="00163A12" w:rsidRPr="00F55F05">
        <w:rPr>
          <w:rFonts w:ascii="Times New Roman" w:hAnsi="Times New Roman" w:cs="Times New Roman"/>
          <w:sz w:val="24"/>
          <w:szCs w:val="24"/>
        </w:rPr>
        <w:t xml:space="preserve">shown in equation (1) above.  The market cost of equity is then as shown in equation (2) above.  </w:t>
      </w:r>
      <w:r w:rsidRPr="00F55F05">
        <w:rPr>
          <w:rFonts w:ascii="Times New Roman" w:hAnsi="Times New Roman" w:cs="Times New Roman"/>
          <w:sz w:val="24"/>
          <w:szCs w:val="24"/>
        </w:rPr>
        <w:t xml:space="preserve">Substituting CEG’s </w:t>
      </w:r>
      <w:r w:rsidR="00163A12" w:rsidRPr="00F55F05">
        <w:rPr>
          <w:rFonts w:ascii="Times New Roman" w:hAnsi="Times New Roman" w:cs="Times New Roman"/>
          <w:sz w:val="24"/>
          <w:szCs w:val="24"/>
        </w:rPr>
        <w:t xml:space="preserve">(2012c, Table 4) </w:t>
      </w:r>
      <w:r w:rsidRPr="00F55F05">
        <w:rPr>
          <w:rFonts w:ascii="Times New Roman" w:hAnsi="Times New Roman" w:cs="Times New Roman"/>
          <w:sz w:val="24"/>
          <w:szCs w:val="24"/>
        </w:rPr>
        <w:t>p</w:t>
      </w:r>
      <w:r w:rsidR="00163A12" w:rsidRPr="00F55F05">
        <w:rPr>
          <w:rFonts w:ascii="Times New Roman" w:hAnsi="Times New Roman" w:cs="Times New Roman"/>
          <w:sz w:val="24"/>
          <w:szCs w:val="24"/>
        </w:rPr>
        <w:t>arameter values into equation (2</w:t>
      </w:r>
      <w:r w:rsidRPr="00F55F05">
        <w:rPr>
          <w:rFonts w:ascii="Times New Roman" w:hAnsi="Times New Roman" w:cs="Times New Roman"/>
          <w:sz w:val="24"/>
          <w:szCs w:val="24"/>
        </w:rPr>
        <w:t xml:space="preserve">) then yields a value for </w:t>
      </w:r>
      <w:r w:rsidRPr="00F55F05">
        <w:rPr>
          <w:rFonts w:ascii="Times New Roman" w:hAnsi="Times New Roman" w:cs="Times New Roman"/>
          <w:i/>
          <w:sz w:val="24"/>
          <w:szCs w:val="24"/>
        </w:rPr>
        <w:t>k</w:t>
      </w:r>
      <w:r w:rsidRPr="00F55F05">
        <w:rPr>
          <w:rFonts w:ascii="Times New Roman" w:hAnsi="Times New Roman" w:cs="Times New Roman"/>
          <w:sz w:val="24"/>
          <w:szCs w:val="24"/>
        </w:rPr>
        <w:t xml:space="preserve"> of </w:t>
      </w:r>
      <w:r w:rsidR="00163A12" w:rsidRPr="00F55F05">
        <w:rPr>
          <w:rFonts w:ascii="Times New Roman" w:hAnsi="Times New Roman" w:cs="Times New Roman"/>
          <w:sz w:val="24"/>
          <w:szCs w:val="24"/>
        </w:rPr>
        <w:t>12.29%</w:t>
      </w:r>
      <w:r w:rsidRPr="00F55F05">
        <w:rPr>
          <w:rFonts w:ascii="Times New Roman" w:hAnsi="Times New Roman" w:cs="Times New Roman"/>
          <w:sz w:val="24"/>
          <w:szCs w:val="24"/>
        </w:rPr>
        <w:t xml:space="preserve">, and deduction of the risk free rate of </w:t>
      </w:r>
      <w:r w:rsidR="00163A12" w:rsidRPr="00F55F05">
        <w:rPr>
          <w:rFonts w:ascii="Times New Roman" w:hAnsi="Times New Roman" w:cs="Times New Roman"/>
          <w:sz w:val="24"/>
          <w:szCs w:val="24"/>
        </w:rPr>
        <w:t xml:space="preserve">3.05% </w:t>
      </w:r>
      <w:r w:rsidRPr="00F55F05">
        <w:rPr>
          <w:rFonts w:ascii="Times New Roman" w:hAnsi="Times New Roman" w:cs="Times New Roman"/>
          <w:sz w:val="24"/>
          <w:szCs w:val="24"/>
        </w:rPr>
        <w:t xml:space="preserve">then yields an estimate for the market risk premium of </w:t>
      </w:r>
      <w:r w:rsidR="00163A12" w:rsidRPr="00F55F05">
        <w:rPr>
          <w:rFonts w:ascii="Times New Roman" w:hAnsi="Times New Roman" w:cs="Times New Roman"/>
          <w:sz w:val="24"/>
          <w:szCs w:val="24"/>
        </w:rPr>
        <w:t xml:space="preserve">9.24% </w:t>
      </w:r>
      <w:r w:rsidRPr="00F55F05">
        <w:rPr>
          <w:rFonts w:ascii="Times New Roman" w:hAnsi="Times New Roman" w:cs="Times New Roman"/>
          <w:sz w:val="24"/>
          <w:szCs w:val="24"/>
        </w:rPr>
        <w:t xml:space="preserve">rather than the figure of </w:t>
      </w:r>
      <w:r w:rsidR="00163A12" w:rsidRPr="00F55F05">
        <w:rPr>
          <w:rFonts w:ascii="Times New Roman" w:hAnsi="Times New Roman" w:cs="Times New Roman"/>
          <w:sz w:val="24"/>
          <w:szCs w:val="24"/>
        </w:rPr>
        <w:t xml:space="preserve">8.89% </w:t>
      </w:r>
      <w:r w:rsidRPr="00F55F05">
        <w:rPr>
          <w:rFonts w:ascii="Times New Roman" w:hAnsi="Times New Roman" w:cs="Times New Roman"/>
          <w:sz w:val="24"/>
          <w:szCs w:val="24"/>
        </w:rPr>
        <w:t>claimed by CEG.</w:t>
      </w:r>
      <w:r w:rsidR="00CE5BBB">
        <w:rPr>
          <w:rFonts w:ascii="Times New Roman" w:hAnsi="Times New Roman" w:cs="Times New Roman"/>
          <w:sz w:val="24"/>
          <w:szCs w:val="24"/>
        </w:rPr>
        <w:t xml:space="preserve">  CEG’s error was to ignore the (1+</w:t>
      </w:r>
      <w:r w:rsidR="00CE5BBB" w:rsidRPr="000C04E0">
        <w:rPr>
          <w:rFonts w:ascii="Times New Roman" w:hAnsi="Times New Roman" w:cs="Times New Roman"/>
          <w:i/>
          <w:sz w:val="24"/>
          <w:szCs w:val="24"/>
        </w:rPr>
        <w:t>g</w:t>
      </w:r>
      <w:r w:rsidR="00CE5BBB">
        <w:rPr>
          <w:rFonts w:ascii="Times New Roman" w:hAnsi="Times New Roman" w:cs="Times New Roman"/>
          <w:sz w:val="24"/>
          <w:szCs w:val="24"/>
        </w:rPr>
        <w:t>) term in equation (3).</w:t>
      </w:r>
    </w:p>
    <w:p w:rsidR="008E3ED3" w:rsidRDefault="008E3ED3" w:rsidP="00680FFF">
      <w:pPr>
        <w:spacing w:after="0" w:line="360" w:lineRule="auto"/>
        <w:jc w:val="both"/>
        <w:rPr>
          <w:rFonts w:ascii="Times New Roman" w:hAnsi="Times New Roman" w:cs="Times New Roman"/>
          <w:sz w:val="24"/>
          <w:szCs w:val="24"/>
        </w:rPr>
      </w:pPr>
    </w:p>
    <w:p w:rsidR="008E3ED3" w:rsidRDefault="008E3ED3" w:rsidP="00680F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problem was noted in Lally (2012</w:t>
      </w:r>
      <w:r w:rsidR="0084061D">
        <w:rPr>
          <w:rFonts w:ascii="Times New Roman" w:hAnsi="Times New Roman" w:cs="Times New Roman"/>
          <w:sz w:val="24"/>
          <w:szCs w:val="24"/>
        </w:rPr>
        <w:t xml:space="preserve">, section 3.3).  </w:t>
      </w:r>
      <w:r w:rsidR="0084061D" w:rsidRPr="00F55F05">
        <w:rPr>
          <w:rFonts w:ascii="Times New Roman" w:hAnsi="Times New Roman" w:cs="Times New Roman"/>
          <w:sz w:val="24"/>
          <w:szCs w:val="24"/>
        </w:rPr>
        <w:t>However CEG (2</w:t>
      </w:r>
      <w:r w:rsidR="00B964FC" w:rsidRPr="00F55F05">
        <w:rPr>
          <w:rFonts w:ascii="Times New Roman" w:hAnsi="Times New Roman" w:cs="Times New Roman"/>
          <w:sz w:val="24"/>
          <w:szCs w:val="24"/>
        </w:rPr>
        <w:t xml:space="preserve">012b, 2012c) do not </w:t>
      </w:r>
      <w:r w:rsidR="00163A12" w:rsidRPr="00F55F05">
        <w:rPr>
          <w:rFonts w:ascii="Times New Roman" w:hAnsi="Times New Roman" w:cs="Times New Roman"/>
          <w:sz w:val="24"/>
          <w:szCs w:val="24"/>
        </w:rPr>
        <w:t>respond to this concern or even allude to it</w:t>
      </w:r>
      <w:r w:rsidR="003D62C2" w:rsidRPr="00F55F05">
        <w:rPr>
          <w:rFonts w:ascii="Times New Roman" w:hAnsi="Times New Roman" w:cs="Times New Roman"/>
          <w:sz w:val="24"/>
          <w:szCs w:val="24"/>
        </w:rPr>
        <w:t>.</w:t>
      </w:r>
    </w:p>
    <w:p w:rsidR="00680FFF" w:rsidRDefault="00680FFF" w:rsidP="00680FFF">
      <w:pPr>
        <w:spacing w:after="0" w:line="360" w:lineRule="auto"/>
        <w:jc w:val="both"/>
        <w:rPr>
          <w:rFonts w:ascii="Times New Roman" w:hAnsi="Times New Roman" w:cs="Times New Roman"/>
          <w:sz w:val="24"/>
          <w:szCs w:val="24"/>
        </w:rPr>
      </w:pPr>
    </w:p>
    <w:p w:rsidR="007326D4" w:rsidRPr="007326D4" w:rsidRDefault="007326D4" w:rsidP="007326D4">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The Long-Run Expected Growth Rate in Dividends</w:t>
      </w:r>
    </w:p>
    <w:p w:rsidR="007326D4" w:rsidRDefault="007326D4" w:rsidP="00680FFF">
      <w:pPr>
        <w:spacing w:after="0" w:line="360" w:lineRule="auto"/>
        <w:jc w:val="both"/>
        <w:rPr>
          <w:rFonts w:ascii="Times New Roman" w:hAnsi="Times New Roman" w:cs="Times New Roman"/>
          <w:sz w:val="24"/>
          <w:szCs w:val="24"/>
        </w:rPr>
      </w:pPr>
    </w:p>
    <w:p w:rsidR="007A3D61" w:rsidRDefault="007326D4" w:rsidP="00680FFF">
      <w:pPr>
        <w:pStyle w:val="BodyText"/>
      </w:pPr>
      <w:r>
        <w:rPr>
          <w:lang w:val="en-NZ"/>
        </w:rPr>
        <w:t xml:space="preserve">The </w:t>
      </w:r>
      <w:r w:rsidR="00087456">
        <w:rPr>
          <w:lang w:val="en-NZ"/>
        </w:rPr>
        <w:t xml:space="preserve">AMP Method </w:t>
      </w:r>
      <w:r>
        <w:rPr>
          <w:lang w:val="en-NZ"/>
        </w:rPr>
        <w:t xml:space="preserve">invoked by CEG (2012a, 2012b, 2012c) </w:t>
      </w:r>
      <w:r w:rsidR="00087456">
        <w:rPr>
          <w:lang w:val="en-NZ"/>
        </w:rPr>
        <w:t xml:space="preserve">sets the </w:t>
      </w:r>
      <w:r w:rsidR="00CE5BBB">
        <w:rPr>
          <w:lang w:val="en-NZ"/>
        </w:rPr>
        <w:t>expected growth rate for dividends equal to the long-term expected GDP growth rate</w:t>
      </w:r>
      <w:r w:rsidR="00DE3C54">
        <w:rPr>
          <w:lang w:val="en-NZ"/>
        </w:rPr>
        <w:t>, which CEG estimate at 6.6%</w:t>
      </w:r>
      <w:r w:rsidR="00CE5BBB">
        <w:rPr>
          <w:lang w:val="en-NZ"/>
        </w:rPr>
        <w:t xml:space="preserve">.  However, the long-term expected growth rate for dividends in </w:t>
      </w:r>
      <w:r w:rsidR="00087456">
        <w:rPr>
          <w:lang w:val="en-NZ"/>
        </w:rPr>
        <w:t xml:space="preserve">the DGM model </w:t>
      </w:r>
      <w:r w:rsidR="00CE5BBB">
        <w:rPr>
          <w:lang w:val="en-NZ"/>
        </w:rPr>
        <w:t>is that for dividends per share in existing companies, and this must be l</w:t>
      </w:r>
      <w:r w:rsidR="00087456">
        <w:rPr>
          <w:lang w:val="en-NZ"/>
        </w:rPr>
        <w:t>ess than that for GDP</w:t>
      </w:r>
      <w:r w:rsidR="00CE5BBB">
        <w:rPr>
          <w:lang w:val="en-NZ"/>
        </w:rPr>
        <w:t xml:space="preserve">.  If these two growth rates matched then, since the </w:t>
      </w:r>
      <w:r w:rsidR="00680FFF">
        <w:t xml:space="preserve">expected long-term growth rate in all dividends from all companies </w:t>
      </w:r>
      <w:r w:rsidR="00DE3C54">
        <w:t xml:space="preserve">would exceed </w:t>
      </w:r>
      <w:r w:rsidR="00680FFF">
        <w:t xml:space="preserve">that for dividends per share in existing companies (due to new share issues net of buybacks and also to the formation of new companies), the expected long-term growth rate in all dividends from all companies would exceed that for GDP, and therefore dividends in absolute terms would eventually exceed GDP in absolute terms.  </w:t>
      </w:r>
      <w:r w:rsidR="00CE5BBB">
        <w:t xml:space="preserve">This is impossible.  So, </w:t>
      </w:r>
      <w:r w:rsidR="00680FFF">
        <w:t xml:space="preserve">it </w:t>
      </w:r>
      <w:r w:rsidR="007A3D61">
        <w:t xml:space="preserve">is necessary </w:t>
      </w:r>
      <w:r w:rsidR="00680FFF">
        <w:t>to as</w:t>
      </w:r>
      <w:r w:rsidR="00CE5BBB">
        <w:t xml:space="preserve">sume that the long-term </w:t>
      </w:r>
      <w:r w:rsidR="00680FFF">
        <w:t xml:space="preserve">growth rate in </w:t>
      </w:r>
      <w:r w:rsidR="007A3D61">
        <w:t xml:space="preserve">all </w:t>
      </w:r>
      <w:r w:rsidR="00680FFF">
        <w:t xml:space="preserve">dividends for all companies will match that for GDP (to ensure that the ratio of dividends to GDP does not eventually reach zero or exceed 1).  It follows that the expected </w:t>
      </w:r>
      <w:r w:rsidR="00656CDC">
        <w:t xml:space="preserve">long-term </w:t>
      </w:r>
      <w:r w:rsidR="00680FFF">
        <w:t xml:space="preserve">growth rate in </w:t>
      </w:r>
      <w:r w:rsidR="00680FFF">
        <w:lastRenderedPageBreak/>
        <w:t>dividends per share for existing companies will be less than that for GDP, to</w:t>
      </w:r>
      <w:r w:rsidR="00680FFF" w:rsidRPr="00F21788">
        <w:t xml:space="preserve"> reflect the impact of new share issues (net of buybacks) and </w:t>
      </w:r>
      <w:r w:rsidR="00680FFF">
        <w:t xml:space="preserve">the </w:t>
      </w:r>
      <w:r w:rsidR="00680FFF" w:rsidRPr="00F21788">
        <w:t xml:space="preserve">formation of new companies.  </w:t>
      </w:r>
    </w:p>
    <w:p w:rsidR="007A3D61" w:rsidRDefault="007A3D61" w:rsidP="00680FFF">
      <w:pPr>
        <w:pStyle w:val="BodyText"/>
      </w:pPr>
    </w:p>
    <w:p w:rsidR="00680FFF" w:rsidRDefault="00680FFF" w:rsidP="00680FFF">
      <w:pPr>
        <w:pStyle w:val="BodyText"/>
      </w:pPr>
      <w:r w:rsidRPr="00F21788">
        <w:t xml:space="preserve">Bernstein and </w:t>
      </w:r>
      <w:proofErr w:type="spellStart"/>
      <w:r w:rsidRPr="00F21788">
        <w:t>Arnott</w:t>
      </w:r>
      <w:proofErr w:type="spellEnd"/>
      <w:r w:rsidRPr="00F21788">
        <w:t xml:space="preserve"> (2003) argue for subtracting </w:t>
      </w:r>
      <w:r>
        <w:t xml:space="preserve">2% </w:t>
      </w:r>
      <w:r w:rsidRPr="00F21788">
        <w:t xml:space="preserve">to deal with both of these points, based upon two comparisons.  The first comparison is of real growth in dividends per share with real GDP growth over the last century, for a range of countries; the latter grew about </w:t>
      </w:r>
      <w:r>
        <w:t xml:space="preserve">2% </w:t>
      </w:r>
      <w:r w:rsidR="002E32FE">
        <w:t xml:space="preserve">per annum </w:t>
      </w:r>
      <w:r w:rsidRPr="00F21788">
        <w:t>faster than the former (ibid, Table 1).  However this comparison will exaggerate the relevant adjustment in the presence of a declining dividend payout rate, which has characterised at least the US market.  Their second comparison is of the growth in market capitalisation with the growth in a capitalisation-weighted price index, using US data si</w:t>
      </w:r>
      <w:r>
        <w:t xml:space="preserve">nce 1925; the former grew about 2% </w:t>
      </w:r>
      <w:r w:rsidR="002E32FE">
        <w:t xml:space="preserve">per annum </w:t>
      </w:r>
      <w:r w:rsidRPr="00F21788">
        <w:t xml:space="preserve">faster than the latter.  However, this comparison will exaggerate the relevant adjustment when market capitalisation grows simply due to listings from foreign firms and from previously unlisted US firms.  </w:t>
      </w:r>
      <w:r>
        <w:t xml:space="preserve">Both points suggest that the correct adjustment is less than 2%.  If we deduct 1% from the expected </w:t>
      </w:r>
      <w:r w:rsidR="002E32FE">
        <w:t xml:space="preserve">long-term </w:t>
      </w:r>
      <w:r>
        <w:t xml:space="preserve">growth rate in GDP, the estimate for the expected </w:t>
      </w:r>
      <w:r w:rsidR="002E32FE">
        <w:t xml:space="preserve">long-term </w:t>
      </w:r>
      <w:r>
        <w:t>growth rate in dividends would then be 5.6%, and substit</w:t>
      </w:r>
      <w:r w:rsidR="00183482">
        <w:t>ution of this into equation (2</w:t>
      </w:r>
      <w:r>
        <w:t xml:space="preserve">) followed by deduction of the risk free rate </w:t>
      </w:r>
      <w:r w:rsidR="003A48F6">
        <w:t xml:space="preserve">would yield </w:t>
      </w:r>
      <w:r>
        <w:t xml:space="preserve">an estimated </w:t>
      </w:r>
      <w:r w:rsidR="002E32FE">
        <w:t xml:space="preserve">MRP </w:t>
      </w:r>
      <w:r>
        <w:t xml:space="preserve">of 7.82% rather than 8.89%.  If the deduction is instead 1.5%, to yield an expected </w:t>
      </w:r>
      <w:r w:rsidR="002E32FE">
        <w:t xml:space="preserve">long-run </w:t>
      </w:r>
      <w:r>
        <w:t xml:space="preserve">growth rate in dividends of 5.1%, then the estimated </w:t>
      </w:r>
      <w:r w:rsidR="002E32FE">
        <w:t xml:space="preserve">MRP </w:t>
      </w:r>
      <w:r w:rsidR="003A48F6">
        <w:t xml:space="preserve">would fall </w:t>
      </w:r>
      <w:r>
        <w:t>further to 7.3%.</w:t>
      </w:r>
      <w:r w:rsidRPr="00F21788">
        <w:t xml:space="preserve">  </w:t>
      </w:r>
    </w:p>
    <w:p w:rsidR="00BF51BD" w:rsidRDefault="00BF51BD" w:rsidP="00680FFF">
      <w:pPr>
        <w:pStyle w:val="BodyText"/>
      </w:pPr>
    </w:p>
    <w:p w:rsidR="007377EE" w:rsidRDefault="005349CC" w:rsidP="007377EE">
      <w:pPr>
        <w:spacing w:after="0" w:line="360" w:lineRule="auto"/>
        <w:jc w:val="both"/>
        <w:rPr>
          <w:rFonts w:ascii="Times New Roman" w:hAnsi="Times New Roman" w:cs="Times New Roman"/>
          <w:sz w:val="24"/>
          <w:szCs w:val="24"/>
        </w:rPr>
      </w:pPr>
      <w:r w:rsidRPr="007377EE">
        <w:rPr>
          <w:rFonts w:ascii="Times New Roman" w:hAnsi="Times New Roman" w:cs="Times New Roman"/>
          <w:sz w:val="24"/>
          <w:szCs w:val="24"/>
        </w:rPr>
        <w:t xml:space="preserve">This concern was raised in Lally (2012, section 3.3) and </w:t>
      </w:r>
      <w:r w:rsidR="007326D4" w:rsidRPr="007377EE">
        <w:rPr>
          <w:rFonts w:ascii="Times New Roman" w:hAnsi="Times New Roman" w:cs="Times New Roman"/>
          <w:sz w:val="24"/>
          <w:szCs w:val="24"/>
        </w:rPr>
        <w:t>CEG (2012b</w:t>
      </w:r>
      <w:r w:rsidRPr="007377EE">
        <w:rPr>
          <w:rFonts w:ascii="Times New Roman" w:hAnsi="Times New Roman" w:cs="Times New Roman"/>
          <w:sz w:val="24"/>
          <w:szCs w:val="24"/>
        </w:rPr>
        <w:t>, section 3.3.1</w:t>
      </w:r>
      <w:r w:rsidR="007326D4" w:rsidRPr="007377EE">
        <w:rPr>
          <w:rFonts w:ascii="Times New Roman" w:hAnsi="Times New Roman" w:cs="Times New Roman"/>
          <w:sz w:val="24"/>
          <w:szCs w:val="24"/>
        </w:rPr>
        <w:t>)</w:t>
      </w:r>
      <w:r w:rsidRPr="007377EE">
        <w:rPr>
          <w:rFonts w:ascii="Times New Roman" w:hAnsi="Times New Roman" w:cs="Times New Roman"/>
          <w:sz w:val="24"/>
          <w:szCs w:val="24"/>
        </w:rPr>
        <w:t xml:space="preserve"> responds to it </w:t>
      </w:r>
      <w:r w:rsidR="007A3D61">
        <w:rPr>
          <w:rFonts w:ascii="Times New Roman" w:hAnsi="Times New Roman" w:cs="Times New Roman"/>
          <w:sz w:val="24"/>
          <w:szCs w:val="24"/>
        </w:rPr>
        <w:t xml:space="preserve">in two ways.  </w:t>
      </w:r>
      <w:r w:rsidRPr="007377EE">
        <w:rPr>
          <w:rFonts w:ascii="Times New Roman" w:hAnsi="Times New Roman" w:cs="Times New Roman"/>
          <w:sz w:val="24"/>
          <w:szCs w:val="24"/>
        </w:rPr>
        <w:t xml:space="preserve">Firstly, CEG argue that </w:t>
      </w:r>
      <w:r w:rsidR="008E04BA">
        <w:rPr>
          <w:rFonts w:ascii="Times New Roman" w:hAnsi="Times New Roman" w:cs="Times New Roman"/>
          <w:sz w:val="24"/>
          <w:szCs w:val="24"/>
        </w:rPr>
        <w:t xml:space="preserve">the </w:t>
      </w:r>
      <w:r w:rsidR="008E04BA" w:rsidRPr="00E912C0">
        <w:rPr>
          <w:rFonts w:ascii="Times New Roman" w:hAnsi="Times New Roman" w:cs="Times New Roman"/>
          <w:sz w:val="24"/>
          <w:szCs w:val="24"/>
        </w:rPr>
        <w:t xml:space="preserve">equity capital for </w:t>
      </w:r>
      <w:r w:rsidRPr="00E912C0">
        <w:rPr>
          <w:rFonts w:ascii="Times New Roman" w:hAnsi="Times New Roman" w:cs="Times New Roman"/>
          <w:sz w:val="24"/>
          <w:szCs w:val="24"/>
        </w:rPr>
        <w:t>new firms</w:t>
      </w:r>
      <w:r w:rsidRPr="007377EE">
        <w:rPr>
          <w:rFonts w:ascii="Times New Roman" w:hAnsi="Times New Roman" w:cs="Times New Roman"/>
          <w:sz w:val="24"/>
          <w:szCs w:val="24"/>
        </w:rPr>
        <w:t xml:space="preserve"> </w:t>
      </w:r>
      <w:r w:rsidR="008E04BA">
        <w:rPr>
          <w:rFonts w:ascii="Times New Roman" w:hAnsi="Times New Roman" w:cs="Times New Roman"/>
          <w:sz w:val="24"/>
          <w:szCs w:val="24"/>
        </w:rPr>
        <w:t xml:space="preserve">comes from </w:t>
      </w:r>
      <w:r w:rsidRPr="007377EE">
        <w:rPr>
          <w:rFonts w:ascii="Times New Roman" w:hAnsi="Times New Roman" w:cs="Times New Roman"/>
          <w:sz w:val="24"/>
          <w:szCs w:val="24"/>
        </w:rPr>
        <w:t>the dividends paid by existing firms</w:t>
      </w:r>
      <w:r w:rsidR="004A7A59" w:rsidRPr="007377EE">
        <w:rPr>
          <w:rFonts w:ascii="Times New Roman" w:hAnsi="Times New Roman" w:cs="Times New Roman"/>
          <w:sz w:val="24"/>
          <w:szCs w:val="24"/>
        </w:rPr>
        <w:t>.</w:t>
      </w:r>
      <w:r w:rsidR="008E04BA">
        <w:rPr>
          <w:rStyle w:val="FootnoteReference"/>
          <w:rFonts w:ascii="Times New Roman" w:hAnsi="Times New Roman" w:cs="Times New Roman"/>
          <w:sz w:val="24"/>
          <w:szCs w:val="24"/>
        </w:rPr>
        <w:footnoteReference w:id="5"/>
      </w:r>
      <w:r w:rsidR="004A7A59" w:rsidRPr="007377EE">
        <w:rPr>
          <w:rFonts w:ascii="Times New Roman" w:hAnsi="Times New Roman" w:cs="Times New Roman"/>
          <w:sz w:val="24"/>
          <w:szCs w:val="24"/>
        </w:rPr>
        <w:t xml:space="preserve">  However this claim is </w:t>
      </w:r>
      <w:r w:rsidR="00037511">
        <w:rPr>
          <w:rFonts w:ascii="Times New Roman" w:hAnsi="Times New Roman" w:cs="Times New Roman"/>
          <w:sz w:val="24"/>
          <w:szCs w:val="24"/>
        </w:rPr>
        <w:t>not</w:t>
      </w:r>
      <w:r w:rsidR="004A7A59" w:rsidRPr="007377EE">
        <w:rPr>
          <w:rFonts w:ascii="Times New Roman" w:hAnsi="Times New Roman" w:cs="Times New Roman"/>
          <w:sz w:val="24"/>
          <w:szCs w:val="24"/>
        </w:rPr>
        <w:t xml:space="preserve"> true (some </w:t>
      </w:r>
      <w:proofErr w:type="gramStart"/>
      <w:r w:rsidR="004A7A59" w:rsidRPr="007377EE">
        <w:rPr>
          <w:rFonts w:ascii="Times New Roman" w:hAnsi="Times New Roman" w:cs="Times New Roman"/>
          <w:sz w:val="24"/>
          <w:szCs w:val="24"/>
        </w:rPr>
        <w:t xml:space="preserve">firms </w:t>
      </w:r>
      <w:r w:rsidR="008E04BA" w:rsidRPr="00E912C0">
        <w:rPr>
          <w:rFonts w:ascii="Times New Roman" w:hAnsi="Times New Roman" w:cs="Times New Roman"/>
          <w:sz w:val="24"/>
          <w:szCs w:val="24"/>
        </w:rPr>
        <w:t>receive</w:t>
      </w:r>
      <w:proofErr w:type="gramEnd"/>
      <w:r w:rsidR="008E04BA" w:rsidRPr="00E912C0">
        <w:rPr>
          <w:rFonts w:ascii="Times New Roman" w:hAnsi="Times New Roman" w:cs="Times New Roman"/>
          <w:sz w:val="24"/>
          <w:szCs w:val="24"/>
        </w:rPr>
        <w:t xml:space="preserve"> their equity funding</w:t>
      </w:r>
      <w:r w:rsidR="008E04BA">
        <w:rPr>
          <w:rFonts w:ascii="Times New Roman" w:hAnsi="Times New Roman" w:cs="Times New Roman"/>
          <w:sz w:val="24"/>
          <w:szCs w:val="24"/>
        </w:rPr>
        <w:t xml:space="preserve"> </w:t>
      </w:r>
      <w:r w:rsidR="004A7A59" w:rsidRPr="007377EE">
        <w:rPr>
          <w:rFonts w:ascii="Times New Roman" w:hAnsi="Times New Roman" w:cs="Times New Roman"/>
          <w:sz w:val="24"/>
          <w:szCs w:val="24"/>
        </w:rPr>
        <w:t xml:space="preserve">by other means) nor would it matter even if it were true.  To illustrate </w:t>
      </w:r>
      <w:r w:rsidR="00FF0ABA">
        <w:rPr>
          <w:rFonts w:ascii="Times New Roman" w:hAnsi="Times New Roman" w:cs="Times New Roman"/>
          <w:sz w:val="24"/>
          <w:szCs w:val="24"/>
        </w:rPr>
        <w:t xml:space="preserve">the latter </w:t>
      </w:r>
      <w:r w:rsidR="004A7A59" w:rsidRPr="007377EE">
        <w:rPr>
          <w:rFonts w:ascii="Times New Roman" w:hAnsi="Times New Roman" w:cs="Times New Roman"/>
          <w:sz w:val="24"/>
          <w:szCs w:val="24"/>
        </w:rPr>
        <w:t xml:space="preserve">point, suppose that a market currently contains </w:t>
      </w:r>
      <w:r w:rsidR="00B20E5F" w:rsidRPr="007377EE">
        <w:rPr>
          <w:rFonts w:ascii="Times New Roman" w:hAnsi="Times New Roman" w:cs="Times New Roman"/>
          <w:sz w:val="24"/>
          <w:szCs w:val="24"/>
        </w:rPr>
        <w:t xml:space="preserve">a set of firms </w:t>
      </w:r>
      <w:r w:rsidR="004A7A59" w:rsidRPr="007377EE">
        <w:rPr>
          <w:rFonts w:ascii="Times New Roman" w:hAnsi="Times New Roman" w:cs="Times New Roman"/>
          <w:sz w:val="24"/>
          <w:szCs w:val="24"/>
        </w:rPr>
        <w:t xml:space="preserve">with aggregate dividends paid in the last year of $1b and which are expected to grow </w:t>
      </w:r>
      <w:r w:rsidR="007377EE">
        <w:rPr>
          <w:rFonts w:ascii="Times New Roman" w:hAnsi="Times New Roman" w:cs="Times New Roman"/>
          <w:sz w:val="24"/>
          <w:szCs w:val="24"/>
        </w:rPr>
        <w:t>at 5%</w:t>
      </w:r>
      <w:r w:rsidR="004A7A59" w:rsidRPr="007377EE">
        <w:rPr>
          <w:rFonts w:ascii="Times New Roman" w:hAnsi="Times New Roman" w:cs="Times New Roman"/>
          <w:sz w:val="24"/>
          <w:szCs w:val="24"/>
        </w:rPr>
        <w:t xml:space="preserve"> per annum.  Suppose further that </w:t>
      </w:r>
      <w:r w:rsidR="00B20E5F" w:rsidRPr="007377EE">
        <w:rPr>
          <w:rFonts w:ascii="Times New Roman" w:hAnsi="Times New Roman" w:cs="Times New Roman"/>
          <w:sz w:val="24"/>
          <w:szCs w:val="24"/>
        </w:rPr>
        <w:t xml:space="preserve">30% </w:t>
      </w:r>
      <w:r w:rsidR="00EA54F1">
        <w:rPr>
          <w:rFonts w:ascii="Times New Roman" w:hAnsi="Times New Roman" w:cs="Times New Roman"/>
          <w:sz w:val="24"/>
          <w:szCs w:val="24"/>
        </w:rPr>
        <w:t xml:space="preserve">of these dividends </w:t>
      </w:r>
      <w:r w:rsidR="005245D2">
        <w:rPr>
          <w:rFonts w:ascii="Times New Roman" w:hAnsi="Times New Roman" w:cs="Times New Roman"/>
          <w:sz w:val="24"/>
          <w:szCs w:val="24"/>
        </w:rPr>
        <w:t xml:space="preserve">in the latest year </w:t>
      </w:r>
      <w:r w:rsidR="00B20E5F" w:rsidRPr="007377EE">
        <w:rPr>
          <w:rFonts w:ascii="Times New Roman" w:hAnsi="Times New Roman" w:cs="Times New Roman"/>
          <w:sz w:val="24"/>
          <w:szCs w:val="24"/>
        </w:rPr>
        <w:t>are invested to create new firms</w:t>
      </w:r>
      <w:r w:rsidR="00037511">
        <w:rPr>
          <w:rFonts w:ascii="Times New Roman" w:hAnsi="Times New Roman" w:cs="Times New Roman"/>
          <w:sz w:val="24"/>
          <w:szCs w:val="24"/>
        </w:rPr>
        <w:t>,</w:t>
      </w:r>
      <w:r w:rsidR="00B20E5F" w:rsidRPr="007377EE">
        <w:rPr>
          <w:rFonts w:ascii="Times New Roman" w:hAnsi="Times New Roman" w:cs="Times New Roman"/>
          <w:sz w:val="24"/>
          <w:szCs w:val="24"/>
        </w:rPr>
        <w:t xml:space="preserve"> these firms are expected to deliver a first dividend equal to </w:t>
      </w:r>
      <w:r w:rsidR="007377EE">
        <w:rPr>
          <w:rFonts w:ascii="Times New Roman" w:hAnsi="Times New Roman" w:cs="Times New Roman"/>
          <w:sz w:val="24"/>
          <w:szCs w:val="24"/>
        </w:rPr>
        <w:t>4.76%</w:t>
      </w:r>
      <w:r w:rsidR="00B20E5F" w:rsidRPr="007377EE">
        <w:rPr>
          <w:rFonts w:ascii="Times New Roman" w:hAnsi="Times New Roman" w:cs="Times New Roman"/>
          <w:sz w:val="24"/>
          <w:szCs w:val="24"/>
        </w:rPr>
        <w:t xml:space="preserve"> of the funds invested</w:t>
      </w:r>
      <w:r w:rsidR="005245D2">
        <w:rPr>
          <w:rFonts w:ascii="Times New Roman" w:hAnsi="Times New Roman" w:cs="Times New Roman"/>
          <w:sz w:val="24"/>
          <w:szCs w:val="24"/>
        </w:rPr>
        <w:t>,</w:t>
      </w:r>
      <w:r w:rsidR="00B20E5F" w:rsidRPr="007377EE">
        <w:rPr>
          <w:rFonts w:ascii="Times New Roman" w:hAnsi="Times New Roman" w:cs="Times New Roman"/>
          <w:sz w:val="24"/>
          <w:szCs w:val="24"/>
        </w:rPr>
        <w:t xml:space="preserve"> and </w:t>
      </w:r>
      <w:r w:rsidR="005245D2">
        <w:rPr>
          <w:rFonts w:ascii="Times New Roman" w:hAnsi="Times New Roman" w:cs="Times New Roman"/>
          <w:sz w:val="24"/>
          <w:szCs w:val="24"/>
        </w:rPr>
        <w:t xml:space="preserve">their </w:t>
      </w:r>
      <w:r w:rsidR="007377EE" w:rsidRPr="007377EE">
        <w:rPr>
          <w:rFonts w:ascii="Times New Roman" w:hAnsi="Times New Roman" w:cs="Times New Roman"/>
          <w:sz w:val="24"/>
          <w:szCs w:val="24"/>
        </w:rPr>
        <w:t xml:space="preserve">subsequent dividends </w:t>
      </w:r>
      <w:r w:rsidR="005245D2">
        <w:rPr>
          <w:rFonts w:ascii="Times New Roman" w:hAnsi="Times New Roman" w:cs="Times New Roman"/>
          <w:sz w:val="24"/>
          <w:szCs w:val="24"/>
        </w:rPr>
        <w:t xml:space="preserve">are expected </w:t>
      </w:r>
      <w:r w:rsidR="007377EE" w:rsidRPr="007377EE">
        <w:rPr>
          <w:rFonts w:ascii="Times New Roman" w:hAnsi="Times New Roman" w:cs="Times New Roman"/>
          <w:sz w:val="24"/>
          <w:szCs w:val="24"/>
        </w:rPr>
        <w:t xml:space="preserve">to </w:t>
      </w:r>
      <w:r w:rsidR="00B20E5F" w:rsidRPr="007377EE">
        <w:rPr>
          <w:rFonts w:ascii="Times New Roman" w:hAnsi="Times New Roman" w:cs="Times New Roman"/>
          <w:sz w:val="24"/>
          <w:szCs w:val="24"/>
        </w:rPr>
        <w:t xml:space="preserve">grow at </w:t>
      </w:r>
      <w:r w:rsidR="00037511">
        <w:rPr>
          <w:rFonts w:ascii="Times New Roman" w:hAnsi="Times New Roman" w:cs="Times New Roman"/>
          <w:sz w:val="24"/>
          <w:szCs w:val="24"/>
        </w:rPr>
        <w:t xml:space="preserve">5% </w:t>
      </w:r>
      <w:r w:rsidR="00B20E5F" w:rsidRPr="007377EE">
        <w:rPr>
          <w:rFonts w:ascii="Times New Roman" w:hAnsi="Times New Roman" w:cs="Times New Roman"/>
          <w:sz w:val="24"/>
          <w:szCs w:val="24"/>
        </w:rPr>
        <w:t>per year.  Suppose further that this process repeats itself every year</w:t>
      </w:r>
      <w:r w:rsidR="005C6E49">
        <w:rPr>
          <w:rFonts w:ascii="Times New Roman" w:hAnsi="Times New Roman" w:cs="Times New Roman"/>
          <w:sz w:val="24"/>
          <w:szCs w:val="24"/>
        </w:rPr>
        <w:t xml:space="preserve">, i.e., </w:t>
      </w:r>
      <w:r w:rsidR="00B20E5F" w:rsidRPr="007377EE">
        <w:rPr>
          <w:rFonts w:ascii="Times New Roman" w:hAnsi="Times New Roman" w:cs="Times New Roman"/>
          <w:sz w:val="24"/>
          <w:szCs w:val="24"/>
        </w:rPr>
        <w:t xml:space="preserve">30% of dividends paid in every year </w:t>
      </w:r>
      <w:r w:rsidR="007377EE">
        <w:rPr>
          <w:rFonts w:ascii="Times New Roman" w:hAnsi="Times New Roman" w:cs="Times New Roman"/>
          <w:sz w:val="24"/>
          <w:szCs w:val="24"/>
        </w:rPr>
        <w:t xml:space="preserve">are </w:t>
      </w:r>
      <w:r w:rsidR="007377EE" w:rsidRPr="007377EE">
        <w:rPr>
          <w:rFonts w:ascii="Times New Roman" w:hAnsi="Times New Roman" w:cs="Times New Roman"/>
          <w:sz w:val="24"/>
          <w:szCs w:val="24"/>
        </w:rPr>
        <w:t xml:space="preserve">invested to create new firms, with a first dividend expected to be </w:t>
      </w:r>
      <w:r w:rsidR="007377EE">
        <w:rPr>
          <w:rFonts w:ascii="Times New Roman" w:hAnsi="Times New Roman" w:cs="Times New Roman"/>
          <w:sz w:val="24"/>
          <w:szCs w:val="24"/>
        </w:rPr>
        <w:t xml:space="preserve">4.76% </w:t>
      </w:r>
      <w:r w:rsidR="007377EE" w:rsidRPr="007377EE">
        <w:rPr>
          <w:rFonts w:ascii="Times New Roman" w:hAnsi="Times New Roman" w:cs="Times New Roman"/>
          <w:sz w:val="24"/>
          <w:szCs w:val="24"/>
        </w:rPr>
        <w:t>of the funds invested</w:t>
      </w:r>
      <w:r w:rsidR="005C6E49">
        <w:rPr>
          <w:rFonts w:ascii="Times New Roman" w:hAnsi="Times New Roman" w:cs="Times New Roman"/>
          <w:sz w:val="24"/>
          <w:szCs w:val="24"/>
        </w:rPr>
        <w:t>,</w:t>
      </w:r>
      <w:r w:rsidR="007377EE" w:rsidRPr="007377EE">
        <w:rPr>
          <w:rFonts w:ascii="Times New Roman" w:hAnsi="Times New Roman" w:cs="Times New Roman"/>
          <w:sz w:val="24"/>
          <w:szCs w:val="24"/>
        </w:rPr>
        <w:t xml:space="preserve"> and </w:t>
      </w:r>
      <w:r w:rsidR="005C6E49">
        <w:rPr>
          <w:rFonts w:ascii="Times New Roman" w:hAnsi="Times New Roman" w:cs="Times New Roman"/>
          <w:sz w:val="24"/>
          <w:szCs w:val="24"/>
        </w:rPr>
        <w:t xml:space="preserve">these new dividends are </w:t>
      </w:r>
      <w:r w:rsidR="007377EE" w:rsidRPr="007377EE">
        <w:rPr>
          <w:rFonts w:ascii="Times New Roman" w:hAnsi="Times New Roman" w:cs="Times New Roman"/>
          <w:sz w:val="24"/>
          <w:szCs w:val="24"/>
        </w:rPr>
        <w:t xml:space="preserve">expected to grow at </w:t>
      </w:r>
      <w:r w:rsidR="007377EE">
        <w:rPr>
          <w:rFonts w:ascii="Times New Roman" w:hAnsi="Times New Roman" w:cs="Times New Roman"/>
          <w:sz w:val="24"/>
          <w:szCs w:val="24"/>
        </w:rPr>
        <w:t>5%</w:t>
      </w:r>
      <w:r w:rsidR="007377EE" w:rsidRPr="007377EE">
        <w:rPr>
          <w:rFonts w:ascii="Times New Roman" w:hAnsi="Times New Roman" w:cs="Times New Roman"/>
          <w:sz w:val="24"/>
          <w:szCs w:val="24"/>
        </w:rPr>
        <w:t xml:space="preserve"> per year</w:t>
      </w:r>
      <w:r w:rsidR="005C6E49">
        <w:rPr>
          <w:rFonts w:ascii="Times New Roman" w:hAnsi="Times New Roman" w:cs="Times New Roman"/>
          <w:sz w:val="24"/>
          <w:szCs w:val="24"/>
        </w:rPr>
        <w:t xml:space="preserve">.  Suppose further that </w:t>
      </w:r>
      <w:r w:rsidR="00B20E5F" w:rsidRPr="007377EE">
        <w:rPr>
          <w:rFonts w:ascii="Times New Roman" w:hAnsi="Times New Roman" w:cs="Times New Roman"/>
          <w:sz w:val="24"/>
          <w:szCs w:val="24"/>
        </w:rPr>
        <w:t xml:space="preserve">these new firms are the </w:t>
      </w:r>
      <w:r w:rsidR="00B20E5F" w:rsidRPr="007377EE">
        <w:rPr>
          <w:rFonts w:ascii="Times New Roman" w:hAnsi="Times New Roman" w:cs="Times New Roman"/>
          <w:sz w:val="24"/>
          <w:szCs w:val="24"/>
        </w:rPr>
        <w:lastRenderedPageBreak/>
        <w:t>only new firms in the economy</w:t>
      </w:r>
      <w:r w:rsidR="007377EE" w:rsidRPr="007377EE">
        <w:rPr>
          <w:rFonts w:ascii="Times New Roman" w:hAnsi="Times New Roman" w:cs="Times New Roman"/>
          <w:sz w:val="24"/>
          <w:szCs w:val="24"/>
        </w:rPr>
        <w:t xml:space="preserve">.  Finally suppose that the market cost of </w:t>
      </w:r>
      <w:r w:rsidR="00DD159E">
        <w:rPr>
          <w:rFonts w:ascii="Times New Roman" w:hAnsi="Times New Roman" w:cs="Times New Roman"/>
          <w:sz w:val="24"/>
          <w:szCs w:val="24"/>
        </w:rPr>
        <w:t xml:space="preserve">equity </w:t>
      </w:r>
      <w:r w:rsidR="007377EE" w:rsidRPr="007377EE">
        <w:rPr>
          <w:rFonts w:ascii="Times New Roman" w:hAnsi="Times New Roman" w:cs="Times New Roman"/>
          <w:sz w:val="24"/>
          <w:szCs w:val="24"/>
        </w:rPr>
        <w:t>is 10% and the risk free rate is 4%</w:t>
      </w:r>
      <w:r w:rsidR="005C6E49">
        <w:rPr>
          <w:rFonts w:ascii="Times New Roman" w:hAnsi="Times New Roman" w:cs="Times New Roman"/>
          <w:sz w:val="24"/>
          <w:szCs w:val="24"/>
        </w:rPr>
        <w:t xml:space="preserve"> so that the MRP is 6%</w:t>
      </w:r>
      <w:r w:rsidR="007377EE" w:rsidRPr="007377EE">
        <w:rPr>
          <w:rFonts w:ascii="Times New Roman" w:hAnsi="Times New Roman" w:cs="Times New Roman"/>
          <w:sz w:val="24"/>
          <w:szCs w:val="24"/>
        </w:rPr>
        <w:t xml:space="preserve">.  </w:t>
      </w:r>
      <w:r w:rsidR="007377EE">
        <w:rPr>
          <w:rFonts w:ascii="Times New Roman" w:hAnsi="Times New Roman" w:cs="Times New Roman"/>
          <w:sz w:val="24"/>
          <w:szCs w:val="24"/>
        </w:rPr>
        <w:t>Using equation (1), the</w:t>
      </w:r>
      <w:r w:rsidR="007377EE" w:rsidRPr="007377EE">
        <w:rPr>
          <w:rFonts w:ascii="Times New Roman" w:hAnsi="Times New Roman" w:cs="Times New Roman"/>
          <w:sz w:val="24"/>
          <w:szCs w:val="24"/>
        </w:rPr>
        <w:t xml:space="preserve"> existing firms would then be worth $21b as</w:t>
      </w:r>
      <w:r w:rsidR="007377EE">
        <w:rPr>
          <w:rFonts w:ascii="Times New Roman" w:hAnsi="Times New Roman" w:cs="Times New Roman"/>
          <w:sz w:val="24"/>
          <w:szCs w:val="24"/>
        </w:rPr>
        <w:t xml:space="preserve"> follows:</w:t>
      </w:r>
    </w:p>
    <w:p w:rsidR="007377EE" w:rsidRDefault="007377EE" w:rsidP="007377EE">
      <w:pPr>
        <w:spacing w:after="0" w:line="360" w:lineRule="auto"/>
        <w:jc w:val="both"/>
        <w:rPr>
          <w:rFonts w:ascii="Times New Roman" w:hAnsi="Times New Roman" w:cs="Times New Roman"/>
          <w:sz w:val="24"/>
          <w:szCs w:val="24"/>
        </w:rPr>
      </w:pPr>
    </w:p>
    <w:p w:rsidR="007377EE" w:rsidRDefault="007377EE" w:rsidP="007377EE">
      <w:pPr>
        <w:spacing w:after="0" w:line="360" w:lineRule="auto"/>
        <w:jc w:val="center"/>
        <w:rPr>
          <w:rFonts w:ascii="Times New Roman" w:hAnsi="Times New Roman" w:cs="Times New Roman"/>
          <w:sz w:val="24"/>
          <w:szCs w:val="24"/>
        </w:rPr>
      </w:pPr>
      <w:r w:rsidRPr="007377EE">
        <w:rPr>
          <w:b/>
          <w:bCs/>
          <w:position w:val="-28"/>
        </w:rPr>
        <w:object w:dxaOrig="5140" w:dyaOrig="700">
          <v:shape id="_x0000_i1034" type="#_x0000_t75" style="width:257.95pt;height:35.05pt" o:ole="">
            <v:imagedata r:id="rId26" o:title=""/>
          </v:shape>
          <o:OLEObject Type="Embed" ProgID="Equation.3" ShapeID="_x0000_i1034" DrawAspect="Content" ObjectID="_1423916344" r:id="rId27"/>
        </w:object>
      </w:r>
    </w:p>
    <w:p w:rsidR="007377EE" w:rsidRDefault="007377EE" w:rsidP="007377EE">
      <w:pPr>
        <w:spacing w:after="0" w:line="360" w:lineRule="auto"/>
        <w:jc w:val="both"/>
        <w:rPr>
          <w:rFonts w:ascii="Times New Roman" w:hAnsi="Times New Roman" w:cs="Times New Roman"/>
          <w:sz w:val="24"/>
          <w:szCs w:val="24"/>
        </w:rPr>
      </w:pPr>
    </w:p>
    <w:p w:rsidR="005C6E49" w:rsidRDefault="007377EE" w:rsidP="007377EE">
      <w:pPr>
        <w:pStyle w:val="BodyText"/>
      </w:pPr>
      <w:r>
        <w:t xml:space="preserve">Substitution of this value for </w:t>
      </w:r>
      <w:r w:rsidRPr="00054466">
        <w:rPr>
          <w:i/>
        </w:rPr>
        <w:t>S</w:t>
      </w:r>
      <w:r>
        <w:t xml:space="preserve">, along with the current dividend level of $1b and the expected growth rate in dividends of </w:t>
      </w:r>
      <w:r w:rsidR="00037511">
        <w:t xml:space="preserve">5% </w:t>
      </w:r>
      <w:r>
        <w:t>into the DGM equation (2) would then accurately estimate the market cost of equity at 10%, and deduction of the risk free rate of 4% would then yield an accurate estimate of the MRP</w:t>
      </w:r>
      <w:r w:rsidR="005C6E49">
        <w:t xml:space="preserve"> of 6%</w:t>
      </w:r>
      <w:r>
        <w:t>.</w:t>
      </w:r>
      <w:r w:rsidR="00994CC7">
        <w:t xml:space="preserve">  Although dividends for this set of firms are expected to grow at </w:t>
      </w:r>
      <w:r w:rsidR="00037511">
        <w:t xml:space="preserve">5% </w:t>
      </w:r>
      <w:r w:rsidR="00994CC7">
        <w:t>per year, the expected growth rate in dividends paid to all firms is 6.43% per year as follows:</w:t>
      </w:r>
    </w:p>
    <w:p w:rsidR="007377EE" w:rsidRDefault="00994CC7" w:rsidP="007377EE">
      <w:pPr>
        <w:pStyle w:val="BodyText"/>
      </w:pPr>
      <w:r>
        <w:t xml:space="preserve"> </w:t>
      </w:r>
    </w:p>
    <w:p w:rsidR="007377EE" w:rsidRDefault="000C0EC4" w:rsidP="00994CC7">
      <w:pPr>
        <w:pStyle w:val="BodyText"/>
        <w:jc w:val="center"/>
      </w:pPr>
      <w:r w:rsidRPr="000C0EC4">
        <w:rPr>
          <w:b/>
          <w:bCs/>
          <w:position w:val="-30"/>
        </w:rPr>
        <w:object w:dxaOrig="6720" w:dyaOrig="680">
          <v:shape id="_x0000_i1035" type="#_x0000_t75" style="width:336.85pt;height:34.45pt" o:ole="">
            <v:imagedata r:id="rId28" o:title=""/>
          </v:shape>
          <o:OLEObject Type="Embed" ProgID="Equation.3" ShapeID="_x0000_i1035" DrawAspect="Content" ObjectID="_1423916345" r:id="rId29"/>
        </w:object>
      </w:r>
    </w:p>
    <w:p w:rsidR="00791323" w:rsidRPr="004A7A59" w:rsidRDefault="007377EE" w:rsidP="007377EE">
      <w:pPr>
        <w:pStyle w:val="BodyText"/>
      </w:pPr>
      <w:r>
        <w:t xml:space="preserve">   </w:t>
      </w:r>
    </w:p>
    <w:p w:rsidR="007326D4" w:rsidRDefault="000C0EC4" w:rsidP="00680FFF">
      <w:pPr>
        <w:pStyle w:val="BodyText"/>
      </w:pPr>
      <w:r>
        <w:t>For example, the dividends expected in one year are $1050m paid to shareholders in existing firms and $14.28m paid to shareholders of the newly created firms (4.76% of the $300m invested in them), for a total of $1064.3m which is 6.43% larger than the dividends of $1b paid in the most recent year</w:t>
      </w:r>
      <w:r w:rsidR="0068306E">
        <w:t>.  In the long-run, GDP growth must match that of all dividends, which is expected to be 6.43% per year.  Thus, if one attempts to estimate the MRP using the DGM, the relevant long-run expected growth rate is that for dividends in existing firms (5%) rather than the long-run expected growth rate in GDP (6.43%).  So, if one starts with the long-run expected growth rate in GDP,</w:t>
      </w:r>
      <w:r w:rsidR="004A03AC">
        <w:t xml:space="preserve"> one would have to deduct 1.43%.  Furthermore nothing would be changed in these results even if new firms were financed in some way other than from the dividends paid by the firms existing at the time the new firms were established.  Thus, CEG’s claim that funding of new firms from the dividends of existing firms obviates the need to subtract something from the long-run expected growth rate in GDP in order to estimate the MRP is not correct.</w:t>
      </w:r>
    </w:p>
    <w:p w:rsidR="004A03AC" w:rsidRDefault="004A03AC" w:rsidP="00680FFF">
      <w:pPr>
        <w:pStyle w:val="BodyText"/>
      </w:pPr>
    </w:p>
    <w:p w:rsidR="005B158B" w:rsidRDefault="004A03AC" w:rsidP="00680FFF">
      <w:pPr>
        <w:pStyle w:val="BodyText"/>
      </w:pPr>
      <w:r>
        <w:t>Secondly, CEG (2012b, section 3.3.1) argues that</w:t>
      </w:r>
      <w:r w:rsidR="00397688">
        <w:t xml:space="preserve"> the expected growth rate towards which the dividends </w:t>
      </w:r>
      <w:r w:rsidR="005C6E49">
        <w:t xml:space="preserve">per share </w:t>
      </w:r>
      <w:r w:rsidR="00397688">
        <w:t xml:space="preserve">of existing firms must converge is irrelevant because only dividends expected over the next </w:t>
      </w:r>
      <w:r w:rsidR="0062724D">
        <w:t>30-40</w:t>
      </w:r>
      <w:r w:rsidR="00397688">
        <w:t xml:space="preserve"> years are material</w:t>
      </w:r>
      <w:r w:rsidR="0062724D">
        <w:t xml:space="preserve"> to the result</w:t>
      </w:r>
      <w:r w:rsidR="00397688">
        <w:t>.</w:t>
      </w:r>
      <w:r w:rsidR="0062724D">
        <w:t xml:space="preserve">  Thus CEG appear to be </w:t>
      </w:r>
      <w:r w:rsidR="00B041EA">
        <w:lastRenderedPageBreak/>
        <w:t xml:space="preserve">suggesting </w:t>
      </w:r>
      <w:r w:rsidR="0062724D">
        <w:t xml:space="preserve">that the expected growth rate in dividends of existing firms over the next (say) 40 years </w:t>
      </w:r>
      <w:r w:rsidR="00AE3C36">
        <w:t xml:space="preserve">might be </w:t>
      </w:r>
      <w:r w:rsidR="0062724D">
        <w:t xml:space="preserve">larger than the expected GDP growth rate and to an extent that would compensate for the subsequent lower growth rate.  </w:t>
      </w:r>
      <w:r w:rsidR="00DE3C54">
        <w:t xml:space="preserve">Furthermore, they do provide limited evidence to this effect, in the form of Bloomberg’s forecast for dividend growth in Australian equities of 7.4% and 7.5% for the next </w:t>
      </w:r>
      <w:r w:rsidR="00037511">
        <w:t>two years (ibid, section 3.3.1)</w:t>
      </w:r>
      <w:r w:rsidR="00434335">
        <w:t xml:space="preserve"> and also a forecast of 7% from Capital Research (2012, pp. 13-14)</w:t>
      </w:r>
      <w:r w:rsidR="00037511">
        <w:t xml:space="preserve">.  However, CEG provide no analysis with multiple </w:t>
      </w:r>
      <w:r w:rsidR="005B158B">
        <w:t xml:space="preserve">dividend </w:t>
      </w:r>
      <w:r w:rsidR="00037511">
        <w:t xml:space="preserve">growth rates that supports their MRP estimate, the only analysis supplied being that described in the previous section and involving a constant </w:t>
      </w:r>
      <w:r w:rsidR="005B158B">
        <w:t xml:space="preserve">expected </w:t>
      </w:r>
      <w:r w:rsidR="00037511">
        <w:t xml:space="preserve">growth rate rather </w:t>
      </w:r>
      <w:r w:rsidR="00434335">
        <w:t xml:space="preserve">than </w:t>
      </w:r>
      <w:r w:rsidR="005B158B">
        <w:t xml:space="preserve">multiple dividend </w:t>
      </w:r>
      <w:r w:rsidR="00434335">
        <w:t xml:space="preserve">growth </w:t>
      </w:r>
      <w:r w:rsidR="005B158B">
        <w:t>rates.</w:t>
      </w:r>
    </w:p>
    <w:p w:rsidR="005B158B" w:rsidRDefault="005B158B" w:rsidP="00680FFF">
      <w:pPr>
        <w:pStyle w:val="BodyText"/>
      </w:pPr>
    </w:p>
    <w:p w:rsidR="00CD2545" w:rsidRPr="00680FFF" w:rsidRDefault="00CD2545" w:rsidP="00680FFF">
      <w:pPr>
        <w:pStyle w:val="BodyText"/>
      </w:pPr>
      <w:r>
        <w:t xml:space="preserve">In summary, CEG’s argument that no deduction is required from the expected long-run GDP growth rate, to estimate the expected long-run growth rate in the dividends per share of existing firms, is not valid.  In addition, CEG’s argument that the expected growth rate in dividends per share for existing companies </w:t>
      </w:r>
      <w:r w:rsidRPr="0075476F">
        <w:rPr>
          <w:i/>
        </w:rPr>
        <w:t>might</w:t>
      </w:r>
      <w:r>
        <w:t xml:space="preserve"> initially be larger than </w:t>
      </w:r>
      <w:r w:rsidR="0081039D">
        <w:t>the expected</w:t>
      </w:r>
      <w:r>
        <w:t xml:space="preserve"> GDP </w:t>
      </w:r>
      <w:r w:rsidR="0081039D">
        <w:t xml:space="preserve">growth rate </w:t>
      </w:r>
      <w:r>
        <w:t>and then converge on a rate lower than that for GDP</w:t>
      </w:r>
      <w:r w:rsidR="0081039D">
        <w:t>,</w:t>
      </w:r>
      <w:r>
        <w:t xml:space="preserve"> so that the resulting MRP estimate approximates that provided by them</w:t>
      </w:r>
      <w:r w:rsidR="0081039D">
        <w:t>,</w:t>
      </w:r>
      <w:r>
        <w:t xml:space="preserve"> </w:t>
      </w:r>
      <w:r w:rsidR="0075476F">
        <w:t>is valid in principle</w:t>
      </w:r>
      <w:r>
        <w:t>.  However they do not supply any analysis in support of this argument.</w:t>
      </w:r>
    </w:p>
    <w:p w:rsidR="00EF7EDC" w:rsidRDefault="00EF7EDC" w:rsidP="00DE23AF">
      <w:pPr>
        <w:spacing w:after="0" w:line="360" w:lineRule="auto"/>
        <w:jc w:val="both"/>
        <w:rPr>
          <w:rFonts w:ascii="Times New Roman" w:hAnsi="Times New Roman" w:cs="Times New Roman"/>
          <w:sz w:val="24"/>
          <w:szCs w:val="24"/>
        </w:rPr>
      </w:pPr>
    </w:p>
    <w:p w:rsidR="007E03FA" w:rsidRPr="007E03FA" w:rsidRDefault="007E03FA" w:rsidP="00937DDB">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A Proposed MRP Estimate Using the DGM</w:t>
      </w:r>
    </w:p>
    <w:p w:rsidR="007E03FA" w:rsidRDefault="007E03FA" w:rsidP="00DE23AF">
      <w:pPr>
        <w:spacing w:after="0" w:line="360" w:lineRule="auto"/>
        <w:jc w:val="both"/>
        <w:rPr>
          <w:rFonts w:ascii="Times New Roman" w:hAnsi="Times New Roman" w:cs="Times New Roman"/>
          <w:sz w:val="24"/>
          <w:szCs w:val="24"/>
        </w:rPr>
      </w:pPr>
    </w:p>
    <w:p w:rsidR="007E03FA" w:rsidRDefault="007E03FA"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Having critiqued CEG’s proposed MRP estimate using the DGM approach, I now offer an estimate using the </w:t>
      </w:r>
      <w:r w:rsidR="005D3A92">
        <w:rPr>
          <w:rFonts w:ascii="Times New Roman" w:hAnsi="Times New Roman" w:cs="Times New Roman"/>
          <w:sz w:val="24"/>
          <w:szCs w:val="24"/>
        </w:rPr>
        <w:t xml:space="preserve">DGM </w:t>
      </w:r>
      <w:r>
        <w:rPr>
          <w:rFonts w:ascii="Times New Roman" w:hAnsi="Times New Roman" w:cs="Times New Roman"/>
          <w:sz w:val="24"/>
          <w:szCs w:val="24"/>
        </w:rPr>
        <w:t>approach.  I concur with CEG’s current cash dividend yield of 4.8%, the 11.25% increment to it arising from the allowance for imputation credits</w:t>
      </w:r>
      <w:r w:rsidR="00BD58B5">
        <w:rPr>
          <w:rFonts w:ascii="Times New Roman" w:hAnsi="Times New Roman" w:cs="Times New Roman"/>
          <w:sz w:val="24"/>
          <w:szCs w:val="24"/>
        </w:rPr>
        <w:t xml:space="preserve"> (yielding an imputation-adjusted dividend yield of 5.34%)</w:t>
      </w:r>
      <w:r>
        <w:rPr>
          <w:rFonts w:ascii="Times New Roman" w:hAnsi="Times New Roman" w:cs="Times New Roman"/>
          <w:sz w:val="24"/>
          <w:szCs w:val="24"/>
        </w:rPr>
        <w:t xml:space="preserve">, </w:t>
      </w:r>
      <w:r w:rsidR="00ED3410">
        <w:rPr>
          <w:rFonts w:ascii="Times New Roman" w:hAnsi="Times New Roman" w:cs="Times New Roman"/>
          <w:sz w:val="24"/>
          <w:szCs w:val="24"/>
        </w:rPr>
        <w:t xml:space="preserve">and </w:t>
      </w:r>
      <w:r>
        <w:rPr>
          <w:rFonts w:ascii="Times New Roman" w:hAnsi="Times New Roman" w:cs="Times New Roman"/>
          <w:sz w:val="24"/>
          <w:szCs w:val="24"/>
        </w:rPr>
        <w:t xml:space="preserve">the long-run </w:t>
      </w:r>
      <w:r w:rsidR="00BD58B5">
        <w:rPr>
          <w:rFonts w:ascii="Times New Roman" w:hAnsi="Times New Roman" w:cs="Times New Roman"/>
          <w:sz w:val="24"/>
          <w:szCs w:val="24"/>
        </w:rPr>
        <w:t xml:space="preserve">expected </w:t>
      </w:r>
      <w:r>
        <w:rPr>
          <w:rFonts w:ascii="Times New Roman" w:hAnsi="Times New Roman" w:cs="Times New Roman"/>
          <w:sz w:val="24"/>
          <w:szCs w:val="24"/>
        </w:rPr>
        <w:t xml:space="preserve">inflation </w:t>
      </w:r>
      <w:r w:rsidR="00BD58B5">
        <w:rPr>
          <w:rFonts w:ascii="Times New Roman" w:hAnsi="Times New Roman" w:cs="Times New Roman"/>
          <w:sz w:val="24"/>
          <w:szCs w:val="24"/>
        </w:rPr>
        <w:t xml:space="preserve">rate </w:t>
      </w:r>
      <w:r>
        <w:rPr>
          <w:rFonts w:ascii="Times New Roman" w:hAnsi="Times New Roman" w:cs="Times New Roman"/>
          <w:sz w:val="24"/>
          <w:szCs w:val="24"/>
        </w:rPr>
        <w:t>of 2.5%</w:t>
      </w:r>
      <w:r w:rsidR="00ED3410">
        <w:rPr>
          <w:rFonts w:ascii="Times New Roman" w:hAnsi="Times New Roman" w:cs="Times New Roman"/>
          <w:sz w:val="24"/>
          <w:szCs w:val="24"/>
        </w:rPr>
        <w:t>.</w:t>
      </w:r>
      <w:r w:rsidR="0063015C">
        <w:rPr>
          <w:rStyle w:val="FootnoteReference"/>
          <w:rFonts w:ascii="Times New Roman" w:hAnsi="Times New Roman" w:cs="Times New Roman"/>
          <w:sz w:val="24"/>
          <w:szCs w:val="24"/>
        </w:rPr>
        <w:footnoteReference w:id="6"/>
      </w:r>
      <w:r w:rsidR="00ED3410">
        <w:rPr>
          <w:rFonts w:ascii="Times New Roman" w:hAnsi="Times New Roman" w:cs="Times New Roman"/>
          <w:sz w:val="24"/>
          <w:szCs w:val="24"/>
        </w:rPr>
        <w:t xml:space="preserve">  </w:t>
      </w:r>
      <w:proofErr w:type="gramStart"/>
      <w:r w:rsidR="00ED3410">
        <w:rPr>
          <w:rFonts w:ascii="Times New Roman" w:hAnsi="Times New Roman" w:cs="Times New Roman"/>
          <w:sz w:val="24"/>
          <w:szCs w:val="24"/>
        </w:rPr>
        <w:t xml:space="preserve">However the </w:t>
      </w:r>
      <w:r>
        <w:rPr>
          <w:rFonts w:ascii="Times New Roman" w:hAnsi="Times New Roman" w:cs="Times New Roman"/>
          <w:sz w:val="24"/>
          <w:szCs w:val="24"/>
        </w:rPr>
        <w:t>risk free rate of 3.05%</w:t>
      </w:r>
      <w:r w:rsidR="00ED3410">
        <w:rPr>
          <w:rFonts w:ascii="Times New Roman" w:hAnsi="Times New Roman" w:cs="Times New Roman"/>
          <w:sz w:val="24"/>
          <w:szCs w:val="24"/>
        </w:rPr>
        <w:t>, being the average for September 2012, requires updating to the latest monthly average (Dec 2012) of 3.26%</w:t>
      </w:r>
      <w:r>
        <w:rPr>
          <w:rFonts w:ascii="Times New Roman" w:hAnsi="Times New Roman" w:cs="Times New Roman"/>
          <w:sz w:val="24"/>
          <w:szCs w:val="24"/>
        </w:rPr>
        <w:t>.</w:t>
      </w:r>
      <w:proofErr w:type="gramEnd"/>
      <w:r w:rsidR="00ED3410">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ED3410">
        <w:rPr>
          <w:rFonts w:ascii="Times New Roman" w:hAnsi="Times New Roman" w:cs="Times New Roman"/>
          <w:sz w:val="24"/>
          <w:szCs w:val="24"/>
        </w:rPr>
        <w:t xml:space="preserve">Furthermore </w:t>
      </w:r>
      <w:r>
        <w:rPr>
          <w:rFonts w:ascii="Times New Roman" w:hAnsi="Times New Roman" w:cs="Times New Roman"/>
          <w:sz w:val="24"/>
          <w:szCs w:val="24"/>
        </w:rPr>
        <w:t xml:space="preserve">I disagree over the long-run expected growth rate in GDP, </w:t>
      </w:r>
      <w:r w:rsidR="007858B6">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937DDB">
        <w:rPr>
          <w:rFonts w:ascii="Times New Roman" w:hAnsi="Times New Roman" w:cs="Times New Roman"/>
          <w:sz w:val="24"/>
          <w:szCs w:val="24"/>
        </w:rPr>
        <w:t xml:space="preserve">lack of a </w:t>
      </w:r>
      <w:r>
        <w:rPr>
          <w:rFonts w:ascii="Times New Roman" w:hAnsi="Times New Roman" w:cs="Times New Roman"/>
          <w:sz w:val="24"/>
          <w:szCs w:val="24"/>
        </w:rPr>
        <w:t>deduction from it to allow for new share issues</w:t>
      </w:r>
      <w:r w:rsidR="00937DDB">
        <w:rPr>
          <w:rFonts w:ascii="Times New Roman" w:hAnsi="Times New Roman" w:cs="Times New Roman"/>
          <w:sz w:val="24"/>
          <w:szCs w:val="24"/>
        </w:rPr>
        <w:t xml:space="preserve"> and new firms</w:t>
      </w:r>
      <w:r w:rsidR="007858B6">
        <w:rPr>
          <w:rFonts w:ascii="Times New Roman" w:hAnsi="Times New Roman" w:cs="Times New Roman"/>
          <w:sz w:val="24"/>
          <w:szCs w:val="24"/>
        </w:rPr>
        <w:t>.  There</w:t>
      </w:r>
      <w:r w:rsidR="00ED3410">
        <w:rPr>
          <w:rFonts w:ascii="Times New Roman" w:hAnsi="Times New Roman" w:cs="Times New Roman"/>
          <w:sz w:val="24"/>
          <w:szCs w:val="24"/>
        </w:rPr>
        <w:t xml:space="preserve"> are also reasonable grounds </w:t>
      </w:r>
      <w:r w:rsidR="007858B6">
        <w:rPr>
          <w:rFonts w:ascii="Times New Roman" w:hAnsi="Times New Roman" w:cs="Times New Roman"/>
          <w:sz w:val="24"/>
          <w:szCs w:val="24"/>
        </w:rPr>
        <w:t>to challenge the</w:t>
      </w:r>
      <w:r>
        <w:rPr>
          <w:rFonts w:ascii="Times New Roman" w:hAnsi="Times New Roman" w:cs="Times New Roman"/>
          <w:sz w:val="24"/>
          <w:szCs w:val="24"/>
        </w:rPr>
        <w:t xml:space="preserve"> assumption that the expected growth rate in dividends should match </w:t>
      </w:r>
      <w:r w:rsidR="007858B6">
        <w:rPr>
          <w:rFonts w:ascii="Times New Roman" w:hAnsi="Times New Roman" w:cs="Times New Roman"/>
          <w:sz w:val="24"/>
          <w:szCs w:val="24"/>
        </w:rPr>
        <w:t xml:space="preserve">its expected long-run rate </w:t>
      </w:r>
      <w:r>
        <w:rPr>
          <w:rFonts w:ascii="Times New Roman" w:hAnsi="Times New Roman" w:cs="Times New Roman"/>
          <w:sz w:val="24"/>
          <w:szCs w:val="24"/>
        </w:rPr>
        <w:t>immediately rather than converging on it over some period</w:t>
      </w:r>
      <w:r w:rsidR="005D3A92">
        <w:rPr>
          <w:rFonts w:ascii="Times New Roman" w:hAnsi="Times New Roman" w:cs="Times New Roman"/>
          <w:sz w:val="24"/>
          <w:szCs w:val="24"/>
        </w:rPr>
        <w:t>, as suggested by CEG.</w:t>
      </w:r>
      <w:r>
        <w:rPr>
          <w:rFonts w:ascii="Times New Roman" w:hAnsi="Times New Roman" w:cs="Times New Roman"/>
          <w:sz w:val="24"/>
          <w:szCs w:val="24"/>
        </w:rPr>
        <w:t xml:space="preserve">  </w:t>
      </w:r>
    </w:p>
    <w:p w:rsidR="007E03FA" w:rsidRDefault="007E03FA" w:rsidP="00DE23AF">
      <w:pPr>
        <w:spacing w:after="0" w:line="360" w:lineRule="auto"/>
        <w:jc w:val="both"/>
        <w:rPr>
          <w:rFonts w:ascii="Times New Roman" w:hAnsi="Times New Roman" w:cs="Times New Roman"/>
          <w:sz w:val="24"/>
          <w:szCs w:val="24"/>
        </w:rPr>
      </w:pPr>
    </w:p>
    <w:p w:rsidR="00B534A9" w:rsidRDefault="007E03FA"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the long-run expected </w:t>
      </w:r>
      <w:r w:rsidR="00AC029C">
        <w:rPr>
          <w:rFonts w:ascii="Times New Roman" w:hAnsi="Times New Roman" w:cs="Times New Roman"/>
          <w:sz w:val="24"/>
          <w:szCs w:val="24"/>
        </w:rPr>
        <w:t xml:space="preserve">GDP </w:t>
      </w:r>
      <w:r>
        <w:rPr>
          <w:rFonts w:ascii="Times New Roman" w:hAnsi="Times New Roman" w:cs="Times New Roman"/>
          <w:sz w:val="24"/>
          <w:szCs w:val="24"/>
        </w:rPr>
        <w:t xml:space="preserve">growth rate, CEG (2012b, Appendix) favours </w:t>
      </w:r>
      <w:r w:rsidR="00AC029C">
        <w:rPr>
          <w:rFonts w:ascii="Times New Roman" w:hAnsi="Times New Roman" w:cs="Times New Roman"/>
          <w:sz w:val="24"/>
          <w:szCs w:val="24"/>
        </w:rPr>
        <w:t xml:space="preserve">an estimate of </w:t>
      </w:r>
      <w:r w:rsidR="00677EF1">
        <w:rPr>
          <w:rFonts w:ascii="Times New Roman" w:hAnsi="Times New Roman" w:cs="Times New Roman"/>
          <w:sz w:val="24"/>
          <w:szCs w:val="24"/>
        </w:rPr>
        <w:t>3.9%</w:t>
      </w:r>
      <w:r>
        <w:rPr>
          <w:rFonts w:ascii="Times New Roman" w:hAnsi="Times New Roman" w:cs="Times New Roman"/>
          <w:sz w:val="24"/>
          <w:szCs w:val="24"/>
        </w:rPr>
        <w:t xml:space="preserve"> based upon the average ou</w:t>
      </w:r>
      <w:r w:rsidR="00677EF1">
        <w:rPr>
          <w:rFonts w:ascii="Times New Roman" w:hAnsi="Times New Roman" w:cs="Times New Roman"/>
          <w:sz w:val="24"/>
          <w:szCs w:val="24"/>
        </w:rPr>
        <w:t xml:space="preserve">tcome over the period 1958-2010.  However, </w:t>
      </w:r>
      <w:r w:rsidR="00AC029C">
        <w:rPr>
          <w:rFonts w:ascii="Times New Roman" w:hAnsi="Times New Roman" w:cs="Times New Roman"/>
          <w:sz w:val="24"/>
          <w:szCs w:val="24"/>
        </w:rPr>
        <w:t xml:space="preserve">the result over the </w:t>
      </w:r>
      <w:r w:rsidR="00677EF1">
        <w:rPr>
          <w:rFonts w:ascii="Times New Roman" w:hAnsi="Times New Roman" w:cs="Times New Roman"/>
          <w:sz w:val="24"/>
          <w:szCs w:val="24"/>
        </w:rPr>
        <w:t xml:space="preserve">considerably longer period from 1900-2000 </w:t>
      </w:r>
      <w:r w:rsidR="00AC029C">
        <w:rPr>
          <w:rFonts w:ascii="Times New Roman" w:hAnsi="Times New Roman" w:cs="Times New Roman"/>
          <w:sz w:val="24"/>
          <w:szCs w:val="24"/>
        </w:rPr>
        <w:t>is 3.3% (</w:t>
      </w:r>
      <w:r w:rsidR="00677EF1">
        <w:rPr>
          <w:rFonts w:ascii="Times New Roman" w:hAnsi="Times New Roman" w:cs="Times New Roman"/>
          <w:sz w:val="24"/>
          <w:szCs w:val="24"/>
        </w:rPr>
        <w:t xml:space="preserve">Bernstein and </w:t>
      </w:r>
      <w:proofErr w:type="spellStart"/>
      <w:r w:rsidR="00677EF1">
        <w:rPr>
          <w:rFonts w:ascii="Times New Roman" w:hAnsi="Times New Roman" w:cs="Times New Roman"/>
          <w:sz w:val="24"/>
          <w:szCs w:val="24"/>
        </w:rPr>
        <w:t>Arnott</w:t>
      </w:r>
      <w:proofErr w:type="spellEnd"/>
      <w:r w:rsidR="00AC029C">
        <w:rPr>
          <w:rFonts w:ascii="Times New Roman" w:hAnsi="Times New Roman" w:cs="Times New Roman"/>
          <w:sz w:val="24"/>
          <w:szCs w:val="24"/>
        </w:rPr>
        <w:t>,</w:t>
      </w:r>
      <w:r w:rsidR="00677EF1">
        <w:rPr>
          <w:rFonts w:ascii="Times New Roman" w:hAnsi="Times New Roman" w:cs="Times New Roman"/>
          <w:sz w:val="24"/>
          <w:szCs w:val="24"/>
        </w:rPr>
        <w:t xml:space="preserve"> 2003, Table 1), </w:t>
      </w:r>
      <w:r w:rsidR="00AC029C">
        <w:rPr>
          <w:rFonts w:ascii="Times New Roman" w:hAnsi="Times New Roman" w:cs="Times New Roman"/>
          <w:sz w:val="24"/>
          <w:szCs w:val="24"/>
        </w:rPr>
        <w:t xml:space="preserve">and the average over the 11 years since </w:t>
      </w:r>
      <w:r w:rsidR="001D5DBB">
        <w:rPr>
          <w:rFonts w:ascii="Times New Roman" w:hAnsi="Times New Roman" w:cs="Times New Roman"/>
          <w:sz w:val="24"/>
          <w:szCs w:val="24"/>
        </w:rPr>
        <w:t xml:space="preserve">2000 </w:t>
      </w:r>
      <w:r w:rsidR="00AC029C">
        <w:rPr>
          <w:rFonts w:ascii="Times New Roman" w:hAnsi="Times New Roman" w:cs="Times New Roman"/>
          <w:sz w:val="24"/>
          <w:szCs w:val="24"/>
        </w:rPr>
        <w:t xml:space="preserve">is 3.1% (The Treasury, 2012, Chart 2.2), yielding an average over the period 1900-2011 of 3.3%.  This figure </w:t>
      </w:r>
      <w:r w:rsidR="00A356BD">
        <w:rPr>
          <w:rFonts w:ascii="Times New Roman" w:hAnsi="Times New Roman" w:cs="Times New Roman"/>
          <w:sz w:val="24"/>
          <w:szCs w:val="24"/>
        </w:rPr>
        <w:t xml:space="preserve">of 3.3% </w:t>
      </w:r>
      <w:r w:rsidR="00AC029C">
        <w:rPr>
          <w:rFonts w:ascii="Times New Roman" w:hAnsi="Times New Roman" w:cs="Times New Roman"/>
          <w:sz w:val="24"/>
          <w:szCs w:val="24"/>
        </w:rPr>
        <w:t xml:space="preserve">suggests that CEG’s figure of 3.9% is too high.  Furthermore, Bernstein and </w:t>
      </w:r>
      <w:proofErr w:type="spellStart"/>
      <w:r w:rsidR="00AC029C">
        <w:rPr>
          <w:rFonts w:ascii="Times New Roman" w:hAnsi="Times New Roman" w:cs="Times New Roman"/>
          <w:sz w:val="24"/>
          <w:szCs w:val="24"/>
        </w:rPr>
        <w:t>Arnott</w:t>
      </w:r>
      <w:proofErr w:type="spellEnd"/>
      <w:r w:rsidR="00AC029C">
        <w:rPr>
          <w:rFonts w:ascii="Times New Roman" w:hAnsi="Times New Roman" w:cs="Times New Roman"/>
          <w:sz w:val="24"/>
          <w:szCs w:val="24"/>
        </w:rPr>
        <w:t xml:space="preserve"> provide average real GDP growth rates over </w:t>
      </w:r>
      <w:r w:rsidR="00937DDB">
        <w:rPr>
          <w:rFonts w:ascii="Times New Roman" w:hAnsi="Times New Roman" w:cs="Times New Roman"/>
          <w:sz w:val="24"/>
          <w:szCs w:val="24"/>
        </w:rPr>
        <w:t>16</w:t>
      </w:r>
      <w:r w:rsidR="00AC029C">
        <w:rPr>
          <w:rFonts w:ascii="Times New Roman" w:hAnsi="Times New Roman" w:cs="Times New Roman"/>
          <w:sz w:val="24"/>
          <w:szCs w:val="24"/>
        </w:rPr>
        <w:t xml:space="preserve"> countries, and the average over </w:t>
      </w:r>
      <w:r w:rsidR="00937DDB">
        <w:rPr>
          <w:rFonts w:ascii="Times New Roman" w:hAnsi="Times New Roman" w:cs="Times New Roman"/>
          <w:sz w:val="24"/>
          <w:szCs w:val="24"/>
        </w:rPr>
        <w:t>this</w:t>
      </w:r>
      <w:r w:rsidR="00AC029C">
        <w:rPr>
          <w:rFonts w:ascii="Times New Roman" w:hAnsi="Times New Roman" w:cs="Times New Roman"/>
          <w:sz w:val="24"/>
          <w:szCs w:val="24"/>
        </w:rPr>
        <w:t xml:space="preserve"> set of 16 countries is 2.8%, suggesting that even the figure of 3.3% is too high</w:t>
      </w:r>
      <w:r w:rsidR="00677EF1">
        <w:rPr>
          <w:rFonts w:ascii="Times New Roman" w:hAnsi="Times New Roman" w:cs="Times New Roman"/>
          <w:sz w:val="24"/>
          <w:szCs w:val="24"/>
        </w:rPr>
        <w:t xml:space="preserve">.  Furthermore, the Australian Federal Treasury (The Treasury, 2012, Chart 2.2) has forecasted the </w:t>
      </w:r>
      <w:r w:rsidR="00937DDB">
        <w:rPr>
          <w:rFonts w:ascii="Times New Roman" w:hAnsi="Times New Roman" w:cs="Times New Roman"/>
          <w:sz w:val="24"/>
          <w:szCs w:val="24"/>
        </w:rPr>
        <w:t xml:space="preserve">Australian </w:t>
      </w:r>
      <w:r w:rsidR="00677EF1">
        <w:rPr>
          <w:rFonts w:ascii="Times New Roman" w:hAnsi="Times New Roman" w:cs="Times New Roman"/>
          <w:sz w:val="24"/>
          <w:szCs w:val="24"/>
        </w:rPr>
        <w:t xml:space="preserve">real </w:t>
      </w:r>
      <w:r w:rsidR="00AC029C">
        <w:rPr>
          <w:rFonts w:ascii="Times New Roman" w:hAnsi="Times New Roman" w:cs="Times New Roman"/>
          <w:sz w:val="24"/>
          <w:szCs w:val="24"/>
        </w:rPr>
        <w:t xml:space="preserve">GDP </w:t>
      </w:r>
      <w:r w:rsidR="00677EF1">
        <w:rPr>
          <w:rFonts w:ascii="Times New Roman" w:hAnsi="Times New Roman" w:cs="Times New Roman"/>
          <w:sz w:val="24"/>
          <w:szCs w:val="24"/>
        </w:rPr>
        <w:t>growth rate at 3% over the</w:t>
      </w:r>
      <w:r w:rsidR="00AC029C">
        <w:rPr>
          <w:rFonts w:ascii="Times New Roman" w:hAnsi="Times New Roman" w:cs="Times New Roman"/>
          <w:sz w:val="24"/>
          <w:szCs w:val="24"/>
        </w:rPr>
        <w:t xml:space="preserve"> next four years.  Taking account of all of this, an estimate for long-run expected real GDP f</w:t>
      </w:r>
      <w:r w:rsidR="00256F0D">
        <w:rPr>
          <w:rFonts w:ascii="Times New Roman" w:hAnsi="Times New Roman" w:cs="Times New Roman"/>
          <w:sz w:val="24"/>
          <w:szCs w:val="24"/>
        </w:rPr>
        <w:t xml:space="preserve">or Australia should be about 3%.  </w:t>
      </w:r>
      <w:r w:rsidR="00B534A9">
        <w:rPr>
          <w:rFonts w:ascii="Times New Roman" w:hAnsi="Times New Roman" w:cs="Times New Roman"/>
          <w:sz w:val="24"/>
          <w:szCs w:val="24"/>
        </w:rPr>
        <w:t xml:space="preserve">Coupled with expected long-run inflation of 2.5%, this implies an expected nominal long-run GDP growth rate of 5.6%.  </w:t>
      </w:r>
    </w:p>
    <w:p w:rsidR="00B534A9" w:rsidRDefault="00B534A9" w:rsidP="00DE23AF">
      <w:pPr>
        <w:spacing w:after="0" w:line="360" w:lineRule="auto"/>
        <w:jc w:val="both"/>
        <w:rPr>
          <w:rFonts w:ascii="Times New Roman" w:hAnsi="Times New Roman" w:cs="Times New Roman"/>
          <w:sz w:val="24"/>
          <w:szCs w:val="24"/>
        </w:rPr>
      </w:pPr>
    </w:p>
    <w:p w:rsidR="00937DDB" w:rsidRDefault="00937DDB"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respect of the deduction from the expected GDP growth rate to account for new share issues and new companies, as discussed previously, I consider that this should be less than 2%.  So, I consider </w:t>
      </w:r>
      <w:r w:rsidR="00A356BD">
        <w:rPr>
          <w:rFonts w:ascii="Times New Roman" w:hAnsi="Times New Roman" w:cs="Times New Roman"/>
          <w:sz w:val="24"/>
          <w:szCs w:val="24"/>
        </w:rPr>
        <w:t>deductions of</w:t>
      </w:r>
      <w:r>
        <w:rPr>
          <w:rFonts w:ascii="Times New Roman" w:hAnsi="Times New Roman" w:cs="Times New Roman"/>
          <w:sz w:val="24"/>
          <w:szCs w:val="24"/>
        </w:rPr>
        <w:t xml:space="preserve"> 0.5%, 1% and 1.5%.  </w:t>
      </w:r>
      <w:r w:rsidR="00DD28F2">
        <w:rPr>
          <w:rFonts w:ascii="Times New Roman" w:hAnsi="Times New Roman" w:cs="Times New Roman"/>
          <w:sz w:val="24"/>
          <w:szCs w:val="24"/>
        </w:rPr>
        <w:t xml:space="preserve">In </w:t>
      </w:r>
      <w:r>
        <w:rPr>
          <w:rFonts w:ascii="Times New Roman" w:hAnsi="Times New Roman" w:cs="Times New Roman"/>
          <w:sz w:val="24"/>
          <w:szCs w:val="24"/>
        </w:rPr>
        <w:t xml:space="preserve">respect of the initial expected growth </w:t>
      </w:r>
      <w:r w:rsidR="00A356BD">
        <w:rPr>
          <w:rFonts w:ascii="Times New Roman" w:hAnsi="Times New Roman" w:cs="Times New Roman"/>
          <w:sz w:val="24"/>
          <w:szCs w:val="24"/>
        </w:rPr>
        <w:t xml:space="preserve">rates, </w:t>
      </w:r>
      <w:r>
        <w:rPr>
          <w:rFonts w:ascii="Times New Roman" w:hAnsi="Times New Roman" w:cs="Times New Roman"/>
          <w:sz w:val="24"/>
          <w:szCs w:val="24"/>
        </w:rPr>
        <w:t xml:space="preserve">I invoke the expected dividend growth </w:t>
      </w:r>
      <w:r w:rsidR="00DD28F2">
        <w:rPr>
          <w:rFonts w:ascii="Times New Roman" w:hAnsi="Times New Roman" w:cs="Times New Roman"/>
          <w:sz w:val="24"/>
          <w:szCs w:val="24"/>
        </w:rPr>
        <w:t xml:space="preserve">rates of 7.4% and 7.5% for the first two years </w:t>
      </w:r>
      <w:r>
        <w:rPr>
          <w:rFonts w:ascii="Times New Roman" w:hAnsi="Times New Roman" w:cs="Times New Roman"/>
          <w:sz w:val="24"/>
          <w:szCs w:val="24"/>
        </w:rPr>
        <w:t>drawn from Bloomberg and referred to by CEG (2012b, section 3.3.1)</w:t>
      </w:r>
      <w:r w:rsidR="00DD28F2">
        <w:rPr>
          <w:rFonts w:ascii="Times New Roman" w:hAnsi="Times New Roman" w:cs="Times New Roman"/>
          <w:sz w:val="24"/>
          <w:szCs w:val="24"/>
        </w:rPr>
        <w:t xml:space="preserve">.  Finally, in respect of the period over which this latter growth rate (linearly) converges on the long-run expected growth rate (the expected GDP growth rate less the deduction referred to), I consider </w:t>
      </w:r>
      <w:r w:rsidR="00B775ED">
        <w:rPr>
          <w:rFonts w:ascii="Times New Roman" w:hAnsi="Times New Roman" w:cs="Times New Roman"/>
          <w:sz w:val="24"/>
          <w:szCs w:val="24"/>
        </w:rPr>
        <w:t xml:space="preserve">convergence periods of </w:t>
      </w:r>
      <w:r w:rsidR="00610B23">
        <w:rPr>
          <w:rFonts w:ascii="Times New Roman" w:hAnsi="Times New Roman" w:cs="Times New Roman"/>
          <w:sz w:val="24"/>
          <w:szCs w:val="24"/>
        </w:rPr>
        <w:t xml:space="preserve">0, </w:t>
      </w:r>
      <w:r w:rsidR="00DD28F2">
        <w:rPr>
          <w:rFonts w:ascii="Times New Roman" w:hAnsi="Times New Roman" w:cs="Times New Roman"/>
          <w:sz w:val="24"/>
          <w:szCs w:val="24"/>
        </w:rPr>
        <w:t xml:space="preserve">10, </w:t>
      </w:r>
      <w:r w:rsidR="00610B23">
        <w:rPr>
          <w:rFonts w:ascii="Times New Roman" w:hAnsi="Times New Roman" w:cs="Times New Roman"/>
          <w:sz w:val="24"/>
          <w:szCs w:val="24"/>
        </w:rPr>
        <w:t xml:space="preserve">and 20 </w:t>
      </w:r>
      <w:r w:rsidR="00DD28F2">
        <w:rPr>
          <w:rFonts w:ascii="Times New Roman" w:hAnsi="Times New Roman" w:cs="Times New Roman"/>
          <w:sz w:val="24"/>
          <w:szCs w:val="24"/>
        </w:rPr>
        <w:t>years.</w:t>
      </w:r>
    </w:p>
    <w:p w:rsidR="00DD28F2" w:rsidRDefault="00DD28F2" w:rsidP="00DE23AF">
      <w:pPr>
        <w:spacing w:after="0" w:line="360" w:lineRule="auto"/>
        <w:jc w:val="both"/>
        <w:rPr>
          <w:rFonts w:ascii="Times New Roman" w:hAnsi="Times New Roman" w:cs="Times New Roman"/>
          <w:sz w:val="24"/>
          <w:szCs w:val="24"/>
        </w:rPr>
      </w:pPr>
    </w:p>
    <w:p w:rsidR="00DD28F2" w:rsidRDefault="00DD28F2"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illustrate the mechanics of deducing the MRP with this information, suppose that the deduction from the expected GDP growth rate is 1% </w:t>
      </w:r>
      <w:r w:rsidR="00B534A9">
        <w:rPr>
          <w:rFonts w:ascii="Times New Roman" w:hAnsi="Times New Roman" w:cs="Times New Roman"/>
          <w:sz w:val="24"/>
          <w:szCs w:val="24"/>
        </w:rPr>
        <w:t xml:space="preserve">(yielding an expected long-run dividend growth rate of 4.6%) </w:t>
      </w:r>
      <w:r>
        <w:rPr>
          <w:rFonts w:ascii="Times New Roman" w:hAnsi="Times New Roman" w:cs="Times New Roman"/>
          <w:sz w:val="24"/>
          <w:szCs w:val="24"/>
        </w:rPr>
        <w:t>and the convergence period is 20 years.  In this case the current value of equities would be as follows:</w:t>
      </w:r>
    </w:p>
    <w:p w:rsidR="00DD28F2" w:rsidRDefault="00DD28F2" w:rsidP="00DD28F2">
      <w:pPr>
        <w:spacing w:after="0" w:line="360" w:lineRule="auto"/>
        <w:jc w:val="both"/>
        <w:rPr>
          <w:rFonts w:ascii="Times New Roman" w:hAnsi="Times New Roman" w:cs="Times New Roman"/>
          <w:sz w:val="24"/>
          <w:szCs w:val="24"/>
        </w:rPr>
      </w:pPr>
    </w:p>
    <w:p w:rsidR="00DD28F2" w:rsidRDefault="00610B23" w:rsidP="00DD28F2">
      <w:pPr>
        <w:spacing w:after="0" w:line="360" w:lineRule="auto"/>
        <w:jc w:val="center"/>
        <w:rPr>
          <w:rFonts w:ascii="Times New Roman" w:hAnsi="Times New Roman" w:cs="Times New Roman"/>
          <w:sz w:val="24"/>
          <w:szCs w:val="24"/>
        </w:rPr>
      </w:pPr>
      <w:r w:rsidRPr="00DD28F2">
        <w:rPr>
          <w:b/>
          <w:bCs/>
          <w:position w:val="-28"/>
        </w:rPr>
        <w:object w:dxaOrig="7380" w:dyaOrig="660">
          <v:shape id="_x0000_i1036" type="#_x0000_t75" style="width:369.4pt;height:33.2pt" o:ole="">
            <v:imagedata r:id="rId30" o:title=""/>
          </v:shape>
          <o:OLEObject Type="Embed" ProgID="Equation.3" ShapeID="_x0000_i1036" DrawAspect="Content" ObjectID="_1423916346" r:id="rId31"/>
        </w:object>
      </w:r>
    </w:p>
    <w:p w:rsidR="00DD28F2" w:rsidRDefault="00DD28F2" w:rsidP="00DD28F2">
      <w:pPr>
        <w:spacing w:after="0" w:line="360" w:lineRule="auto"/>
        <w:jc w:val="both"/>
        <w:rPr>
          <w:rFonts w:ascii="Times New Roman" w:hAnsi="Times New Roman" w:cs="Times New Roman"/>
          <w:sz w:val="24"/>
          <w:szCs w:val="24"/>
        </w:rPr>
      </w:pPr>
      <w:r>
        <w:rPr>
          <w:b/>
          <w:bCs/>
          <w:position w:val="-28"/>
        </w:rPr>
        <w:t xml:space="preserve">                                                     </w:t>
      </w:r>
    </w:p>
    <w:p w:rsidR="00DD28F2" w:rsidRDefault="00274F2F" w:rsidP="00DD28F2">
      <w:pPr>
        <w:spacing w:after="0" w:line="360" w:lineRule="auto"/>
        <w:jc w:val="both"/>
        <w:rPr>
          <w:rFonts w:ascii="Times New Roman" w:hAnsi="Times New Roman" w:cs="Times New Roman"/>
          <w:sz w:val="24"/>
          <w:szCs w:val="24"/>
        </w:rPr>
      </w:pPr>
      <w:r>
        <w:rPr>
          <w:b/>
          <w:bCs/>
          <w:position w:val="-30"/>
        </w:rPr>
        <w:lastRenderedPageBreak/>
        <w:t xml:space="preserve">                     </w:t>
      </w:r>
      <w:r w:rsidR="00414AFC" w:rsidRPr="00DD28F2">
        <w:rPr>
          <w:b/>
          <w:bCs/>
          <w:position w:val="-28"/>
        </w:rPr>
        <w:object w:dxaOrig="7220" w:dyaOrig="999">
          <v:shape id="_x0000_i1037" type="#_x0000_t75" style="width:361.25pt;height:50.1pt" o:ole="">
            <v:imagedata r:id="rId32" o:title=""/>
          </v:shape>
          <o:OLEObject Type="Embed" ProgID="Equation.3" ShapeID="_x0000_i1037" DrawAspect="Content" ObjectID="_1423916347" r:id="rId33"/>
        </w:object>
      </w:r>
    </w:p>
    <w:p w:rsidR="00DD28F2" w:rsidRDefault="00DD28F2" w:rsidP="00DE23AF">
      <w:pPr>
        <w:spacing w:after="0" w:line="360" w:lineRule="auto"/>
        <w:jc w:val="both"/>
        <w:rPr>
          <w:rFonts w:ascii="Times New Roman" w:hAnsi="Times New Roman" w:cs="Times New Roman"/>
          <w:sz w:val="24"/>
          <w:szCs w:val="24"/>
        </w:rPr>
      </w:pPr>
    </w:p>
    <w:p w:rsidR="00C8512F" w:rsidRDefault="00414AFC"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w:t>
      </w:r>
      <w:r w:rsidRPr="00414AFC">
        <w:rPr>
          <w:rFonts w:ascii="Times New Roman" w:hAnsi="Times New Roman" w:cs="Times New Roman"/>
          <w:i/>
          <w:sz w:val="24"/>
          <w:szCs w:val="24"/>
        </w:rPr>
        <w:t>D</w:t>
      </w:r>
      <w:r>
        <w:rPr>
          <w:rFonts w:ascii="Times New Roman" w:hAnsi="Times New Roman" w:cs="Times New Roman"/>
          <w:sz w:val="24"/>
          <w:szCs w:val="24"/>
        </w:rPr>
        <w:t>/</w:t>
      </w:r>
      <w:r w:rsidRPr="00414AFC">
        <w:rPr>
          <w:rFonts w:ascii="Times New Roman" w:hAnsi="Times New Roman" w:cs="Times New Roman"/>
          <w:i/>
          <w:sz w:val="24"/>
          <w:szCs w:val="24"/>
        </w:rPr>
        <w:t>S</w:t>
      </w:r>
      <w:r>
        <w:rPr>
          <w:rFonts w:ascii="Times New Roman" w:hAnsi="Times New Roman" w:cs="Times New Roman"/>
          <w:sz w:val="24"/>
          <w:szCs w:val="24"/>
        </w:rPr>
        <w:t xml:space="preserve"> = .0543, the value of </w:t>
      </w:r>
      <w:r w:rsidRPr="00414AFC">
        <w:rPr>
          <w:rFonts w:ascii="Times New Roman" w:hAnsi="Times New Roman" w:cs="Times New Roman"/>
          <w:i/>
          <w:sz w:val="24"/>
          <w:szCs w:val="24"/>
        </w:rPr>
        <w:t>k</w:t>
      </w:r>
      <w:r>
        <w:rPr>
          <w:rFonts w:ascii="Times New Roman" w:hAnsi="Times New Roman" w:cs="Times New Roman"/>
          <w:sz w:val="24"/>
          <w:szCs w:val="24"/>
        </w:rPr>
        <w:t xml:space="preserve"> solving this equation is 11.46% and deducti</w:t>
      </w:r>
      <w:r w:rsidR="004921B0">
        <w:rPr>
          <w:rFonts w:ascii="Times New Roman" w:hAnsi="Times New Roman" w:cs="Times New Roman"/>
          <w:sz w:val="24"/>
          <w:szCs w:val="24"/>
        </w:rPr>
        <w:t>on of the risk free rate of 3.26%</w:t>
      </w:r>
      <w:r>
        <w:rPr>
          <w:rFonts w:ascii="Times New Roman" w:hAnsi="Times New Roman" w:cs="Times New Roman"/>
          <w:sz w:val="24"/>
          <w:szCs w:val="24"/>
        </w:rPr>
        <w:t xml:space="preserve"> the</w:t>
      </w:r>
      <w:r w:rsidR="004921B0">
        <w:rPr>
          <w:rFonts w:ascii="Times New Roman" w:hAnsi="Times New Roman" w:cs="Times New Roman"/>
          <w:sz w:val="24"/>
          <w:szCs w:val="24"/>
        </w:rPr>
        <w:t>n yields an MRP estimate of 8.20</w:t>
      </w:r>
      <w:r w:rsidR="008A5A52">
        <w:rPr>
          <w:rFonts w:ascii="Times New Roman" w:hAnsi="Times New Roman" w:cs="Times New Roman"/>
          <w:sz w:val="24"/>
          <w:szCs w:val="24"/>
        </w:rPr>
        <w:t>%.  Table 1 shows the results for a range of deductions from the expected GDP growth rate (</w:t>
      </w:r>
      <w:r w:rsidR="008A5A52" w:rsidRPr="006E475D">
        <w:rPr>
          <w:rFonts w:ascii="Times New Roman" w:hAnsi="Times New Roman" w:cs="Times New Roman"/>
          <w:i/>
          <w:sz w:val="24"/>
          <w:szCs w:val="24"/>
        </w:rPr>
        <w:t>d</w:t>
      </w:r>
      <w:r w:rsidR="008A5A52">
        <w:rPr>
          <w:rFonts w:ascii="Times New Roman" w:hAnsi="Times New Roman" w:cs="Times New Roman"/>
          <w:sz w:val="24"/>
          <w:szCs w:val="24"/>
        </w:rPr>
        <w:t xml:space="preserve">) and the convergence period from the short-run to the long-run expected </w:t>
      </w:r>
      <w:r w:rsidR="0016463D">
        <w:rPr>
          <w:rFonts w:ascii="Times New Roman" w:hAnsi="Times New Roman" w:cs="Times New Roman"/>
          <w:sz w:val="24"/>
          <w:szCs w:val="24"/>
        </w:rPr>
        <w:t xml:space="preserve">dividend </w:t>
      </w:r>
      <w:r w:rsidR="008A5A52">
        <w:rPr>
          <w:rFonts w:ascii="Times New Roman" w:hAnsi="Times New Roman" w:cs="Times New Roman"/>
          <w:sz w:val="24"/>
          <w:szCs w:val="24"/>
        </w:rPr>
        <w:t>growth rate (</w:t>
      </w:r>
      <w:r w:rsidR="008A5A52" w:rsidRPr="006E475D">
        <w:rPr>
          <w:rFonts w:ascii="Times New Roman" w:hAnsi="Times New Roman" w:cs="Times New Roman"/>
          <w:i/>
          <w:sz w:val="24"/>
          <w:szCs w:val="24"/>
        </w:rPr>
        <w:t>N</w:t>
      </w:r>
      <w:r w:rsidR="008A5A52">
        <w:rPr>
          <w:rFonts w:ascii="Times New Roman" w:hAnsi="Times New Roman" w:cs="Times New Roman"/>
          <w:sz w:val="24"/>
          <w:szCs w:val="24"/>
        </w:rPr>
        <w:t xml:space="preserve">).  The results range from </w:t>
      </w:r>
      <w:r w:rsidR="006F5BFD">
        <w:rPr>
          <w:rFonts w:ascii="Times New Roman" w:hAnsi="Times New Roman" w:cs="Times New Roman"/>
          <w:sz w:val="24"/>
          <w:szCs w:val="24"/>
        </w:rPr>
        <w:t xml:space="preserve">6.40% </w:t>
      </w:r>
      <w:r w:rsidR="008A5A52">
        <w:rPr>
          <w:rFonts w:ascii="Times New Roman" w:hAnsi="Times New Roman" w:cs="Times New Roman"/>
          <w:sz w:val="24"/>
          <w:szCs w:val="24"/>
        </w:rPr>
        <w:t xml:space="preserve">to 8.51%, and are therefore all in excess of the 6.0% estimate favoured by the AER.  </w:t>
      </w:r>
      <w:r>
        <w:rPr>
          <w:rFonts w:ascii="Times New Roman" w:hAnsi="Times New Roman" w:cs="Times New Roman"/>
          <w:sz w:val="24"/>
          <w:szCs w:val="24"/>
        </w:rPr>
        <w:t xml:space="preserve"> </w:t>
      </w:r>
    </w:p>
    <w:p w:rsidR="006E475D" w:rsidRDefault="006E475D" w:rsidP="006E475D">
      <w:pPr>
        <w:pStyle w:val="BodyText"/>
        <w:ind w:right="-13"/>
      </w:pPr>
    </w:p>
    <w:p w:rsidR="006E475D" w:rsidRDefault="006E475D" w:rsidP="00C8512F">
      <w:pPr>
        <w:pStyle w:val="BodyText"/>
        <w:spacing w:line="240" w:lineRule="auto"/>
        <w:ind w:right="-11"/>
        <w:jc w:val="center"/>
        <w:rPr>
          <w:bCs/>
        </w:rPr>
      </w:pPr>
      <w:r>
        <w:rPr>
          <w:bCs/>
        </w:rPr>
        <w:t xml:space="preserve">Table 1: Estimated </w:t>
      </w:r>
      <w:r w:rsidR="00787D88">
        <w:rPr>
          <w:bCs/>
        </w:rPr>
        <w:t xml:space="preserve">Ten-Year </w:t>
      </w:r>
      <w:r>
        <w:rPr>
          <w:bCs/>
        </w:rPr>
        <w:t>MRP</w:t>
      </w:r>
      <w:r w:rsidR="00787D88">
        <w:rPr>
          <w:bCs/>
        </w:rPr>
        <w:t xml:space="preserve"> with Constant Cost of Equity</w:t>
      </w:r>
    </w:p>
    <w:p w:rsidR="00C8512F" w:rsidRPr="00C8512F" w:rsidRDefault="00435C48" w:rsidP="00435C48">
      <w:pPr>
        <w:pStyle w:val="BodyText"/>
        <w:rPr>
          <w:bCs/>
        </w:rPr>
      </w:pP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sidR="00C8512F">
        <w:rPr>
          <w:bCs/>
        </w:rPr>
        <w:t>_________________________________________________________________________</w:t>
      </w:r>
      <w:r>
        <w:rPr>
          <w:bCs/>
        </w:rPr>
        <w:t>__</w:t>
      </w:r>
    </w:p>
    <w:p w:rsidR="006E475D" w:rsidRDefault="006E475D" w:rsidP="00435C48">
      <w:pPr>
        <w:pStyle w:val="BodyText"/>
        <w:spacing w:line="240" w:lineRule="auto"/>
        <w:ind w:right="-11"/>
      </w:pPr>
      <w:r>
        <w:t xml:space="preserve">                                             </w:t>
      </w:r>
      <w:r w:rsidR="00787D88">
        <w:t xml:space="preserve">  </w:t>
      </w:r>
      <w:r w:rsidRPr="00C8512F">
        <w:rPr>
          <w:i/>
        </w:rPr>
        <w:t>N</w:t>
      </w:r>
      <w:r>
        <w:t xml:space="preserve"> = 0                   </w:t>
      </w:r>
      <w:r w:rsidRPr="00C8512F">
        <w:rPr>
          <w:i/>
        </w:rPr>
        <w:t>N</w:t>
      </w:r>
      <w:r>
        <w:t xml:space="preserve"> = 10                  </w:t>
      </w:r>
      <w:r w:rsidRPr="00C8512F">
        <w:rPr>
          <w:i/>
        </w:rPr>
        <w:t>N</w:t>
      </w:r>
      <w:r>
        <w:t xml:space="preserve"> = 20</w:t>
      </w:r>
    </w:p>
    <w:p w:rsidR="006E475D" w:rsidRDefault="00435C48" w:rsidP="005722D0">
      <w:pPr>
        <w:pStyle w:val="BodyText"/>
        <w:ind w:right="-13"/>
      </w:pPr>
      <w:r>
        <w:t>___________________________________________________________________________</w:t>
      </w:r>
    </w:p>
    <w:p w:rsidR="006E475D" w:rsidRDefault="006E475D" w:rsidP="006E475D">
      <w:pPr>
        <w:pStyle w:val="BodyText"/>
        <w:tabs>
          <w:tab w:val="left" w:pos="851"/>
          <w:tab w:val="left" w:pos="2835"/>
          <w:tab w:val="left" w:pos="4536"/>
          <w:tab w:val="left" w:pos="6237"/>
        </w:tabs>
        <w:ind w:right="-13"/>
      </w:pPr>
      <w:r>
        <w:tab/>
      </w:r>
      <w:r w:rsidRPr="00C8512F">
        <w:rPr>
          <w:i/>
        </w:rPr>
        <w:t>d</w:t>
      </w:r>
      <w:r w:rsidR="004921B0">
        <w:t xml:space="preserve"> = 0.5%</w:t>
      </w:r>
      <w:r w:rsidR="004921B0">
        <w:tab/>
        <w:t>7.45%</w:t>
      </w:r>
      <w:r w:rsidR="004921B0">
        <w:tab/>
        <w:t>8.09%</w:t>
      </w:r>
      <w:r w:rsidR="004921B0">
        <w:tab/>
        <w:t>8.51</w:t>
      </w:r>
      <w:r>
        <w:t>%</w:t>
      </w:r>
      <w:r>
        <w:tab/>
      </w:r>
    </w:p>
    <w:p w:rsidR="006E475D" w:rsidRDefault="006E475D" w:rsidP="006E475D">
      <w:pPr>
        <w:pStyle w:val="BodyText"/>
        <w:tabs>
          <w:tab w:val="left" w:pos="851"/>
          <w:tab w:val="left" w:pos="2835"/>
          <w:tab w:val="left" w:pos="4536"/>
          <w:tab w:val="left" w:pos="6237"/>
        </w:tabs>
        <w:ind w:right="-13"/>
      </w:pPr>
      <w:r>
        <w:tab/>
      </w:r>
      <w:r w:rsidRPr="00C8512F">
        <w:rPr>
          <w:i/>
        </w:rPr>
        <w:t>d</w:t>
      </w:r>
      <w:r w:rsidR="00667E12">
        <w:t xml:space="preserve"> = 1.0%</w:t>
      </w:r>
      <w:r w:rsidR="00667E12">
        <w:tab/>
      </w:r>
      <w:r w:rsidR="00C60321">
        <w:t>6.93%</w:t>
      </w:r>
      <w:r w:rsidR="00C60321">
        <w:tab/>
        <w:t>7.70%</w:t>
      </w:r>
      <w:r w:rsidR="00C60321">
        <w:tab/>
        <w:t>8.21</w:t>
      </w:r>
      <w:r>
        <w:t>%</w:t>
      </w:r>
    </w:p>
    <w:p w:rsidR="006E475D" w:rsidRDefault="006E475D" w:rsidP="00C8512F">
      <w:pPr>
        <w:pStyle w:val="BodyText"/>
        <w:tabs>
          <w:tab w:val="left" w:pos="851"/>
          <w:tab w:val="left" w:pos="2835"/>
          <w:tab w:val="left" w:pos="4536"/>
          <w:tab w:val="left" w:pos="6237"/>
        </w:tabs>
        <w:spacing w:line="240" w:lineRule="auto"/>
        <w:ind w:right="-11"/>
      </w:pPr>
      <w:r>
        <w:tab/>
      </w:r>
      <w:r w:rsidRPr="00C8512F">
        <w:rPr>
          <w:i/>
        </w:rPr>
        <w:t>d</w:t>
      </w:r>
      <w:r w:rsidR="00CC64E9">
        <w:t xml:space="preserve"> = 1.5%</w:t>
      </w:r>
      <w:r w:rsidR="00CC64E9">
        <w:tab/>
        <w:t>6.40</w:t>
      </w:r>
      <w:r w:rsidR="00C60321">
        <w:t>%</w:t>
      </w:r>
      <w:r w:rsidR="00C60321">
        <w:tab/>
        <w:t>7.31%</w:t>
      </w:r>
      <w:r w:rsidR="00C60321">
        <w:tab/>
        <w:t>7.92</w:t>
      </w:r>
      <w:r w:rsidR="004921B0">
        <w:t>%</w:t>
      </w:r>
    </w:p>
    <w:p w:rsidR="006E475D" w:rsidRDefault="00C8512F" w:rsidP="006E475D">
      <w:pPr>
        <w:pStyle w:val="BodyText"/>
        <w:tabs>
          <w:tab w:val="left" w:pos="342"/>
          <w:tab w:val="left" w:pos="2166"/>
          <w:tab w:val="left" w:pos="3591"/>
          <w:tab w:val="left" w:pos="5016"/>
          <w:tab w:val="left" w:pos="6498"/>
        </w:tabs>
        <w:ind w:right="-13"/>
      </w:pPr>
      <w:r>
        <w:t>___________________________________________________________________________</w:t>
      </w:r>
    </w:p>
    <w:p w:rsidR="006E475D" w:rsidRDefault="006E475D" w:rsidP="00DE23AF">
      <w:pPr>
        <w:spacing w:after="0" w:line="360" w:lineRule="auto"/>
        <w:jc w:val="both"/>
        <w:rPr>
          <w:rFonts w:ascii="Times New Roman" w:hAnsi="Times New Roman" w:cs="Times New Roman"/>
          <w:sz w:val="24"/>
          <w:szCs w:val="24"/>
        </w:rPr>
      </w:pPr>
    </w:p>
    <w:p w:rsidR="003A7ED8" w:rsidRDefault="005722D0"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these estimates are still all subject to the concerns raised in sections 2</w:t>
      </w:r>
      <w:r w:rsidR="00947AEF">
        <w:rPr>
          <w:rFonts w:ascii="Times New Roman" w:hAnsi="Times New Roman" w:cs="Times New Roman"/>
          <w:sz w:val="24"/>
          <w:szCs w:val="24"/>
        </w:rPr>
        <w:t xml:space="preserve"> to </w:t>
      </w:r>
      <w:r>
        <w:rPr>
          <w:rFonts w:ascii="Times New Roman" w:hAnsi="Times New Roman" w:cs="Times New Roman"/>
          <w:sz w:val="24"/>
          <w:szCs w:val="24"/>
        </w:rPr>
        <w:t>5 above.  Amongst these concerns, the term structure issue discussed in section 2 is of particular concern at the present time because</w:t>
      </w:r>
      <w:r w:rsidR="003A7ED8">
        <w:rPr>
          <w:rFonts w:ascii="Times New Roman" w:hAnsi="Times New Roman" w:cs="Times New Roman"/>
          <w:sz w:val="24"/>
          <w:szCs w:val="24"/>
        </w:rPr>
        <w:t xml:space="preserve"> the risk free rate is so low.  Consequently, MRP estimates are derived for the next ten years assuming a market cost of equity from year 10 that corresponds to the long-run average value for this parameter and then using the DGM to estimate the market cost of equity (and hence the MRP) for the next 10 years.  In respect of the long-run </w:t>
      </w:r>
      <w:r w:rsidR="00E870B1">
        <w:rPr>
          <w:rFonts w:ascii="Times New Roman" w:hAnsi="Times New Roman" w:cs="Times New Roman"/>
          <w:sz w:val="24"/>
          <w:szCs w:val="24"/>
        </w:rPr>
        <w:t xml:space="preserve">average </w:t>
      </w:r>
      <w:r w:rsidR="003A7ED8">
        <w:rPr>
          <w:rFonts w:ascii="Times New Roman" w:hAnsi="Times New Roman" w:cs="Times New Roman"/>
          <w:sz w:val="24"/>
          <w:szCs w:val="24"/>
        </w:rPr>
        <w:t xml:space="preserve">value for the market cost of equity, I adopt CEG’s estimate of 11.86% </w:t>
      </w:r>
      <w:r w:rsidR="00E870B1">
        <w:rPr>
          <w:rFonts w:ascii="Times New Roman" w:hAnsi="Times New Roman" w:cs="Times New Roman"/>
          <w:sz w:val="24"/>
          <w:szCs w:val="24"/>
        </w:rPr>
        <w:t xml:space="preserve">comprising a long-run average risk free rate of 5.86% and a long-run average MRP of 6% </w:t>
      </w:r>
      <w:r w:rsidR="003A7ED8">
        <w:rPr>
          <w:rFonts w:ascii="Times New Roman" w:hAnsi="Times New Roman" w:cs="Times New Roman"/>
          <w:sz w:val="24"/>
          <w:szCs w:val="24"/>
        </w:rPr>
        <w:t>(CEG, 2012c, Table 4).</w:t>
      </w:r>
      <w:r w:rsidR="007E0F24">
        <w:rPr>
          <w:rStyle w:val="FootnoteReference"/>
          <w:rFonts w:ascii="Times New Roman" w:hAnsi="Times New Roman" w:cs="Times New Roman"/>
          <w:sz w:val="24"/>
          <w:szCs w:val="24"/>
        </w:rPr>
        <w:footnoteReference w:id="8"/>
      </w:r>
    </w:p>
    <w:p w:rsidR="003A7ED8" w:rsidRDefault="003A7ED8" w:rsidP="00DE23AF">
      <w:pPr>
        <w:spacing w:after="0" w:line="360" w:lineRule="auto"/>
        <w:jc w:val="both"/>
        <w:rPr>
          <w:rFonts w:ascii="Times New Roman" w:hAnsi="Times New Roman" w:cs="Times New Roman"/>
          <w:sz w:val="24"/>
          <w:szCs w:val="24"/>
        </w:rPr>
      </w:pPr>
    </w:p>
    <w:p w:rsidR="00414AFC" w:rsidRDefault="005722D0"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illustrate </w:t>
      </w:r>
      <w:r w:rsidR="003A7ED8">
        <w:rPr>
          <w:rFonts w:ascii="Times New Roman" w:hAnsi="Times New Roman" w:cs="Times New Roman"/>
          <w:sz w:val="24"/>
          <w:szCs w:val="24"/>
        </w:rPr>
        <w:t xml:space="preserve">this process, and how it differs from that underlying the results in Table 1, </w:t>
      </w:r>
      <w:r>
        <w:rPr>
          <w:rFonts w:ascii="Times New Roman" w:hAnsi="Times New Roman" w:cs="Times New Roman"/>
          <w:sz w:val="24"/>
          <w:szCs w:val="24"/>
        </w:rPr>
        <w:t>co</w:t>
      </w:r>
      <w:r w:rsidR="0063015C">
        <w:rPr>
          <w:rFonts w:ascii="Times New Roman" w:hAnsi="Times New Roman" w:cs="Times New Roman"/>
          <w:sz w:val="24"/>
          <w:szCs w:val="24"/>
        </w:rPr>
        <w:t xml:space="preserve">nsider the </w:t>
      </w:r>
      <w:r w:rsidR="008A5A52">
        <w:rPr>
          <w:rFonts w:ascii="Times New Roman" w:hAnsi="Times New Roman" w:cs="Times New Roman"/>
          <w:sz w:val="24"/>
          <w:szCs w:val="24"/>
        </w:rPr>
        <w:t>central</w:t>
      </w:r>
      <w:r w:rsidR="0063015C">
        <w:rPr>
          <w:rFonts w:ascii="Times New Roman" w:hAnsi="Times New Roman" w:cs="Times New Roman"/>
          <w:sz w:val="24"/>
          <w:szCs w:val="24"/>
        </w:rPr>
        <w:t xml:space="preserve"> MRP </w:t>
      </w:r>
      <w:r w:rsidR="008A5A52">
        <w:rPr>
          <w:rFonts w:ascii="Times New Roman" w:hAnsi="Times New Roman" w:cs="Times New Roman"/>
          <w:sz w:val="24"/>
          <w:szCs w:val="24"/>
        </w:rPr>
        <w:t xml:space="preserve">estimate </w:t>
      </w:r>
      <w:r w:rsidR="003A7ED8">
        <w:rPr>
          <w:rFonts w:ascii="Times New Roman" w:hAnsi="Times New Roman" w:cs="Times New Roman"/>
          <w:sz w:val="24"/>
          <w:szCs w:val="24"/>
        </w:rPr>
        <w:t xml:space="preserve">in Table 1 </w:t>
      </w:r>
      <w:r w:rsidR="0063015C">
        <w:rPr>
          <w:rFonts w:ascii="Times New Roman" w:hAnsi="Times New Roman" w:cs="Times New Roman"/>
          <w:sz w:val="24"/>
          <w:szCs w:val="24"/>
        </w:rPr>
        <w:t>of 7.</w:t>
      </w:r>
      <w:r w:rsidR="008A5A52">
        <w:rPr>
          <w:rFonts w:ascii="Times New Roman" w:hAnsi="Times New Roman" w:cs="Times New Roman"/>
          <w:sz w:val="24"/>
          <w:szCs w:val="24"/>
        </w:rPr>
        <w:t>70</w:t>
      </w:r>
      <w:r>
        <w:rPr>
          <w:rFonts w:ascii="Times New Roman" w:hAnsi="Times New Roman" w:cs="Times New Roman"/>
          <w:sz w:val="24"/>
          <w:szCs w:val="24"/>
        </w:rPr>
        <w:t xml:space="preserve">% arising from </w:t>
      </w:r>
      <w:r w:rsidR="008A5A52">
        <w:rPr>
          <w:rFonts w:ascii="Times New Roman" w:hAnsi="Times New Roman" w:cs="Times New Roman"/>
          <w:sz w:val="24"/>
          <w:szCs w:val="24"/>
        </w:rPr>
        <w:t>convergence of the short-</w:t>
      </w:r>
      <w:r w:rsidR="008A5A52">
        <w:rPr>
          <w:rFonts w:ascii="Times New Roman" w:hAnsi="Times New Roman" w:cs="Times New Roman"/>
          <w:sz w:val="24"/>
          <w:szCs w:val="24"/>
        </w:rPr>
        <w:lastRenderedPageBreak/>
        <w:t xml:space="preserve">run expected </w:t>
      </w:r>
      <w:r>
        <w:rPr>
          <w:rFonts w:ascii="Times New Roman" w:hAnsi="Times New Roman" w:cs="Times New Roman"/>
          <w:sz w:val="24"/>
          <w:szCs w:val="24"/>
        </w:rPr>
        <w:t xml:space="preserve">dividend growth rate to the long-run rate </w:t>
      </w:r>
      <w:r w:rsidR="008A5A52">
        <w:rPr>
          <w:rFonts w:ascii="Times New Roman" w:hAnsi="Times New Roman" w:cs="Times New Roman"/>
          <w:sz w:val="24"/>
          <w:szCs w:val="24"/>
        </w:rPr>
        <w:t xml:space="preserve">over a period of 10 years </w:t>
      </w:r>
      <w:r>
        <w:rPr>
          <w:rFonts w:ascii="Times New Roman" w:hAnsi="Times New Roman" w:cs="Times New Roman"/>
          <w:sz w:val="24"/>
          <w:szCs w:val="24"/>
        </w:rPr>
        <w:t xml:space="preserve">and </w:t>
      </w:r>
      <w:r w:rsidR="003A7ED8">
        <w:rPr>
          <w:rFonts w:ascii="Times New Roman" w:hAnsi="Times New Roman" w:cs="Times New Roman"/>
          <w:sz w:val="24"/>
          <w:szCs w:val="24"/>
        </w:rPr>
        <w:t xml:space="preserve">an expected long-term growth rate in dividends equal to 4.6% (the expected GDP growth rate of 5.6% less a deduction of 1.0%).  </w:t>
      </w:r>
      <w:r w:rsidR="00435C48">
        <w:rPr>
          <w:rFonts w:ascii="Times New Roman" w:hAnsi="Times New Roman" w:cs="Times New Roman"/>
          <w:sz w:val="24"/>
          <w:szCs w:val="24"/>
        </w:rPr>
        <w:t xml:space="preserve">This </w:t>
      </w:r>
      <w:r w:rsidR="008A5A52">
        <w:rPr>
          <w:rFonts w:ascii="Times New Roman" w:hAnsi="Times New Roman" w:cs="Times New Roman"/>
          <w:sz w:val="24"/>
          <w:szCs w:val="24"/>
        </w:rPr>
        <w:t xml:space="preserve">MRP estimate of 7.70% </w:t>
      </w:r>
      <w:r w:rsidR="00435C48">
        <w:rPr>
          <w:rFonts w:ascii="Times New Roman" w:hAnsi="Times New Roman" w:cs="Times New Roman"/>
          <w:sz w:val="24"/>
          <w:szCs w:val="24"/>
        </w:rPr>
        <w:t xml:space="preserve">arises from an </w:t>
      </w:r>
      <w:r w:rsidR="008A5A52">
        <w:rPr>
          <w:rFonts w:ascii="Times New Roman" w:hAnsi="Times New Roman" w:cs="Times New Roman"/>
          <w:sz w:val="24"/>
          <w:szCs w:val="24"/>
        </w:rPr>
        <w:t xml:space="preserve">estimated </w:t>
      </w:r>
      <w:r w:rsidR="001B1E2A">
        <w:rPr>
          <w:rFonts w:ascii="Times New Roman" w:hAnsi="Times New Roman" w:cs="Times New Roman"/>
          <w:sz w:val="24"/>
          <w:szCs w:val="24"/>
        </w:rPr>
        <w:t xml:space="preserve">market cost of equity of </w:t>
      </w:r>
      <w:r w:rsidR="008A5A52">
        <w:rPr>
          <w:rFonts w:ascii="Times New Roman" w:hAnsi="Times New Roman" w:cs="Times New Roman"/>
          <w:sz w:val="24"/>
          <w:szCs w:val="24"/>
        </w:rPr>
        <w:t>10.96</w:t>
      </w:r>
      <w:r w:rsidR="00435C48">
        <w:rPr>
          <w:rFonts w:ascii="Times New Roman" w:hAnsi="Times New Roman" w:cs="Times New Roman"/>
          <w:sz w:val="24"/>
          <w:szCs w:val="24"/>
        </w:rPr>
        <w:t>%</w:t>
      </w:r>
      <w:r w:rsidR="0063015C">
        <w:rPr>
          <w:rFonts w:ascii="Times New Roman" w:hAnsi="Times New Roman" w:cs="Times New Roman"/>
          <w:sz w:val="24"/>
          <w:szCs w:val="24"/>
        </w:rPr>
        <w:t xml:space="preserve"> less the risk free rate of 3.26</w:t>
      </w:r>
      <w:r w:rsidR="00435C48">
        <w:rPr>
          <w:rFonts w:ascii="Times New Roman" w:hAnsi="Times New Roman" w:cs="Times New Roman"/>
          <w:sz w:val="24"/>
          <w:szCs w:val="24"/>
        </w:rPr>
        <w:t>%, and assumes</w:t>
      </w:r>
      <w:r w:rsidR="008A5A52">
        <w:rPr>
          <w:rFonts w:ascii="Times New Roman" w:hAnsi="Times New Roman" w:cs="Times New Roman"/>
          <w:sz w:val="24"/>
          <w:szCs w:val="24"/>
        </w:rPr>
        <w:t xml:space="preserve"> that </w:t>
      </w:r>
      <w:r w:rsidR="001B1E2A">
        <w:rPr>
          <w:rFonts w:ascii="Times New Roman" w:hAnsi="Times New Roman" w:cs="Times New Roman"/>
          <w:sz w:val="24"/>
          <w:szCs w:val="24"/>
        </w:rPr>
        <w:t>this market cost of equity</w:t>
      </w:r>
      <w:r w:rsidR="008A5A52">
        <w:rPr>
          <w:rFonts w:ascii="Times New Roman" w:hAnsi="Times New Roman" w:cs="Times New Roman"/>
          <w:sz w:val="24"/>
          <w:szCs w:val="24"/>
        </w:rPr>
        <w:t xml:space="preserve"> of 10.96</w:t>
      </w:r>
      <w:r w:rsidR="00435C48">
        <w:rPr>
          <w:rFonts w:ascii="Times New Roman" w:hAnsi="Times New Roman" w:cs="Times New Roman"/>
          <w:sz w:val="24"/>
          <w:szCs w:val="24"/>
        </w:rPr>
        <w:t xml:space="preserve">% applies to all future years.  </w:t>
      </w:r>
      <w:r w:rsidR="003A7ED8">
        <w:rPr>
          <w:rFonts w:ascii="Times New Roman" w:hAnsi="Times New Roman" w:cs="Times New Roman"/>
          <w:sz w:val="24"/>
          <w:szCs w:val="24"/>
        </w:rPr>
        <w:t xml:space="preserve">By contrast, if one adopts an estimate of 11.86% for the market cost of equity from year 10, and uses the DGM to </w:t>
      </w:r>
      <w:r w:rsidR="006F5BFD">
        <w:rPr>
          <w:rFonts w:ascii="Times New Roman" w:hAnsi="Times New Roman" w:cs="Times New Roman"/>
          <w:sz w:val="24"/>
          <w:szCs w:val="24"/>
        </w:rPr>
        <w:t xml:space="preserve">estimate </w:t>
      </w:r>
      <w:r w:rsidR="00B55AEF">
        <w:rPr>
          <w:rFonts w:ascii="Times New Roman" w:hAnsi="Times New Roman" w:cs="Times New Roman"/>
          <w:sz w:val="24"/>
          <w:szCs w:val="24"/>
        </w:rPr>
        <w:t>the market cost of equity for the next 10 years</w:t>
      </w:r>
      <w:r w:rsidR="003A7ED8">
        <w:rPr>
          <w:rFonts w:ascii="Times New Roman" w:hAnsi="Times New Roman" w:cs="Times New Roman"/>
          <w:sz w:val="24"/>
          <w:szCs w:val="24"/>
        </w:rPr>
        <w:t>, the DGM would be as follows:</w:t>
      </w:r>
      <w:r w:rsidR="00B55AEF">
        <w:rPr>
          <w:rFonts w:ascii="Times New Roman" w:hAnsi="Times New Roman" w:cs="Times New Roman"/>
          <w:sz w:val="24"/>
          <w:szCs w:val="24"/>
        </w:rPr>
        <w:t xml:space="preserve">  </w:t>
      </w:r>
    </w:p>
    <w:p w:rsidR="00B55AEF" w:rsidRDefault="00B55AEF" w:rsidP="00B55AEF">
      <w:pPr>
        <w:spacing w:after="0" w:line="360" w:lineRule="auto"/>
        <w:jc w:val="both"/>
        <w:rPr>
          <w:rFonts w:ascii="Times New Roman" w:hAnsi="Times New Roman" w:cs="Times New Roman"/>
          <w:sz w:val="24"/>
          <w:szCs w:val="24"/>
        </w:rPr>
      </w:pPr>
    </w:p>
    <w:p w:rsidR="00B55AEF" w:rsidRDefault="008A5A52" w:rsidP="00B55AEF">
      <w:pPr>
        <w:spacing w:after="0" w:line="360" w:lineRule="auto"/>
        <w:jc w:val="center"/>
        <w:rPr>
          <w:rFonts w:ascii="Times New Roman" w:hAnsi="Times New Roman" w:cs="Times New Roman"/>
          <w:sz w:val="24"/>
          <w:szCs w:val="24"/>
        </w:rPr>
      </w:pPr>
      <w:r w:rsidRPr="00DA205A">
        <w:rPr>
          <w:b/>
          <w:bCs/>
          <w:position w:val="-28"/>
        </w:rPr>
        <w:object w:dxaOrig="4780" w:dyaOrig="660">
          <v:shape id="_x0000_i1038" type="#_x0000_t75" style="width:239.15pt;height:33.2pt" o:ole="">
            <v:imagedata r:id="rId34" o:title=""/>
          </v:shape>
          <o:OLEObject Type="Embed" ProgID="Equation.3" ShapeID="_x0000_i1038" DrawAspect="Content" ObjectID="_1423916348" r:id="rId35"/>
        </w:object>
      </w:r>
    </w:p>
    <w:p w:rsidR="00B55AEF" w:rsidRDefault="008A5A52" w:rsidP="008A5A52">
      <w:pPr>
        <w:spacing w:after="0" w:line="360" w:lineRule="auto"/>
        <w:jc w:val="both"/>
        <w:rPr>
          <w:rFonts w:ascii="Times New Roman" w:hAnsi="Times New Roman" w:cs="Times New Roman"/>
          <w:sz w:val="24"/>
          <w:szCs w:val="24"/>
        </w:rPr>
      </w:pPr>
      <w:r>
        <w:rPr>
          <w:b/>
          <w:bCs/>
          <w:position w:val="-36"/>
        </w:rPr>
        <w:t xml:space="preserve">                                               </w:t>
      </w:r>
      <w:r w:rsidR="002F0AEC" w:rsidRPr="008A5A52">
        <w:rPr>
          <w:b/>
          <w:bCs/>
          <w:position w:val="-28"/>
        </w:rPr>
        <w:object w:dxaOrig="6360" w:dyaOrig="999">
          <v:shape id="_x0000_i1039" type="#_x0000_t75" style="width:318.05pt;height:49.45pt" o:ole="">
            <v:imagedata r:id="rId36" o:title=""/>
          </v:shape>
          <o:OLEObject Type="Embed" ProgID="Equation.3" ShapeID="_x0000_i1039" DrawAspect="Content" ObjectID="_1423916349" r:id="rId37"/>
        </w:object>
      </w:r>
    </w:p>
    <w:p w:rsidR="00B55AEF" w:rsidRDefault="00B55AEF" w:rsidP="00B55AEF">
      <w:pPr>
        <w:spacing w:after="0" w:line="360" w:lineRule="auto"/>
        <w:jc w:val="both"/>
        <w:rPr>
          <w:rFonts w:ascii="Times New Roman" w:hAnsi="Times New Roman" w:cs="Times New Roman"/>
          <w:sz w:val="24"/>
          <w:szCs w:val="24"/>
        </w:rPr>
      </w:pPr>
    </w:p>
    <w:p w:rsidR="003A7ED8" w:rsidRDefault="00B55AEF"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00DA205A">
        <w:rPr>
          <w:rFonts w:ascii="Times New Roman" w:hAnsi="Times New Roman" w:cs="Times New Roman"/>
          <w:sz w:val="24"/>
          <w:szCs w:val="24"/>
        </w:rPr>
        <w:t xml:space="preserve"> resulting estimate </w:t>
      </w:r>
      <w:r w:rsidR="001B1E2A">
        <w:rPr>
          <w:rFonts w:ascii="Times New Roman" w:hAnsi="Times New Roman" w:cs="Times New Roman"/>
          <w:sz w:val="24"/>
          <w:szCs w:val="24"/>
        </w:rPr>
        <w:t>for the market cost of equity for the next 10 years (</w:t>
      </w:r>
      <w:r w:rsidR="00DA205A" w:rsidRPr="00AB559C">
        <w:rPr>
          <w:rFonts w:ascii="Times New Roman" w:hAnsi="Times New Roman" w:cs="Times New Roman"/>
          <w:i/>
          <w:sz w:val="24"/>
          <w:szCs w:val="24"/>
        </w:rPr>
        <w:t>k</w:t>
      </w:r>
      <w:r w:rsidR="001B1E2A">
        <w:rPr>
          <w:rFonts w:ascii="Times New Roman" w:hAnsi="Times New Roman" w:cs="Times New Roman"/>
          <w:sz w:val="24"/>
          <w:szCs w:val="24"/>
        </w:rPr>
        <w:t xml:space="preserve">) </w:t>
      </w:r>
      <w:r w:rsidR="00DA205A">
        <w:rPr>
          <w:rFonts w:ascii="Times New Roman" w:hAnsi="Times New Roman" w:cs="Times New Roman"/>
          <w:sz w:val="24"/>
          <w:szCs w:val="24"/>
        </w:rPr>
        <w:t xml:space="preserve">is </w:t>
      </w:r>
      <w:r w:rsidR="004E44C2">
        <w:rPr>
          <w:rFonts w:ascii="Times New Roman" w:hAnsi="Times New Roman" w:cs="Times New Roman"/>
          <w:sz w:val="24"/>
          <w:szCs w:val="24"/>
        </w:rPr>
        <w:t xml:space="preserve">9.92%, </w:t>
      </w:r>
      <w:r w:rsidR="00E35B71">
        <w:rPr>
          <w:rFonts w:ascii="Times New Roman" w:hAnsi="Times New Roman" w:cs="Times New Roman"/>
          <w:sz w:val="24"/>
          <w:szCs w:val="24"/>
        </w:rPr>
        <w:t xml:space="preserve">and therefore an MRP estimate </w:t>
      </w:r>
      <w:r w:rsidR="00AB559C">
        <w:rPr>
          <w:rFonts w:ascii="Times New Roman" w:hAnsi="Times New Roman" w:cs="Times New Roman"/>
          <w:sz w:val="24"/>
          <w:szCs w:val="24"/>
        </w:rPr>
        <w:t xml:space="preserve">for the next 10 years </w:t>
      </w:r>
      <w:r w:rsidR="005D5553">
        <w:rPr>
          <w:rFonts w:ascii="Times New Roman" w:hAnsi="Times New Roman" w:cs="Times New Roman"/>
          <w:sz w:val="24"/>
          <w:szCs w:val="24"/>
        </w:rPr>
        <w:t>of 6.</w:t>
      </w:r>
      <w:r w:rsidR="004E44C2">
        <w:rPr>
          <w:rFonts w:ascii="Times New Roman" w:hAnsi="Times New Roman" w:cs="Times New Roman"/>
          <w:sz w:val="24"/>
          <w:szCs w:val="24"/>
        </w:rPr>
        <w:t>66</w:t>
      </w:r>
      <w:r w:rsidR="005D5553">
        <w:rPr>
          <w:rFonts w:ascii="Times New Roman" w:hAnsi="Times New Roman" w:cs="Times New Roman"/>
          <w:sz w:val="24"/>
          <w:szCs w:val="24"/>
        </w:rPr>
        <w:t>%.  Thus an MRP estimate of 7.70</w:t>
      </w:r>
      <w:r w:rsidR="00A87742">
        <w:rPr>
          <w:rFonts w:ascii="Times New Roman" w:hAnsi="Times New Roman" w:cs="Times New Roman"/>
          <w:sz w:val="24"/>
          <w:szCs w:val="24"/>
        </w:rPr>
        <w:t>% based upon a constant future market cost</w:t>
      </w:r>
      <w:r w:rsidR="0063015C">
        <w:rPr>
          <w:rFonts w:ascii="Times New Roman" w:hAnsi="Times New Roman" w:cs="Times New Roman"/>
          <w:sz w:val="24"/>
          <w:szCs w:val="24"/>
        </w:rPr>
        <w:t xml:space="preserve"> of equity falls to </w:t>
      </w:r>
      <w:r w:rsidR="007D66A1">
        <w:rPr>
          <w:rFonts w:ascii="Times New Roman" w:hAnsi="Times New Roman" w:cs="Times New Roman"/>
          <w:sz w:val="24"/>
          <w:szCs w:val="24"/>
        </w:rPr>
        <w:t>6.66</w:t>
      </w:r>
      <w:r w:rsidR="005D5553">
        <w:rPr>
          <w:rFonts w:ascii="Times New Roman" w:hAnsi="Times New Roman" w:cs="Times New Roman"/>
          <w:sz w:val="24"/>
          <w:szCs w:val="24"/>
        </w:rPr>
        <w:t xml:space="preserve">% </w:t>
      </w:r>
      <w:r w:rsidR="00A87742">
        <w:rPr>
          <w:rFonts w:ascii="Times New Roman" w:hAnsi="Times New Roman" w:cs="Times New Roman"/>
          <w:sz w:val="24"/>
          <w:szCs w:val="24"/>
        </w:rPr>
        <w:t xml:space="preserve">with an assumed long-run average market cost of equity of </w:t>
      </w:r>
      <w:r w:rsidR="00D44FFA">
        <w:rPr>
          <w:rFonts w:ascii="Times New Roman" w:hAnsi="Times New Roman" w:cs="Times New Roman"/>
          <w:sz w:val="24"/>
          <w:szCs w:val="24"/>
        </w:rPr>
        <w:t>11.86%</w:t>
      </w:r>
      <w:r w:rsidR="004D6C1F">
        <w:rPr>
          <w:rFonts w:ascii="Times New Roman" w:hAnsi="Times New Roman" w:cs="Times New Roman"/>
          <w:sz w:val="24"/>
          <w:szCs w:val="24"/>
        </w:rPr>
        <w:t>.</w:t>
      </w:r>
      <w:r w:rsidR="00ED3410">
        <w:rPr>
          <w:rFonts w:ascii="Times New Roman" w:hAnsi="Times New Roman" w:cs="Times New Roman"/>
          <w:sz w:val="24"/>
          <w:szCs w:val="24"/>
        </w:rPr>
        <w:t xml:space="preserve">  </w:t>
      </w:r>
    </w:p>
    <w:p w:rsidR="003A7ED8" w:rsidRDefault="003A7ED8" w:rsidP="00DE23AF">
      <w:pPr>
        <w:spacing w:after="0" w:line="360" w:lineRule="auto"/>
        <w:jc w:val="both"/>
        <w:rPr>
          <w:rFonts w:ascii="Times New Roman" w:hAnsi="Times New Roman" w:cs="Times New Roman"/>
          <w:sz w:val="24"/>
          <w:szCs w:val="24"/>
        </w:rPr>
      </w:pPr>
    </w:p>
    <w:p w:rsidR="00B55AEF" w:rsidRDefault="003A7ED8"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shows the results for all combinations of </w:t>
      </w:r>
      <w:r w:rsidR="00787D88">
        <w:rPr>
          <w:rFonts w:ascii="Times New Roman" w:hAnsi="Times New Roman" w:cs="Times New Roman"/>
          <w:sz w:val="24"/>
          <w:szCs w:val="24"/>
        </w:rPr>
        <w:t xml:space="preserve">parameter values </w:t>
      </w:r>
      <w:r>
        <w:rPr>
          <w:rFonts w:ascii="Times New Roman" w:hAnsi="Times New Roman" w:cs="Times New Roman"/>
          <w:sz w:val="24"/>
          <w:szCs w:val="24"/>
        </w:rPr>
        <w:t xml:space="preserve">used in Table 1.  </w:t>
      </w:r>
      <w:r w:rsidR="00787D88">
        <w:rPr>
          <w:rFonts w:ascii="Times New Roman" w:hAnsi="Times New Roman" w:cs="Times New Roman"/>
          <w:sz w:val="24"/>
          <w:szCs w:val="24"/>
        </w:rPr>
        <w:t xml:space="preserve">All of the MRP estimates </w:t>
      </w:r>
      <w:r w:rsidR="00E260FF">
        <w:rPr>
          <w:rFonts w:ascii="Times New Roman" w:hAnsi="Times New Roman" w:cs="Times New Roman"/>
          <w:sz w:val="24"/>
          <w:szCs w:val="24"/>
        </w:rPr>
        <w:t xml:space="preserve">in Table 2 </w:t>
      </w:r>
      <w:r w:rsidR="00787D88">
        <w:rPr>
          <w:rFonts w:ascii="Times New Roman" w:hAnsi="Times New Roman" w:cs="Times New Roman"/>
          <w:sz w:val="24"/>
          <w:szCs w:val="24"/>
        </w:rPr>
        <w:t xml:space="preserve">are lower, with the difference being </w:t>
      </w:r>
      <w:r w:rsidR="00ED3410">
        <w:rPr>
          <w:rFonts w:ascii="Times New Roman" w:hAnsi="Times New Roman" w:cs="Times New Roman"/>
          <w:sz w:val="24"/>
          <w:szCs w:val="24"/>
        </w:rPr>
        <w:t>most pronounced for the low MRP estimates in Table 1</w:t>
      </w:r>
      <w:r w:rsidR="0063015C">
        <w:rPr>
          <w:rFonts w:ascii="Times New Roman" w:hAnsi="Times New Roman" w:cs="Times New Roman"/>
          <w:sz w:val="24"/>
          <w:szCs w:val="24"/>
        </w:rPr>
        <w:t xml:space="preserve"> and </w:t>
      </w:r>
      <w:r w:rsidR="00787D88">
        <w:rPr>
          <w:rFonts w:ascii="Times New Roman" w:hAnsi="Times New Roman" w:cs="Times New Roman"/>
          <w:sz w:val="24"/>
          <w:szCs w:val="24"/>
        </w:rPr>
        <w:t>tailing</w:t>
      </w:r>
      <w:r w:rsidR="0063015C">
        <w:rPr>
          <w:rFonts w:ascii="Times New Roman" w:hAnsi="Times New Roman" w:cs="Times New Roman"/>
          <w:sz w:val="24"/>
          <w:szCs w:val="24"/>
        </w:rPr>
        <w:t xml:space="preserve"> off to zero as the MRP estimate </w:t>
      </w:r>
      <w:r w:rsidR="00787D88">
        <w:rPr>
          <w:rFonts w:ascii="Times New Roman" w:hAnsi="Times New Roman" w:cs="Times New Roman"/>
          <w:sz w:val="24"/>
          <w:szCs w:val="24"/>
        </w:rPr>
        <w:t xml:space="preserve">in Table 1 </w:t>
      </w:r>
      <w:r w:rsidR="0063015C">
        <w:rPr>
          <w:rFonts w:ascii="Times New Roman" w:hAnsi="Times New Roman" w:cs="Times New Roman"/>
          <w:sz w:val="24"/>
          <w:szCs w:val="24"/>
        </w:rPr>
        <w:t xml:space="preserve">approaches </w:t>
      </w:r>
      <w:r w:rsidR="00D44FFA">
        <w:rPr>
          <w:rFonts w:ascii="Times New Roman" w:hAnsi="Times New Roman" w:cs="Times New Roman"/>
          <w:sz w:val="24"/>
          <w:szCs w:val="24"/>
        </w:rPr>
        <w:t xml:space="preserve">8.60% </w:t>
      </w:r>
      <w:r w:rsidR="0063015C">
        <w:rPr>
          <w:rFonts w:ascii="Times New Roman" w:hAnsi="Times New Roman" w:cs="Times New Roman"/>
          <w:sz w:val="24"/>
          <w:szCs w:val="24"/>
        </w:rPr>
        <w:t>(and therefore the market cost of equity for all future years approaches</w:t>
      </w:r>
      <w:r w:rsidR="00D44FFA">
        <w:rPr>
          <w:rFonts w:ascii="Times New Roman" w:hAnsi="Times New Roman" w:cs="Times New Roman"/>
          <w:sz w:val="24"/>
          <w:szCs w:val="24"/>
        </w:rPr>
        <w:t xml:space="preserve"> 11.86%)</w:t>
      </w:r>
      <w:r w:rsidR="0063015C">
        <w:rPr>
          <w:rFonts w:ascii="Times New Roman" w:hAnsi="Times New Roman" w:cs="Times New Roman"/>
          <w:sz w:val="24"/>
          <w:szCs w:val="24"/>
        </w:rPr>
        <w:t>.</w:t>
      </w:r>
      <w:r w:rsidR="00CC64E9">
        <w:rPr>
          <w:rFonts w:ascii="Times New Roman" w:hAnsi="Times New Roman" w:cs="Times New Roman"/>
          <w:sz w:val="24"/>
          <w:szCs w:val="24"/>
        </w:rPr>
        <w:t xml:space="preserve">  In particular, </w:t>
      </w:r>
      <w:r w:rsidR="004E44C2">
        <w:rPr>
          <w:rFonts w:ascii="Times New Roman" w:hAnsi="Times New Roman" w:cs="Times New Roman"/>
          <w:sz w:val="24"/>
          <w:szCs w:val="24"/>
        </w:rPr>
        <w:t xml:space="preserve">the lowest MRP estimate </w:t>
      </w:r>
      <w:r w:rsidR="00E260FF">
        <w:rPr>
          <w:rFonts w:ascii="Times New Roman" w:hAnsi="Times New Roman" w:cs="Times New Roman"/>
          <w:sz w:val="24"/>
          <w:szCs w:val="24"/>
        </w:rPr>
        <w:t xml:space="preserve">in Table 1 of </w:t>
      </w:r>
      <w:r w:rsidR="004E44C2">
        <w:rPr>
          <w:rFonts w:ascii="Times New Roman" w:hAnsi="Times New Roman" w:cs="Times New Roman"/>
          <w:sz w:val="24"/>
          <w:szCs w:val="24"/>
        </w:rPr>
        <w:t>6.40% 1 falls to 3.81% and the highest figure in Table 1 of 8.51% is not materially affected.</w:t>
      </w:r>
    </w:p>
    <w:p w:rsidR="00C60321" w:rsidRDefault="00C60321" w:rsidP="00DE23AF">
      <w:pPr>
        <w:spacing w:after="0" w:line="360" w:lineRule="auto"/>
        <w:jc w:val="both"/>
        <w:rPr>
          <w:rFonts w:ascii="Times New Roman" w:hAnsi="Times New Roman" w:cs="Times New Roman"/>
          <w:sz w:val="24"/>
          <w:szCs w:val="24"/>
        </w:rPr>
      </w:pPr>
    </w:p>
    <w:p w:rsidR="00C60321" w:rsidRDefault="00C60321" w:rsidP="00C60321">
      <w:pPr>
        <w:pStyle w:val="BodyText"/>
        <w:spacing w:line="240" w:lineRule="auto"/>
        <w:ind w:right="-11"/>
        <w:jc w:val="center"/>
        <w:rPr>
          <w:bCs/>
        </w:rPr>
      </w:pPr>
      <w:r>
        <w:rPr>
          <w:bCs/>
        </w:rPr>
        <w:t xml:space="preserve">Table 2: Estimated </w:t>
      </w:r>
      <w:r w:rsidR="00787D88">
        <w:rPr>
          <w:bCs/>
        </w:rPr>
        <w:t xml:space="preserve">Ten-Year </w:t>
      </w:r>
      <w:r>
        <w:rPr>
          <w:bCs/>
        </w:rPr>
        <w:t>MRP</w:t>
      </w:r>
      <w:r w:rsidR="00787D88">
        <w:rPr>
          <w:bCs/>
        </w:rPr>
        <w:t xml:space="preserve"> with Time-Varying Costs of Equity</w:t>
      </w:r>
    </w:p>
    <w:p w:rsidR="00C60321" w:rsidRPr="00C8512F" w:rsidRDefault="00C60321" w:rsidP="00C60321">
      <w:pPr>
        <w:pStyle w:val="BodyText"/>
        <w:rPr>
          <w:bCs/>
        </w:rPr>
      </w:pP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t>___________________________________________________________________________</w:t>
      </w:r>
    </w:p>
    <w:p w:rsidR="00C60321" w:rsidRDefault="00C60321" w:rsidP="00C60321">
      <w:pPr>
        <w:pStyle w:val="BodyText"/>
        <w:spacing w:line="240" w:lineRule="auto"/>
        <w:ind w:right="-11"/>
      </w:pPr>
      <w:r>
        <w:t xml:space="preserve">                                             </w:t>
      </w:r>
      <w:r w:rsidR="00787D88">
        <w:t xml:space="preserve">  </w:t>
      </w:r>
      <w:r w:rsidRPr="00C8512F">
        <w:rPr>
          <w:i/>
        </w:rPr>
        <w:t>N</w:t>
      </w:r>
      <w:r>
        <w:t xml:space="preserve"> = 0                   </w:t>
      </w:r>
      <w:r w:rsidRPr="00C8512F">
        <w:rPr>
          <w:i/>
        </w:rPr>
        <w:t>N</w:t>
      </w:r>
      <w:r>
        <w:t xml:space="preserve"> = 10                  </w:t>
      </w:r>
      <w:r w:rsidRPr="00C8512F">
        <w:rPr>
          <w:i/>
        </w:rPr>
        <w:t>N</w:t>
      </w:r>
      <w:r>
        <w:t xml:space="preserve"> = 20</w:t>
      </w:r>
    </w:p>
    <w:p w:rsidR="00C60321" w:rsidRDefault="00C60321" w:rsidP="00C60321">
      <w:pPr>
        <w:pStyle w:val="BodyText"/>
        <w:ind w:right="-13"/>
      </w:pPr>
      <w:r>
        <w:t>___________________________________________________________________________</w:t>
      </w:r>
    </w:p>
    <w:p w:rsidR="00C60321" w:rsidRDefault="00C60321" w:rsidP="00C60321">
      <w:pPr>
        <w:pStyle w:val="BodyText"/>
        <w:tabs>
          <w:tab w:val="left" w:pos="851"/>
          <w:tab w:val="left" w:pos="2835"/>
          <w:tab w:val="left" w:pos="4536"/>
          <w:tab w:val="left" w:pos="6237"/>
        </w:tabs>
        <w:ind w:right="-13"/>
      </w:pPr>
      <w:r>
        <w:tab/>
      </w:r>
      <w:r w:rsidRPr="00C8512F">
        <w:rPr>
          <w:i/>
        </w:rPr>
        <w:t>d</w:t>
      </w:r>
      <w:r>
        <w:t xml:space="preserve"> = 0.5%</w:t>
      </w:r>
      <w:r>
        <w:tab/>
        <w:t>5.96%</w:t>
      </w:r>
      <w:r>
        <w:tab/>
        <w:t>7.45%</w:t>
      </w:r>
      <w:r>
        <w:tab/>
        <w:t>8.39%</w:t>
      </w:r>
      <w:r>
        <w:tab/>
      </w:r>
    </w:p>
    <w:p w:rsidR="00C60321" w:rsidRDefault="00C60321" w:rsidP="00C60321">
      <w:pPr>
        <w:pStyle w:val="BodyText"/>
        <w:tabs>
          <w:tab w:val="left" w:pos="851"/>
          <w:tab w:val="left" w:pos="2835"/>
          <w:tab w:val="left" w:pos="4536"/>
          <w:tab w:val="left" w:pos="6237"/>
        </w:tabs>
        <w:ind w:right="-13"/>
      </w:pPr>
      <w:r>
        <w:tab/>
      </w:r>
      <w:r w:rsidRPr="00C8512F">
        <w:rPr>
          <w:i/>
        </w:rPr>
        <w:t>d</w:t>
      </w:r>
      <w:r>
        <w:t xml:space="preserve"> = 1.0%</w:t>
      </w:r>
      <w:r>
        <w:tab/>
        <w:t>4.86%</w:t>
      </w:r>
      <w:r>
        <w:tab/>
        <w:t>6.66%</w:t>
      </w:r>
      <w:r>
        <w:tab/>
        <w:t>7.77%</w:t>
      </w:r>
    </w:p>
    <w:p w:rsidR="00C60321" w:rsidRDefault="00C60321" w:rsidP="00C60321">
      <w:pPr>
        <w:pStyle w:val="BodyText"/>
        <w:tabs>
          <w:tab w:val="left" w:pos="851"/>
          <w:tab w:val="left" w:pos="2835"/>
          <w:tab w:val="left" w:pos="4536"/>
          <w:tab w:val="left" w:pos="6237"/>
        </w:tabs>
        <w:spacing w:line="240" w:lineRule="auto"/>
        <w:ind w:right="-11"/>
      </w:pPr>
      <w:r>
        <w:tab/>
      </w:r>
      <w:r w:rsidRPr="00C8512F">
        <w:rPr>
          <w:i/>
        </w:rPr>
        <w:t>d</w:t>
      </w:r>
      <w:r>
        <w:t xml:space="preserve"> = 1.5%</w:t>
      </w:r>
      <w:r>
        <w:tab/>
        <w:t>3.81%</w:t>
      </w:r>
      <w:r>
        <w:tab/>
        <w:t>5.90%</w:t>
      </w:r>
      <w:r>
        <w:tab/>
        <w:t>7.20%</w:t>
      </w:r>
    </w:p>
    <w:p w:rsidR="00C60321" w:rsidRDefault="00C60321" w:rsidP="00C60321">
      <w:pPr>
        <w:pStyle w:val="BodyText"/>
        <w:tabs>
          <w:tab w:val="left" w:pos="342"/>
          <w:tab w:val="left" w:pos="2166"/>
          <w:tab w:val="left" w:pos="3591"/>
          <w:tab w:val="left" w:pos="5016"/>
          <w:tab w:val="left" w:pos="6498"/>
        </w:tabs>
        <w:ind w:right="-13"/>
      </w:pPr>
      <w:r>
        <w:t>___________________________________________________________________________</w:t>
      </w:r>
    </w:p>
    <w:p w:rsidR="00C47EEB" w:rsidRDefault="00C47EEB" w:rsidP="00DE23AF">
      <w:pPr>
        <w:spacing w:after="0" w:line="360" w:lineRule="auto"/>
        <w:jc w:val="both"/>
        <w:rPr>
          <w:rFonts w:ascii="Times New Roman" w:hAnsi="Times New Roman" w:cs="Times New Roman"/>
          <w:sz w:val="24"/>
          <w:szCs w:val="24"/>
        </w:rPr>
      </w:pPr>
    </w:p>
    <w:p w:rsidR="00C47EEB" w:rsidRDefault="00C47EEB"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summary, using the DGM approach</w:t>
      </w:r>
      <w:r w:rsidR="00F37CC2">
        <w:rPr>
          <w:rFonts w:ascii="Times New Roman" w:hAnsi="Times New Roman" w:cs="Times New Roman"/>
          <w:sz w:val="24"/>
          <w:szCs w:val="24"/>
        </w:rPr>
        <w:t xml:space="preserve"> and leaving aside the potential problems discussed in sections 2</w:t>
      </w:r>
      <w:r w:rsidR="00AA5F9E">
        <w:rPr>
          <w:rFonts w:ascii="Times New Roman" w:hAnsi="Times New Roman" w:cs="Times New Roman"/>
          <w:sz w:val="24"/>
          <w:szCs w:val="24"/>
        </w:rPr>
        <w:t xml:space="preserve"> to </w:t>
      </w:r>
      <w:r w:rsidR="00F37CC2">
        <w:rPr>
          <w:rFonts w:ascii="Times New Roman" w:hAnsi="Times New Roman" w:cs="Times New Roman"/>
          <w:sz w:val="24"/>
          <w:szCs w:val="24"/>
        </w:rPr>
        <w:t>5</w:t>
      </w:r>
      <w:r>
        <w:rPr>
          <w:rFonts w:ascii="Times New Roman" w:hAnsi="Times New Roman" w:cs="Times New Roman"/>
          <w:sz w:val="24"/>
          <w:szCs w:val="24"/>
        </w:rPr>
        <w:t xml:space="preserve">, I estimate the MRP at between 6.4% and 8.5% with the variation arising from the size of the deduction from the GDP growth rate to allow for new share issues and new companies and also </w:t>
      </w:r>
      <w:r w:rsidR="006956CF">
        <w:rPr>
          <w:rFonts w:ascii="Times New Roman" w:hAnsi="Times New Roman" w:cs="Times New Roman"/>
          <w:sz w:val="24"/>
          <w:szCs w:val="24"/>
        </w:rPr>
        <w:t xml:space="preserve">from </w:t>
      </w:r>
      <w:r>
        <w:rPr>
          <w:rFonts w:ascii="Times New Roman" w:hAnsi="Times New Roman" w:cs="Times New Roman"/>
          <w:sz w:val="24"/>
          <w:szCs w:val="24"/>
        </w:rPr>
        <w:t xml:space="preserve">the period over which the short-run expected dividend growth rate converges over the long-run rate.  </w:t>
      </w:r>
      <w:r w:rsidR="00F37CC2">
        <w:rPr>
          <w:rFonts w:ascii="Times New Roman" w:hAnsi="Times New Roman" w:cs="Times New Roman"/>
          <w:sz w:val="24"/>
          <w:szCs w:val="24"/>
        </w:rPr>
        <w:t xml:space="preserve">Amongst the </w:t>
      </w:r>
      <w:r>
        <w:rPr>
          <w:rFonts w:ascii="Times New Roman" w:hAnsi="Times New Roman" w:cs="Times New Roman"/>
          <w:sz w:val="24"/>
          <w:szCs w:val="24"/>
        </w:rPr>
        <w:t>potential problems in sections 2</w:t>
      </w:r>
      <w:r w:rsidR="00AA5F9E">
        <w:rPr>
          <w:rFonts w:ascii="Times New Roman" w:hAnsi="Times New Roman" w:cs="Times New Roman"/>
          <w:sz w:val="24"/>
          <w:szCs w:val="24"/>
        </w:rPr>
        <w:t xml:space="preserve"> to </w:t>
      </w:r>
      <w:r>
        <w:rPr>
          <w:rFonts w:ascii="Times New Roman" w:hAnsi="Times New Roman" w:cs="Times New Roman"/>
          <w:sz w:val="24"/>
          <w:szCs w:val="24"/>
        </w:rPr>
        <w:t>5, the principal concern is the assumption that the market cost of equity is the same for all future years.  The more reasonable assumption is that the market cost of equity beyond year 10 corresponds to the analyst’s belief about the long-run average value for this parameter</w:t>
      </w:r>
      <w:r w:rsidR="009C5F68">
        <w:rPr>
          <w:rFonts w:ascii="Times New Roman" w:hAnsi="Times New Roman" w:cs="Times New Roman"/>
          <w:sz w:val="24"/>
          <w:szCs w:val="24"/>
        </w:rPr>
        <w:t>,</w:t>
      </w:r>
      <w:r>
        <w:rPr>
          <w:rFonts w:ascii="Times New Roman" w:hAnsi="Times New Roman" w:cs="Times New Roman"/>
          <w:sz w:val="24"/>
          <w:szCs w:val="24"/>
        </w:rPr>
        <w:t xml:space="preserve"> with the </w:t>
      </w:r>
      <w:r w:rsidR="000377AA">
        <w:rPr>
          <w:rFonts w:ascii="Times New Roman" w:hAnsi="Times New Roman" w:cs="Times New Roman"/>
          <w:sz w:val="24"/>
          <w:szCs w:val="24"/>
        </w:rPr>
        <w:t xml:space="preserve">DGM approach then </w:t>
      </w:r>
      <w:r w:rsidR="00F37CC2">
        <w:rPr>
          <w:rFonts w:ascii="Times New Roman" w:hAnsi="Times New Roman" w:cs="Times New Roman"/>
          <w:sz w:val="24"/>
          <w:szCs w:val="24"/>
        </w:rPr>
        <w:t>used to derive</w:t>
      </w:r>
      <w:r w:rsidR="000377AA">
        <w:rPr>
          <w:rFonts w:ascii="Times New Roman" w:hAnsi="Times New Roman" w:cs="Times New Roman"/>
          <w:sz w:val="24"/>
          <w:szCs w:val="24"/>
        </w:rPr>
        <w:t xml:space="preserve"> the market cost of equity capital for the next 10 years, from which the MRP estimate for the next 10 years then follows.  </w:t>
      </w:r>
      <w:proofErr w:type="gramStart"/>
      <w:r w:rsidR="000377AA">
        <w:rPr>
          <w:rFonts w:ascii="Times New Roman" w:hAnsi="Times New Roman" w:cs="Times New Roman"/>
          <w:sz w:val="24"/>
          <w:szCs w:val="24"/>
        </w:rPr>
        <w:t xml:space="preserve">Using CEG’s belief that the long-run value for this market cost of equity capital is 11.86%, the resulting estimates for the MRP over the next 10 years range from </w:t>
      </w:r>
      <w:r w:rsidR="00E17CC9">
        <w:rPr>
          <w:rFonts w:ascii="Times New Roman" w:hAnsi="Times New Roman" w:cs="Times New Roman"/>
          <w:sz w:val="24"/>
          <w:szCs w:val="24"/>
        </w:rPr>
        <w:t>3.81% to 8.39%</w:t>
      </w:r>
      <w:r w:rsidR="000377AA">
        <w:rPr>
          <w:rFonts w:ascii="Times New Roman" w:hAnsi="Times New Roman" w:cs="Times New Roman"/>
          <w:sz w:val="24"/>
          <w:szCs w:val="24"/>
        </w:rPr>
        <w:t>.</w:t>
      </w:r>
      <w:proofErr w:type="gramEnd"/>
      <w:r w:rsidR="000377AA">
        <w:rPr>
          <w:rFonts w:ascii="Times New Roman" w:hAnsi="Times New Roman" w:cs="Times New Roman"/>
          <w:sz w:val="24"/>
          <w:szCs w:val="24"/>
        </w:rPr>
        <w:t xml:space="preserve">  This </w:t>
      </w:r>
      <w:r w:rsidR="006C19BB">
        <w:rPr>
          <w:rFonts w:ascii="Times New Roman" w:hAnsi="Times New Roman" w:cs="Times New Roman"/>
          <w:sz w:val="24"/>
          <w:szCs w:val="24"/>
        </w:rPr>
        <w:t xml:space="preserve">range </w:t>
      </w:r>
      <w:r w:rsidR="000377AA">
        <w:rPr>
          <w:rFonts w:ascii="Times New Roman" w:hAnsi="Times New Roman" w:cs="Times New Roman"/>
          <w:sz w:val="24"/>
          <w:szCs w:val="24"/>
        </w:rPr>
        <w:t xml:space="preserve">is far too wide </w:t>
      </w:r>
      <w:r w:rsidR="00E74554">
        <w:rPr>
          <w:rFonts w:ascii="Times New Roman" w:hAnsi="Times New Roman" w:cs="Times New Roman"/>
          <w:sz w:val="24"/>
          <w:szCs w:val="24"/>
        </w:rPr>
        <w:t xml:space="preserve">to </w:t>
      </w:r>
      <w:r w:rsidR="000377AA">
        <w:rPr>
          <w:rFonts w:ascii="Times New Roman" w:hAnsi="Times New Roman" w:cs="Times New Roman"/>
          <w:sz w:val="24"/>
          <w:szCs w:val="24"/>
        </w:rPr>
        <w:t>be useful</w:t>
      </w:r>
      <w:r w:rsidR="009D74F2">
        <w:rPr>
          <w:rFonts w:ascii="Times New Roman" w:hAnsi="Times New Roman" w:cs="Times New Roman"/>
          <w:sz w:val="24"/>
          <w:szCs w:val="24"/>
        </w:rPr>
        <w:t xml:space="preserve">.  My view is that a convergence period of at least 10 years is sensible, and this narrows the band </w:t>
      </w:r>
      <w:r w:rsidR="009C5F68">
        <w:rPr>
          <w:rFonts w:ascii="Times New Roman" w:hAnsi="Times New Roman" w:cs="Times New Roman"/>
          <w:sz w:val="24"/>
          <w:szCs w:val="24"/>
        </w:rPr>
        <w:t xml:space="preserve">of MRP estimates </w:t>
      </w:r>
      <w:r w:rsidR="009D74F2">
        <w:rPr>
          <w:rFonts w:ascii="Times New Roman" w:hAnsi="Times New Roman" w:cs="Times New Roman"/>
          <w:sz w:val="24"/>
          <w:szCs w:val="24"/>
        </w:rPr>
        <w:t xml:space="preserve">from </w:t>
      </w:r>
      <w:r w:rsidR="00E17CC9">
        <w:rPr>
          <w:rFonts w:ascii="Times New Roman" w:hAnsi="Times New Roman" w:cs="Times New Roman"/>
          <w:sz w:val="24"/>
          <w:szCs w:val="24"/>
        </w:rPr>
        <w:t>5.90% to 8.39%.</w:t>
      </w:r>
      <w:r w:rsidR="00526F30">
        <w:rPr>
          <w:rFonts w:ascii="Times New Roman" w:hAnsi="Times New Roman" w:cs="Times New Roman"/>
          <w:sz w:val="24"/>
          <w:szCs w:val="24"/>
        </w:rPr>
        <w:t xml:space="preserve">  Thus the DGM approach supports an MRP estimate of at least the 6% favoured by the AER.  However, this estimate is still subject to the potential concerns discussed in sections 3</w:t>
      </w:r>
      <w:r w:rsidR="00AA5F9E">
        <w:rPr>
          <w:rFonts w:ascii="Times New Roman" w:hAnsi="Times New Roman" w:cs="Times New Roman"/>
          <w:sz w:val="24"/>
          <w:szCs w:val="24"/>
        </w:rPr>
        <w:t xml:space="preserve"> to </w:t>
      </w:r>
      <w:r w:rsidR="00526F30">
        <w:rPr>
          <w:rFonts w:ascii="Times New Roman" w:hAnsi="Times New Roman" w:cs="Times New Roman"/>
          <w:sz w:val="24"/>
          <w:szCs w:val="24"/>
        </w:rPr>
        <w:t>5</w:t>
      </w:r>
      <w:r w:rsidR="003229B3">
        <w:rPr>
          <w:rFonts w:ascii="Times New Roman" w:hAnsi="Times New Roman" w:cs="Times New Roman"/>
          <w:sz w:val="24"/>
          <w:szCs w:val="24"/>
        </w:rPr>
        <w:t xml:space="preserve"> as well as possible errors in the parameters used above.</w:t>
      </w:r>
    </w:p>
    <w:p w:rsidR="00C8512F" w:rsidRDefault="00C8512F" w:rsidP="00DE23AF">
      <w:pPr>
        <w:spacing w:after="0" w:line="360" w:lineRule="auto"/>
        <w:jc w:val="both"/>
        <w:rPr>
          <w:rFonts w:ascii="Times New Roman" w:hAnsi="Times New Roman" w:cs="Times New Roman"/>
          <w:sz w:val="24"/>
          <w:szCs w:val="24"/>
        </w:rPr>
      </w:pPr>
    </w:p>
    <w:p w:rsidR="00EF7EDC" w:rsidRPr="00EF7EDC" w:rsidRDefault="00EF7EDC" w:rsidP="00EF7EDC">
      <w:pPr>
        <w:pStyle w:val="ListParagraph"/>
        <w:numPr>
          <w:ilvl w:val="0"/>
          <w:numId w:val="2"/>
        </w:numPr>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Conclusions</w:t>
      </w:r>
    </w:p>
    <w:p w:rsidR="00EF7EDC" w:rsidRDefault="00EF7EDC" w:rsidP="00DE23AF">
      <w:pPr>
        <w:spacing w:after="0" w:line="360" w:lineRule="auto"/>
        <w:jc w:val="both"/>
        <w:rPr>
          <w:rFonts w:ascii="Times New Roman" w:hAnsi="Times New Roman" w:cs="Times New Roman"/>
          <w:sz w:val="24"/>
          <w:szCs w:val="24"/>
        </w:rPr>
      </w:pPr>
    </w:p>
    <w:p w:rsidR="00EF7EDC" w:rsidRDefault="00EF7EDC" w:rsidP="00DE23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has sought to </w:t>
      </w:r>
      <w:r w:rsidR="00B36EF3">
        <w:rPr>
          <w:rFonts w:ascii="Times New Roman" w:hAnsi="Times New Roman" w:cs="Times New Roman"/>
          <w:sz w:val="24"/>
          <w:szCs w:val="24"/>
        </w:rPr>
        <w:t>assess CEG’s recent MRP estimates using the DGM approach</w:t>
      </w:r>
      <w:r>
        <w:rPr>
          <w:rFonts w:ascii="Times New Roman" w:hAnsi="Times New Roman" w:cs="Times New Roman"/>
          <w:sz w:val="24"/>
          <w:szCs w:val="24"/>
        </w:rPr>
        <w:t>, and the conclusions are as follows.</w:t>
      </w:r>
    </w:p>
    <w:p w:rsidR="00087F87" w:rsidRDefault="00087F87" w:rsidP="00DE23AF">
      <w:pPr>
        <w:spacing w:after="0" w:line="360" w:lineRule="auto"/>
        <w:jc w:val="both"/>
        <w:rPr>
          <w:rFonts w:ascii="Times New Roman" w:hAnsi="Times New Roman" w:cs="Times New Roman"/>
          <w:sz w:val="24"/>
          <w:szCs w:val="24"/>
        </w:rPr>
      </w:pPr>
    </w:p>
    <w:p w:rsidR="00087F87" w:rsidRDefault="00087F87" w:rsidP="00087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Firstly, the conventional DGM approach used by CEG will overestimate the MRP when the risk free rate is low (and underestimate it when the risk free rate is high), because the DGM assumes that the market cost of equity never changes over time, and therefore that any changes in the MRP and the risk free rate are perfectly offsetting; such perfect offset is neither plausible nor do CEG offer any evidence in support of it.  CEG do however test whether a model that allows different market costs of equity over different future time periods is compatible with the AER’s estimated cost of equity capital over the next 10 years (8.98%) by determining what subsequent rate would be consistent with this, estimate this subsequent rate at 13.38%, and conclude that the latter is too high thereby implying that the former is too low.  However, their calculations reflect particular choices of values for other parameters and plausible alternatives to these reverse their conclusions.</w:t>
      </w:r>
    </w:p>
    <w:p w:rsidR="00087F87" w:rsidRDefault="00087F87" w:rsidP="00087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87F87" w:rsidRDefault="00087F87" w:rsidP="00087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Secondly, the DGM assumes that equity prices are equal to the present value of future dividends and therefore that the market’s expectation of the growth rate in dividends both exists and is rational.  If this expected growth rate does not exist or is not rational, then an analyst could not hope to accurately estimate it and therefore could not hope to accurately estimate the market’s discount rate.  CEG’s observation that the CGS yield might also not be rational is not only irrelevant to this point but would in any case net out in the MRP estimate.</w:t>
      </w:r>
    </w:p>
    <w:p w:rsidR="00087F87" w:rsidRDefault="00087F87" w:rsidP="00087F87">
      <w:pPr>
        <w:spacing w:after="0" w:line="360" w:lineRule="auto"/>
        <w:jc w:val="both"/>
        <w:rPr>
          <w:rFonts w:ascii="Times New Roman" w:hAnsi="Times New Roman" w:cs="Times New Roman"/>
          <w:sz w:val="24"/>
          <w:szCs w:val="24"/>
        </w:rPr>
      </w:pPr>
    </w:p>
    <w:p w:rsidR="00087F87" w:rsidRDefault="00087F87" w:rsidP="00087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Thirdly, the DGM methodology is also prone to errors in the presence of short-term fluctuations in the market’s earnings retention rate.  CEG do not contest this point.</w:t>
      </w:r>
    </w:p>
    <w:p w:rsidR="00087F87" w:rsidRDefault="00087F87" w:rsidP="00087F87">
      <w:pPr>
        <w:spacing w:after="0" w:line="360" w:lineRule="auto"/>
        <w:jc w:val="both"/>
        <w:rPr>
          <w:rFonts w:ascii="Times New Roman" w:hAnsi="Times New Roman" w:cs="Times New Roman"/>
          <w:sz w:val="24"/>
          <w:szCs w:val="24"/>
        </w:rPr>
      </w:pPr>
    </w:p>
    <w:p w:rsidR="00087F87" w:rsidRDefault="00087F87" w:rsidP="00087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Fourthly, the DGM methodology is also prone to errors in the presence of long-term changes in the market’s earnings retention rate.  CEG do not contest this point.</w:t>
      </w:r>
    </w:p>
    <w:p w:rsidR="00087F87" w:rsidRDefault="00087F87" w:rsidP="00087F87">
      <w:pPr>
        <w:spacing w:after="0" w:line="360" w:lineRule="auto"/>
        <w:jc w:val="both"/>
        <w:rPr>
          <w:rFonts w:ascii="Times New Roman" w:hAnsi="Times New Roman" w:cs="Times New Roman"/>
          <w:sz w:val="24"/>
          <w:szCs w:val="24"/>
        </w:rPr>
      </w:pPr>
    </w:p>
    <w:p w:rsidR="00087F87" w:rsidRDefault="00087F87" w:rsidP="00087F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Fifthly, and in relation to the claim that CEG’s formula for the market cost of equity is mathematically wrong, CEG neither contest this point nor do they correct it in their latest paper.</w:t>
      </w:r>
    </w:p>
    <w:p w:rsidR="00087F87" w:rsidRDefault="00087F87" w:rsidP="00087F87">
      <w:pPr>
        <w:spacing w:after="0" w:line="360" w:lineRule="auto"/>
        <w:jc w:val="both"/>
        <w:rPr>
          <w:rFonts w:ascii="Times New Roman" w:hAnsi="Times New Roman" w:cs="Times New Roman"/>
          <w:sz w:val="24"/>
          <w:szCs w:val="24"/>
        </w:rPr>
      </w:pPr>
    </w:p>
    <w:p w:rsidR="00087F87" w:rsidRDefault="00087F87" w:rsidP="00087F87">
      <w:pPr>
        <w:pStyle w:val="BodyText"/>
      </w:pPr>
      <w:r>
        <w:rPr>
          <w:lang w:val="en-NZ"/>
        </w:rPr>
        <w:t xml:space="preserve">Sixthly, CEG’s argument that the </w:t>
      </w:r>
      <w:r>
        <w:t>long-run growth rate in the dividends per share of existing firms matches that for GDP, because new firms are funded from the dividends paid by existing firms, is not valid.  However CEG’s argument that the expected growth rate in dividends per share for existing companies might initially be larger than the expected GDP growth rate and then converge on a rate lower than that for GDP, so that the resulting MRP estimate approximates that provided by them, is valid in principle but CEG do not supply any analysis in support of this argument.</w:t>
      </w:r>
    </w:p>
    <w:p w:rsidR="00FA36C6" w:rsidRDefault="00FA36C6" w:rsidP="0026006E">
      <w:pPr>
        <w:pStyle w:val="BodyText"/>
      </w:pPr>
    </w:p>
    <w:p w:rsidR="00FA36C6" w:rsidRDefault="00FA36C6" w:rsidP="00FA36C6">
      <w:pPr>
        <w:spacing w:after="0" w:line="360" w:lineRule="auto"/>
        <w:jc w:val="both"/>
        <w:rPr>
          <w:rFonts w:ascii="Times New Roman" w:hAnsi="Times New Roman" w:cs="Times New Roman"/>
          <w:sz w:val="24"/>
          <w:szCs w:val="24"/>
        </w:rPr>
      </w:pPr>
      <w:r w:rsidRPr="00FA36C6">
        <w:rPr>
          <w:rFonts w:ascii="Times New Roman" w:hAnsi="Times New Roman" w:cs="Times New Roman"/>
          <w:sz w:val="24"/>
          <w:szCs w:val="24"/>
        </w:rPr>
        <w:t xml:space="preserve">In view of these concerns about CEG’s methodology, I therefore provide MRP estimates using the DGM approach.  </w:t>
      </w:r>
      <w:r>
        <w:rPr>
          <w:rFonts w:ascii="Times New Roman" w:hAnsi="Times New Roman" w:cs="Times New Roman"/>
          <w:sz w:val="24"/>
          <w:szCs w:val="24"/>
        </w:rPr>
        <w:t xml:space="preserve">Leaving aside the first four concerns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above, the</w:t>
      </w:r>
      <w:r w:rsidRPr="00FA36C6">
        <w:rPr>
          <w:rFonts w:ascii="Times New Roman" w:hAnsi="Times New Roman" w:cs="Times New Roman"/>
          <w:sz w:val="24"/>
          <w:szCs w:val="24"/>
        </w:rPr>
        <w:t xml:space="preserve"> resulting estimates</w:t>
      </w:r>
      <w:r>
        <w:rPr>
          <w:rFonts w:ascii="Times New Roman" w:hAnsi="Times New Roman" w:cs="Times New Roman"/>
          <w:sz w:val="24"/>
          <w:szCs w:val="24"/>
        </w:rPr>
        <w:t xml:space="preserve"> are between 6.4% and 8.5% with the variation arising from the size of the deduction from the GDP growth rate to allow for new share issues and new companies and also </w:t>
      </w:r>
      <w:r w:rsidR="001B6ADC">
        <w:rPr>
          <w:rFonts w:ascii="Times New Roman" w:hAnsi="Times New Roman" w:cs="Times New Roman"/>
          <w:sz w:val="24"/>
          <w:szCs w:val="24"/>
        </w:rPr>
        <w:t xml:space="preserve">from </w:t>
      </w:r>
      <w:r>
        <w:rPr>
          <w:rFonts w:ascii="Times New Roman" w:hAnsi="Times New Roman" w:cs="Times New Roman"/>
          <w:sz w:val="24"/>
          <w:szCs w:val="24"/>
        </w:rPr>
        <w:t xml:space="preserve">the period over which the short-run expected dividend growth rate converges </w:t>
      </w:r>
      <w:r w:rsidR="00CC36BD" w:rsidRPr="00CC36BD">
        <w:rPr>
          <w:rFonts w:ascii="Times New Roman" w:hAnsi="Times New Roman" w:cs="Times New Roman"/>
          <w:sz w:val="24"/>
          <w:szCs w:val="24"/>
          <w:u w:val="single"/>
        </w:rPr>
        <w:t>towards</w:t>
      </w:r>
      <w:r>
        <w:rPr>
          <w:rFonts w:ascii="Times New Roman" w:hAnsi="Times New Roman" w:cs="Times New Roman"/>
          <w:sz w:val="24"/>
          <w:szCs w:val="24"/>
        </w:rPr>
        <w:t xml:space="preserve"> the long-run rate.  Amongst the first four concerns raised above, the principal concern is the assumption that the market cost of equity is the same for all future years.  The more reasonable assumption is that the market cost of equity beyond year 10 corresponds to </w:t>
      </w:r>
      <w:r>
        <w:rPr>
          <w:rFonts w:ascii="Times New Roman" w:hAnsi="Times New Roman" w:cs="Times New Roman"/>
          <w:sz w:val="24"/>
          <w:szCs w:val="24"/>
        </w:rPr>
        <w:lastRenderedPageBreak/>
        <w:t xml:space="preserve">the analyst’s belief about the long-run average value for this parameter, with the DGM approach then </w:t>
      </w:r>
      <w:r w:rsidR="00F37CC2">
        <w:rPr>
          <w:rFonts w:ascii="Times New Roman" w:hAnsi="Times New Roman" w:cs="Times New Roman"/>
          <w:sz w:val="24"/>
          <w:szCs w:val="24"/>
        </w:rPr>
        <w:t xml:space="preserve">used to derive </w:t>
      </w:r>
      <w:r>
        <w:rPr>
          <w:rFonts w:ascii="Times New Roman" w:hAnsi="Times New Roman" w:cs="Times New Roman"/>
          <w:sz w:val="24"/>
          <w:szCs w:val="24"/>
        </w:rPr>
        <w:t xml:space="preserve">the market cost of equity capital for the next 10 years, from which the MRP estimate for the next 10 years then follows.  </w:t>
      </w:r>
      <w:proofErr w:type="gramStart"/>
      <w:r>
        <w:rPr>
          <w:rFonts w:ascii="Times New Roman" w:hAnsi="Times New Roman" w:cs="Times New Roman"/>
          <w:sz w:val="24"/>
          <w:szCs w:val="24"/>
        </w:rPr>
        <w:t>Using CEG’s belief that the long-run value for this market cost of equity capital is 11.86%, the resulting estimates for the MRP over the next</w:t>
      </w:r>
      <w:r w:rsidR="00E17CC9">
        <w:rPr>
          <w:rFonts w:ascii="Times New Roman" w:hAnsi="Times New Roman" w:cs="Times New Roman"/>
          <w:sz w:val="24"/>
          <w:szCs w:val="24"/>
        </w:rPr>
        <w:t xml:space="preserve"> 10 years range from 3.8% to 8.4</w:t>
      </w:r>
      <w:r>
        <w:rPr>
          <w:rFonts w:ascii="Times New Roman" w:hAnsi="Times New Roman" w:cs="Times New Roman"/>
          <w:sz w:val="24"/>
          <w:szCs w:val="24"/>
        </w:rPr>
        <w:t>%.</w:t>
      </w:r>
      <w:proofErr w:type="gramEnd"/>
      <w:r>
        <w:rPr>
          <w:rFonts w:ascii="Times New Roman" w:hAnsi="Times New Roman" w:cs="Times New Roman"/>
          <w:sz w:val="24"/>
          <w:szCs w:val="24"/>
        </w:rPr>
        <w:t xml:space="preserve">  This </w:t>
      </w:r>
      <w:r w:rsidR="001B6ADC">
        <w:rPr>
          <w:rFonts w:ascii="Times New Roman" w:hAnsi="Times New Roman" w:cs="Times New Roman"/>
          <w:sz w:val="24"/>
          <w:szCs w:val="24"/>
        </w:rPr>
        <w:t xml:space="preserve">range </w:t>
      </w:r>
      <w:r w:rsidR="00E17CC9">
        <w:rPr>
          <w:rFonts w:ascii="Times New Roman" w:hAnsi="Times New Roman" w:cs="Times New Roman"/>
          <w:sz w:val="24"/>
          <w:szCs w:val="24"/>
        </w:rPr>
        <w:t>is far too wide to be useful</w:t>
      </w:r>
      <w:r>
        <w:rPr>
          <w:rFonts w:ascii="Times New Roman" w:hAnsi="Times New Roman" w:cs="Times New Roman"/>
          <w:sz w:val="24"/>
          <w:szCs w:val="24"/>
        </w:rPr>
        <w:t>.  My view is that a convergence period of at least 10 years is sensible, and this narrows the band o</w:t>
      </w:r>
      <w:r w:rsidR="00E17CC9">
        <w:rPr>
          <w:rFonts w:ascii="Times New Roman" w:hAnsi="Times New Roman" w:cs="Times New Roman"/>
          <w:sz w:val="24"/>
          <w:szCs w:val="24"/>
        </w:rPr>
        <w:t xml:space="preserve">f MRP estimates </w:t>
      </w:r>
      <w:r w:rsidR="00426A98">
        <w:rPr>
          <w:rFonts w:ascii="Times New Roman" w:hAnsi="Times New Roman" w:cs="Times New Roman"/>
          <w:sz w:val="24"/>
          <w:szCs w:val="24"/>
        </w:rPr>
        <w:t xml:space="preserve">to between </w:t>
      </w:r>
      <w:r w:rsidR="00E17CC9">
        <w:rPr>
          <w:rFonts w:ascii="Times New Roman" w:hAnsi="Times New Roman" w:cs="Times New Roman"/>
          <w:sz w:val="24"/>
          <w:szCs w:val="24"/>
        </w:rPr>
        <w:t xml:space="preserve">5.9% </w:t>
      </w:r>
      <w:r w:rsidR="00426A98">
        <w:rPr>
          <w:rFonts w:ascii="Times New Roman" w:hAnsi="Times New Roman" w:cs="Times New Roman"/>
          <w:sz w:val="24"/>
          <w:szCs w:val="24"/>
        </w:rPr>
        <w:t xml:space="preserve">and </w:t>
      </w:r>
      <w:r w:rsidR="00E17CC9">
        <w:rPr>
          <w:rFonts w:ascii="Times New Roman" w:hAnsi="Times New Roman" w:cs="Times New Roman"/>
          <w:sz w:val="24"/>
          <w:szCs w:val="24"/>
        </w:rPr>
        <w:t>8.4</w:t>
      </w:r>
      <w:r>
        <w:rPr>
          <w:rFonts w:ascii="Times New Roman" w:hAnsi="Times New Roman" w:cs="Times New Roman"/>
          <w:sz w:val="24"/>
          <w:szCs w:val="24"/>
        </w:rPr>
        <w:t>%</w:t>
      </w:r>
      <w:r w:rsidR="002E302C">
        <w:rPr>
          <w:rFonts w:ascii="Times New Roman" w:hAnsi="Times New Roman" w:cs="Times New Roman"/>
          <w:sz w:val="24"/>
          <w:szCs w:val="24"/>
        </w:rPr>
        <w:t>.</w:t>
      </w:r>
      <w:r>
        <w:rPr>
          <w:rFonts w:ascii="Times New Roman" w:hAnsi="Times New Roman" w:cs="Times New Roman"/>
          <w:sz w:val="24"/>
          <w:szCs w:val="24"/>
        </w:rPr>
        <w:t xml:space="preserve">  Thus the DGM approach supports an MRP estimate of at least the 6% favoured by the AER.  However, this estimate is still subject to the potential concerns </w:t>
      </w:r>
      <w:r w:rsidR="002E302C">
        <w:rPr>
          <w:rFonts w:ascii="Times New Roman" w:hAnsi="Times New Roman" w:cs="Times New Roman"/>
          <w:sz w:val="24"/>
          <w:szCs w:val="24"/>
        </w:rPr>
        <w:t>arising from rational pricing of equities and variations over time in the market-wide earnings retention rate</w:t>
      </w:r>
      <w:r>
        <w:rPr>
          <w:rFonts w:ascii="Times New Roman" w:hAnsi="Times New Roman" w:cs="Times New Roman"/>
          <w:sz w:val="24"/>
          <w:szCs w:val="24"/>
        </w:rPr>
        <w:t>.</w:t>
      </w:r>
    </w:p>
    <w:p w:rsidR="00D66208" w:rsidRDefault="00791323" w:rsidP="00F95F4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D66208">
        <w:rPr>
          <w:rFonts w:ascii="Times New Roman" w:hAnsi="Times New Roman" w:cs="Times New Roman"/>
          <w:b/>
          <w:sz w:val="24"/>
          <w:szCs w:val="24"/>
        </w:rPr>
        <w:lastRenderedPageBreak/>
        <w:t>REFERENCES</w:t>
      </w:r>
    </w:p>
    <w:p w:rsidR="00F95F42" w:rsidRDefault="00F95F42" w:rsidP="00F95F42">
      <w:pPr>
        <w:spacing w:after="0" w:line="240" w:lineRule="auto"/>
        <w:jc w:val="both"/>
        <w:rPr>
          <w:rFonts w:ascii="Times New Roman" w:hAnsi="Times New Roman" w:cs="Times New Roman"/>
          <w:sz w:val="24"/>
          <w:szCs w:val="24"/>
        </w:rPr>
      </w:pPr>
    </w:p>
    <w:p w:rsidR="00D66208" w:rsidRPr="002A492F" w:rsidRDefault="00D66208" w:rsidP="00F95F42">
      <w:pPr>
        <w:pStyle w:val="BodyText"/>
        <w:spacing w:line="240" w:lineRule="auto"/>
      </w:pPr>
      <w:r>
        <w:t>Bern</w:t>
      </w:r>
      <w:r w:rsidR="009C2655">
        <w:t xml:space="preserve">stein, P. and </w:t>
      </w:r>
      <w:proofErr w:type="spellStart"/>
      <w:r w:rsidR="009C2655">
        <w:t>Arnott</w:t>
      </w:r>
      <w:proofErr w:type="spellEnd"/>
      <w:r w:rsidR="009C2655">
        <w:t>, R. 2003, ‘</w:t>
      </w:r>
      <w:r>
        <w:t>Earnings G</w:t>
      </w:r>
      <w:r w:rsidR="009C2655">
        <w:t>rowth: The Two Percent Dilution’</w:t>
      </w:r>
      <w:r>
        <w:t xml:space="preserve">, </w:t>
      </w:r>
      <w:r>
        <w:rPr>
          <w:i/>
          <w:iCs/>
        </w:rPr>
        <w:t>Financial Analysts Journal</w:t>
      </w:r>
      <w:r>
        <w:t>, Sept/October, pp. 47-55.</w:t>
      </w:r>
    </w:p>
    <w:p w:rsidR="00D66208" w:rsidRDefault="00D66208" w:rsidP="00D66208">
      <w:pPr>
        <w:spacing w:after="0" w:line="240" w:lineRule="auto"/>
        <w:jc w:val="both"/>
        <w:rPr>
          <w:rFonts w:ascii="Times New Roman" w:hAnsi="Times New Roman" w:cs="Times New Roman"/>
          <w:sz w:val="24"/>
          <w:szCs w:val="24"/>
        </w:rPr>
      </w:pPr>
    </w:p>
    <w:p w:rsidR="00B4336A" w:rsidRPr="00A50BFE" w:rsidRDefault="00B4336A" w:rsidP="00D66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Capital Research, </w:t>
      </w:r>
      <w:r w:rsidR="00A50BFE">
        <w:rPr>
          <w:rFonts w:ascii="Times New Roman" w:hAnsi="Times New Roman" w:cs="Times New Roman"/>
          <w:i/>
          <w:sz w:val="24"/>
          <w:szCs w:val="24"/>
        </w:rPr>
        <w:t>Forward Estimate of the Market Risk Premium</w:t>
      </w:r>
      <w:r w:rsidR="00A50BFE">
        <w:rPr>
          <w:rFonts w:ascii="Times New Roman" w:hAnsi="Times New Roman" w:cs="Times New Roman"/>
          <w:sz w:val="24"/>
          <w:szCs w:val="24"/>
        </w:rPr>
        <w:t xml:space="preserve">, report prepared for </w:t>
      </w:r>
      <w:proofErr w:type="spellStart"/>
      <w:r w:rsidR="00A50BFE">
        <w:rPr>
          <w:rFonts w:ascii="Times New Roman" w:hAnsi="Times New Roman" w:cs="Times New Roman"/>
          <w:sz w:val="24"/>
          <w:szCs w:val="24"/>
        </w:rPr>
        <w:t>Envestra</w:t>
      </w:r>
      <w:proofErr w:type="spellEnd"/>
      <w:r w:rsidR="00A50BFE">
        <w:rPr>
          <w:rFonts w:ascii="Times New Roman" w:hAnsi="Times New Roman" w:cs="Times New Roman"/>
          <w:sz w:val="24"/>
          <w:szCs w:val="24"/>
        </w:rPr>
        <w:t xml:space="preserve">, SP </w:t>
      </w:r>
      <w:proofErr w:type="spellStart"/>
      <w:r w:rsidR="00A50BFE">
        <w:rPr>
          <w:rFonts w:ascii="Times New Roman" w:hAnsi="Times New Roman" w:cs="Times New Roman"/>
          <w:sz w:val="24"/>
          <w:szCs w:val="24"/>
        </w:rPr>
        <w:t>AusNet</w:t>
      </w:r>
      <w:proofErr w:type="spellEnd"/>
      <w:r w:rsidR="00A50BFE">
        <w:rPr>
          <w:rFonts w:ascii="Times New Roman" w:hAnsi="Times New Roman" w:cs="Times New Roman"/>
          <w:sz w:val="24"/>
          <w:szCs w:val="24"/>
        </w:rPr>
        <w:t xml:space="preserve">, </w:t>
      </w:r>
      <w:proofErr w:type="spellStart"/>
      <w:r w:rsidR="00A50BFE">
        <w:rPr>
          <w:rFonts w:ascii="Times New Roman" w:hAnsi="Times New Roman" w:cs="Times New Roman"/>
          <w:sz w:val="24"/>
          <w:szCs w:val="24"/>
        </w:rPr>
        <w:t>Multinet</w:t>
      </w:r>
      <w:proofErr w:type="spellEnd"/>
      <w:r w:rsidR="00A50BFE">
        <w:rPr>
          <w:rFonts w:ascii="Times New Roman" w:hAnsi="Times New Roman" w:cs="Times New Roman"/>
          <w:sz w:val="24"/>
          <w:szCs w:val="24"/>
        </w:rPr>
        <w:t xml:space="preserve"> and APA (</w:t>
      </w:r>
      <w:hyperlink r:id="rId38" w:history="1">
        <w:r w:rsidR="00A50BFE" w:rsidRPr="00A70FB4">
          <w:rPr>
            <w:rStyle w:val="Hyperlink"/>
            <w:rFonts w:ascii="Times New Roman" w:hAnsi="Times New Roman" w:cs="Times New Roman"/>
            <w:sz w:val="24"/>
            <w:szCs w:val="24"/>
          </w:rPr>
          <w:t>www.aer.gov.au</w:t>
        </w:r>
      </w:hyperlink>
      <w:r w:rsidR="00A50BFE">
        <w:rPr>
          <w:rFonts w:ascii="Times New Roman" w:hAnsi="Times New Roman" w:cs="Times New Roman"/>
          <w:sz w:val="24"/>
          <w:szCs w:val="24"/>
        </w:rPr>
        <w:t>).</w:t>
      </w:r>
    </w:p>
    <w:p w:rsidR="00B4336A" w:rsidRDefault="00B4336A" w:rsidP="00D66208">
      <w:pPr>
        <w:spacing w:after="0" w:line="240" w:lineRule="auto"/>
        <w:jc w:val="both"/>
        <w:rPr>
          <w:rFonts w:ascii="Times New Roman" w:hAnsi="Times New Roman" w:cs="Times New Roman"/>
          <w:sz w:val="24"/>
          <w:szCs w:val="24"/>
        </w:rPr>
      </w:pPr>
    </w:p>
    <w:p w:rsidR="00D66208" w:rsidRDefault="00D66208" w:rsidP="00D6620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CEG.</w:t>
      </w:r>
      <w:proofErr w:type="gramEnd"/>
      <w:r>
        <w:rPr>
          <w:rFonts w:ascii="Times New Roman" w:hAnsi="Times New Roman" w:cs="Times New Roman"/>
          <w:sz w:val="24"/>
          <w:szCs w:val="24"/>
        </w:rPr>
        <w:t xml:space="preserve"> 2012</w:t>
      </w:r>
      <w:r w:rsidR="00DF22C7">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Internal Consistency of Risk Free Rate and MRP in the CAPM</w:t>
      </w:r>
      <w:r>
        <w:rPr>
          <w:rFonts w:ascii="Times New Roman" w:hAnsi="Times New Roman" w:cs="Times New Roman"/>
          <w:sz w:val="24"/>
          <w:szCs w:val="24"/>
        </w:rPr>
        <w:t xml:space="preserve">, report prepared for </w:t>
      </w:r>
      <w:proofErr w:type="spellStart"/>
      <w:r>
        <w:rPr>
          <w:rFonts w:ascii="Times New Roman" w:hAnsi="Times New Roman" w:cs="Times New Roman"/>
          <w:sz w:val="24"/>
          <w:szCs w:val="24"/>
        </w:rPr>
        <w:t>Envestra</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AusNet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Multinet</w:t>
      </w:r>
      <w:proofErr w:type="spellEnd"/>
      <w:r>
        <w:rPr>
          <w:rFonts w:ascii="Times New Roman" w:hAnsi="Times New Roman" w:cs="Times New Roman"/>
          <w:sz w:val="24"/>
          <w:szCs w:val="24"/>
        </w:rPr>
        <w:t xml:space="preserve"> and APA</w:t>
      </w:r>
      <w:r w:rsidR="000435EB">
        <w:rPr>
          <w:rFonts w:ascii="Times New Roman" w:hAnsi="Times New Roman" w:cs="Times New Roman"/>
          <w:sz w:val="24"/>
          <w:szCs w:val="24"/>
        </w:rPr>
        <w:t xml:space="preserve"> (</w:t>
      </w:r>
      <w:hyperlink r:id="rId39" w:history="1">
        <w:r w:rsidR="000435EB" w:rsidRPr="00A70FB4">
          <w:rPr>
            <w:rStyle w:val="Hyperlink"/>
            <w:rFonts w:ascii="Times New Roman" w:hAnsi="Times New Roman" w:cs="Times New Roman"/>
            <w:sz w:val="24"/>
            <w:szCs w:val="24"/>
          </w:rPr>
          <w:t>www.aer.gov.au</w:t>
        </w:r>
      </w:hyperlink>
      <w:r w:rsidR="000435EB">
        <w:rPr>
          <w:rFonts w:ascii="Times New Roman" w:hAnsi="Times New Roman" w:cs="Times New Roman"/>
          <w:sz w:val="24"/>
          <w:szCs w:val="24"/>
        </w:rPr>
        <w:t>).</w:t>
      </w:r>
    </w:p>
    <w:p w:rsidR="00DF22C7" w:rsidRDefault="00DF22C7" w:rsidP="00D66208">
      <w:pPr>
        <w:spacing w:after="0" w:line="240" w:lineRule="auto"/>
        <w:jc w:val="both"/>
        <w:rPr>
          <w:rFonts w:ascii="Times New Roman" w:hAnsi="Times New Roman" w:cs="Times New Roman"/>
          <w:sz w:val="24"/>
          <w:szCs w:val="24"/>
        </w:rPr>
      </w:pPr>
    </w:p>
    <w:p w:rsidR="00DF22C7" w:rsidRDefault="00DF22C7" w:rsidP="00D66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2012b, </w:t>
      </w:r>
      <w:r>
        <w:rPr>
          <w:rFonts w:ascii="Times New Roman" w:hAnsi="Times New Roman" w:cs="Times New Roman"/>
          <w:i/>
          <w:sz w:val="24"/>
          <w:szCs w:val="24"/>
        </w:rPr>
        <w:t>Response to AER Vic Gas Draft Decision</w:t>
      </w:r>
      <w:r>
        <w:rPr>
          <w:rFonts w:ascii="Times New Roman" w:hAnsi="Times New Roman" w:cs="Times New Roman"/>
          <w:sz w:val="24"/>
          <w:szCs w:val="24"/>
        </w:rPr>
        <w:t xml:space="preserve">: </w:t>
      </w:r>
      <w:r>
        <w:rPr>
          <w:rFonts w:ascii="Times New Roman" w:hAnsi="Times New Roman" w:cs="Times New Roman"/>
          <w:i/>
          <w:sz w:val="24"/>
          <w:szCs w:val="24"/>
        </w:rPr>
        <w:t>Internal Consistency of MRP and Risk Free Rate</w:t>
      </w:r>
      <w:r>
        <w:rPr>
          <w:rFonts w:ascii="Times New Roman" w:hAnsi="Times New Roman" w:cs="Times New Roman"/>
          <w:sz w:val="24"/>
          <w:szCs w:val="24"/>
        </w:rPr>
        <w:t xml:space="preserve">, report prepared for </w:t>
      </w:r>
      <w:proofErr w:type="spellStart"/>
      <w:r>
        <w:rPr>
          <w:rFonts w:ascii="Times New Roman" w:hAnsi="Times New Roman" w:cs="Times New Roman"/>
          <w:sz w:val="24"/>
          <w:szCs w:val="24"/>
        </w:rPr>
        <w:t>Envestra</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AusNet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Multinet</w:t>
      </w:r>
      <w:proofErr w:type="spellEnd"/>
      <w:r>
        <w:rPr>
          <w:rFonts w:ascii="Times New Roman" w:hAnsi="Times New Roman" w:cs="Times New Roman"/>
          <w:sz w:val="24"/>
          <w:szCs w:val="24"/>
        </w:rPr>
        <w:t xml:space="preserve"> and APA (</w:t>
      </w:r>
      <w:hyperlink r:id="rId40" w:history="1">
        <w:r w:rsidRPr="00A70FB4">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DF22C7" w:rsidRDefault="00DF22C7" w:rsidP="00D66208">
      <w:pPr>
        <w:spacing w:after="0" w:line="240" w:lineRule="auto"/>
        <w:jc w:val="both"/>
        <w:rPr>
          <w:rFonts w:ascii="Times New Roman" w:hAnsi="Times New Roman" w:cs="Times New Roman"/>
          <w:sz w:val="24"/>
          <w:szCs w:val="24"/>
        </w:rPr>
      </w:pPr>
    </w:p>
    <w:p w:rsidR="00DF22C7" w:rsidRPr="00DF22C7" w:rsidRDefault="00DF22C7" w:rsidP="00D662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 2012c, </w:t>
      </w:r>
      <w:r>
        <w:rPr>
          <w:rFonts w:ascii="Times New Roman" w:hAnsi="Times New Roman" w:cs="Times New Roman"/>
          <w:i/>
          <w:sz w:val="24"/>
          <w:szCs w:val="24"/>
        </w:rPr>
        <w:t>Update to March 2012 Report</w:t>
      </w:r>
      <w:r>
        <w:rPr>
          <w:rFonts w:ascii="Times New Roman" w:hAnsi="Times New Roman" w:cs="Times New Roman"/>
          <w:sz w:val="24"/>
          <w:szCs w:val="24"/>
        </w:rPr>
        <w:t xml:space="preserve">: </w:t>
      </w:r>
      <w:r>
        <w:rPr>
          <w:rFonts w:ascii="Times New Roman" w:hAnsi="Times New Roman" w:cs="Times New Roman"/>
          <w:i/>
          <w:sz w:val="24"/>
          <w:szCs w:val="24"/>
        </w:rPr>
        <w:t>On Consistency of the Risk Free Rate and MRP in the CAPM</w:t>
      </w:r>
      <w:r>
        <w:rPr>
          <w:rFonts w:ascii="Times New Roman" w:hAnsi="Times New Roman" w:cs="Times New Roman"/>
          <w:sz w:val="24"/>
          <w:szCs w:val="24"/>
        </w:rPr>
        <w:t xml:space="preserve">, report prepared for </w:t>
      </w:r>
      <w:proofErr w:type="spellStart"/>
      <w:r>
        <w:rPr>
          <w:rFonts w:ascii="Times New Roman" w:hAnsi="Times New Roman" w:cs="Times New Roman"/>
          <w:sz w:val="24"/>
          <w:szCs w:val="24"/>
        </w:rPr>
        <w:t>Envestra</w:t>
      </w:r>
      <w:proofErr w:type="spellEnd"/>
      <w:r>
        <w:rPr>
          <w:rFonts w:ascii="Times New Roman" w:hAnsi="Times New Roman" w:cs="Times New Roman"/>
          <w:sz w:val="24"/>
          <w:szCs w:val="24"/>
        </w:rPr>
        <w:t xml:space="preserve">, SP </w:t>
      </w:r>
      <w:proofErr w:type="spellStart"/>
      <w:r>
        <w:rPr>
          <w:rFonts w:ascii="Times New Roman" w:hAnsi="Times New Roman" w:cs="Times New Roman"/>
          <w:sz w:val="24"/>
          <w:szCs w:val="24"/>
        </w:rPr>
        <w:t>AusNet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Multinet</w:t>
      </w:r>
      <w:proofErr w:type="spellEnd"/>
      <w:r>
        <w:rPr>
          <w:rFonts w:ascii="Times New Roman" w:hAnsi="Times New Roman" w:cs="Times New Roman"/>
          <w:sz w:val="24"/>
          <w:szCs w:val="24"/>
        </w:rPr>
        <w:t xml:space="preserve"> and APA (</w:t>
      </w:r>
      <w:hyperlink r:id="rId41" w:history="1">
        <w:r w:rsidRPr="00A70FB4">
          <w:rPr>
            <w:rStyle w:val="Hyperlink"/>
            <w:rFonts w:ascii="Times New Roman" w:hAnsi="Times New Roman" w:cs="Times New Roman"/>
            <w:sz w:val="24"/>
            <w:szCs w:val="24"/>
          </w:rPr>
          <w:t>www.aer.gov.au</w:t>
        </w:r>
      </w:hyperlink>
      <w:r>
        <w:rPr>
          <w:rFonts w:ascii="Times New Roman" w:hAnsi="Times New Roman" w:cs="Times New Roman"/>
          <w:sz w:val="24"/>
          <w:szCs w:val="24"/>
        </w:rPr>
        <w:t>).</w:t>
      </w:r>
    </w:p>
    <w:p w:rsidR="00D66208" w:rsidRDefault="00D66208" w:rsidP="00D66208">
      <w:pPr>
        <w:pStyle w:val="BodyText"/>
        <w:spacing w:line="240" w:lineRule="auto"/>
      </w:pPr>
    </w:p>
    <w:p w:rsidR="009C2655" w:rsidRPr="009C2655" w:rsidRDefault="009C2655" w:rsidP="00D66208">
      <w:pPr>
        <w:pStyle w:val="BodyText"/>
        <w:spacing w:line="240" w:lineRule="auto"/>
      </w:pPr>
      <w:r>
        <w:t xml:space="preserve">Cox, J., Ingersoll, J., and Ross, S. 1985, ‘A Theory of the Term Structure of Interest Rates’, </w:t>
      </w:r>
      <w:proofErr w:type="spellStart"/>
      <w:r>
        <w:rPr>
          <w:i/>
        </w:rPr>
        <w:t>Econometrica</w:t>
      </w:r>
      <w:proofErr w:type="spellEnd"/>
      <w:r>
        <w:t>, vol. 53, pp. 385-407.</w:t>
      </w:r>
    </w:p>
    <w:p w:rsidR="009C2655" w:rsidRDefault="009C2655" w:rsidP="00D66208">
      <w:pPr>
        <w:pStyle w:val="BodyText"/>
        <w:spacing w:line="240" w:lineRule="auto"/>
      </w:pPr>
    </w:p>
    <w:p w:rsidR="009C2655" w:rsidRPr="009C2655" w:rsidRDefault="009C2655" w:rsidP="00D66208">
      <w:pPr>
        <w:pStyle w:val="BodyText"/>
        <w:spacing w:line="240" w:lineRule="auto"/>
      </w:pPr>
      <w:r>
        <w:t xml:space="preserve">Hull, J., and White, A. 1990, ‘Pricing Interest Rate Derivative Securities’, </w:t>
      </w:r>
      <w:r>
        <w:rPr>
          <w:i/>
        </w:rPr>
        <w:t>Review of Financial Studies</w:t>
      </w:r>
      <w:r>
        <w:t>, vol. 3, pp. 573-592.</w:t>
      </w:r>
    </w:p>
    <w:p w:rsidR="009C2655" w:rsidRDefault="009C2655" w:rsidP="00D66208">
      <w:pPr>
        <w:pStyle w:val="BodyText"/>
        <w:spacing w:line="240" w:lineRule="auto"/>
      </w:pPr>
    </w:p>
    <w:p w:rsidR="00D66208" w:rsidRDefault="00CC7AAA" w:rsidP="00D66208">
      <w:pPr>
        <w:pStyle w:val="BodyText"/>
        <w:spacing w:line="240" w:lineRule="auto"/>
      </w:pPr>
      <w:proofErr w:type="gramStart"/>
      <w:r>
        <w:t xml:space="preserve">Lally, M., </w:t>
      </w:r>
      <w:r w:rsidR="00B4336A">
        <w:t xml:space="preserve">2012, </w:t>
      </w:r>
      <w:r w:rsidR="00B4336A">
        <w:rPr>
          <w:i/>
        </w:rPr>
        <w:t>The Cost of Equity and the Market Risk Premium</w:t>
      </w:r>
      <w:r w:rsidR="00B4336A">
        <w:t>, report prepared for the AER (</w:t>
      </w:r>
      <w:hyperlink r:id="rId42" w:history="1">
        <w:r w:rsidR="00B4336A" w:rsidRPr="00460FAC">
          <w:rPr>
            <w:rStyle w:val="Hyperlink"/>
          </w:rPr>
          <w:t>www.aer.gov.au</w:t>
        </w:r>
      </w:hyperlink>
      <w:r w:rsidR="00B4336A">
        <w:t>).</w:t>
      </w:r>
      <w:proofErr w:type="gramEnd"/>
    </w:p>
    <w:p w:rsidR="00526C0E" w:rsidRDefault="00526C0E" w:rsidP="00A76876">
      <w:pPr>
        <w:spacing w:after="0" w:line="240" w:lineRule="auto"/>
        <w:rPr>
          <w:rFonts w:ascii="Times New Roman" w:hAnsi="Times New Roman" w:cs="Times New Roman"/>
          <w:sz w:val="24"/>
          <w:szCs w:val="24"/>
        </w:rPr>
      </w:pPr>
    </w:p>
    <w:p w:rsidR="00D1192F" w:rsidRDefault="00DF22C7" w:rsidP="009C265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Treasury, </w:t>
      </w:r>
      <w:r>
        <w:rPr>
          <w:rFonts w:ascii="Times New Roman" w:hAnsi="Times New Roman" w:cs="Times New Roman"/>
          <w:i/>
          <w:sz w:val="24"/>
          <w:szCs w:val="24"/>
        </w:rPr>
        <w:t>Mid-Year Economic and Fiscal Outlook 2012-2013</w:t>
      </w:r>
      <w:r>
        <w:rPr>
          <w:rFonts w:ascii="Times New Roman" w:hAnsi="Times New Roman" w:cs="Times New Roman"/>
          <w:sz w:val="24"/>
          <w:szCs w:val="24"/>
        </w:rPr>
        <w:t xml:space="preserve"> (</w:t>
      </w:r>
      <w:hyperlink r:id="rId43" w:history="1">
        <w:r w:rsidRPr="00460FAC">
          <w:rPr>
            <w:rStyle w:val="Hyperlink"/>
            <w:rFonts w:ascii="Times New Roman" w:hAnsi="Times New Roman" w:cs="Times New Roman"/>
            <w:sz w:val="24"/>
            <w:szCs w:val="24"/>
          </w:rPr>
          <w:t>http://www.budget.gov.au/2012-13/content/myefo/download/2012-13_MYEFO.pdf</w:t>
        </w:r>
      </w:hyperlink>
      <w:r>
        <w:rPr>
          <w:rFonts w:ascii="Times New Roman" w:hAnsi="Times New Roman" w:cs="Times New Roman"/>
          <w:sz w:val="24"/>
          <w:szCs w:val="24"/>
        </w:rPr>
        <w:t xml:space="preserve"> ).</w:t>
      </w:r>
      <w:proofErr w:type="gramEnd"/>
    </w:p>
    <w:p w:rsidR="009C2655" w:rsidRDefault="009C2655" w:rsidP="00A76876">
      <w:pPr>
        <w:spacing w:after="0" w:line="240" w:lineRule="auto"/>
        <w:rPr>
          <w:rFonts w:ascii="Times New Roman" w:hAnsi="Times New Roman" w:cs="Times New Roman"/>
          <w:sz w:val="24"/>
          <w:szCs w:val="24"/>
        </w:rPr>
      </w:pPr>
    </w:p>
    <w:p w:rsidR="009C2655" w:rsidRPr="009C2655" w:rsidRDefault="009C2655" w:rsidP="009C265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Vasicek</w:t>
      </w:r>
      <w:proofErr w:type="spellEnd"/>
      <w:r>
        <w:rPr>
          <w:rFonts w:ascii="Times New Roman" w:hAnsi="Times New Roman" w:cs="Times New Roman"/>
          <w:sz w:val="24"/>
          <w:szCs w:val="24"/>
        </w:rPr>
        <w:t xml:space="preserve">, O. 1977, ‘An Equilibrium Characterisation of the Term Structure’, </w:t>
      </w:r>
      <w:r>
        <w:rPr>
          <w:rFonts w:ascii="Times New Roman" w:hAnsi="Times New Roman" w:cs="Times New Roman"/>
          <w:i/>
          <w:sz w:val="24"/>
          <w:szCs w:val="24"/>
        </w:rPr>
        <w:t>Journal of Financial Economics</w:t>
      </w:r>
      <w:r>
        <w:rPr>
          <w:rFonts w:ascii="Times New Roman" w:hAnsi="Times New Roman" w:cs="Times New Roman"/>
          <w:sz w:val="24"/>
          <w:szCs w:val="24"/>
        </w:rPr>
        <w:t>, vol. 5, pp. 177-188.</w:t>
      </w:r>
    </w:p>
    <w:sectPr w:rsidR="009C2655" w:rsidRPr="009C2655" w:rsidSect="004425A5">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F24" w:rsidRDefault="007E0F24" w:rsidP="00D66208">
      <w:pPr>
        <w:spacing w:after="0" w:line="240" w:lineRule="auto"/>
      </w:pPr>
      <w:r>
        <w:separator/>
      </w:r>
    </w:p>
  </w:endnote>
  <w:endnote w:type="continuationSeparator" w:id="0">
    <w:p w:rsidR="007E0F24" w:rsidRDefault="007E0F24" w:rsidP="00D6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24" w:rsidRDefault="007E0F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974919"/>
      <w:docPartObj>
        <w:docPartGallery w:val="Page Numbers (Bottom of Page)"/>
        <w:docPartUnique/>
      </w:docPartObj>
    </w:sdtPr>
    <w:sdtContent>
      <w:p w:rsidR="007E0F24" w:rsidRDefault="00C57ECF">
        <w:pPr>
          <w:pStyle w:val="Footer"/>
          <w:jc w:val="center"/>
        </w:pPr>
        <w:fldSimple w:instr=" PAGE   \* MERGEFORMAT ">
          <w:r w:rsidR="007B5037">
            <w:rPr>
              <w:noProof/>
            </w:rPr>
            <w:t>22</w:t>
          </w:r>
        </w:fldSimple>
      </w:p>
    </w:sdtContent>
  </w:sdt>
  <w:p w:rsidR="007E0F24" w:rsidRDefault="007E0F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24" w:rsidRDefault="007E0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F24" w:rsidRDefault="007E0F24" w:rsidP="00D66208">
      <w:pPr>
        <w:spacing w:after="0" w:line="240" w:lineRule="auto"/>
      </w:pPr>
      <w:r>
        <w:separator/>
      </w:r>
    </w:p>
  </w:footnote>
  <w:footnote w:type="continuationSeparator" w:id="0">
    <w:p w:rsidR="007E0F24" w:rsidRDefault="007E0F24" w:rsidP="00D66208">
      <w:pPr>
        <w:spacing w:after="0" w:line="240" w:lineRule="auto"/>
      </w:pPr>
      <w:r>
        <w:continuationSeparator/>
      </w:r>
    </w:p>
  </w:footnote>
  <w:footnote w:id="1">
    <w:p w:rsidR="007E0F24" w:rsidRPr="00A85AF0" w:rsidRDefault="007E0F24" w:rsidP="00A04AD8">
      <w:pPr>
        <w:pStyle w:val="FootnoteText"/>
        <w:jc w:val="both"/>
      </w:pPr>
      <w:r>
        <w:rPr>
          <w:rStyle w:val="FootnoteReference"/>
        </w:rPr>
        <w:footnoteRef/>
      </w:r>
      <w:r>
        <w:t xml:space="preserve"> </w:t>
      </w:r>
      <w:r w:rsidRPr="00A85AF0">
        <w:t xml:space="preserve">This does not rule out the possibility that this uniform expectation for all future years changes as one </w:t>
      </w:r>
      <w:proofErr w:type="gramStart"/>
      <w:r w:rsidRPr="00A85AF0">
        <w:t>moves</w:t>
      </w:r>
      <w:proofErr w:type="gramEnd"/>
      <w:r w:rsidRPr="00A85AF0">
        <w:t xml:space="preserve"> through time, due to changes in the market dividend yield or the expected growth rate in GDP.</w:t>
      </w:r>
    </w:p>
    <w:p w:rsidR="007E0F24" w:rsidRPr="00A04AD8" w:rsidRDefault="007E0F24" w:rsidP="00A04AD8">
      <w:pPr>
        <w:pStyle w:val="FootnoteText"/>
        <w:jc w:val="both"/>
        <w:rPr>
          <w:u w:val="single"/>
        </w:rPr>
      </w:pPr>
    </w:p>
  </w:footnote>
  <w:footnote w:id="2">
    <w:p w:rsidR="007E0F24" w:rsidRPr="00A85AF0" w:rsidRDefault="007E0F24" w:rsidP="00280F94">
      <w:pPr>
        <w:pStyle w:val="FootnoteText"/>
        <w:jc w:val="both"/>
      </w:pPr>
      <w:r w:rsidRPr="00A85AF0">
        <w:rPr>
          <w:rStyle w:val="FootnoteReference"/>
        </w:rPr>
        <w:footnoteRef/>
      </w:r>
      <w:r w:rsidRPr="00A85AF0">
        <w:t xml:space="preserve"> This property of interest rates is called “mean reversion” and is considered to be sufficiently uncontroversial in the academic literature that it underlies all modern theoretical modelling of interest rate movements (</w:t>
      </w:r>
      <w:proofErr w:type="spellStart"/>
      <w:r w:rsidRPr="00A85AF0">
        <w:t>Vasicek</w:t>
      </w:r>
      <w:proofErr w:type="spellEnd"/>
      <w:r w:rsidRPr="00A85AF0">
        <w:t>, 1977; Cox et al, 1985; Hull and White, 1990).  The intuition is thus: high (real) rates curtail demand for and increase supply of funds, thereby pulling rates down, whilst low rates incite demand for and reduce supply of funds, thereby pulling rates up.  Furthermore, even CEG (2012c, Table 4) implicitly accept that mean reversion operates by virtue of estimating the long-term average risk free rate at about 6% at a time when the current rate is only about half of this.</w:t>
      </w:r>
    </w:p>
  </w:footnote>
  <w:footnote w:id="3">
    <w:p w:rsidR="007E0F24" w:rsidRDefault="007E0F24" w:rsidP="001A5C3B">
      <w:pPr>
        <w:pStyle w:val="FootnoteText"/>
        <w:jc w:val="both"/>
        <w:rPr>
          <w:lang w:val="en-US"/>
        </w:rPr>
      </w:pPr>
      <w:r>
        <w:rPr>
          <w:rStyle w:val="FootnoteReference"/>
        </w:rPr>
        <w:footnoteRef/>
      </w:r>
      <w:r>
        <w:t xml:space="preserve"> </w:t>
      </w:r>
      <w:r>
        <w:rPr>
          <w:lang w:val="en-US"/>
        </w:rPr>
        <w:t>The acceptance of the criticism is implicit rather than explicit because CEG’s wording in the relevant paragraph 49 suggests that it is their own observation of this problem that lead them to the revision rather than the critique in Lally (2012, section 3.3).</w:t>
      </w:r>
    </w:p>
    <w:p w:rsidR="007E0F24" w:rsidRPr="001A5C3B" w:rsidRDefault="007E0F24" w:rsidP="001A5C3B">
      <w:pPr>
        <w:pStyle w:val="FootnoteText"/>
        <w:jc w:val="both"/>
        <w:rPr>
          <w:lang w:val="en-US"/>
        </w:rPr>
      </w:pPr>
    </w:p>
  </w:footnote>
  <w:footnote w:id="4">
    <w:p w:rsidR="007E0F24" w:rsidRPr="006B10F0" w:rsidRDefault="007E0F24" w:rsidP="00246C74">
      <w:pPr>
        <w:pStyle w:val="FootnoteText"/>
        <w:jc w:val="both"/>
      </w:pPr>
      <w:r w:rsidRPr="006B10F0">
        <w:rPr>
          <w:rStyle w:val="FootnoteReference"/>
        </w:rPr>
        <w:footnoteRef/>
      </w:r>
      <w:r w:rsidRPr="006B10F0">
        <w:t xml:space="preserve"> Section 7 provides further discussion of this issue including justification for the deduction being up to 2%.</w:t>
      </w:r>
    </w:p>
  </w:footnote>
  <w:footnote w:id="5">
    <w:p w:rsidR="007E0F24" w:rsidRPr="00E912C0" w:rsidRDefault="007E0F24" w:rsidP="008E04BA">
      <w:pPr>
        <w:pStyle w:val="FootnoteText"/>
        <w:jc w:val="both"/>
      </w:pPr>
      <w:r w:rsidRPr="00E912C0">
        <w:rPr>
          <w:rStyle w:val="FootnoteReference"/>
        </w:rPr>
        <w:footnoteRef/>
      </w:r>
      <w:r w:rsidRPr="00E912C0">
        <w:t xml:space="preserve"> Debt capital might also be used by firms but the assumption that, at any point in time, the subsequently expected cost of equity is the same for all future years implies that the leverage ratio remains fixed over time.</w:t>
      </w:r>
    </w:p>
  </w:footnote>
  <w:footnote w:id="6">
    <w:p w:rsidR="007E0F24" w:rsidRDefault="007E0F24" w:rsidP="008A5A52">
      <w:pPr>
        <w:pStyle w:val="FootnoteText"/>
        <w:jc w:val="both"/>
      </w:pPr>
      <w:r>
        <w:rPr>
          <w:rStyle w:val="FootnoteReference"/>
        </w:rPr>
        <w:footnoteRef/>
      </w:r>
      <w:r>
        <w:t xml:space="preserve"> CEG’s imputation adjustment of 11.25% embodies </w:t>
      </w:r>
      <w:proofErr w:type="gramStart"/>
      <w:r>
        <w:t>a</w:t>
      </w:r>
      <w:proofErr w:type="gramEnd"/>
      <w:r>
        <w:t xml:space="preserve"> utilisation rate on distributed credits of 35% (CEG, 2012c, footnote 9), and this latter value matches that invoked by the AER.</w:t>
      </w:r>
    </w:p>
    <w:p w:rsidR="007E0F24" w:rsidRPr="0063015C" w:rsidRDefault="007E0F24">
      <w:pPr>
        <w:pStyle w:val="FootnoteText"/>
      </w:pPr>
    </w:p>
  </w:footnote>
  <w:footnote w:id="7">
    <w:p w:rsidR="007E0F24" w:rsidRPr="00ED3410" w:rsidRDefault="007E0F24" w:rsidP="004921B0">
      <w:pPr>
        <w:pStyle w:val="FootnoteText"/>
        <w:jc w:val="both"/>
        <w:rPr>
          <w:lang w:val="en-NZ"/>
        </w:rPr>
      </w:pPr>
      <w:r>
        <w:rPr>
          <w:rStyle w:val="FootnoteReference"/>
        </w:rPr>
        <w:footnoteRef/>
      </w:r>
      <w:r>
        <w:t xml:space="preserve"> </w:t>
      </w:r>
      <w:r>
        <w:rPr>
          <w:lang w:val="en-NZ"/>
        </w:rPr>
        <w:t>This comprises the average figure of 3.23% reported for December 2012 on the RBA’s website, subject to correction for the fact that it converts a semi-annual rate to an annual rate using simple rather than compound interest.</w:t>
      </w:r>
    </w:p>
  </w:footnote>
  <w:footnote w:id="8">
    <w:p w:rsidR="007E0F24" w:rsidRPr="007B5037" w:rsidRDefault="007E0F24" w:rsidP="00E870B1">
      <w:pPr>
        <w:pStyle w:val="FootnoteText"/>
        <w:jc w:val="both"/>
        <w:rPr>
          <w:lang w:val="en-NZ"/>
        </w:rPr>
      </w:pPr>
      <w:r w:rsidRPr="007B5037">
        <w:rPr>
          <w:rStyle w:val="FootnoteReference"/>
        </w:rPr>
        <w:footnoteRef/>
      </w:r>
      <w:r w:rsidRPr="007B5037">
        <w:t xml:space="preserve"> </w:t>
      </w:r>
      <w:r w:rsidRPr="007B5037">
        <w:rPr>
          <w:lang w:val="en-NZ"/>
        </w:rPr>
        <w:t>This approach assumes (reasonably) that interest rates are mean reverting, as discussed in footnote 2.</w:t>
      </w:r>
      <w:r w:rsidR="00E870B1" w:rsidRPr="007B5037">
        <w:rPr>
          <w:lang w:val="en-NZ"/>
        </w:rPr>
        <w:t xml:space="preserve">  Of course, the focus in a regulatory situation is on the risk free rate and the MRP over some finite future period (such as ten years).  However, if the DGM is used to estimate the MRP over that ten year period and risk free rates are believed to exhibit mean reversion, it is desirable to posit some view about the long-term average risk free rate in order to generate a </w:t>
      </w:r>
      <w:r w:rsidR="00E870B1" w:rsidRPr="007B5037">
        <w:rPr>
          <w:i/>
          <w:lang w:val="en-NZ"/>
        </w:rPr>
        <w:t>better</w:t>
      </w:r>
      <w:r w:rsidR="00E870B1" w:rsidRPr="007B5037">
        <w:rPr>
          <w:lang w:val="en-NZ"/>
        </w:rPr>
        <w:t xml:space="preserve"> estimate of the MRP for the next ten years.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24" w:rsidRDefault="007E0F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24" w:rsidRDefault="007E0F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24" w:rsidRDefault="007E0F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DDF"/>
    <w:multiLevelType w:val="hybridMultilevel"/>
    <w:tmpl w:val="C9FC79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BF55692"/>
    <w:multiLevelType w:val="multilevel"/>
    <w:tmpl w:val="D24ADB4A"/>
    <w:lvl w:ilvl="0">
      <w:start w:val="1987"/>
      <w:numFmt w:val="decimal"/>
      <w:lvlText w:val="%1"/>
      <w:lvlJc w:val="left"/>
      <w:pPr>
        <w:tabs>
          <w:tab w:val="num" w:pos="855"/>
        </w:tabs>
        <w:ind w:left="855" w:hanging="855"/>
      </w:pPr>
      <w:rPr>
        <w:rFonts w:hint="default"/>
      </w:rPr>
    </w:lvl>
    <w:lvl w:ilvl="1">
      <w:start w:val="97"/>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
    <w:nsid w:val="1AFE35F4"/>
    <w:multiLevelType w:val="multilevel"/>
    <w:tmpl w:val="2C4CE048"/>
    <w:lvl w:ilvl="0">
      <w:start w:val="1979"/>
      <w:numFmt w:val="decimal"/>
      <w:lvlText w:val="%1"/>
      <w:lvlJc w:val="left"/>
      <w:pPr>
        <w:tabs>
          <w:tab w:val="num" w:pos="855"/>
        </w:tabs>
        <w:ind w:left="855" w:hanging="855"/>
      </w:pPr>
      <w:rPr>
        <w:rFonts w:hint="default"/>
      </w:rPr>
    </w:lvl>
    <w:lvl w:ilvl="1">
      <w:start w:val="80"/>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
    <w:nsid w:val="1F0E18E6"/>
    <w:multiLevelType w:val="hybridMultilevel"/>
    <w:tmpl w:val="C9BCE3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A7739A9"/>
    <w:multiLevelType w:val="hybridMultilevel"/>
    <w:tmpl w:val="87A66E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ABF69F4"/>
    <w:multiLevelType w:val="hybridMultilevel"/>
    <w:tmpl w:val="F3468E82"/>
    <w:lvl w:ilvl="0" w:tplc="B49EC3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3DC15F06"/>
    <w:multiLevelType w:val="hybridMultilevel"/>
    <w:tmpl w:val="BF5A8BB8"/>
    <w:lvl w:ilvl="0" w:tplc="CEDEC472">
      <w:start w:val="1"/>
      <w:numFmt w:val="lowerLetter"/>
      <w:lvlText w:val="(%1)"/>
      <w:lvlJc w:val="left"/>
      <w:pPr>
        <w:tabs>
          <w:tab w:val="num" w:pos="531"/>
        </w:tabs>
        <w:ind w:left="531" w:hanging="36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nsid w:val="42F02668"/>
    <w:multiLevelType w:val="hybridMultilevel"/>
    <w:tmpl w:val="6CBE38D0"/>
    <w:lvl w:ilvl="0" w:tplc="CADABC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6961164"/>
    <w:multiLevelType w:val="hybridMultilevel"/>
    <w:tmpl w:val="FE18727C"/>
    <w:lvl w:ilvl="0" w:tplc="30581E98">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600900D0"/>
    <w:multiLevelType w:val="multilevel"/>
    <w:tmpl w:val="B40495A4"/>
    <w:lvl w:ilvl="0">
      <w:start w:val="1984"/>
      <w:numFmt w:val="decimal"/>
      <w:lvlText w:val="%1"/>
      <w:lvlJc w:val="left"/>
      <w:pPr>
        <w:tabs>
          <w:tab w:val="num" w:pos="855"/>
        </w:tabs>
        <w:ind w:left="855" w:hanging="855"/>
      </w:pPr>
      <w:rPr>
        <w:rFonts w:hint="default"/>
      </w:rPr>
    </w:lvl>
    <w:lvl w:ilvl="1">
      <w:start w:val="87"/>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
    <w:nsid w:val="609E58EA"/>
    <w:multiLevelType w:val="hybridMultilevel"/>
    <w:tmpl w:val="D7BE1A3E"/>
    <w:lvl w:ilvl="0" w:tplc="EC2E20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1E557BC"/>
    <w:multiLevelType w:val="multilevel"/>
    <w:tmpl w:val="1D165436"/>
    <w:lvl w:ilvl="0">
      <w:start w:val="1977"/>
      <w:numFmt w:val="decimal"/>
      <w:lvlText w:val="%1"/>
      <w:lvlJc w:val="left"/>
      <w:pPr>
        <w:tabs>
          <w:tab w:val="num" w:pos="855"/>
        </w:tabs>
        <w:ind w:left="855" w:hanging="855"/>
      </w:pPr>
      <w:rPr>
        <w:rFonts w:hint="default"/>
      </w:rPr>
    </w:lvl>
    <w:lvl w:ilvl="1">
      <w:start w:val="78"/>
      <w:numFmt w:val="decimal"/>
      <w:lvlText w:val="%1-%2"/>
      <w:lvlJc w:val="left"/>
      <w:pPr>
        <w:tabs>
          <w:tab w:val="num" w:pos="1395"/>
        </w:tabs>
        <w:ind w:left="1395" w:hanging="855"/>
      </w:pPr>
      <w:rPr>
        <w:rFonts w:hint="default"/>
      </w:rPr>
    </w:lvl>
    <w:lvl w:ilvl="2">
      <w:start w:val="1"/>
      <w:numFmt w:val="decimal"/>
      <w:lvlText w:val="%1-%2.%3"/>
      <w:lvlJc w:val="left"/>
      <w:pPr>
        <w:tabs>
          <w:tab w:val="num" w:pos="1935"/>
        </w:tabs>
        <w:ind w:left="1935" w:hanging="855"/>
      </w:pPr>
      <w:rPr>
        <w:rFonts w:hint="default"/>
      </w:rPr>
    </w:lvl>
    <w:lvl w:ilvl="3">
      <w:start w:val="1"/>
      <w:numFmt w:val="decimal"/>
      <w:lvlText w:val="%1-%2.%3.%4"/>
      <w:lvlJc w:val="left"/>
      <w:pPr>
        <w:tabs>
          <w:tab w:val="num" w:pos="2475"/>
        </w:tabs>
        <w:ind w:left="2475" w:hanging="855"/>
      </w:pPr>
      <w:rPr>
        <w:rFonts w:hint="default"/>
      </w:rPr>
    </w:lvl>
    <w:lvl w:ilvl="4">
      <w:start w:val="1"/>
      <w:numFmt w:val="decimal"/>
      <w:lvlText w:val="%1-%2.%3.%4.%5"/>
      <w:lvlJc w:val="left"/>
      <w:pPr>
        <w:tabs>
          <w:tab w:val="num" w:pos="3015"/>
        </w:tabs>
        <w:ind w:left="3015" w:hanging="855"/>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2">
    <w:nsid w:val="68320310"/>
    <w:multiLevelType w:val="hybridMultilevel"/>
    <w:tmpl w:val="86D06EEA"/>
    <w:lvl w:ilvl="0" w:tplc="78420458">
      <w:start w:val="1"/>
      <w:numFmt w:val="decimal"/>
      <w:lvlText w:val="%1."/>
      <w:lvlJc w:val="left"/>
      <w:pPr>
        <w:ind w:left="360" w:hanging="360"/>
      </w:pPr>
      <w:rPr>
        <w:rFonts w:hint="default"/>
        <w:lang w:val="en-NZ"/>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1384366"/>
    <w:multiLevelType w:val="multilevel"/>
    <w:tmpl w:val="DFF43C60"/>
    <w:lvl w:ilvl="0">
      <w:start w:val="1980"/>
      <w:numFmt w:val="decimal"/>
      <w:lvlText w:val="%1"/>
      <w:lvlJc w:val="left"/>
      <w:pPr>
        <w:tabs>
          <w:tab w:val="num" w:pos="870"/>
        </w:tabs>
        <w:ind w:left="870" w:hanging="870"/>
      </w:pPr>
      <w:rPr>
        <w:rFonts w:hint="default"/>
      </w:rPr>
    </w:lvl>
    <w:lvl w:ilvl="1">
      <w:start w:val="84"/>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030"/>
        </w:tabs>
        <w:ind w:left="3030" w:hanging="87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
    <w:nsid w:val="778328A1"/>
    <w:multiLevelType w:val="multilevel"/>
    <w:tmpl w:val="B096F4C6"/>
    <w:lvl w:ilvl="0">
      <w:start w:val="1997"/>
      <w:numFmt w:val="decimal"/>
      <w:lvlText w:val="%1"/>
      <w:lvlJc w:val="left"/>
      <w:pPr>
        <w:tabs>
          <w:tab w:val="num" w:pos="1035"/>
        </w:tabs>
        <w:ind w:left="1035" w:hanging="1035"/>
      </w:pPr>
      <w:rPr>
        <w:rFonts w:hint="default"/>
      </w:rPr>
    </w:lvl>
    <w:lvl w:ilvl="1">
      <w:start w:val="2001"/>
      <w:numFmt w:val="decimal"/>
      <w:lvlText w:val="%1-%2"/>
      <w:lvlJc w:val="left"/>
      <w:pPr>
        <w:tabs>
          <w:tab w:val="num" w:pos="1080"/>
        </w:tabs>
        <w:ind w:left="1080" w:hanging="1035"/>
      </w:pPr>
      <w:rPr>
        <w:rFonts w:hint="default"/>
      </w:rPr>
    </w:lvl>
    <w:lvl w:ilvl="2">
      <w:start w:val="1"/>
      <w:numFmt w:val="decimal"/>
      <w:lvlText w:val="%1-%2.%3"/>
      <w:lvlJc w:val="left"/>
      <w:pPr>
        <w:tabs>
          <w:tab w:val="num" w:pos="1125"/>
        </w:tabs>
        <w:ind w:left="1125" w:hanging="1035"/>
      </w:pPr>
      <w:rPr>
        <w:rFonts w:hint="default"/>
      </w:rPr>
    </w:lvl>
    <w:lvl w:ilvl="3">
      <w:start w:val="1"/>
      <w:numFmt w:val="decimal"/>
      <w:lvlText w:val="%1-%2.%3.%4"/>
      <w:lvlJc w:val="left"/>
      <w:pPr>
        <w:tabs>
          <w:tab w:val="num" w:pos="1170"/>
        </w:tabs>
        <w:ind w:left="1170" w:hanging="1035"/>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num w:numId="1">
    <w:abstractNumId w:val="0"/>
  </w:num>
  <w:num w:numId="2">
    <w:abstractNumId w:val="4"/>
  </w:num>
  <w:num w:numId="3">
    <w:abstractNumId w:val="6"/>
  </w:num>
  <w:num w:numId="4">
    <w:abstractNumId w:val="12"/>
  </w:num>
  <w:num w:numId="5">
    <w:abstractNumId w:val="10"/>
  </w:num>
  <w:num w:numId="6">
    <w:abstractNumId w:val="7"/>
  </w:num>
  <w:num w:numId="7">
    <w:abstractNumId w:val="8"/>
  </w:num>
  <w:num w:numId="8">
    <w:abstractNumId w:val="5"/>
  </w:num>
  <w:num w:numId="9">
    <w:abstractNumId w:val="3"/>
  </w:num>
  <w:num w:numId="10">
    <w:abstractNumId w:val="11"/>
  </w:num>
  <w:num w:numId="11">
    <w:abstractNumId w:val="2"/>
  </w:num>
  <w:num w:numId="12">
    <w:abstractNumId w:val="13"/>
  </w:num>
  <w:num w:numId="13">
    <w:abstractNumId w:val="9"/>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526C0E"/>
    <w:rsid w:val="000008E5"/>
    <w:rsid w:val="00001900"/>
    <w:rsid w:val="00002061"/>
    <w:rsid w:val="000022A9"/>
    <w:rsid w:val="000038AE"/>
    <w:rsid w:val="0000524A"/>
    <w:rsid w:val="000057A8"/>
    <w:rsid w:val="00005C81"/>
    <w:rsid w:val="000064C9"/>
    <w:rsid w:val="0001013E"/>
    <w:rsid w:val="000102D0"/>
    <w:rsid w:val="00010E5D"/>
    <w:rsid w:val="00012ABA"/>
    <w:rsid w:val="00012EED"/>
    <w:rsid w:val="000135C8"/>
    <w:rsid w:val="00013C4F"/>
    <w:rsid w:val="00014A1F"/>
    <w:rsid w:val="0001777C"/>
    <w:rsid w:val="000238D4"/>
    <w:rsid w:val="00024155"/>
    <w:rsid w:val="000243BE"/>
    <w:rsid w:val="000264C0"/>
    <w:rsid w:val="00032465"/>
    <w:rsid w:val="00032B0A"/>
    <w:rsid w:val="000334B0"/>
    <w:rsid w:val="00033B81"/>
    <w:rsid w:val="00034B78"/>
    <w:rsid w:val="00034F06"/>
    <w:rsid w:val="00035451"/>
    <w:rsid w:val="00036CCE"/>
    <w:rsid w:val="00037511"/>
    <w:rsid w:val="000377AA"/>
    <w:rsid w:val="00040B3E"/>
    <w:rsid w:val="00041292"/>
    <w:rsid w:val="000414CF"/>
    <w:rsid w:val="0004247D"/>
    <w:rsid w:val="00043381"/>
    <w:rsid w:val="000435EB"/>
    <w:rsid w:val="00043BF0"/>
    <w:rsid w:val="00050E2C"/>
    <w:rsid w:val="000519F7"/>
    <w:rsid w:val="00052CFD"/>
    <w:rsid w:val="000554BA"/>
    <w:rsid w:val="000557AD"/>
    <w:rsid w:val="00056341"/>
    <w:rsid w:val="00062005"/>
    <w:rsid w:val="00063276"/>
    <w:rsid w:val="00064C0D"/>
    <w:rsid w:val="0006590E"/>
    <w:rsid w:val="00065C55"/>
    <w:rsid w:val="000668E4"/>
    <w:rsid w:val="0006748F"/>
    <w:rsid w:val="000707B5"/>
    <w:rsid w:val="00071E6B"/>
    <w:rsid w:val="00073AC4"/>
    <w:rsid w:val="00075C4E"/>
    <w:rsid w:val="0007754D"/>
    <w:rsid w:val="00077684"/>
    <w:rsid w:val="00077A5E"/>
    <w:rsid w:val="0008245B"/>
    <w:rsid w:val="000835DC"/>
    <w:rsid w:val="000862A6"/>
    <w:rsid w:val="000869F2"/>
    <w:rsid w:val="00087456"/>
    <w:rsid w:val="000879F8"/>
    <w:rsid w:val="00087F87"/>
    <w:rsid w:val="00091AD4"/>
    <w:rsid w:val="00092806"/>
    <w:rsid w:val="0009323D"/>
    <w:rsid w:val="00094DB8"/>
    <w:rsid w:val="0009594A"/>
    <w:rsid w:val="000A06C6"/>
    <w:rsid w:val="000A0B05"/>
    <w:rsid w:val="000A0C97"/>
    <w:rsid w:val="000A3F1D"/>
    <w:rsid w:val="000A68B4"/>
    <w:rsid w:val="000A7C56"/>
    <w:rsid w:val="000A7CAD"/>
    <w:rsid w:val="000B2A0D"/>
    <w:rsid w:val="000B2A9A"/>
    <w:rsid w:val="000B2DF2"/>
    <w:rsid w:val="000B7C23"/>
    <w:rsid w:val="000C04E0"/>
    <w:rsid w:val="000C0EC4"/>
    <w:rsid w:val="000C1885"/>
    <w:rsid w:val="000C46DA"/>
    <w:rsid w:val="000C630C"/>
    <w:rsid w:val="000C7B31"/>
    <w:rsid w:val="000C7F60"/>
    <w:rsid w:val="000D0DEF"/>
    <w:rsid w:val="000D11CF"/>
    <w:rsid w:val="000D21C9"/>
    <w:rsid w:val="000D2B22"/>
    <w:rsid w:val="000D301B"/>
    <w:rsid w:val="000D3097"/>
    <w:rsid w:val="000D5F3D"/>
    <w:rsid w:val="000D7110"/>
    <w:rsid w:val="000E1937"/>
    <w:rsid w:val="000E1CE7"/>
    <w:rsid w:val="000E27C5"/>
    <w:rsid w:val="000E2CFF"/>
    <w:rsid w:val="000E39AD"/>
    <w:rsid w:val="000E4703"/>
    <w:rsid w:val="000E75C4"/>
    <w:rsid w:val="000E7B42"/>
    <w:rsid w:val="000F09F4"/>
    <w:rsid w:val="000F18FE"/>
    <w:rsid w:val="000F2DA6"/>
    <w:rsid w:val="000F530A"/>
    <w:rsid w:val="000F5698"/>
    <w:rsid w:val="0010163D"/>
    <w:rsid w:val="00101AF2"/>
    <w:rsid w:val="00101D01"/>
    <w:rsid w:val="00102C10"/>
    <w:rsid w:val="00104B36"/>
    <w:rsid w:val="0010549C"/>
    <w:rsid w:val="001113B4"/>
    <w:rsid w:val="00111D16"/>
    <w:rsid w:val="00114C8C"/>
    <w:rsid w:val="00114D93"/>
    <w:rsid w:val="00117514"/>
    <w:rsid w:val="00120AC0"/>
    <w:rsid w:val="001212C6"/>
    <w:rsid w:val="00121C8E"/>
    <w:rsid w:val="00121CEA"/>
    <w:rsid w:val="001257BD"/>
    <w:rsid w:val="00127E51"/>
    <w:rsid w:val="00132C16"/>
    <w:rsid w:val="00133647"/>
    <w:rsid w:val="001347D0"/>
    <w:rsid w:val="001371B6"/>
    <w:rsid w:val="00137A36"/>
    <w:rsid w:val="00137F11"/>
    <w:rsid w:val="00137F7A"/>
    <w:rsid w:val="00141021"/>
    <w:rsid w:val="00141D12"/>
    <w:rsid w:val="00141EC0"/>
    <w:rsid w:val="00146960"/>
    <w:rsid w:val="00147123"/>
    <w:rsid w:val="0015027F"/>
    <w:rsid w:val="00150D2D"/>
    <w:rsid w:val="0015150C"/>
    <w:rsid w:val="001518FD"/>
    <w:rsid w:val="00155078"/>
    <w:rsid w:val="0016124C"/>
    <w:rsid w:val="00161348"/>
    <w:rsid w:val="00161BF2"/>
    <w:rsid w:val="001633A2"/>
    <w:rsid w:val="00163A12"/>
    <w:rsid w:val="00163D36"/>
    <w:rsid w:val="0016463D"/>
    <w:rsid w:val="00165466"/>
    <w:rsid w:val="0016690C"/>
    <w:rsid w:val="001670D9"/>
    <w:rsid w:val="00170556"/>
    <w:rsid w:val="00171CF9"/>
    <w:rsid w:val="00171D0E"/>
    <w:rsid w:val="00171D3E"/>
    <w:rsid w:val="0017502F"/>
    <w:rsid w:val="001770AF"/>
    <w:rsid w:val="0017780B"/>
    <w:rsid w:val="00177D74"/>
    <w:rsid w:val="00182E5B"/>
    <w:rsid w:val="00183482"/>
    <w:rsid w:val="00187E7D"/>
    <w:rsid w:val="00187F43"/>
    <w:rsid w:val="00192A69"/>
    <w:rsid w:val="0019387F"/>
    <w:rsid w:val="0019427B"/>
    <w:rsid w:val="00195CA7"/>
    <w:rsid w:val="00197990"/>
    <w:rsid w:val="001A06FF"/>
    <w:rsid w:val="001A13F9"/>
    <w:rsid w:val="001A325D"/>
    <w:rsid w:val="001A44C5"/>
    <w:rsid w:val="001A59FF"/>
    <w:rsid w:val="001A5C3B"/>
    <w:rsid w:val="001B0F96"/>
    <w:rsid w:val="001B1E2A"/>
    <w:rsid w:val="001B24A4"/>
    <w:rsid w:val="001B296F"/>
    <w:rsid w:val="001B2C89"/>
    <w:rsid w:val="001B3E71"/>
    <w:rsid w:val="001B657B"/>
    <w:rsid w:val="001B6ADC"/>
    <w:rsid w:val="001B7068"/>
    <w:rsid w:val="001C0EAD"/>
    <w:rsid w:val="001C20BA"/>
    <w:rsid w:val="001C2B91"/>
    <w:rsid w:val="001C3B57"/>
    <w:rsid w:val="001C4BD6"/>
    <w:rsid w:val="001C6053"/>
    <w:rsid w:val="001C69E2"/>
    <w:rsid w:val="001D2951"/>
    <w:rsid w:val="001D566C"/>
    <w:rsid w:val="001D5D84"/>
    <w:rsid w:val="001D5DBB"/>
    <w:rsid w:val="001D7C3E"/>
    <w:rsid w:val="001E08D3"/>
    <w:rsid w:val="001E08FE"/>
    <w:rsid w:val="001E313B"/>
    <w:rsid w:val="001E3C6B"/>
    <w:rsid w:val="001E7B8D"/>
    <w:rsid w:val="001F042D"/>
    <w:rsid w:val="001F50C2"/>
    <w:rsid w:val="001F50FD"/>
    <w:rsid w:val="001F546C"/>
    <w:rsid w:val="001F6BD7"/>
    <w:rsid w:val="001F6C14"/>
    <w:rsid w:val="001F7184"/>
    <w:rsid w:val="00200383"/>
    <w:rsid w:val="002017E6"/>
    <w:rsid w:val="00210F7F"/>
    <w:rsid w:val="00212397"/>
    <w:rsid w:val="00215897"/>
    <w:rsid w:val="0021617F"/>
    <w:rsid w:val="00216FBA"/>
    <w:rsid w:val="00217681"/>
    <w:rsid w:val="00222CC5"/>
    <w:rsid w:val="002254BF"/>
    <w:rsid w:val="00226055"/>
    <w:rsid w:val="0022790D"/>
    <w:rsid w:val="00230E3A"/>
    <w:rsid w:val="00232807"/>
    <w:rsid w:val="0023285E"/>
    <w:rsid w:val="00233160"/>
    <w:rsid w:val="00236DF2"/>
    <w:rsid w:val="0023746F"/>
    <w:rsid w:val="0024158F"/>
    <w:rsid w:val="00243006"/>
    <w:rsid w:val="002437AF"/>
    <w:rsid w:val="00243937"/>
    <w:rsid w:val="00245314"/>
    <w:rsid w:val="00246C74"/>
    <w:rsid w:val="002477F8"/>
    <w:rsid w:val="00250B3B"/>
    <w:rsid w:val="00252537"/>
    <w:rsid w:val="00252B31"/>
    <w:rsid w:val="00253CA5"/>
    <w:rsid w:val="002551A9"/>
    <w:rsid w:val="00256F0D"/>
    <w:rsid w:val="0025783C"/>
    <w:rsid w:val="0026006E"/>
    <w:rsid w:val="00262311"/>
    <w:rsid w:val="00264009"/>
    <w:rsid w:val="002654BC"/>
    <w:rsid w:val="002668C6"/>
    <w:rsid w:val="002669AC"/>
    <w:rsid w:val="00266ECB"/>
    <w:rsid w:val="00267630"/>
    <w:rsid w:val="0026788E"/>
    <w:rsid w:val="002678D6"/>
    <w:rsid w:val="002709CF"/>
    <w:rsid w:val="00271BE8"/>
    <w:rsid w:val="00271F4A"/>
    <w:rsid w:val="002727AC"/>
    <w:rsid w:val="0027281B"/>
    <w:rsid w:val="00272DA0"/>
    <w:rsid w:val="00273197"/>
    <w:rsid w:val="00274F2F"/>
    <w:rsid w:val="002770A2"/>
    <w:rsid w:val="00277B6A"/>
    <w:rsid w:val="00280F94"/>
    <w:rsid w:val="00282A33"/>
    <w:rsid w:val="0028310F"/>
    <w:rsid w:val="002834BC"/>
    <w:rsid w:val="00283DDF"/>
    <w:rsid w:val="00283F3E"/>
    <w:rsid w:val="002840AD"/>
    <w:rsid w:val="002844F5"/>
    <w:rsid w:val="0029032D"/>
    <w:rsid w:val="0029044D"/>
    <w:rsid w:val="00294103"/>
    <w:rsid w:val="00294C83"/>
    <w:rsid w:val="00295B5D"/>
    <w:rsid w:val="002A3B1C"/>
    <w:rsid w:val="002A4DD5"/>
    <w:rsid w:val="002A55E0"/>
    <w:rsid w:val="002A778F"/>
    <w:rsid w:val="002B2B62"/>
    <w:rsid w:val="002B2F42"/>
    <w:rsid w:val="002B3BC1"/>
    <w:rsid w:val="002B46A1"/>
    <w:rsid w:val="002B4C96"/>
    <w:rsid w:val="002B4F8D"/>
    <w:rsid w:val="002B68BF"/>
    <w:rsid w:val="002B708C"/>
    <w:rsid w:val="002C3147"/>
    <w:rsid w:val="002C36E9"/>
    <w:rsid w:val="002C5697"/>
    <w:rsid w:val="002D09B9"/>
    <w:rsid w:val="002D281D"/>
    <w:rsid w:val="002D30F3"/>
    <w:rsid w:val="002D3DEA"/>
    <w:rsid w:val="002D5A62"/>
    <w:rsid w:val="002E0369"/>
    <w:rsid w:val="002E1317"/>
    <w:rsid w:val="002E302C"/>
    <w:rsid w:val="002E32FE"/>
    <w:rsid w:val="002E3F61"/>
    <w:rsid w:val="002E5FDF"/>
    <w:rsid w:val="002E6167"/>
    <w:rsid w:val="002E6E03"/>
    <w:rsid w:val="002F0AEC"/>
    <w:rsid w:val="002F0E64"/>
    <w:rsid w:val="002F27BE"/>
    <w:rsid w:val="002F320E"/>
    <w:rsid w:val="002F3CF4"/>
    <w:rsid w:val="002F6BBB"/>
    <w:rsid w:val="002F7988"/>
    <w:rsid w:val="002F7C7A"/>
    <w:rsid w:val="00300CD1"/>
    <w:rsid w:val="0030136C"/>
    <w:rsid w:val="00301D16"/>
    <w:rsid w:val="003058C3"/>
    <w:rsid w:val="00306070"/>
    <w:rsid w:val="0030628F"/>
    <w:rsid w:val="0031258B"/>
    <w:rsid w:val="0031471A"/>
    <w:rsid w:val="00315BB7"/>
    <w:rsid w:val="003229B3"/>
    <w:rsid w:val="003268FC"/>
    <w:rsid w:val="0033141C"/>
    <w:rsid w:val="003317D5"/>
    <w:rsid w:val="00332C98"/>
    <w:rsid w:val="0033311D"/>
    <w:rsid w:val="0033458D"/>
    <w:rsid w:val="003346A0"/>
    <w:rsid w:val="003358FE"/>
    <w:rsid w:val="00340875"/>
    <w:rsid w:val="00340C7F"/>
    <w:rsid w:val="00341396"/>
    <w:rsid w:val="003436DC"/>
    <w:rsid w:val="00343C26"/>
    <w:rsid w:val="003463CC"/>
    <w:rsid w:val="003477DA"/>
    <w:rsid w:val="00354B32"/>
    <w:rsid w:val="0035675D"/>
    <w:rsid w:val="003570D6"/>
    <w:rsid w:val="003572A4"/>
    <w:rsid w:val="003577B4"/>
    <w:rsid w:val="00357EB5"/>
    <w:rsid w:val="00361879"/>
    <w:rsid w:val="00361AC1"/>
    <w:rsid w:val="00362562"/>
    <w:rsid w:val="00365ADC"/>
    <w:rsid w:val="00367B2D"/>
    <w:rsid w:val="00370F92"/>
    <w:rsid w:val="0037123A"/>
    <w:rsid w:val="0037170A"/>
    <w:rsid w:val="00371BAF"/>
    <w:rsid w:val="003720DA"/>
    <w:rsid w:val="003722F0"/>
    <w:rsid w:val="00372FA7"/>
    <w:rsid w:val="00374C1D"/>
    <w:rsid w:val="003753DF"/>
    <w:rsid w:val="00375692"/>
    <w:rsid w:val="00375875"/>
    <w:rsid w:val="00380F3F"/>
    <w:rsid w:val="00381006"/>
    <w:rsid w:val="00383D82"/>
    <w:rsid w:val="003856C9"/>
    <w:rsid w:val="003863AD"/>
    <w:rsid w:val="003914AE"/>
    <w:rsid w:val="003917DF"/>
    <w:rsid w:val="00392169"/>
    <w:rsid w:val="0039408A"/>
    <w:rsid w:val="00394D98"/>
    <w:rsid w:val="00397688"/>
    <w:rsid w:val="003A137C"/>
    <w:rsid w:val="003A1FC2"/>
    <w:rsid w:val="003A323F"/>
    <w:rsid w:val="003A48F6"/>
    <w:rsid w:val="003A55A2"/>
    <w:rsid w:val="003A6723"/>
    <w:rsid w:val="003A7215"/>
    <w:rsid w:val="003A7ED8"/>
    <w:rsid w:val="003B0191"/>
    <w:rsid w:val="003B1726"/>
    <w:rsid w:val="003B1E95"/>
    <w:rsid w:val="003B3B87"/>
    <w:rsid w:val="003B5672"/>
    <w:rsid w:val="003B56D8"/>
    <w:rsid w:val="003B63A3"/>
    <w:rsid w:val="003C1442"/>
    <w:rsid w:val="003C3107"/>
    <w:rsid w:val="003C5900"/>
    <w:rsid w:val="003D0426"/>
    <w:rsid w:val="003D0828"/>
    <w:rsid w:val="003D1728"/>
    <w:rsid w:val="003D1A21"/>
    <w:rsid w:val="003D2162"/>
    <w:rsid w:val="003D34A7"/>
    <w:rsid w:val="003D5EC0"/>
    <w:rsid w:val="003D62C2"/>
    <w:rsid w:val="003D69D9"/>
    <w:rsid w:val="003E0D58"/>
    <w:rsid w:val="003E20DE"/>
    <w:rsid w:val="003E294F"/>
    <w:rsid w:val="003E2B21"/>
    <w:rsid w:val="003E39C3"/>
    <w:rsid w:val="003E4635"/>
    <w:rsid w:val="003E5651"/>
    <w:rsid w:val="003E5700"/>
    <w:rsid w:val="003E6A85"/>
    <w:rsid w:val="003F35E3"/>
    <w:rsid w:val="003F4C28"/>
    <w:rsid w:val="003F5486"/>
    <w:rsid w:val="00400EA7"/>
    <w:rsid w:val="00400FA6"/>
    <w:rsid w:val="004017ED"/>
    <w:rsid w:val="00401891"/>
    <w:rsid w:val="0040504E"/>
    <w:rsid w:val="00406318"/>
    <w:rsid w:val="004076CF"/>
    <w:rsid w:val="00407F27"/>
    <w:rsid w:val="00407F8D"/>
    <w:rsid w:val="00411CA1"/>
    <w:rsid w:val="00414311"/>
    <w:rsid w:val="00414AFC"/>
    <w:rsid w:val="00416E1E"/>
    <w:rsid w:val="004175E5"/>
    <w:rsid w:val="00417C87"/>
    <w:rsid w:val="00421696"/>
    <w:rsid w:val="0042564E"/>
    <w:rsid w:val="00426A98"/>
    <w:rsid w:val="004272C2"/>
    <w:rsid w:val="0042797D"/>
    <w:rsid w:val="004325BE"/>
    <w:rsid w:val="00434244"/>
    <w:rsid w:val="00434335"/>
    <w:rsid w:val="00434C67"/>
    <w:rsid w:val="00435A94"/>
    <w:rsid w:val="00435BF9"/>
    <w:rsid w:val="00435C48"/>
    <w:rsid w:val="00435FBE"/>
    <w:rsid w:val="0044009F"/>
    <w:rsid w:val="00441C3E"/>
    <w:rsid w:val="004425A5"/>
    <w:rsid w:val="00442DD2"/>
    <w:rsid w:val="004435F4"/>
    <w:rsid w:val="004617C8"/>
    <w:rsid w:val="0046246C"/>
    <w:rsid w:val="004628EF"/>
    <w:rsid w:val="00462AD7"/>
    <w:rsid w:val="004671F4"/>
    <w:rsid w:val="00467BF9"/>
    <w:rsid w:val="004703AB"/>
    <w:rsid w:val="00470F92"/>
    <w:rsid w:val="00471333"/>
    <w:rsid w:val="00472840"/>
    <w:rsid w:val="00474053"/>
    <w:rsid w:val="00474C1C"/>
    <w:rsid w:val="00477A65"/>
    <w:rsid w:val="0048363D"/>
    <w:rsid w:val="0048536F"/>
    <w:rsid w:val="0048694D"/>
    <w:rsid w:val="0049006A"/>
    <w:rsid w:val="004914DD"/>
    <w:rsid w:val="0049215D"/>
    <w:rsid w:val="004921B0"/>
    <w:rsid w:val="00492306"/>
    <w:rsid w:val="00492DAE"/>
    <w:rsid w:val="004932F8"/>
    <w:rsid w:val="004961A4"/>
    <w:rsid w:val="00497607"/>
    <w:rsid w:val="00497957"/>
    <w:rsid w:val="004A03AC"/>
    <w:rsid w:val="004A1F54"/>
    <w:rsid w:val="004A4D29"/>
    <w:rsid w:val="004A6851"/>
    <w:rsid w:val="004A7872"/>
    <w:rsid w:val="004A7A59"/>
    <w:rsid w:val="004B0E85"/>
    <w:rsid w:val="004B1244"/>
    <w:rsid w:val="004B2C4E"/>
    <w:rsid w:val="004B4C18"/>
    <w:rsid w:val="004B54C3"/>
    <w:rsid w:val="004B7329"/>
    <w:rsid w:val="004B7567"/>
    <w:rsid w:val="004B7C52"/>
    <w:rsid w:val="004C0080"/>
    <w:rsid w:val="004C0EB8"/>
    <w:rsid w:val="004C1003"/>
    <w:rsid w:val="004C23A0"/>
    <w:rsid w:val="004C24D9"/>
    <w:rsid w:val="004C29D1"/>
    <w:rsid w:val="004C30B6"/>
    <w:rsid w:val="004C360B"/>
    <w:rsid w:val="004C3DD9"/>
    <w:rsid w:val="004C4BC3"/>
    <w:rsid w:val="004C5131"/>
    <w:rsid w:val="004C5516"/>
    <w:rsid w:val="004D14F6"/>
    <w:rsid w:val="004D1E84"/>
    <w:rsid w:val="004D34EE"/>
    <w:rsid w:val="004D6A05"/>
    <w:rsid w:val="004D6C1F"/>
    <w:rsid w:val="004E0460"/>
    <w:rsid w:val="004E23F6"/>
    <w:rsid w:val="004E44C2"/>
    <w:rsid w:val="004E4A75"/>
    <w:rsid w:val="004E5E16"/>
    <w:rsid w:val="004E5F68"/>
    <w:rsid w:val="004F0C06"/>
    <w:rsid w:val="004F0C7F"/>
    <w:rsid w:val="004F3E4F"/>
    <w:rsid w:val="004F4D58"/>
    <w:rsid w:val="004F6480"/>
    <w:rsid w:val="004F726F"/>
    <w:rsid w:val="00501C32"/>
    <w:rsid w:val="00502FAF"/>
    <w:rsid w:val="00503211"/>
    <w:rsid w:val="00503DF3"/>
    <w:rsid w:val="00504638"/>
    <w:rsid w:val="005054B7"/>
    <w:rsid w:val="005072A8"/>
    <w:rsid w:val="00510334"/>
    <w:rsid w:val="00510E07"/>
    <w:rsid w:val="00511B4A"/>
    <w:rsid w:val="00513014"/>
    <w:rsid w:val="005174F0"/>
    <w:rsid w:val="005176C8"/>
    <w:rsid w:val="00521A39"/>
    <w:rsid w:val="00522145"/>
    <w:rsid w:val="005245D2"/>
    <w:rsid w:val="00526C0E"/>
    <w:rsid w:val="00526F30"/>
    <w:rsid w:val="005317BF"/>
    <w:rsid w:val="0053471E"/>
    <w:rsid w:val="005349CC"/>
    <w:rsid w:val="00534C9D"/>
    <w:rsid w:val="00535C2E"/>
    <w:rsid w:val="005365DE"/>
    <w:rsid w:val="00541A01"/>
    <w:rsid w:val="0054389D"/>
    <w:rsid w:val="0054475F"/>
    <w:rsid w:val="00545312"/>
    <w:rsid w:val="00546F21"/>
    <w:rsid w:val="0054782A"/>
    <w:rsid w:val="005518C9"/>
    <w:rsid w:val="00555C40"/>
    <w:rsid w:val="00560F69"/>
    <w:rsid w:val="00561255"/>
    <w:rsid w:val="0056276B"/>
    <w:rsid w:val="00565900"/>
    <w:rsid w:val="00565AF7"/>
    <w:rsid w:val="00566771"/>
    <w:rsid w:val="00567232"/>
    <w:rsid w:val="005722D0"/>
    <w:rsid w:val="005727BE"/>
    <w:rsid w:val="00576355"/>
    <w:rsid w:val="00576F07"/>
    <w:rsid w:val="00577F32"/>
    <w:rsid w:val="00580FE5"/>
    <w:rsid w:val="00581776"/>
    <w:rsid w:val="00583D0A"/>
    <w:rsid w:val="00584543"/>
    <w:rsid w:val="00584873"/>
    <w:rsid w:val="00586D61"/>
    <w:rsid w:val="0059194D"/>
    <w:rsid w:val="00591CB3"/>
    <w:rsid w:val="005943F9"/>
    <w:rsid w:val="00594CA6"/>
    <w:rsid w:val="005963C5"/>
    <w:rsid w:val="00597882"/>
    <w:rsid w:val="005A04B6"/>
    <w:rsid w:val="005A09AE"/>
    <w:rsid w:val="005A0C2D"/>
    <w:rsid w:val="005A0E20"/>
    <w:rsid w:val="005A39C2"/>
    <w:rsid w:val="005A49C0"/>
    <w:rsid w:val="005A5357"/>
    <w:rsid w:val="005B08E2"/>
    <w:rsid w:val="005B158B"/>
    <w:rsid w:val="005B1812"/>
    <w:rsid w:val="005B3AFE"/>
    <w:rsid w:val="005B5570"/>
    <w:rsid w:val="005B713D"/>
    <w:rsid w:val="005B7616"/>
    <w:rsid w:val="005C0299"/>
    <w:rsid w:val="005C0C1F"/>
    <w:rsid w:val="005C236B"/>
    <w:rsid w:val="005C34A7"/>
    <w:rsid w:val="005C5E81"/>
    <w:rsid w:val="005C6E49"/>
    <w:rsid w:val="005C73D0"/>
    <w:rsid w:val="005D0A24"/>
    <w:rsid w:val="005D1E1B"/>
    <w:rsid w:val="005D3143"/>
    <w:rsid w:val="005D3A00"/>
    <w:rsid w:val="005D3A92"/>
    <w:rsid w:val="005D48E6"/>
    <w:rsid w:val="005D4C80"/>
    <w:rsid w:val="005D51B1"/>
    <w:rsid w:val="005D5553"/>
    <w:rsid w:val="005D5F6D"/>
    <w:rsid w:val="005D6210"/>
    <w:rsid w:val="005D623D"/>
    <w:rsid w:val="005E1C60"/>
    <w:rsid w:val="005E33DC"/>
    <w:rsid w:val="005E7266"/>
    <w:rsid w:val="005E7630"/>
    <w:rsid w:val="005F0867"/>
    <w:rsid w:val="005F1990"/>
    <w:rsid w:val="005F2ED0"/>
    <w:rsid w:val="005F36AB"/>
    <w:rsid w:val="005F38B4"/>
    <w:rsid w:val="005F3F0D"/>
    <w:rsid w:val="005F6031"/>
    <w:rsid w:val="005F685D"/>
    <w:rsid w:val="005F6998"/>
    <w:rsid w:val="0060320D"/>
    <w:rsid w:val="00603625"/>
    <w:rsid w:val="006064C4"/>
    <w:rsid w:val="00607DE8"/>
    <w:rsid w:val="006104FE"/>
    <w:rsid w:val="00610B23"/>
    <w:rsid w:val="00610C2D"/>
    <w:rsid w:val="006116A5"/>
    <w:rsid w:val="006124AF"/>
    <w:rsid w:val="006153C4"/>
    <w:rsid w:val="0062124E"/>
    <w:rsid w:val="00623C5E"/>
    <w:rsid w:val="00624429"/>
    <w:rsid w:val="00625319"/>
    <w:rsid w:val="0062724D"/>
    <w:rsid w:val="0063015C"/>
    <w:rsid w:val="00630C61"/>
    <w:rsid w:val="006323C6"/>
    <w:rsid w:val="0063320E"/>
    <w:rsid w:val="00636729"/>
    <w:rsid w:val="00636BBB"/>
    <w:rsid w:val="00641327"/>
    <w:rsid w:val="00645191"/>
    <w:rsid w:val="00645604"/>
    <w:rsid w:val="0064705E"/>
    <w:rsid w:val="00647F37"/>
    <w:rsid w:val="00650CCC"/>
    <w:rsid w:val="00654701"/>
    <w:rsid w:val="00655A71"/>
    <w:rsid w:val="00656CDC"/>
    <w:rsid w:val="006607C2"/>
    <w:rsid w:val="00660F07"/>
    <w:rsid w:val="00667062"/>
    <w:rsid w:val="00667DAF"/>
    <w:rsid w:val="00667E12"/>
    <w:rsid w:val="00667FE2"/>
    <w:rsid w:val="006702F6"/>
    <w:rsid w:val="006729DC"/>
    <w:rsid w:val="006775C5"/>
    <w:rsid w:val="00677EF1"/>
    <w:rsid w:val="00680D6F"/>
    <w:rsid w:val="00680FFF"/>
    <w:rsid w:val="0068306E"/>
    <w:rsid w:val="006831BC"/>
    <w:rsid w:val="00683BB2"/>
    <w:rsid w:val="006864D6"/>
    <w:rsid w:val="00686ECF"/>
    <w:rsid w:val="006918BB"/>
    <w:rsid w:val="00694148"/>
    <w:rsid w:val="006941DF"/>
    <w:rsid w:val="006941F3"/>
    <w:rsid w:val="006956CF"/>
    <w:rsid w:val="006A0039"/>
    <w:rsid w:val="006A53E3"/>
    <w:rsid w:val="006A57E8"/>
    <w:rsid w:val="006A5FDE"/>
    <w:rsid w:val="006A6014"/>
    <w:rsid w:val="006B03EF"/>
    <w:rsid w:val="006B10F0"/>
    <w:rsid w:val="006B36B8"/>
    <w:rsid w:val="006B4698"/>
    <w:rsid w:val="006B654E"/>
    <w:rsid w:val="006B669B"/>
    <w:rsid w:val="006B677D"/>
    <w:rsid w:val="006B7966"/>
    <w:rsid w:val="006C19BB"/>
    <w:rsid w:val="006C1EDB"/>
    <w:rsid w:val="006C268D"/>
    <w:rsid w:val="006C2EBA"/>
    <w:rsid w:val="006C46EF"/>
    <w:rsid w:val="006C4CDF"/>
    <w:rsid w:val="006C5EB5"/>
    <w:rsid w:val="006C5F94"/>
    <w:rsid w:val="006C61F3"/>
    <w:rsid w:val="006C6325"/>
    <w:rsid w:val="006C661D"/>
    <w:rsid w:val="006D24DA"/>
    <w:rsid w:val="006D2B57"/>
    <w:rsid w:val="006D3729"/>
    <w:rsid w:val="006D3774"/>
    <w:rsid w:val="006E03DA"/>
    <w:rsid w:val="006E1086"/>
    <w:rsid w:val="006E3502"/>
    <w:rsid w:val="006E4472"/>
    <w:rsid w:val="006E475D"/>
    <w:rsid w:val="006E6679"/>
    <w:rsid w:val="006E6C4F"/>
    <w:rsid w:val="006E72E6"/>
    <w:rsid w:val="006E7D18"/>
    <w:rsid w:val="006E7E1E"/>
    <w:rsid w:val="006F294D"/>
    <w:rsid w:val="006F448D"/>
    <w:rsid w:val="006F462B"/>
    <w:rsid w:val="006F4C9F"/>
    <w:rsid w:val="006F58EA"/>
    <w:rsid w:val="006F5BFD"/>
    <w:rsid w:val="00701354"/>
    <w:rsid w:val="00701B4C"/>
    <w:rsid w:val="00701E03"/>
    <w:rsid w:val="00702976"/>
    <w:rsid w:val="0070468E"/>
    <w:rsid w:val="0070708B"/>
    <w:rsid w:val="00707A50"/>
    <w:rsid w:val="007115F2"/>
    <w:rsid w:val="00711635"/>
    <w:rsid w:val="00712B71"/>
    <w:rsid w:val="007153E9"/>
    <w:rsid w:val="00717655"/>
    <w:rsid w:val="00720FF6"/>
    <w:rsid w:val="00722372"/>
    <w:rsid w:val="0072451C"/>
    <w:rsid w:val="00725079"/>
    <w:rsid w:val="007254BD"/>
    <w:rsid w:val="007263B5"/>
    <w:rsid w:val="00727392"/>
    <w:rsid w:val="007325B5"/>
    <w:rsid w:val="007326D4"/>
    <w:rsid w:val="00732AF4"/>
    <w:rsid w:val="00732CD7"/>
    <w:rsid w:val="00733A4D"/>
    <w:rsid w:val="007377EE"/>
    <w:rsid w:val="00742845"/>
    <w:rsid w:val="00744765"/>
    <w:rsid w:val="00744D0A"/>
    <w:rsid w:val="00744F27"/>
    <w:rsid w:val="00746564"/>
    <w:rsid w:val="00747023"/>
    <w:rsid w:val="00747836"/>
    <w:rsid w:val="007507BA"/>
    <w:rsid w:val="0075373D"/>
    <w:rsid w:val="00754247"/>
    <w:rsid w:val="0075476F"/>
    <w:rsid w:val="00755938"/>
    <w:rsid w:val="00757D12"/>
    <w:rsid w:val="0076019B"/>
    <w:rsid w:val="00760F80"/>
    <w:rsid w:val="0076429F"/>
    <w:rsid w:val="007642A2"/>
    <w:rsid w:val="00766777"/>
    <w:rsid w:val="007679D3"/>
    <w:rsid w:val="00770040"/>
    <w:rsid w:val="00770C78"/>
    <w:rsid w:val="00773094"/>
    <w:rsid w:val="00773678"/>
    <w:rsid w:val="00773C08"/>
    <w:rsid w:val="007765CD"/>
    <w:rsid w:val="007767D5"/>
    <w:rsid w:val="00783C89"/>
    <w:rsid w:val="00784205"/>
    <w:rsid w:val="007858B6"/>
    <w:rsid w:val="00786BFB"/>
    <w:rsid w:val="00787CBE"/>
    <w:rsid w:val="00787D88"/>
    <w:rsid w:val="00790175"/>
    <w:rsid w:val="007909DA"/>
    <w:rsid w:val="00791323"/>
    <w:rsid w:val="007920B3"/>
    <w:rsid w:val="00795DEC"/>
    <w:rsid w:val="00797D28"/>
    <w:rsid w:val="007A2651"/>
    <w:rsid w:val="007A3D61"/>
    <w:rsid w:val="007A4743"/>
    <w:rsid w:val="007A540F"/>
    <w:rsid w:val="007B25BC"/>
    <w:rsid w:val="007B25F6"/>
    <w:rsid w:val="007B5037"/>
    <w:rsid w:val="007B51B0"/>
    <w:rsid w:val="007B5419"/>
    <w:rsid w:val="007B5BBA"/>
    <w:rsid w:val="007C23AD"/>
    <w:rsid w:val="007C278D"/>
    <w:rsid w:val="007C3550"/>
    <w:rsid w:val="007C4E64"/>
    <w:rsid w:val="007C520B"/>
    <w:rsid w:val="007D00EF"/>
    <w:rsid w:val="007D1C1C"/>
    <w:rsid w:val="007D3426"/>
    <w:rsid w:val="007D39B7"/>
    <w:rsid w:val="007D4875"/>
    <w:rsid w:val="007D4AD7"/>
    <w:rsid w:val="007D4E5E"/>
    <w:rsid w:val="007D5842"/>
    <w:rsid w:val="007D5AB2"/>
    <w:rsid w:val="007D66A1"/>
    <w:rsid w:val="007D76B1"/>
    <w:rsid w:val="007E03FA"/>
    <w:rsid w:val="007E0C74"/>
    <w:rsid w:val="007E0EAC"/>
    <w:rsid w:val="007E0F24"/>
    <w:rsid w:val="007E244E"/>
    <w:rsid w:val="007E3289"/>
    <w:rsid w:val="007E330B"/>
    <w:rsid w:val="007E65D9"/>
    <w:rsid w:val="007E7D23"/>
    <w:rsid w:val="007F014B"/>
    <w:rsid w:val="007F0849"/>
    <w:rsid w:val="007F1E76"/>
    <w:rsid w:val="007F1F32"/>
    <w:rsid w:val="007F2639"/>
    <w:rsid w:val="007F27F8"/>
    <w:rsid w:val="007F2F78"/>
    <w:rsid w:val="007F34F3"/>
    <w:rsid w:val="007F531B"/>
    <w:rsid w:val="007F67B3"/>
    <w:rsid w:val="007F751F"/>
    <w:rsid w:val="0080069D"/>
    <w:rsid w:val="008015C8"/>
    <w:rsid w:val="008034EA"/>
    <w:rsid w:val="00803786"/>
    <w:rsid w:val="00803D93"/>
    <w:rsid w:val="0081039D"/>
    <w:rsid w:val="00810950"/>
    <w:rsid w:val="0081184E"/>
    <w:rsid w:val="008122C9"/>
    <w:rsid w:val="008127AA"/>
    <w:rsid w:val="00813003"/>
    <w:rsid w:val="008141A3"/>
    <w:rsid w:val="0081584F"/>
    <w:rsid w:val="00817C67"/>
    <w:rsid w:val="00817F8F"/>
    <w:rsid w:val="0082783C"/>
    <w:rsid w:val="008318D5"/>
    <w:rsid w:val="00832220"/>
    <w:rsid w:val="00832A6A"/>
    <w:rsid w:val="00835BA5"/>
    <w:rsid w:val="008366D7"/>
    <w:rsid w:val="008378A6"/>
    <w:rsid w:val="008400D5"/>
    <w:rsid w:val="0084061D"/>
    <w:rsid w:val="00840910"/>
    <w:rsid w:val="00842E85"/>
    <w:rsid w:val="00842E9F"/>
    <w:rsid w:val="00843485"/>
    <w:rsid w:val="00847257"/>
    <w:rsid w:val="008477FA"/>
    <w:rsid w:val="00851CE7"/>
    <w:rsid w:val="00852657"/>
    <w:rsid w:val="0085674F"/>
    <w:rsid w:val="0085775F"/>
    <w:rsid w:val="008600D7"/>
    <w:rsid w:val="008605DD"/>
    <w:rsid w:val="0086160A"/>
    <w:rsid w:val="00866213"/>
    <w:rsid w:val="008665F7"/>
    <w:rsid w:val="00866D53"/>
    <w:rsid w:val="00867801"/>
    <w:rsid w:val="00867A31"/>
    <w:rsid w:val="00870268"/>
    <w:rsid w:val="0087132D"/>
    <w:rsid w:val="00871F2B"/>
    <w:rsid w:val="008733D7"/>
    <w:rsid w:val="00877282"/>
    <w:rsid w:val="008815F4"/>
    <w:rsid w:val="00882938"/>
    <w:rsid w:val="00883118"/>
    <w:rsid w:val="008834F5"/>
    <w:rsid w:val="00883744"/>
    <w:rsid w:val="008839B7"/>
    <w:rsid w:val="0088498F"/>
    <w:rsid w:val="008849B8"/>
    <w:rsid w:val="00885327"/>
    <w:rsid w:val="00885B81"/>
    <w:rsid w:val="008869AE"/>
    <w:rsid w:val="00890518"/>
    <w:rsid w:val="008947FB"/>
    <w:rsid w:val="00896A66"/>
    <w:rsid w:val="00897766"/>
    <w:rsid w:val="008A046A"/>
    <w:rsid w:val="008A117B"/>
    <w:rsid w:val="008A1351"/>
    <w:rsid w:val="008A227A"/>
    <w:rsid w:val="008A22ED"/>
    <w:rsid w:val="008A362B"/>
    <w:rsid w:val="008A5A52"/>
    <w:rsid w:val="008A788C"/>
    <w:rsid w:val="008B26FE"/>
    <w:rsid w:val="008B313B"/>
    <w:rsid w:val="008B46AD"/>
    <w:rsid w:val="008B6276"/>
    <w:rsid w:val="008B66A1"/>
    <w:rsid w:val="008B7368"/>
    <w:rsid w:val="008C1442"/>
    <w:rsid w:val="008C1A45"/>
    <w:rsid w:val="008C1D4D"/>
    <w:rsid w:val="008C2F42"/>
    <w:rsid w:val="008C3CD9"/>
    <w:rsid w:val="008C4177"/>
    <w:rsid w:val="008C6369"/>
    <w:rsid w:val="008C6631"/>
    <w:rsid w:val="008C6B54"/>
    <w:rsid w:val="008D1171"/>
    <w:rsid w:val="008D3BBC"/>
    <w:rsid w:val="008D3E2E"/>
    <w:rsid w:val="008D7C09"/>
    <w:rsid w:val="008E04BA"/>
    <w:rsid w:val="008E0C42"/>
    <w:rsid w:val="008E1CF6"/>
    <w:rsid w:val="008E3ED3"/>
    <w:rsid w:val="008E3EE6"/>
    <w:rsid w:val="008E56B5"/>
    <w:rsid w:val="008E6AB0"/>
    <w:rsid w:val="008E7DAD"/>
    <w:rsid w:val="008F18D9"/>
    <w:rsid w:val="008F21CA"/>
    <w:rsid w:val="008F5E6C"/>
    <w:rsid w:val="008F6E16"/>
    <w:rsid w:val="008F73A0"/>
    <w:rsid w:val="008F759D"/>
    <w:rsid w:val="00900CCE"/>
    <w:rsid w:val="009033B0"/>
    <w:rsid w:val="009039A8"/>
    <w:rsid w:val="009047F5"/>
    <w:rsid w:val="00906852"/>
    <w:rsid w:val="00906A0B"/>
    <w:rsid w:val="00906A9C"/>
    <w:rsid w:val="00907A7C"/>
    <w:rsid w:val="00907F27"/>
    <w:rsid w:val="00910296"/>
    <w:rsid w:val="00915C99"/>
    <w:rsid w:val="00917789"/>
    <w:rsid w:val="00917CC9"/>
    <w:rsid w:val="00922B4B"/>
    <w:rsid w:val="00922DC1"/>
    <w:rsid w:val="009238B0"/>
    <w:rsid w:val="0092432B"/>
    <w:rsid w:val="0092534A"/>
    <w:rsid w:val="009261C4"/>
    <w:rsid w:val="00926384"/>
    <w:rsid w:val="00926850"/>
    <w:rsid w:val="00926B8A"/>
    <w:rsid w:val="00927F78"/>
    <w:rsid w:val="00931165"/>
    <w:rsid w:val="0093403F"/>
    <w:rsid w:val="009341AF"/>
    <w:rsid w:val="00935714"/>
    <w:rsid w:val="0093781A"/>
    <w:rsid w:val="00937DDB"/>
    <w:rsid w:val="00941AC9"/>
    <w:rsid w:val="00944D1D"/>
    <w:rsid w:val="0094762F"/>
    <w:rsid w:val="00947AEF"/>
    <w:rsid w:val="00947E5E"/>
    <w:rsid w:val="00953B1D"/>
    <w:rsid w:val="00953CDD"/>
    <w:rsid w:val="00954CF7"/>
    <w:rsid w:val="00955D33"/>
    <w:rsid w:val="00956314"/>
    <w:rsid w:val="00957994"/>
    <w:rsid w:val="00962E58"/>
    <w:rsid w:val="00962F56"/>
    <w:rsid w:val="00966028"/>
    <w:rsid w:val="009661C4"/>
    <w:rsid w:val="00966CBD"/>
    <w:rsid w:val="009676F4"/>
    <w:rsid w:val="009706E5"/>
    <w:rsid w:val="009714D8"/>
    <w:rsid w:val="00971B40"/>
    <w:rsid w:val="00971D54"/>
    <w:rsid w:val="00972CE7"/>
    <w:rsid w:val="0097318C"/>
    <w:rsid w:val="00973F12"/>
    <w:rsid w:val="00974748"/>
    <w:rsid w:val="0097632F"/>
    <w:rsid w:val="0097662C"/>
    <w:rsid w:val="00976BCC"/>
    <w:rsid w:val="00980BFF"/>
    <w:rsid w:val="00981FA6"/>
    <w:rsid w:val="009858DA"/>
    <w:rsid w:val="00986567"/>
    <w:rsid w:val="00986A55"/>
    <w:rsid w:val="00987012"/>
    <w:rsid w:val="00987F03"/>
    <w:rsid w:val="00992B36"/>
    <w:rsid w:val="00993195"/>
    <w:rsid w:val="009935C1"/>
    <w:rsid w:val="00994CC7"/>
    <w:rsid w:val="00994FF3"/>
    <w:rsid w:val="00997964"/>
    <w:rsid w:val="009A01F2"/>
    <w:rsid w:val="009A0CF7"/>
    <w:rsid w:val="009A3B6A"/>
    <w:rsid w:val="009A3E9D"/>
    <w:rsid w:val="009A4919"/>
    <w:rsid w:val="009A4AB6"/>
    <w:rsid w:val="009A725B"/>
    <w:rsid w:val="009B3627"/>
    <w:rsid w:val="009B4394"/>
    <w:rsid w:val="009B5524"/>
    <w:rsid w:val="009B65CD"/>
    <w:rsid w:val="009B675D"/>
    <w:rsid w:val="009B6DAD"/>
    <w:rsid w:val="009C2655"/>
    <w:rsid w:val="009C368A"/>
    <w:rsid w:val="009C51D4"/>
    <w:rsid w:val="009C5F68"/>
    <w:rsid w:val="009C6DA7"/>
    <w:rsid w:val="009D3362"/>
    <w:rsid w:val="009D5F64"/>
    <w:rsid w:val="009D5FE5"/>
    <w:rsid w:val="009D74A5"/>
    <w:rsid w:val="009D74F2"/>
    <w:rsid w:val="009D7DF8"/>
    <w:rsid w:val="009E173A"/>
    <w:rsid w:val="009E1846"/>
    <w:rsid w:val="009E457B"/>
    <w:rsid w:val="009E5D80"/>
    <w:rsid w:val="009E6DD9"/>
    <w:rsid w:val="009E7F5A"/>
    <w:rsid w:val="009F0F9D"/>
    <w:rsid w:val="009F4C29"/>
    <w:rsid w:val="009F5492"/>
    <w:rsid w:val="009F5E58"/>
    <w:rsid w:val="009F6CB9"/>
    <w:rsid w:val="009F7D9A"/>
    <w:rsid w:val="00A00A0F"/>
    <w:rsid w:val="00A00E5D"/>
    <w:rsid w:val="00A01FCA"/>
    <w:rsid w:val="00A04AD8"/>
    <w:rsid w:val="00A05838"/>
    <w:rsid w:val="00A06D29"/>
    <w:rsid w:val="00A06EDD"/>
    <w:rsid w:val="00A1076B"/>
    <w:rsid w:val="00A127CD"/>
    <w:rsid w:val="00A21FFA"/>
    <w:rsid w:val="00A23746"/>
    <w:rsid w:val="00A262E5"/>
    <w:rsid w:val="00A26DF3"/>
    <w:rsid w:val="00A30392"/>
    <w:rsid w:val="00A32134"/>
    <w:rsid w:val="00A3229C"/>
    <w:rsid w:val="00A328DC"/>
    <w:rsid w:val="00A32A01"/>
    <w:rsid w:val="00A3554D"/>
    <w:rsid w:val="00A356BD"/>
    <w:rsid w:val="00A4288F"/>
    <w:rsid w:val="00A43EE0"/>
    <w:rsid w:val="00A46384"/>
    <w:rsid w:val="00A504DB"/>
    <w:rsid w:val="00A50BFE"/>
    <w:rsid w:val="00A51B9D"/>
    <w:rsid w:val="00A53859"/>
    <w:rsid w:val="00A56B21"/>
    <w:rsid w:val="00A56CBF"/>
    <w:rsid w:val="00A5712B"/>
    <w:rsid w:val="00A605E2"/>
    <w:rsid w:val="00A60972"/>
    <w:rsid w:val="00A60AD9"/>
    <w:rsid w:val="00A62406"/>
    <w:rsid w:val="00A637C1"/>
    <w:rsid w:val="00A66119"/>
    <w:rsid w:val="00A72720"/>
    <w:rsid w:val="00A7286F"/>
    <w:rsid w:val="00A747C9"/>
    <w:rsid w:val="00A74BA8"/>
    <w:rsid w:val="00A76876"/>
    <w:rsid w:val="00A77EC6"/>
    <w:rsid w:val="00A83BAD"/>
    <w:rsid w:val="00A855CF"/>
    <w:rsid w:val="00A85AF0"/>
    <w:rsid w:val="00A86C8D"/>
    <w:rsid w:val="00A87446"/>
    <w:rsid w:val="00A87742"/>
    <w:rsid w:val="00A93E3E"/>
    <w:rsid w:val="00A946AD"/>
    <w:rsid w:val="00A96CF3"/>
    <w:rsid w:val="00AA23C8"/>
    <w:rsid w:val="00AA3DBF"/>
    <w:rsid w:val="00AA451D"/>
    <w:rsid w:val="00AA5F9E"/>
    <w:rsid w:val="00AA6754"/>
    <w:rsid w:val="00AA7DA8"/>
    <w:rsid w:val="00AB070E"/>
    <w:rsid w:val="00AB1BE7"/>
    <w:rsid w:val="00AB26A2"/>
    <w:rsid w:val="00AB559C"/>
    <w:rsid w:val="00AB5809"/>
    <w:rsid w:val="00AB70B7"/>
    <w:rsid w:val="00AC029C"/>
    <w:rsid w:val="00AC0C85"/>
    <w:rsid w:val="00AC1A5A"/>
    <w:rsid w:val="00AC494A"/>
    <w:rsid w:val="00AC6458"/>
    <w:rsid w:val="00AC7760"/>
    <w:rsid w:val="00AD0283"/>
    <w:rsid w:val="00AD14BA"/>
    <w:rsid w:val="00AD319B"/>
    <w:rsid w:val="00AD3FF1"/>
    <w:rsid w:val="00AD5660"/>
    <w:rsid w:val="00AD6BAF"/>
    <w:rsid w:val="00AD72BD"/>
    <w:rsid w:val="00AE01AD"/>
    <w:rsid w:val="00AE271C"/>
    <w:rsid w:val="00AE3263"/>
    <w:rsid w:val="00AE3874"/>
    <w:rsid w:val="00AE389B"/>
    <w:rsid w:val="00AE39CF"/>
    <w:rsid w:val="00AE3C36"/>
    <w:rsid w:val="00AE3C7D"/>
    <w:rsid w:val="00AE5258"/>
    <w:rsid w:val="00AF121B"/>
    <w:rsid w:val="00AF1A62"/>
    <w:rsid w:val="00AF365E"/>
    <w:rsid w:val="00B041EA"/>
    <w:rsid w:val="00B05266"/>
    <w:rsid w:val="00B05EF7"/>
    <w:rsid w:val="00B0733D"/>
    <w:rsid w:val="00B126AF"/>
    <w:rsid w:val="00B14568"/>
    <w:rsid w:val="00B1521A"/>
    <w:rsid w:val="00B1536A"/>
    <w:rsid w:val="00B20DED"/>
    <w:rsid w:val="00B20E5F"/>
    <w:rsid w:val="00B21B94"/>
    <w:rsid w:val="00B22467"/>
    <w:rsid w:val="00B25239"/>
    <w:rsid w:val="00B27307"/>
    <w:rsid w:val="00B3098D"/>
    <w:rsid w:val="00B347C0"/>
    <w:rsid w:val="00B356C6"/>
    <w:rsid w:val="00B35723"/>
    <w:rsid w:val="00B35A77"/>
    <w:rsid w:val="00B36EF3"/>
    <w:rsid w:val="00B374CE"/>
    <w:rsid w:val="00B37EDC"/>
    <w:rsid w:val="00B4336A"/>
    <w:rsid w:val="00B4350E"/>
    <w:rsid w:val="00B43B81"/>
    <w:rsid w:val="00B44D76"/>
    <w:rsid w:val="00B4526B"/>
    <w:rsid w:val="00B47A90"/>
    <w:rsid w:val="00B47AE7"/>
    <w:rsid w:val="00B47F68"/>
    <w:rsid w:val="00B50D18"/>
    <w:rsid w:val="00B52D53"/>
    <w:rsid w:val="00B534A9"/>
    <w:rsid w:val="00B537B1"/>
    <w:rsid w:val="00B5435A"/>
    <w:rsid w:val="00B5474D"/>
    <w:rsid w:val="00B55AEF"/>
    <w:rsid w:val="00B562D6"/>
    <w:rsid w:val="00B567EC"/>
    <w:rsid w:val="00B60173"/>
    <w:rsid w:val="00B61C59"/>
    <w:rsid w:val="00B6597E"/>
    <w:rsid w:val="00B671B9"/>
    <w:rsid w:val="00B672C5"/>
    <w:rsid w:val="00B716E3"/>
    <w:rsid w:val="00B72BBC"/>
    <w:rsid w:val="00B72E49"/>
    <w:rsid w:val="00B72FF8"/>
    <w:rsid w:val="00B754C0"/>
    <w:rsid w:val="00B758D0"/>
    <w:rsid w:val="00B775ED"/>
    <w:rsid w:val="00B81B8E"/>
    <w:rsid w:val="00B8249B"/>
    <w:rsid w:val="00B83B85"/>
    <w:rsid w:val="00B86911"/>
    <w:rsid w:val="00B9090C"/>
    <w:rsid w:val="00B93D30"/>
    <w:rsid w:val="00B95041"/>
    <w:rsid w:val="00B95A76"/>
    <w:rsid w:val="00B964FC"/>
    <w:rsid w:val="00B97078"/>
    <w:rsid w:val="00B9748A"/>
    <w:rsid w:val="00BA5BDB"/>
    <w:rsid w:val="00BA7A18"/>
    <w:rsid w:val="00BB0012"/>
    <w:rsid w:val="00BB0334"/>
    <w:rsid w:val="00BB2EA1"/>
    <w:rsid w:val="00BB3618"/>
    <w:rsid w:val="00BB3A5E"/>
    <w:rsid w:val="00BB5413"/>
    <w:rsid w:val="00BB5E4B"/>
    <w:rsid w:val="00BB7413"/>
    <w:rsid w:val="00BC360C"/>
    <w:rsid w:val="00BC467F"/>
    <w:rsid w:val="00BC5A1E"/>
    <w:rsid w:val="00BC5F5D"/>
    <w:rsid w:val="00BC68F8"/>
    <w:rsid w:val="00BC73E0"/>
    <w:rsid w:val="00BC7A05"/>
    <w:rsid w:val="00BD04E2"/>
    <w:rsid w:val="00BD0650"/>
    <w:rsid w:val="00BD1F90"/>
    <w:rsid w:val="00BD26E0"/>
    <w:rsid w:val="00BD379F"/>
    <w:rsid w:val="00BD46FB"/>
    <w:rsid w:val="00BD58B5"/>
    <w:rsid w:val="00BD6214"/>
    <w:rsid w:val="00BE0390"/>
    <w:rsid w:val="00BE5F4B"/>
    <w:rsid w:val="00BE6E52"/>
    <w:rsid w:val="00BF338A"/>
    <w:rsid w:val="00BF3E59"/>
    <w:rsid w:val="00BF51BD"/>
    <w:rsid w:val="00BF7DCD"/>
    <w:rsid w:val="00C001CF"/>
    <w:rsid w:val="00C01FD7"/>
    <w:rsid w:val="00C05221"/>
    <w:rsid w:val="00C05CEF"/>
    <w:rsid w:val="00C0615E"/>
    <w:rsid w:val="00C07D0E"/>
    <w:rsid w:val="00C10474"/>
    <w:rsid w:val="00C11A9F"/>
    <w:rsid w:val="00C127E6"/>
    <w:rsid w:val="00C1418A"/>
    <w:rsid w:val="00C146E9"/>
    <w:rsid w:val="00C20816"/>
    <w:rsid w:val="00C21849"/>
    <w:rsid w:val="00C235F0"/>
    <w:rsid w:val="00C26EE9"/>
    <w:rsid w:val="00C271A8"/>
    <w:rsid w:val="00C2760B"/>
    <w:rsid w:val="00C305B9"/>
    <w:rsid w:val="00C34A8C"/>
    <w:rsid w:val="00C3534C"/>
    <w:rsid w:val="00C3590F"/>
    <w:rsid w:val="00C35961"/>
    <w:rsid w:val="00C35E43"/>
    <w:rsid w:val="00C36599"/>
    <w:rsid w:val="00C37264"/>
    <w:rsid w:val="00C422E3"/>
    <w:rsid w:val="00C4577C"/>
    <w:rsid w:val="00C45864"/>
    <w:rsid w:val="00C4771A"/>
    <w:rsid w:val="00C47EEB"/>
    <w:rsid w:val="00C500FE"/>
    <w:rsid w:val="00C51898"/>
    <w:rsid w:val="00C54269"/>
    <w:rsid w:val="00C554FF"/>
    <w:rsid w:val="00C565C8"/>
    <w:rsid w:val="00C5750F"/>
    <w:rsid w:val="00C579EA"/>
    <w:rsid w:val="00C57ECF"/>
    <w:rsid w:val="00C60321"/>
    <w:rsid w:val="00C62436"/>
    <w:rsid w:val="00C62AA3"/>
    <w:rsid w:val="00C64BA9"/>
    <w:rsid w:val="00C6518E"/>
    <w:rsid w:val="00C6685F"/>
    <w:rsid w:val="00C6742F"/>
    <w:rsid w:val="00C706BE"/>
    <w:rsid w:val="00C754B8"/>
    <w:rsid w:val="00C76693"/>
    <w:rsid w:val="00C8052D"/>
    <w:rsid w:val="00C81F20"/>
    <w:rsid w:val="00C8512F"/>
    <w:rsid w:val="00C85CCD"/>
    <w:rsid w:val="00C86AE0"/>
    <w:rsid w:val="00C92239"/>
    <w:rsid w:val="00C92AFB"/>
    <w:rsid w:val="00C96CEC"/>
    <w:rsid w:val="00C96DDC"/>
    <w:rsid w:val="00C96F14"/>
    <w:rsid w:val="00C97EB5"/>
    <w:rsid w:val="00CA15C6"/>
    <w:rsid w:val="00CA1A8E"/>
    <w:rsid w:val="00CA1D61"/>
    <w:rsid w:val="00CA74F3"/>
    <w:rsid w:val="00CB1A68"/>
    <w:rsid w:val="00CB1E57"/>
    <w:rsid w:val="00CB3D46"/>
    <w:rsid w:val="00CB44F9"/>
    <w:rsid w:val="00CB7116"/>
    <w:rsid w:val="00CC0485"/>
    <w:rsid w:val="00CC1947"/>
    <w:rsid w:val="00CC2D84"/>
    <w:rsid w:val="00CC2EDA"/>
    <w:rsid w:val="00CC36BD"/>
    <w:rsid w:val="00CC45B6"/>
    <w:rsid w:val="00CC6472"/>
    <w:rsid w:val="00CC64E9"/>
    <w:rsid w:val="00CC6F0F"/>
    <w:rsid w:val="00CC7AAA"/>
    <w:rsid w:val="00CD110F"/>
    <w:rsid w:val="00CD227A"/>
    <w:rsid w:val="00CD2545"/>
    <w:rsid w:val="00CD2F5F"/>
    <w:rsid w:val="00CD57B8"/>
    <w:rsid w:val="00CD696F"/>
    <w:rsid w:val="00CE1211"/>
    <w:rsid w:val="00CE127E"/>
    <w:rsid w:val="00CE142D"/>
    <w:rsid w:val="00CE1795"/>
    <w:rsid w:val="00CE2458"/>
    <w:rsid w:val="00CE5BBB"/>
    <w:rsid w:val="00CE5DEF"/>
    <w:rsid w:val="00CE5FBE"/>
    <w:rsid w:val="00CE62BD"/>
    <w:rsid w:val="00CE7373"/>
    <w:rsid w:val="00CE76EC"/>
    <w:rsid w:val="00CF12CD"/>
    <w:rsid w:val="00CF15D0"/>
    <w:rsid w:val="00CF33DF"/>
    <w:rsid w:val="00CF60DF"/>
    <w:rsid w:val="00CF657B"/>
    <w:rsid w:val="00CF6C27"/>
    <w:rsid w:val="00CF7F78"/>
    <w:rsid w:val="00D00E5A"/>
    <w:rsid w:val="00D04F96"/>
    <w:rsid w:val="00D0598E"/>
    <w:rsid w:val="00D0607F"/>
    <w:rsid w:val="00D06C02"/>
    <w:rsid w:val="00D07C79"/>
    <w:rsid w:val="00D10B15"/>
    <w:rsid w:val="00D1192F"/>
    <w:rsid w:val="00D13B07"/>
    <w:rsid w:val="00D2091A"/>
    <w:rsid w:val="00D24879"/>
    <w:rsid w:val="00D2559E"/>
    <w:rsid w:val="00D268A1"/>
    <w:rsid w:val="00D2702B"/>
    <w:rsid w:val="00D27350"/>
    <w:rsid w:val="00D31084"/>
    <w:rsid w:val="00D31DA4"/>
    <w:rsid w:val="00D348B3"/>
    <w:rsid w:val="00D34FD7"/>
    <w:rsid w:val="00D35C76"/>
    <w:rsid w:val="00D36BEA"/>
    <w:rsid w:val="00D4417A"/>
    <w:rsid w:val="00D44FFA"/>
    <w:rsid w:val="00D47617"/>
    <w:rsid w:val="00D517B7"/>
    <w:rsid w:val="00D51A75"/>
    <w:rsid w:val="00D5356B"/>
    <w:rsid w:val="00D539F4"/>
    <w:rsid w:val="00D54BC2"/>
    <w:rsid w:val="00D56A05"/>
    <w:rsid w:val="00D5709C"/>
    <w:rsid w:val="00D60A64"/>
    <w:rsid w:val="00D61B61"/>
    <w:rsid w:val="00D626D8"/>
    <w:rsid w:val="00D65A4C"/>
    <w:rsid w:val="00D66208"/>
    <w:rsid w:val="00D67035"/>
    <w:rsid w:val="00D67A8C"/>
    <w:rsid w:val="00D701BD"/>
    <w:rsid w:val="00D70528"/>
    <w:rsid w:val="00D749F8"/>
    <w:rsid w:val="00D7644F"/>
    <w:rsid w:val="00D77445"/>
    <w:rsid w:val="00D776D6"/>
    <w:rsid w:val="00D803CA"/>
    <w:rsid w:val="00D81462"/>
    <w:rsid w:val="00D81F30"/>
    <w:rsid w:val="00D867EA"/>
    <w:rsid w:val="00D930E5"/>
    <w:rsid w:val="00D93A35"/>
    <w:rsid w:val="00D953AC"/>
    <w:rsid w:val="00D957FC"/>
    <w:rsid w:val="00DA205A"/>
    <w:rsid w:val="00DA479B"/>
    <w:rsid w:val="00DA48C7"/>
    <w:rsid w:val="00DA51DB"/>
    <w:rsid w:val="00DA6E48"/>
    <w:rsid w:val="00DA71FC"/>
    <w:rsid w:val="00DA78B6"/>
    <w:rsid w:val="00DA7BEC"/>
    <w:rsid w:val="00DB4107"/>
    <w:rsid w:val="00DB4FCE"/>
    <w:rsid w:val="00DB564B"/>
    <w:rsid w:val="00DB670B"/>
    <w:rsid w:val="00DC1820"/>
    <w:rsid w:val="00DC394E"/>
    <w:rsid w:val="00DC6C76"/>
    <w:rsid w:val="00DC7D99"/>
    <w:rsid w:val="00DD0FDD"/>
    <w:rsid w:val="00DD159E"/>
    <w:rsid w:val="00DD28F2"/>
    <w:rsid w:val="00DD30C0"/>
    <w:rsid w:val="00DD5E6A"/>
    <w:rsid w:val="00DD669A"/>
    <w:rsid w:val="00DD6907"/>
    <w:rsid w:val="00DD7557"/>
    <w:rsid w:val="00DE14F0"/>
    <w:rsid w:val="00DE23AF"/>
    <w:rsid w:val="00DE3C54"/>
    <w:rsid w:val="00DE5159"/>
    <w:rsid w:val="00DE5ACE"/>
    <w:rsid w:val="00DE6FA4"/>
    <w:rsid w:val="00DE7393"/>
    <w:rsid w:val="00DF16CA"/>
    <w:rsid w:val="00DF2173"/>
    <w:rsid w:val="00DF22C7"/>
    <w:rsid w:val="00DF2E32"/>
    <w:rsid w:val="00DF7566"/>
    <w:rsid w:val="00E00E5E"/>
    <w:rsid w:val="00E00F6D"/>
    <w:rsid w:val="00E05E0E"/>
    <w:rsid w:val="00E0672A"/>
    <w:rsid w:val="00E1201D"/>
    <w:rsid w:val="00E129AD"/>
    <w:rsid w:val="00E15ABD"/>
    <w:rsid w:val="00E17CC9"/>
    <w:rsid w:val="00E225B7"/>
    <w:rsid w:val="00E23728"/>
    <w:rsid w:val="00E23745"/>
    <w:rsid w:val="00E2418B"/>
    <w:rsid w:val="00E25CBF"/>
    <w:rsid w:val="00E25F97"/>
    <w:rsid w:val="00E260FF"/>
    <w:rsid w:val="00E263A0"/>
    <w:rsid w:val="00E313A3"/>
    <w:rsid w:val="00E32443"/>
    <w:rsid w:val="00E32CBB"/>
    <w:rsid w:val="00E33BDB"/>
    <w:rsid w:val="00E33D96"/>
    <w:rsid w:val="00E347FF"/>
    <w:rsid w:val="00E3501C"/>
    <w:rsid w:val="00E35B71"/>
    <w:rsid w:val="00E35E0C"/>
    <w:rsid w:val="00E379A4"/>
    <w:rsid w:val="00E411F2"/>
    <w:rsid w:val="00E414D7"/>
    <w:rsid w:val="00E42740"/>
    <w:rsid w:val="00E42836"/>
    <w:rsid w:val="00E440BF"/>
    <w:rsid w:val="00E46B4E"/>
    <w:rsid w:val="00E47B16"/>
    <w:rsid w:val="00E50790"/>
    <w:rsid w:val="00E52F4E"/>
    <w:rsid w:val="00E541DF"/>
    <w:rsid w:val="00E551AA"/>
    <w:rsid w:val="00E555B7"/>
    <w:rsid w:val="00E56996"/>
    <w:rsid w:val="00E576A9"/>
    <w:rsid w:val="00E62561"/>
    <w:rsid w:val="00E631EE"/>
    <w:rsid w:val="00E63C07"/>
    <w:rsid w:val="00E64AF7"/>
    <w:rsid w:val="00E655DD"/>
    <w:rsid w:val="00E70ECF"/>
    <w:rsid w:val="00E71AC5"/>
    <w:rsid w:val="00E72E70"/>
    <w:rsid w:val="00E730E4"/>
    <w:rsid w:val="00E74554"/>
    <w:rsid w:val="00E75ECB"/>
    <w:rsid w:val="00E7639C"/>
    <w:rsid w:val="00E77BD2"/>
    <w:rsid w:val="00E8107B"/>
    <w:rsid w:val="00E8195B"/>
    <w:rsid w:val="00E82D8C"/>
    <w:rsid w:val="00E83962"/>
    <w:rsid w:val="00E86EFF"/>
    <w:rsid w:val="00E870B1"/>
    <w:rsid w:val="00E879CF"/>
    <w:rsid w:val="00E90CD4"/>
    <w:rsid w:val="00E912C0"/>
    <w:rsid w:val="00E943FA"/>
    <w:rsid w:val="00E94F63"/>
    <w:rsid w:val="00E956BB"/>
    <w:rsid w:val="00E95722"/>
    <w:rsid w:val="00E966E3"/>
    <w:rsid w:val="00E97FC4"/>
    <w:rsid w:val="00EA09EB"/>
    <w:rsid w:val="00EA1C30"/>
    <w:rsid w:val="00EA2F04"/>
    <w:rsid w:val="00EA2FB6"/>
    <w:rsid w:val="00EA3EF7"/>
    <w:rsid w:val="00EA54F1"/>
    <w:rsid w:val="00EA6DC3"/>
    <w:rsid w:val="00EA7934"/>
    <w:rsid w:val="00EB0FC3"/>
    <w:rsid w:val="00EB17F7"/>
    <w:rsid w:val="00EB394D"/>
    <w:rsid w:val="00EB3E7F"/>
    <w:rsid w:val="00EB61C7"/>
    <w:rsid w:val="00EC4B60"/>
    <w:rsid w:val="00ED0363"/>
    <w:rsid w:val="00ED0D53"/>
    <w:rsid w:val="00ED2BC3"/>
    <w:rsid w:val="00ED3079"/>
    <w:rsid w:val="00ED3410"/>
    <w:rsid w:val="00ED3E12"/>
    <w:rsid w:val="00ED45FE"/>
    <w:rsid w:val="00ED5777"/>
    <w:rsid w:val="00ED63D7"/>
    <w:rsid w:val="00ED7B34"/>
    <w:rsid w:val="00EE12EE"/>
    <w:rsid w:val="00EE1998"/>
    <w:rsid w:val="00EE2857"/>
    <w:rsid w:val="00EE2B73"/>
    <w:rsid w:val="00EE2ECF"/>
    <w:rsid w:val="00EE2F9F"/>
    <w:rsid w:val="00EE4A6A"/>
    <w:rsid w:val="00EE516C"/>
    <w:rsid w:val="00EE5A45"/>
    <w:rsid w:val="00EE6135"/>
    <w:rsid w:val="00EE6E6C"/>
    <w:rsid w:val="00EE7E86"/>
    <w:rsid w:val="00EF04F3"/>
    <w:rsid w:val="00EF188A"/>
    <w:rsid w:val="00EF2411"/>
    <w:rsid w:val="00EF403F"/>
    <w:rsid w:val="00EF5155"/>
    <w:rsid w:val="00EF5847"/>
    <w:rsid w:val="00EF7D79"/>
    <w:rsid w:val="00EF7EDC"/>
    <w:rsid w:val="00F00AE8"/>
    <w:rsid w:val="00F0193C"/>
    <w:rsid w:val="00F060CD"/>
    <w:rsid w:val="00F0713E"/>
    <w:rsid w:val="00F07BB0"/>
    <w:rsid w:val="00F07F94"/>
    <w:rsid w:val="00F1006B"/>
    <w:rsid w:val="00F10930"/>
    <w:rsid w:val="00F10B78"/>
    <w:rsid w:val="00F115CE"/>
    <w:rsid w:val="00F13356"/>
    <w:rsid w:val="00F13C28"/>
    <w:rsid w:val="00F141BE"/>
    <w:rsid w:val="00F146FA"/>
    <w:rsid w:val="00F162BF"/>
    <w:rsid w:val="00F2328A"/>
    <w:rsid w:val="00F255C2"/>
    <w:rsid w:val="00F2770E"/>
    <w:rsid w:val="00F35194"/>
    <w:rsid w:val="00F36490"/>
    <w:rsid w:val="00F37CC2"/>
    <w:rsid w:val="00F4055F"/>
    <w:rsid w:val="00F478E8"/>
    <w:rsid w:val="00F55A4C"/>
    <w:rsid w:val="00F55F05"/>
    <w:rsid w:val="00F561B5"/>
    <w:rsid w:val="00F620CB"/>
    <w:rsid w:val="00F6294A"/>
    <w:rsid w:val="00F6322C"/>
    <w:rsid w:val="00F67EA2"/>
    <w:rsid w:val="00F70610"/>
    <w:rsid w:val="00F71AE2"/>
    <w:rsid w:val="00F72384"/>
    <w:rsid w:val="00F728FC"/>
    <w:rsid w:val="00F73F2B"/>
    <w:rsid w:val="00F74B3B"/>
    <w:rsid w:val="00F77F02"/>
    <w:rsid w:val="00F80F6A"/>
    <w:rsid w:val="00F81951"/>
    <w:rsid w:val="00F84016"/>
    <w:rsid w:val="00F85E4A"/>
    <w:rsid w:val="00F87BB5"/>
    <w:rsid w:val="00F90564"/>
    <w:rsid w:val="00F92601"/>
    <w:rsid w:val="00F94940"/>
    <w:rsid w:val="00F95F42"/>
    <w:rsid w:val="00F96827"/>
    <w:rsid w:val="00F969BD"/>
    <w:rsid w:val="00FA2998"/>
    <w:rsid w:val="00FA364F"/>
    <w:rsid w:val="00FA36C6"/>
    <w:rsid w:val="00FA73F4"/>
    <w:rsid w:val="00FA7DE9"/>
    <w:rsid w:val="00FB0BBE"/>
    <w:rsid w:val="00FB1A4E"/>
    <w:rsid w:val="00FB27EE"/>
    <w:rsid w:val="00FB2BB5"/>
    <w:rsid w:val="00FB3AB3"/>
    <w:rsid w:val="00FB4094"/>
    <w:rsid w:val="00FB487C"/>
    <w:rsid w:val="00FB4D04"/>
    <w:rsid w:val="00FB5ECD"/>
    <w:rsid w:val="00FB6195"/>
    <w:rsid w:val="00FB6307"/>
    <w:rsid w:val="00FB634A"/>
    <w:rsid w:val="00FB6AED"/>
    <w:rsid w:val="00FB77F5"/>
    <w:rsid w:val="00FC089E"/>
    <w:rsid w:val="00FC0FF0"/>
    <w:rsid w:val="00FC3110"/>
    <w:rsid w:val="00FC39C5"/>
    <w:rsid w:val="00FC3CAF"/>
    <w:rsid w:val="00FC4387"/>
    <w:rsid w:val="00FC4C93"/>
    <w:rsid w:val="00FC5C7E"/>
    <w:rsid w:val="00FD0E45"/>
    <w:rsid w:val="00FD287A"/>
    <w:rsid w:val="00FD29B4"/>
    <w:rsid w:val="00FD3991"/>
    <w:rsid w:val="00FD5AE3"/>
    <w:rsid w:val="00FD6345"/>
    <w:rsid w:val="00FE1AD9"/>
    <w:rsid w:val="00FE224A"/>
    <w:rsid w:val="00FE32F2"/>
    <w:rsid w:val="00FE4517"/>
    <w:rsid w:val="00FE66DF"/>
    <w:rsid w:val="00FF0ABA"/>
    <w:rsid w:val="00FF1F13"/>
    <w:rsid w:val="00FF31DE"/>
    <w:rsid w:val="00FF3ABD"/>
    <w:rsid w:val="00FF4645"/>
    <w:rsid w:val="00FF573D"/>
  </w:rsids>
  <m:mathPr>
    <m:mathFont m:val="Cambria Math"/>
    <m:brkBin m:val="before"/>
    <m:brkBinSub m:val="--"/>
    <m:smallFrac m:val="off"/>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A5"/>
  </w:style>
  <w:style w:type="paragraph" w:styleId="Heading1">
    <w:name w:val="heading 1"/>
    <w:basedOn w:val="Normal"/>
    <w:next w:val="Normal"/>
    <w:link w:val="Heading1Char"/>
    <w:qFormat/>
    <w:rsid w:val="00AF121B"/>
    <w:pPr>
      <w:keepNext/>
      <w:spacing w:after="0" w:line="360" w:lineRule="auto"/>
      <w:jc w:val="center"/>
      <w:outlineLvl w:val="0"/>
    </w:pPr>
    <w:rPr>
      <w:rFonts w:ascii="Times New Roman" w:eastAsia="Times New Roman" w:hAnsi="Times New Roman" w:cs="Times New Roman"/>
      <w:b/>
      <w:bCs/>
      <w:sz w:val="24"/>
      <w:szCs w:val="24"/>
      <w:lang w:val="en-GB" w:eastAsia="en-US"/>
    </w:rPr>
  </w:style>
  <w:style w:type="paragraph" w:styleId="Heading2">
    <w:name w:val="heading 2"/>
    <w:basedOn w:val="Normal"/>
    <w:next w:val="Normal"/>
    <w:link w:val="Heading2Char"/>
    <w:uiPriority w:val="9"/>
    <w:semiHidden/>
    <w:unhideWhenUsed/>
    <w:qFormat/>
    <w:rsid w:val="00D93A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3A3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93A3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3A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93A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3A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66208"/>
  </w:style>
  <w:style w:type="character" w:customStyle="1" w:styleId="DateChar">
    <w:name w:val="Date Char"/>
    <w:basedOn w:val="DefaultParagraphFont"/>
    <w:link w:val="Date"/>
    <w:uiPriority w:val="99"/>
    <w:semiHidden/>
    <w:rsid w:val="00D66208"/>
  </w:style>
  <w:style w:type="paragraph" w:styleId="ListParagraph">
    <w:name w:val="List Paragraph"/>
    <w:basedOn w:val="Normal"/>
    <w:uiPriority w:val="34"/>
    <w:qFormat/>
    <w:rsid w:val="00D66208"/>
    <w:pPr>
      <w:ind w:left="720"/>
      <w:contextualSpacing/>
    </w:pPr>
  </w:style>
  <w:style w:type="paragraph" w:styleId="BodyText">
    <w:name w:val="Body Text"/>
    <w:basedOn w:val="Normal"/>
    <w:link w:val="BodyTextChar"/>
    <w:rsid w:val="00D66208"/>
    <w:pPr>
      <w:spacing w:after="0" w:line="360" w:lineRule="auto"/>
      <w:jc w:val="both"/>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D66208"/>
    <w:rPr>
      <w:rFonts w:ascii="Times New Roman" w:eastAsia="Times New Roman" w:hAnsi="Times New Roman" w:cs="Times New Roman"/>
      <w:sz w:val="24"/>
      <w:szCs w:val="24"/>
      <w:lang w:val="en-GB" w:eastAsia="en-US"/>
    </w:rPr>
  </w:style>
  <w:style w:type="paragraph" w:styleId="Header">
    <w:name w:val="header"/>
    <w:basedOn w:val="Normal"/>
    <w:link w:val="HeaderChar"/>
    <w:uiPriority w:val="99"/>
    <w:semiHidden/>
    <w:unhideWhenUsed/>
    <w:rsid w:val="00D662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6208"/>
  </w:style>
  <w:style w:type="paragraph" w:styleId="Footer">
    <w:name w:val="footer"/>
    <w:basedOn w:val="Normal"/>
    <w:link w:val="FooterChar"/>
    <w:unhideWhenUsed/>
    <w:rsid w:val="00D66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08"/>
  </w:style>
  <w:style w:type="paragraph" w:styleId="FootnoteText">
    <w:name w:val="footnote text"/>
    <w:basedOn w:val="Normal"/>
    <w:link w:val="FootnoteTextChar"/>
    <w:semiHidden/>
    <w:rsid w:val="00D66208"/>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D66208"/>
    <w:rPr>
      <w:rFonts w:ascii="Times New Roman" w:eastAsia="Times New Roman" w:hAnsi="Times New Roman" w:cs="Times New Roman"/>
      <w:sz w:val="20"/>
      <w:szCs w:val="20"/>
      <w:lang w:val="en-GB" w:eastAsia="en-US"/>
    </w:rPr>
  </w:style>
  <w:style w:type="character" w:styleId="FootnoteReference">
    <w:name w:val="footnote reference"/>
    <w:basedOn w:val="DefaultParagraphFont"/>
    <w:semiHidden/>
    <w:rsid w:val="00D66208"/>
    <w:rPr>
      <w:vertAlign w:val="superscript"/>
    </w:rPr>
  </w:style>
  <w:style w:type="character" w:styleId="Hyperlink">
    <w:name w:val="Hyperlink"/>
    <w:basedOn w:val="DefaultParagraphFont"/>
    <w:uiPriority w:val="99"/>
    <w:unhideWhenUsed/>
    <w:rsid w:val="00D66208"/>
    <w:rPr>
      <w:color w:val="0000FF" w:themeColor="hyperlink"/>
      <w:u w:val="single"/>
    </w:rPr>
  </w:style>
  <w:style w:type="character" w:customStyle="1" w:styleId="Heading1Char">
    <w:name w:val="Heading 1 Char"/>
    <w:basedOn w:val="DefaultParagraphFont"/>
    <w:link w:val="Heading1"/>
    <w:rsid w:val="00AF121B"/>
    <w:rPr>
      <w:rFonts w:ascii="Times New Roman" w:eastAsia="Times New Roman" w:hAnsi="Times New Roman" w:cs="Times New Roman"/>
      <w:b/>
      <w:bCs/>
      <w:sz w:val="24"/>
      <w:szCs w:val="24"/>
      <w:lang w:val="en-GB" w:eastAsia="en-US"/>
    </w:rPr>
  </w:style>
  <w:style w:type="character" w:customStyle="1" w:styleId="Heading2Char">
    <w:name w:val="Heading 2 Char"/>
    <w:basedOn w:val="DefaultParagraphFont"/>
    <w:link w:val="Heading2"/>
    <w:uiPriority w:val="9"/>
    <w:semiHidden/>
    <w:rsid w:val="00D93A3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93A3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93A3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93A3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93A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3A35"/>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D93A35"/>
    <w:pPr>
      <w:spacing w:after="120"/>
      <w:ind w:left="283"/>
    </w:pPr>
  </w:style>
  <w:style w:type="character" w:customStyle="1" w:styleId="BodyTextIndentChar">
    <w:name w:val="Body Text Indent Char"/>
    <w:basedOn w:val="DefaultParagraphFont"/>
    <w:link w:val="BodyTextIndent"/>
    <w:uiPriority w:val="99"/>
    <w:semiHidden/>
    <w:rsid w:val="00D93A35"/>
  </w:style>
  <w:style w:type="paragraph" w:styleId="BodyTextIndent2">
    <w:name w:val="Body Text Indent 2"/>
    <w:basedOn w:val="Normal"/>
    <w:link w:val="BodyTextIndent2Char"/>
    <w:uiPriority w:val="99"/>
    <w:semiHidden/>
    <w:unhideWhenUsed/>
    <w:rsid w:val="00D93A35"/>
    <w:pPr>
      <w:spacing w:after="120" w:line="480" w:lineRule="auto"/>
      <w:ind w:left="283"/>
    </w:pPr>
  </w:style>
  <w:style w:type="character" w:customStyle="1" w:styleId="BodyTextIndent2Char">
    <w:name w:val="Body Text Indent 2 Char"/>
    <w:basedOn w:val="DefaultParagraphFont"/>
    <w:link w:val="BodyTextIndent2"/>
    <w:uiPriority w:val="99"/>
    <w:semiHidden/>
    <w:rsid w:val="00D93A35"/>
  </w:style>
  <w:style w:type="paragraph" w:styleId="BodyTextIndent3">
    <w:name w:val="Body Text Indent 3"/>
    <w:basedOn w:val="Normal"/>
    <w:link w:val="BodyTextIndent3Char"/>
    <w:uiPriority w:val="99"/>
    <w:semiHidden/>
    <w:unhideWhenUsed/>
    <w:rsid w:val="00D93A3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93A35"/>
    <w:rPr>
      <w:sz w:val="16"/>
      <w:szCs w:val="16"/>
    </w:rPr>
  </w:style>
  <w:style w:type="paragraph" w:styleId="Title">
    <w:name w:val="Title"/>
    <w:basedOn w:val="Normal"/>
    <w:link w:val="TitleChar"/>
    <w:qFormat/>
    <w:rsid w:val="00D93A35"/>
    <w:pPr>
      <w:spacing w:after="0" w:line="360" w:lineRule="auto"/>
      <w:jc w:val="center"/>
    </w:pPr>
    <w:rPr>
      <w:rFonts w:ascii="Times New Roman" w:eastAsia="Times New Roman" w:hAnsi="Times New Roman" w:cs="Times New Roman"/>
      <w:b/>
      <w:sz w:val="20"/>
      <w:szCs w:val="20"/>
      <w:lang w:val="en-US" w:eastAsia="en-US"/>
    </w:rPr>
  </w:style>
  <w:style w:type="character" w:customStyle="1" w:styleId="TitleChar">
    <w:name w:val="Title Char"/>
    <w:basedOn w:val="DefaultParagraphFont"/>
    <w:link w:val="Title"/>
    <w:rsid w:val="00D93A35"/>
    <w:rPr>
      <w:rFonts w:ascii="Times New Roman" w:eastAsia="Times New Roman" w:hAnsi="Times New Roman" w:cs="Times New Roman"/>
      <w:b/>
      <w:sz w:val="20"/>
      <w:szCs w:val="20"/>
      <w:lang w:val="en-US" w:eastAsia="en-US"/>
    </w:rPr>
  </w:style>
  <w:style w:type="paragraph" w:styleId="Subtitle">
    <w:name w:val="Subtitle"/>
    <w:basedOn w:val="Normal"/>
    <w:link w:val="SubtitleChar"/>
    <w:qFormat/>
    <w:rsid w:val="00D93A35"/>
    <w:pPr>
      <w:pBdr>
        <w:bottom w:val="single" w:sz="12" w:space="1" w:color="auto"/>
      </w:pBdr>
      <w:spacing w:after="0" w:line="240" w:lineRule="auto"/>
      <w:jc w:val="center"/>
    </w:pPr>
    <w:rPr>
      <w:rFonts w:ascii="Times New Roman" w:eastAsia="Times New Roman" w:hAnsi="Times New Roman" w:cs="Times New Roman"/>
      <w:b/>
      <w:sz w:val="24"/>
      <w:szCs w:val="20"/>
      <w:lang w:val="en-US" w:eastAsia="en-US"/>
    </w:rPr>
  </w:style>
  <w:style w:type="character" w:customStyle="1" w:styleId="SubtitleChar">
    <w:name w:val="Subtitle Char"/>
    <w:basedOn w:val="DefaultParagraphFont"/>
    <w:link w:val="Subtitle"/>
    <w:rsid w:val="00D93A35"/>
    <w:rPr>
      <w:rFonts w:ascii="Times New Roman" w:eastAsia="Times New Roman" w:hAnsi="Times New Roman" w:cs="Times New Roman"/>
      <w:b/>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yperlink" Target="http://www.aer.gov.au"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yperlink" Target="http://www.aer.gov.a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yperlink" Target="http://www.aer.gov.a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hyperlink" Target="http://www.aer.gov.au"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http://www.aer.gov.au"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yperlink" Target="http://www.budget.gov.au/2012-13/content/myefo/download/2012-13_MYEFO.pdf" TargetMode="External"/><Relationship Id="rId48"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F0A7-7A28-4823-952F-B53A951BD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23</Pages>
  <Words>6878</Words>
  <Characters>39206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45993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Lally</dc:creator>
  <cp:lastModifiedBy>Martin Lally</cp:lastModifiedBy>
  <cp:revision>113</cp:revision>
  <cp:lastPrinted>2013-01-29T04:14:00Z</cp:lastPrinted>
  <dcterms:created xsi:type="dcterms:W3CDTF">2013-01-16T21:40:00Z</dcterms:created>
  <dcterms:modified xsi:type="dcterms:W3CDTF">2013-03-04T02:31:00Z</dcterms:modified>
</cp:coreProperties>
</file>