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3A719C"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8"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9"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D1051F" w:rsidP="004420C4">
      <w:pPr>
        <w:pStyle w:val="Heading2"/>
        <w:numPr>
          <w:ilvl w:val="0"/>
          <w:numId w:val="0"/>
        </w:numPr>
        <w:rPr>
          <w:i w:val="0"/>
        </w:rPr>
      </w:pPr>
      <w:r>
        <w:rPr>
          <w:i w:val="0"/>
          <w:sz w:val="36"/>
          <w:szCs w:val="36"/>
        </w:rPr>
        <w:t>8</w:t>
      </w:r>
      <w:r w:rsidR="00FF0EDD">
        <w:rPr>
          <w:i w:val="0"/>
          <w:sz w:val="36"/>
          <w:szCs w:val="36"/>
        </w:rPr>
        <w:t xml:space="preserve"> – </w:t>
      </w:r>
      <w:r>
        <w:rPr>
          <w:i w:val="0"/>
          <w:sz w:val="36"/>
          <w:szCs w:val="36"/>
        </w:rPr>
        <w:t>14</w:t>
      </w:r>
      <w:r w:rsidR="00FF0EDD">
        <w:rPr>
          <w:i w:val="0"/>
          <w:sz w:val="36"/>
          <w:szCs w:val="36"/>
        </w:rPr>
        <w:t xml:space="preserve"> November 2015</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Pr="00FF356E" w:rsidRDefault="00597546" w:rsidP="00345444">
      <w:pPr>
        <w:pStyle w:val="AERbodytext"/>
        <w:spacing w:line="240" w:lineRule="auto"/>
        <w:jc w:val="both"/>
      </w:pPr>
      <w:r>
        <w:t xml:space="preserve">Figure 1 </w:t>
      </w:r>
      <w:r w:rsidR="00AC1D2A">
        <w:t xml:space="preserve">shows that average daily prices were below </w:t>
      </w:r>
      <w:r w:rsidR="00FF356E" w:rsidRPr="00FF356E">
        <w:t xml:space="preserve">year-to-date levels in all </w:t>
      </w:r>
      <w:r w:rsidR="00AC1D2A">
        <w:t>markets and, with the exception of Brisbane w</w:t>
      </w:r>
      <w:bookmarkStart w:id="2" w:name="_GoBack"/>
      <w:bookmarkEnd w:id="2"/>
      <w:r w:rsidR="00AC1D2A">
        <w:t xml:space="preserve">here average daily prices were </w:t>
      </w:r>
      <w:r w:rsidR="00AC1D2A" w:rsidRPr="00FF356E">
        <w:t>13</w:t>
      </w:r>
      <w:r w:rsidR="00AC1D2A">
        <w:t> </w:t>
      </w:r>
      <w:r w:rsidR="00AC1D2A" w:rsidRPr="00FF356E">
        <w:t>per</w:t>
      </w:r>
      <w:r w:rsidR="00AC1D2A">
        <w:t> </w:t>
      </w:r>
      <w:r w:rsidR="00AC1D2A" w:rsidRPr="00FF356E">
        <w:t>cent</w:t>
      </w:r>
      <w:r w:rsidR="00AC1D2A">
        <w:t xml:space="preserve"> lower, average daily prices were similar to the previous week. </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414FD8" w:rsidRPr="0091453B" w:rsidTr="00F80C7B">
        <w:trPr>
          <w:trHeight w:val="510"/>
        </w:trPr>
        <w:tc>
          <w:tcPr>
            <w:tcW w:w="1928" w:type="pct"/>
            <w:tcBorders>
              <w:top w:val="nil"/>
              <w:bottom w:val="nil"/>
            </w:tcBorders>
            <w:vAlign w:val="center"/>
          </w:tcPr>
          <w:p w:rsidR="00414FD8" w:rsidRDefault="00414FD8">
            <w:pPr>
              <w:rPr>
                <w:rFonts w:cs="Arial"/>
                <w:sz w:val="20"/>
                <w:szCs w:val="20"/>
              </w:rPr>
            </w:pPr>
            <w:r>
              <w:rPr>
                <w:rFonts w:cs="Arial"/>
                <w:sz w:val="20"/>
                <w:szCs w:val="20"/>
              </w:rPr>
              <w:t>08 Nov - 14 Nov 2015</w:t>
            </w:r>
          </w:p>
        </w:tc>
        <w:tc>
          <w:tcPr>
            <w:tcW w:w="750" w:type="pct"/>
            <w:tcBorders>
              <w:top w:val="nil"/>
              <w:bottom w:val="nil"/>
            </w:tcBorders>
            <w:vAlign w:val="center"/>
          </w:tcPr>
          <w:p w:rsidR="00414FD8" w:rsidRDefault="00414FD8">
            <w:pPr>
              <w:jc w:val="center"/>
              <w:rPr>
                <w:rFonts w:cs="Arial"/>
                <w:sz w:val="20"/>
                <w:szCs w:val="20"/>
              </w:rPr>
            </w:pPr>
            <w:r>
              <w:rPr>
                <w:rFonts w:cs="Arial"/>
                <w:sz w:val="20"/>
                <w:szCs w:val="20"/>
              </w:rPr>
              <w:t>4.06</w:t>
            </w:r>
          </w:p>
        </w:tc>
        <w:tc>
          <w:tcPr>
            <w:tcW w:w="749" w:type="pct"/>
            <w:tcBorders>
              <w:top w:val="nil"/>
              <w:bottom w:val="nil"/>
            </w:tcBorders>
            <w:vAlign w:val="center"/>
          </w:tcPr>
          <w:p w:rsidR="00414FD8" w:rsidRDefault="00414FD8">
            <w:pPr>
              <w:jc w:val="center"/>
              <w:rPr>
                <w:rFonts w:cs="Arial"/>
                <w:sz w:val="20"/>
                <w:szCs w:val="20"/>
              </w:rPr>
            </w:pPr>
            <w:r>
              <w:rPr>
                <w:rFonts w:cs="Arial"/>
                <w:sz w:val="20"/>
                <w:szCs w:val="20"/>
              </w:rPr>
              <w:t>3.96</w:t>
            </w:r>
          </w:p>
        </w:tc>
        <w:tc>
          <w:tcPr>
            <w:tcW w:w="749" w:type="pct"/>
            <w:tcBorders>
              <w:top w:val="nil"/>
              <w:bottom w:val="nil"/>
            </w:tcBorders>
            <w:vAlign w:val="center"/>
          </w:tcPr>
          <w:p w:rsidR="00414FD8" w:rsidRDefault="00414FD8">
            <w:pPr>
              <w:jc w:val="center"/>
              <w:rPr>
                <w:rFonts w:cs="Arial"/>
                <w:sz w:val="20"/>
                <w:szCs w:val="20"/>
              </w:rPr>
            </w:pPr>
            <w:r>
              <w:rPr>
                <w:rFonts w:cs="Arial"/>
                <w:sz w:val="20"/>
                <w:szCs w:val="20"/>
              </w:rPr>
              <w:t>3.90</w:t>
            </w:r>
          </w:p>
        </w:tc>
        <w:tc>
          <w:tcPr>
            <w:tcW w:w="823" w:type="pct"/>
            <w:tcBorders>
              <w:top w:val="nil"/>
              <w:bottom w:val="nil"/>
            </w:tcBorders>
            <w:vAlign w:val="center"/>
          </w:tcPr>
          <w:p w:rsidR="00414FD8" w:rsidRDefault="00414FD8">
            <w:pPr>
              <w:jc w:val="center"/>
              <w:rPr>
                <w:rFonts w:cs="Arial"/>
                <w:sz w:val="20"/>
                <w:szCs w:val="20"/>
              </w:rPr>
            </w:pPr>
            <w:r>
              <w:rPr>
                <w:rFonts w:cs="Arial"/>
                <w:sz w:val="20"/>
                <w:szCs w:val="20"/>
              </w:rPr>
              <w:t>2.35</w:t>
            </w:r>
          </w:p>
        </w:tc>
      </w:tr>
      <w:tr w:rsidR="00414FD8" w:rsidRPr="0091453B" w:rsidTr="00F80C7B">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414FD8" w:rsidRDefault="00414FD8">
            <w:pPr>
              <w:rPr>
                <w:rFonts w:cs="Arial"/>
                <w:sz w:val="20"/>
                <w:szCs w:val="20"/>
              </w:rPr>
            </w:pPr>
            <w:r>
              <w:rPr>
                <w:rFonts w:cs="Arial"/>
                <w:sz w:val="20"/>
                <w:szCs w:val="20"/>
              </w:rPr>
              <w:t>% change from previous week</w:t>
            </w:r>
          </w:p>
        </w:tc>
        <w:tc>
          <w:tcPr>
            <w:tcW w:w="750" w:type="pct"/>
            <w:tcBorders>
              <w:top w:val="nil"/>
              <w:bottom w:val="nil"/>
            </w:tcBorders>
            <w:vAlign w:val="center"/>
          </w:tcPr>
          <w:p w:rsidR="00414FD8" w:rsidRDefault="00414FD8">
            <w:pPr>
              <w:jc w:val="center"/>
              <w:rPr>
                <w:rFonts w:cs="Arial"/>
                <w:sz w:val="20"/>
                <w:szCs w:val="20"/>
              </w:rPr>
            </w:pPr>
            <w:r>
              <w:rPr>
                <w:rFonts w:cs="Arial"/>
                <w:sz w:val="20"/>
                <w:szCs w:val="20"/>
              </w:rPr>
              <w:t>2</w:t>
            </w:r>
          </w:p>
        </w:tc>
        <w:tc>
          <w:tcPr>
            <w:tcW w:w="749" w:type="pct"/>
            <w:tcBorders>
              <w:top w:val="nil"/>
              <w:bottom w:val="nil"/>
            </w:tcBorders>
            <w:vAlign w:val="center"/>
          </w:tcPr>
          <w:p w:rsidR="00414FD8" w:rsidRDefault="00414FD8">
            <w:pPr>
              <w:jc w:val="center"/>
              <w:rPr>
                <w:rFonts w:cs="Arial"/>
                <w:sz w:val="20"/>
                <w:szCs w:val="20"/>
              </w:rPr>
            </w:pPr>
            <w:r>
              <w:rPr>
                <w:rFonts w:cs="Arial"/>
                <w:sz w:val="20"/>
                <w:szCs w:val="20"/>
              </w:rPr>
              <w:t>1</w:t>
            </w:r>
          </w:p>
        </w:tc>
        <w:tc>
          <w:tcPr>
            <w:tcW w:w="749" w:type="pct"/>
            <w:tcBorders>
              <w:top w:val="nil"/>
              <w:bottom w:val="nil"/>
            </w:tcBorders>
            <w:vAlign w:val="center"/>
          </w:tcPr>
          <w:p w:rsidR="00414FD8" w:rsidRDefault="00414FD8">
            <w:pPr>
              <w:jc w:val="center"/>
              <w:rPr>
                <w:rFonts w:cs="Arial"/>
                <w:sz w:val="20"/>
                <w:szCs w:val="20"/>
              </w:rPr>
            </w:pPr>
            <w:r>
              <w:rPr>
                <w:rFonts w:cs="Arial"/>
                <w:sz w:val="20"/>
                <w:szCs w:val="20"/>
              </w:rPr>
              <w:t>2</w:t>
            </w:r>
          </w:p>
        </w:tc>
        <w:tc>
          <w:tcPr>
            <w:tcW w:w="823" w:type="pct"/>
            <w:tcBorders>
              <w:top w:val="nil"/>
              <w:bottom w:val="nil"/>
            </w:tcBorders>
            <w:vAlign w:val="center"/>
          </w:tcPr>
          <w:p w:rsidR="00414FD8" w:rsidRDefault="00414FD8">
            <w:pPr>
              <w:jc w:val="center"/>
              <w:rPr>
                <w:rFonts w:cs="Arial"/>
                <w:sz w:val="20"/>
                <w:szCs w:val="20"/>
              </w:rPr>
            </w:pPr>
            <w:r>
              <w:rPr>
                <w:rFonts w:cs="Arial"/>
                <w:sz w:val="20"/>
                <w:szCs w:val="20"/>
              </w:rPr>
              <w:t>-13</w:t>
            </w:r>
          </w:p>
        </w:tc>
      </w:tr>
      <w:tr w:rsidR="00414FD8" w:rsidRPr="0091453B" w:rsidTr="00F80C7B">
        <w:trPr>
          <w:trHeight w:val="510"/>
        </w:trPr>
        <w:tc>
          <w:tcPr>
            <w:tcW w:w="1928" w:type="pct"/>
            <w:tcBorders>
              <w:top w:val="nil"/>
              <w:bottom w:val="nil"/>
            </w:tcBorders>
            <w:vAlign w:val="center"/>
          </w:tcPr>
          <w:p w:rsidR="00414FD8" w:rsidRDefault="00414FD8">
            <w:pPr>
              <w:rPr>
                <w:rFonts w:cs="Arial"/>
                <w:sz w:val="20"/>
                <w:szCs w:val="20"/>
              </w:rPr>
            </w:pPr>
            <w:r>
              <w:rPr>
                <w:rFonts w:cs="Arial"/>
                <w:sz w:val="20"/>
                <w:szCs w:val="20"/>
              </w:rPr>
              <w:t>15-16 financial YTD</w:t>
            </w:r>
          </w:p>
        </w:tc>
        <w:tc>
          <w:tcPr>
            <w:tcW w:w="750" w:type="pct"/>
            <w:tcBorders>
              <w:top w:val="nil"/>
              <w:bottom w:val="nil"/>
            </w:tcBorders>
            <w:vAlign w:val="center"/>
          </w:tcPr>
          <w:p w:rsidR="00414FD8" w:rsidRDefault="00414FD8">
            <w:pPr>
              <w:jc w:val="center"/>
              <w:rPr>
                <w:rFonts w:cs="Arial"/>
                <w:sz w:val="20"/>
                <w:szCs w:val="20"/>
              </w:rPr>
            </w:pPr>
            <w:r>
              <w:rPr>
                <w:rFonts w:cs="Arial"/>
                <w:sz w:val="20"/>
                <w:szCs w:val="20"/>
              </w:rPr>
              <w:t>4.43</w:t>
            </w:r>
          </w:p>
        </w:tc>
        <w:tc>
          <w:tcPr>
            <w:tcW w:w="749" w:type="pct"/>
            <w:tcBorders>
              <w:top w:val="nil"/>
              <w:bottom w:val="nil"/>
            </w:tcBorders>
            <w:vAlign w:val="center"/>
          </w:tcPr>
          <w:p w:rsidR="00414FD8" w:rsidRDefault="00414FD8">
            <w:pPr>
              <w:jc w:val="center"/>
              <w:rPr>
                <w:rFonts w:cs="Arial"/>
                <w:sz w:val="20"/>
                <w:szCs w:val="20"/>
              </w:rPr>
            </w:pPr>
            <w:r>
              <w:rPr>
                <w:rFonts w:cs="Arial"/>
                <w:sz w:val="20"/>
                <w:szCs w:val="20"/>
              </w:rPr>
              <w:t>4.70</w:t>
            </w:r>
          </w:p>
        </w:tc>
        <w:tc>
          <w:tcPr>
            <w:tcW w:w="749" w:type="pct"/>
            <w:tcBorders>
              <w:top w:val="nil"/>
              <w:bottom w:val="nil"/>
            </w:tcBorders>
            <w:vAlign w:val="center"/>
          </w:tcPr>
          <w:p w:rsidR="00414FD8" w:rsidRDefault="00414FD8">
            <w:pPr>
              <w:jc w:val="center"/>
              <w:rPr>
                <w:rFonts w:cs="Arial"/>
                <w:sz w:val="20"/>
                <w:szCs w:val="20"/>
              </w:rPr>
            </w:pPr>
            <w:r>
              <w:rPr>
                <w:rFonts w:cs="Arial"/>
                <w:sz w:val="20"/>
                <w:szCs w:val="20"/>
              </w:rPr>
              <w:t>5.11</w:t>
            </w:r>
          </w:p>
        </w:tc>
        <w:tc>
          <w:tcPr>
            <w:tcW w:w="823" w:type="pct"/>
            <w:tcBorders>
              <w:top w:val="nil"/>
              <w:bottom w:val="nil"/>
            </w:tcBorders>
            <w:vAlign w:val="center"/>
          </w:tcPr>
          <w:p w:rsidR="00414FD8" w:rsidRDefault="00414FD8">
            <w:pPr>
              <w:jc w:val="center"/>
              <w:rPr>
                <w:rFonts w:cs="Arial"/>
                <w:sz w:val="20"/>
                <w:szCs w:val="20"/>
              </w:rPr>
            </w:pPr>
            <w:r>
              <w:rPr>
                <w:rFonts w:cs="Arial"/>
                <w:sz w:val="20"/>
                <w:szCs w:val="20"/>
              </w:rPr>
              <w:t>3.78</w:t>
            </w:r>
          </w:p>
        </w:tc>
      </w:tr>
      <w:tr w:rsidR="00414FD8" w:rsidRPr="0091453B" w:rsidTr="00F80C7B">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414FD8" w:rsidRDefault="00414FD8">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28</w:t>
            </w:r>
          </w:p>
        </w:tc>
        <w:tc>
          <w:tcPr>
            <w:tcW w:w="749"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45</w:t>
            </w:r>
          </w:p>
        </w:tc>
        <w:tc>
          <w:tcPr>
            <w:tcW w:w="749"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46</w:t>
            </w:r>
          </w:p>
        </w:tc>
        <w:tc>
          <w:tcPr>
            <w:tcW w:w="823"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91</w:t>
            </w:r>
          </w:p>
        </w:tc>
      </w:tr>
    </w:tbl>
    <w:p w:rsidR="006E027B" w:rsidRDefault="00FF0D8A" w:rsidP="00AF1140">
      <w:pPr>
        <w:pStyle w:val="AERbodytext"/>
        <w:spacing w:before="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r w:rsidR="00AF1140">
        <w:t xml:space="preserve"> (*O</w:t>
      </w:r>
      <w:r w:rsidR="00AF1140" w:rsidRPr="00AF1140">
        <w:t>nly positive ancillary payments, reflecting system constraints will be shown here</w:t>
      </w:r>
      <w:r w:rsidR="00AF1140">
        <w:t>.)</w:t>
      </w:r>
    </w:p>
    <w:p w:rsidR="00D1641C" w:rsidRDefault="00FF0D8A" w:rsidP="00AF1140">
      <w:pPr>
        <w:pStyle w:val="Heading2"/>
        <w:spacing w:before="120"/>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AF1140">
        <w:trPr>
          <w:cnfStyle w:val="100000000000" w:firstRow="1" w:lastRow="0" w:firstColumn="0" w:lastColumn="0" w:oddVBand="0" w:evenVBand="0" w:oddHBand="0" w:evenHBand="0" w:firstRowFirstColumn="0" w:firstRowLastColumn="0" w:lastRowFirstColumn="0" w:lastRowLastColumn="0"/>
          <w:trHeight w:val="42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414FD8" w:rsidRPr="0091453B" w:rsidTr="00AF1140">
        <w:trPr>
          <w:trHeight w:val="173"/>
        </w:trPr>
        <w:tc>
          <w:tcPr>
            <w:tcW w:w="1928" w:type="pct"/>
            <w:tcBorders>
              <w:top w:val="nil"/>
              <w:bottom w:val="nil"/>
            </w:tcBorders>
            <w:vAlign w:val="center"/>
          </w:tcPr>
          <w:p w:rsidR="00414FD8" w:rsidRDefault="00414FD8">
            <w:pPr>
              <w:rPr>
                <w:rFonts w:cs="Arial"/>
                <w:sz w:val="20"/>
                <w:szCs w:val="20"/>
              </w:rPr>
            </w:pPr>
            <w:r>
              <w:rPr>
                <w:rFonts w:cs="Arial"/>
                <w:sz w:val="20"/>
                <w:szCs w:val="20"/>
              </w:rPr>
              <w:t>08 Nov - 14 Nov 2015</w:t>
            </w:r>
          </w:p>
        </w:tc>
        <w:tc>
          <w:tcPr>
            <w:tcW w:w="749" w:type="pct"/>
            <w:tcBorders>
              <w:top w:val="nil"/>
              <w:bottom w:val="nil"/>
            </w:tcBorders>
            <w:vAlign w:val="center"/>
          </w:tcPr>
          <w:p w:rsidR="00414FD8" w:rsidRDefault="00414FD8">
            <w:pPr>
              <w:jc w:val="center"/>
              <w:rPr>
                <w:rFonts w:cs="Arial"/>
                <w:sz w:val="20"/>
                <w:szCs w:val="20"/>
              </w:rPr>
            </w:pPr>
            <w:r>
              <w:rPr>
                <w:rFonts w:cs="Arial"/>
                <w:sz w:val="20"/>
                <w:szCs w:val="20"/>
              </w:rPr>
              <w:t>4.06</w:t>
            </w:r>
          </w:p>
        </w:tc>
        <w:tc>
          <w:tcPr>
            <w:tcW w:w="1124" w:type="pct"/>
            <w:tcBorders>
              <w:top w:val="nil"/>
              <w:bottom w:val="nil"/>
            </w:tcBorders>
            <w:vAlign w:val="center"/>
          </w:tcPr>
          <w:p w:rsidR="00414FD8" w:rsidRDefault="00414FD8">
            <w:pPr>
              <w:jc w:val="center"/>
              <w:rPr>
                <w:rFonts w:cs="Arial"/>
                <w:sz w:val="20"/>
                <w:szCs w:val="20"/>
              </w:rPr>
            </w:pPr>
            <w:r>
              <w:rPr>
                <w:rFonts w:cs="Arial"/>
                <w:sz w:val="20"/>
                <w:szCs w:val="20"/>
              </w:rPr>
              <w:t>-</w:t>
            </w:r>
          </w:p>
        </w:tc>
        <w:tc>
          <w:tcPr>
            <w:tcW w:w="1199" w:type="pct"/>
            <w:tcBorders>
              <w:top w:val="nil"/>
              <w:bottom w:val="nil"/>
            </w:tcBorders>
            <w:vAlign w:val="center"/>
          </w:tcPr>
          <w:p w:rsidR="00414FD8" w:rsidRDefault="00414FD8">
            <w:pPr>
              <w:jc w:val="center"/>
              <w:rPr>
                <w:rFonts w:cs="Arial"/>
                <w:sz w:val="20"/>
                <w:szCs w:val="20"/>
              </w:rPr>
            </w:pPr>
            <w:r>
              <w:rPr>
                <w:rFonts w:cs="Arial"/>
                <w:sz w:val="20"/>
                <w:szCs w:val="20"/>
              </w:rPr>
              <w:t>392</w:t>
            </w:r>
          </w:p>
        </w:tc>
      </w:tr>
      <w:tr w:rsidR="00414FD8" w:rsidRPr="0091453B" w:rsidTr="00AF1140">
        <w:trPr>
          <w:cnfStyle w:val="000000010000" w:firstRow="0" w:lastRow="0" w:firstColumn="0" w:lastColumn="0" w:oddVBand="0" w:evenVBand="0" w:oddHBand="0" w:evenHBand="1" w:firstRowFirstColumn="0" w:firstRowLastColumn="0" w:lastRowFirstColumn="0" w:lastRowLastColumn="0"/>
          <w:trHeight w:val="407"/>
        </w:trPr>
        <w:tc>
          <w:tcPr>
            <w:tcW w:w="1928" w:type="pct"/>
            <w:tcBorders>
              <w:top w:val="nil"/>
              <w:bottom w:val="nil"/>
            </w:tcBorders>
            <w:vAlign w:val="center"/>
          </w:tcPr>
          <w:p w:rsidR="00414FD8" w:rsidRDefault="00414FD8">
            <w:pPr>
              <w:rPr>
                <w:rFonts w:cs="Arial"/>
                <w:sz w:val="20"/>
                <w:szCs w:val="20"/>
              </w:rPr>
            </w:pPr>
            <w:r>
              <w:rPr>
                <w:rFonts w:cs="Arial"/>
                <w:sz w:val="20"/>
                <w:szCs w:val="20"/>
              </w:rPr>
              <w:t>% change from previous week</w:t>
            </w:r>
          </w:p>
        </w:tc>
        <w:tc>
          <w:tcPr>
            <w:tcW w:w="749" w:type="pct"/>
            <w:tcBorders>
              <w:top w:val="nil"/>
              <w:bottom w:val="nil"/>
            </w:tcBorders>
            <w:vAlign w:val="center"/>
          </w:tcPr>
          <w:p w:rsidR="00414FD8" w:rsidRDefault="00414FD8">
            <w:pPr>
              <w:jc w:val="center"/>
              <w:rPr>
                <w:rFonts w:cs="Arial"/>
                <w:sz w:val="20"/>
                <w:szCs w:val="20"/>
              </w:rPr>
            </w:pPr>
            <w:r>
              <w:rPr>
                <w:rFonts w:cs="Arial"/>
                <w:sz w:val="20"/>
                <w:szCs w:val="20"/>
              </w:rPr>
              <w:t>2</w:t>
            </w:r>
          </w:p>
        </w:tc>
        <w:tc>
          <w:tcPr>
            <w:tcW w:w="1124" w:type="pct"/>
            <w:tcBorders>
              <w:top w:val="nil"/>
              <w:bottom w:val="nil"/>
            </w:tcBorders>
            <w:vAlign w:val="center"/>
          </w:tcPr>
          <w:p w:rsidR="00414FD8" w:rsidRDefault="00414FD8">
            <w:pPr>
              <w:jc w:val="center"/>
              <w:rPr>
                <w:rFonts w:cs="Arial"/>
                <w:sz w:val="20"/>
                <w:szCs w:val="20"/>
              </w:rPr>
            </w:pPr>
            <w:r>
              <w:rPr>
                <w:rFonts w:cs="Arial"/>
                <w:sz w:val="20"/>
                <w:szCs w:val="20"/>
              </w:rPr>
              <w:t>-</w:t>
            </w:r>
          </w:p>
        </w:tc>
        <w:tc>
          <w:tcPr>
            <w:tcW w:w="1199" w:type="pct"/>
            <w:tcBorders>
              <w:top w:val="nil"/>
              <w:bottom w:val="nil"/>
            </w:tcBorders>
            <w:vAlign w:val="center"/>
          </w:tcPr>
          <w:p w:rsidR="00414FD8" w:rsidRDefault="00414FD8">
            <w:pPr>
              <w:jc w:val="center"/>
              <w:rPr>
                <w:rFonts w:cs="Arial"/>
                <w:sz w:val="20"/>
                <w:szCs w:val="20"/>
              </w:rPr>
            </w:pPr>
            <w:r>
              <w:rPr>
                <w:rFonts w:cs="Arial"/>
                <w:sz w:val="20"/>
                <w:szCs w:val="20"/>
              </w:rPr>
              <w:t>3</w:t>
            </w:r>
          </w:p>
        </w:tc>
      </w:tr>
      <w:tr w:rsidR="00414FD8" w:rsidRPr="0091453B" w:rsidTr="00AF1140">
        <w:trPr>
          <w:trHeight w:val="371"/>
        </w:trPr>
        <w:tc>
          <w:tcPr>
            <w:tcW w:w="1928" w:type="pct"/>
            <w:tcBorders>
              <w:top w:val="nil"/>
              <w:bottom w:val="nil"/>
            </w:tcBorders>
            <w:vAlign w:val="center"/>
          </w:tcPr>
          <w:p w:rsidR="00414FD8" w:rsidRDefault="00414FD8">
            <w:pPr>
              <w:rPr>
                <w:rFonts w:cs="Arial"/>
                <w:sz w:val="20"/>
                <w:szCs w:val="20"/>
              </w:rPr>
            </w:pPr>
            <w:r>
              <w:rPr>
                <w:rFonts w:cs="Arial"/>
                <w:sz w:val="20"/>
                <w:szCs w:val="20"/>
              </w:rPr>
              <w:t>15-16 financial YTD</w:t>
            </w:r>
          </w:p>
        </w:tc>
        <w:tc>
          <w:tcPr>
            <w:tcW w:w="749" w:type="pct"/>
            <w:tcBorders>
              <w:top w:val="nil"/>
              <w:bottom w:val="nil"/>
            </w:tcBorders>
            <w:vAlign w:val="center"/>
          </w:tcPr>
          <w:p w:rsidR="00414FD8" w:rsidRDefault="00414FD8">
            <w:pPr>
              <w:jc w:val="center"/>
              <w:rPr>
                <w:rFonts w:cs="Arial"/>
                <w:sz w:val="20"/>
                <w:szCs w:val="20"/>
              </w:rPr>
            </w:pPr>
            <w:r>
              <w:rPr>
                <w:rFonts w:cs="Arial"/>
                <w:sz w:val="20"/>
                <w:szCs w:val="20"/>
              </w:rPr>
              <w:t>4.43</w:t>
            </w:r>
          </w:p>
        </w:tc>
        <w:tc>
          <w:tcPr>
            <w:tcW w:w="1124" w:type="pct"/>
            <w:tcBorders>
              <w:top w:val="nil"/>
              <w:bottom w:val="nil"/>
            </w:tcBorders>
            <w:vAlign w:val="center"/>
          </w:tcPr>
          <w:p w:rsidR="00414FD8" w:rsidRDefault="00414FD8">
            <w:pPr>
              <w:jc w:val="center"/>
              <w:rPr>
                <w:rFonts w:cs="Arial"/>
                <w:sz w:val="20"/>
                <w:szCs w:val="20"/>
              </w:rPr>
            </w:pPr>
            <w:r>
              <w:rPr>
                <w:rFonts w:cs="Arial"/>
                <w:sz w:val="20"/>
                <w:szCs w:val="20"/>
              </w:rPr>
              <w:t>-</w:t>
            </w:r>
          </w:p>
        </w:tc>
        <w:tc>
          <w:tcPr>
            <w:tcW w:w="1199" w:type="pct"/>
            <w:tcBorders>
              <w:top w:val="nil"/>
              <w:bottom w:val="nil"/>
            </w:tcBorders>
            <w:vAlign w:val="center"/>
          </w:tcPr>
          <w:p w:rsidR="00414FD8" w:rsidRDefault="00414FD8">
            <w:pPr>
              <w:jc w:val="center"/>
              <w:rPr>
                <w:rFonts w:cs="Arial"/>
                <w:sz w:val="20"/>
                <w:szCs w:val="20"/>
              </w:rPr>
            </w:pPr>
            <w:r>
              <w:rPr>
                <w:rFonts w:cs="Arial"/>
                <w:sz w:val="20"/>
                <w:szCs w:val="20"/>
              </w:rPr>
              <w:t>725</w:t>
            </w:r>
          </w:p>
        </w:tc>
      </w:tr>
      <w:tr w:rsidR="00414FD8" w:rsidRPr="0091453B" w:rsidTr="00AF1140">
        <w:trPr>
          <w:cnfStyle w:val="000000010000" w:firstRow="0" w:lastRow="0" w:firstColumn="0" w:lastColumn="0" w:oddVBand="0" w:evenVBand="0" w:oddHBand="0" w:evenHBand="1" w:firstRowFirstColumn="0" w:firstRowLastColumn="0" w:lastRowFirstColumn="0" w:lastRowLastColumn="0"/>
          <w:trHeight w:val="321"/>
        </w:trPr>
        <w:tc>
          <w:tcPr>
            <w:tcW w:w="1928" w:type="pct"/>
            <w:tcBorders>
              <w:top w:val="nil"/>
              <w:bottom w:val="single" w:sz="4" w:space="0" w:color="auto"/>
            </w:tcBorders>
            <w:vAlign w:val="center"/>
          </w:tcPr>
          <w:p w:rsidR="00414FD8" w:rsidRDefault="00414FD8" w:rsidP="00006999">
            <w:pPr>
              <w:rPr>
                <w:rFonts w:cs="Arial"/>
                <w:sz w:val="20"/>
                <w:szCs w:val="20"/>
              </w:rPr>
            </w:pPr>
            <w:r>
              <w:rPr>
                <w:rFonts w:cs="Arial"/>
                <w:sz w:val="20"/>
                <w:szCs w:val="20"/>
              </w:rPr>
              <w:t xml:space="preserve">% change from previous </w:t>
            </w:r>
          </w:p>
        </w:tc>
        <w:tc>
          <w:tcPr>
            <w:tcW w:w="749"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28</w:t>
            </w:r>
          </w:p>
        </w:tc>
        <w:tc>
          <w:tcPr>
            <w:tcW w:w="1124"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7</w:t>
            </w:r>
          </w:p>
        </w:tc>
      </w:tr>
    </w:tbl>
    <w:p w:rsidR="00FF0D8A" w:rsidRDefault="00FF0D8A" w:rsidP="00FF0D8A">
      <w:pPr>
        <w:pStyle w:val="AERbodytext"/>
        <w:spacing w:before="120" w:after="120"/>
        <w:jc w:val="both"/>
      </w:pPr>
      <w:r>
        <w:lastRenderedPageBreak/>
        <w:t>More</w:t>
      </w:r>
      <w:r w:rsidRPr="00D329E0">
        <w:t xml:space="preserve"> </w:t>
      </w:r>
      <w:r>
        <w:t xml:space="preserve">detailed </w:t>
      </w:r>
      <w:r w:rsidRPr="00D329E0">
        <w:t xml:space="preserve">analysis on the </w:t>
      </w:r>
      <w:r>
        <w:t>VGM is provided in section 1</w:t>
      </w:r>
      <w:r w:rsidRPr="00D329E0">
        <w:t xml:space="preserve">. </w:t>
      </w:r>
    </w:p>
    <w:p w:rsidR="00FF0D8A"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414FD8" w:rsidRPr="00405CDE" w:rsidTr="002504AD">
        <w:trPr>
          <w:trHeight w:val="510"/>
        </w:trPr>
        <w:tc>
          <w:tcPr>
            <w:tcW w:w="1430" w:type="pct"/>
            <w:tcBorders>
              <w:top w:val="nil"/>
              <w:bottom w:val="nil"/>
            </w:tcBorders>
            <w:vAlign w:val="center"/>
          </w:tcPr>
          <w:p w:rsidR="00414FD8" w:rsidRDefault="00414FD8">
            <w:pPr>
              <w:rPr>
                <w:rFonts w:cs="Arial"/>
                <w:sz w:val="20"/>
                <w:szCs w:val="20"/>
              </w:rPr>
            </w:pPr>
            <w:r>
              <w:rPr>
                <w:rFonts w:cs="Arial"/>
                <w:sz w:val="20"/>
                <w:szCs w:val="20"/>
              </w:rPr>
              <w:t>08 Nov - 14 Nov 2015</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3.96</w:t>
            </w:r>
          </w:p>
        </w:tc>
        <w:tc>
          <w:tcPr>
            <w:tcW w:w="758" w:type="pct"/>
            <w:tcBorders>
              <w:top w:val="nil"/>
              <w:bottom w:val="nil"/>
            </w:tcBorders>
            <w:vAlign w:val="center"/>
          </w:tcPr>
          <w:p w:rsidR="00414FD8" w:rsidRDefault="00414FD8">
            <w:pPr>
              <w:jc w:val="center"/>
              <w:rPr>
                <w:rFonts w:cs="Arial"/>
                <w:sz w:val="20"/>
                <w:szCs w:val="20"/>
              </w:rPr>
            </w:pPr>
            <w:r>
              <w:rPr>
                <w:rFonts w:cs="Arial"/>
                <w:sz w:val="20"/>
                <w:szCs w:val="20"/>
              </w:rPr>
              <w:t>3.85</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16.34</w:t>
            </w:r>
          </w:p>
        </w:tc>
        <w:tc>
          <w:tcPr>
            <w:tcW w:w="685" w:type="pct"/>
            <w:tcBorders>
              <w:top w:val="nil"/>
              <w:bottom w:val="nil"/>
            </w:tcBorders>
            <w:vAlign w:val="center"/>
          </w:tcPr>
          <w:p w:rsidR="00414FD8" w:rsidRDefault="00414FD8">
            <w:pPr>
              <w:jc w:val="center"/>
              <w:rPr>
                <w:rFonts w:cs="Arial"/>
                <w:sz w:val="20"/>
                <w:szCs w:val="20"/>
              </w:rPr>
            </w:pPr>
            <w:r>
              <w:rPr>
                <w:rFonts w:cs="Arial"/>
                <w:sz w:val="20"/>
                <w:szCs w:val="20"/>
              </w:rPr>
              <w:t>209</w:t>
            </w:r>
          </w:p>
        </w:tc>
        <w:tc>
          <w:tcPr>
            <w:tcW w:w="608" w:type="pct"/>
            <w:tcBorders>
              <w:top w:val="nil"/>
              <w:bottom w:val="nil"/>
            </w:tcBorders>
            <w:vAlign w:val="center"/>
          </w:tcPr>
          <w:p w:rsidR="00414FD8" w:rsidRDefault="00414FD8">
            <w:pPr>
              <w:jc w:val="center"/>
              <w:rPr>
                <w:rFonts w:cs="Arial"/>
                <w:sz w:val="20"/>
                <w:szCs w:val="20"/>
              </w:rPr>
            </w:pPr>
            <w:r>
              <w:rPr>
                <w:rFonts w:cs="Arial"/>
                <w:sz w:val="20"/>
                <w:szCs w:val="20"/>
              </w:rPr>
              <w:t>206</w:t>
            </w:r>
          </w:p>
        </w:tc>
      </w:tr>
      <w:tr w:rsidR="00414FD8" w:rsidRPr="00405CDE" w:rsidTr="002504AD">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414FD8" w:rsidRDefault="00414FD8">
            <w:pPr>
              <w:rPr>
                <w:rFonts w:cs="Arial"/>
                <w:sz w:val="20"/>
                <w:szCs w:val="20"/>
              </w:rPr>
            </w:pPr>
            <w:r>
              <w:rPr>
                <w:rFonts w:cs="Arial"/>
                <w:sz w:val="20"/>
                <w:szCs w:val="20"/>
              </w:rPr>
              <w:t>% change from previous week</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1</w:t>
            </w:r>
          </w:p>
        </w:tc>
        <w:tc>
          <w:tcPr>
            <w:tcW w:w="758" w:type="pct"/>
            <w:tcBorders>
              <w:top w:val="nil"/>
              <w:bottom w:val="nil"/>
            </w:tcBorders>
            <w:vAlign w:val="center"/>
          </w:tcPr>
          <w:p w:rsidR="00414FD8" w:rsidRDefault="00414FD8">
            <w:pPr>
              <w:jc w:val="center"/>
              <w:rPr>
                <w:rFonts w:cs="Arial"/>
                <w:sz w:val="20"/>
                <w:szCs w:val="20"/>
              </w:rPr>
            </w:pPr>
            <w:r>
              <w:rPr>
                <w:rFonts w:cs="Arial"/>
                <w:sz w:val="20"/>
                <w:szCs w:val="20"/>
              </w:rPr>
              <w:t>-4</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30</w:t>
            </w:r>
          </w:p>
        </w:tc>
        <w:tc>
          <w:tcPr>
            <w:tcW w:w="685" w:type="pct"/>
            <w:tcBorders>
              <w:top w:val="nil"/>
              <w:bottom w:val="nil"/>
            </w:tcBorders>
            <w:vAlign w:val="center"/>
          </w:tcPr>
          <w:p w:rsidR="00414FD8" w:rsidRDefault="00414FD8">
            <w:pPr>
              <w:jc w:val="center"/>
              <w:rPr>
                <w:rFonts w:cs="Arial"/>
                <w:sz w:val="20"/>
                <w:szCs w:val="20"/>
              </w:rPr>
            </w:pPr>
            <w:r>
              <w:rPr>
                <w:rFonts w:cs="Arial"/>
                <w:sz w:val="20"/>
                <w:szCs w:val="20"/>
              </w:rPr>
              <w:t>4</w:t>
            </w:r>
          </w:p>
        </w:tc>
        <w:tc>
          <w:tcPr>
            <w:tcW w:w="608" w:type="pct"/>
            <w:tcBorders>
              <w:top w:val="nil"/>
              <w:bottom w:val="nil"/>
            </w:tcBorders>
            <w:vAlign w:val="center"/>
          </w:tcPr>
          <w:p w:rsidR="00414FD8" w:rsidRDefault="00414FD8">
            <w:pPr>
              <w:jc w:val="center"/>
              <w:rPr>
                <w:rFonts w:cs="Arial"/>
                <w:sz w:val="20"/>
                <w:szCs w:val="20"/>
              </w:rPr>
            </w:pPr>
            <w:r>
              <w:rPr>
                <w:rFonts w:cs="Arial"/>
                <w:sz w:val="20"/>
                <w:szCs w:val="20"/>
              </w:rPr>
              <w:t>3</w:t>
            </w:r>
          </w:p>
        </w:tc>
      </w:tr>
      <w:tr w:rsidR="00414FD8" w:rsidRPr="00405CDE" w:rsidTr="002504AD">
        <w:trPr>
          <w:trHeight w:val="510"/>
        </w:trPr>
        <w:tc>
          <w:tcPr>
            <w:tcW w:w="1430" w:type="pct"/>
            <w:tcBorders>
              <w:top w:val="nil"/>
              <w:bottom w:val="nil"/>
            </w:tcBorders>
            <w:vAlign w:val="center"/>
          </w:tcPr>
          <w:p w:rsidR="00414FD8" w:rsidRDefault="00414FD8">
            <w:pPr>
              <w:rPr>
                <w:rFonts w:cs="Arial"/>
                <w:sz w:val="20"/>
                <w:szCs w:val="20"/>
              </w:rPr>
            </w:pPr>
            <w:r>
              <w:rPr>
                <w:rFonts w:cs="Arial"/>
                <w:sz w:val="20"/>
                <w:szCs w:val="20"/>
              </w:rPr>
              <w:t>15-16 financial YTD</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4.70</w:t>
            </w:r>
          </w:p>
        </w:tc>
        <w:tc>
          <w:tcPr>
            <w:tcW w:w="758" w:type="pct"/>
            <w:tcBorders>
              <w:top w:val="nil"/>
              <w:bottom w:val="nil"/>
            </w:tcBorders>
            <w:vAlign w:val="center"/>
          </w:tcPr>
          <w:p w:rsidR="00414FD8" w:rsidRDefault="00414FD8">
            <w:pPr>
              <w:jc w:val="center"/>
              <w:rPr>
                <w:rFonts w:cs="Arial"/>
                <w:sz w:val="20"/>
                <w:szCs w:val="20"/>
              </w:rPr>
            </w:pPr>
            <w:r>
              <w:rPr>
                <w:rFonts w:cs="Arial"/>
                <w:sz w:val="20"/>
                <w:szCs w:val="20"/>
              </w:rPr>
              <w:t>4.50</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22.83</w:t>
            </w:r>
          </w:p>
        </w:tc>
        <w:tc>
          <w:tcPr>
            <w:tcW w:w="685" w:type="pct"/>
            <w:tcBorders>
              <w:top w:val="nil"/>
              <w:bottom w:val="nil"/>
            </w:tcBorders>
            <w:vAlign w:val="center"/>
          </w:tcPr>
          <w:p w:rsidR="00414FD8" w:rsidRDefault="00414FD8">
            <w:pPr>
              <w:jc w:val="center"/>
              <w:rPr>
                <w:rFonts w:cs="Arial"/>
                <w:sz w:val="20"/>
                <w:szCs w:val="20"/>
              </w:rPr>
            </w:pPr>
            <w:r>
              <w:rPr>
                <w:rFonts w:cs="Arial"/>
                <w:sz w:val="20"/>
                <w:szCs w:val="20"/>
              </w:rPr>
              <w:t>253</w:t>
            </w:r>
          </w:p>
        </w:tc>
        <w:tc>
          <w:tcPr>
            <w:tcW w:w="608" w:type="pct"/>
            <w:tcBorders>
              <w:top w:val="nil"/>
              <w:bottom w:val="nil"/>
            </w:tcBorders>
            <w:vAlign w:val="center"/>
          </w:tcPr>
          <w:p w:rsidR="00414FD8" w:rsidRDefault="00414FD8">
            <w:pPr>
              <w:jc w:val="center"/>
              <w:rPr>
                <w:rFonts w:cs="Arial"/>
                <w:sz w:val="20"/>
                <w:szCs w:val="20"/>
              </w:rPr>
            </w:pPr>
            <w:r>
              <w:rPr>
                <w:rFonts w:cs="Arial"/>
                <w:sz w:val="20"/>
                <w:szCs w:val="20"/>
              </w:rPr>
              <w:t>249</w:t>
            </w:r>
          </w:p>
        </w:tc>
      </w:tr>
      <w:tr w:rsidR="00414FD8" w:rsidRPr="00405CDE" w:rsidTr="002504AD">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414FD8" w:rsidRDefault="00414FD8">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45</w:t>
            </w:r>
          </w:p>
        </w:tc>
        <w:tc>
          <w:tcPr>
            <w:tcW w:w="758"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36</w:t>
            </w:r>
          </w:p>
        </w:tc>
        <w:tc>
          <w:tcPr>
            <w:tcW w:w="759"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46</w:t>
            </w:r>
          </w:p>
        </w:tc>
        <w:tc>
          <w:tcPr>
            <w:tcW w:w="685"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-6</w:t>
            </w:r>
          </w:p>
        </w:tc>
        <w:tc>
          <w:tcPr>
            <w:tcW w:w="608"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-9</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414FD8" w:rsidRPr="00405CDE" w:rsidTr="00C26890">
        <w:trPr>
          <w:trHeight w:val="510"/>
        </w:trPr>
        <w:tc>
          <w:tcPr>
            <w:tcW w:w="1430" w:type="pct"/>
            <w:tcBorders>
              <w:top w:val="nil"/>
              <w:bottom w:val="nil"/>
            </w:tcBorders>
            <w:vAlign w:val="center"/>
          </w:tcPr>
          <w:p w:rsidR="00414FD8" w:rsidRDefault="00414FD8">
            <w:pPr>
              <w:rPr>
                <w:rFonts w:cs="Arial"/>
                <w:sz w:val="20"/>
                <w:szCs w:val="20"/>
              </w:rPr>
            </w:pPr>
            <w:r>
              <w:rPr>
                <w:rFonts w:cs="Arial"/>
                <w:sz w:val="20"/>
                <w:szCs w:val="20"/>
              </w:rPr>
              <w:t>08 Nov - 14 Nov 2015</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3.90</w:t>
            </w:r>
          </w:p>
        </w:tc>
        <w:tc>
          <w:tcPr>
            <w:tcW w:w="758" w:type="pct"/>
            <w:tcBorders>
              <w:top w:val="nil"/>
              <w:bottom w:val="nil"/>
            </w:tcBorders>
            <w:vAlign w:val="center"/>
          </w:tcPr>
          <w:p w:rsidR="00414FD8" w:rsidRDefault="00414FD8">
            <w:pPr>
              <w:jc w:val="center"/>
              <w:rPr>
                <w:rFonts w:cs="Arial"/>
                <w:sz w:val="20"/>
                <w:szCs w:val="20"/>
              </w:rPr>
            </w:pPr>
            <w:r>
              <w:rPr>
                <w:rFonts w:cs="Arial"/>
                <w:sz w:val="20"/>
                <w:szCs w:val="20"/>
              </w:rPr>
              <w:t>4.62</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3.51</w:t>
            </w:r>
          </w:p>
        </w:tc>
        <w:tc>
          <w:tcPr>
            <w:tcW w:w="685" w:type="pct"/>
            <w:tcBorders>
              <w:top w:val="nil"/>
              <w:bottom w:val="nil"/>
            </w:tcBorders>
            <w:vAlign w:val="center"/>
          </w:tcPr>
          <w:p w:rsidR="00414FD8" w:rsidRDefault="00414FD8">
            <w:pPr>
              <w:jc w:val="center"/>
              <w:rPr>
                <w:rFonts w:cs="Arial"/>
                <w:sz w:val="20"/>
                <w:szCs w:val="20"/>
              </w:rPr>
            </w:pPr>
            <w:r>
              <w:rPr>
                <w:rFonts w:cs="Arial"/>
                <w:sz w:val="20"/>
                <w:szCs w:val="20"/>
              </w:rPr>
              <w:t>50</w:t>
            </w:r>
          </w:p>
        </w:tc>
        <w:tc>
          <w:tcPr>
            <w:tcW w:w="608" w:type="pct"/>
            <w:tcBorders>
              <w:top w:val="nil"/>
              <w:bottom w:val="nil"/>
            </w:tcBorders>
            <w:vAlign w:val="center"/>
          </w:tcPr>
          <w:p w:rsidR="00414FD8" w:rsidRDefault="00414FD8">
            <w:pPr>
              <w:jc w:val="center"/>
              <w:rPr>
                <w:rFonts w:cs="Arial"/>
                <w:sz w:val="20"/>
                <w:szCs w:val="20"/>
              </w:rPr>
            </w:pPr>
            <w:r>
              <w:rPr>
                <w:rFonts w:cs="Arial"/>
                <w:sz w:val="20"/>
                <w:szCs w:val="20"/>
              </w:rPr>
              <w:t>64</w:t>
            </w:r>
          </w:p>
        </w:tc>
      </w:tr>
      <w:tr w:rsidR="00414FD8" w:rsidRPr="00405CDE" w:rsidTr="00C26890">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414FD8" w:rsidRDefault="00414FD8">
            <w:pPr>
              <w:rPr>
                <w:rFonts w:cs="Arial"/>
                <w:sz w:val="20"/>
                <w:szCs w:val="20"/>
              </w:rPr>
            </w:pPr>
            <w:r>
              <w:rPr>
                <w:rFonts w:cs="Arial"/>
                <w:sz w:val="20"/>
                <w:szCs w:val="20"/>
              </w:rPr>
              <w:t>% change from previous week</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2</w:t>
            </w:r>
          </w:p>
        </w:tc>
        <w:tc>
          <w:tcPr>
            <w:tcW w:w="758" w:type="pct"/>
            <w:tcBorders>
              <w:top w:val="nil"/>
              <w:bottom w:val="nil"/>
            </w:tcBorders>
            <w:vAlign w:val="center"/>
          </w:tcPr>
          <w:p w:rsidR="00414FD8" w:rsidRDefault="00414FD8">
            <w:pPr>
              <w:jc w:val="center"/>
              <w:rPr>
                <w:rFonts w:cs="Arial"/>
                <w:sz w:val="20"/>
                <w:szCs w:val="20"/>
              </w:rPr>
            </w:pPr>
            <w:r>
              <w:rPr>
                <w:rFonts w:cs="Arial"/>
                <w:sz w:val="20"/>
                <w:szCs w:val="20"/>
              </w:rPr>
              <w:t>17</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-11</w:t>
            </w:r>
          </w:p>
        </w:tc>
        <w:tc>
          <w:tcPr>
            <w:tcW w:w="685" w:type="pct"/>
            <w:tcBorders>
              <w:top w:val="nil"/>
              <w:bottom w:val="nil"/>
            </w:tcBorders>
            <w:vAlign w:val="center"/>
          </w:tcPr>
          <w:p w:rsidR="00414FD8" w:rsidRDefault="00414FD8">
            <w:pPr>
              <w:jc w:val="center"/>
              <w:rPr>
                <w:rFonts w:cs="Arial"/>
                <w:sz w:val="20"/>
                <w:szCs w:val="20"/>
              </w:rPr>
            </w:pPr>
            <w:r>
              <w:rPr>
                <w:rFonts w:cs="Arial"/>
                <w:sz w:val="20"/>
                <w:szCs w:val="20"/>
              </w:rPr>
              <w:t>-3</w:t>
            </w:r>
          </w:p>
        </w:tc>
        <w:tc>
          <w:tcPr>
            <w:tcW w:w="608" w:type="pct"/>
            <w:tcBorders>
              <w:top w:val="nil"/>
              <w:bottom w:val="nil"/>
            </w:tcBorders>
            <w:vAlign w:val="center"/>
          </w:tcPr>
          <w:p w:rsidR="00414FD8" w:rsidRDefault="00414FD8">
            <w:pPr>
              <w:jc w:val="center"/>
              <w:rPr>
                <w:rFonts w:cs="Arial"/>
                <w:sz w:val="20"/>
                <w:szCs w:val="20"/>
              </w:rPr>
            </w:pPr>
            <w:r>
              <w:rPr>
                <w:rFonts w:cs="Arial"/>
                <w:sz w:val="20"/>
                <w:szCs w:val="20"/>
              </w:rPr>
              <w:t>16</w:t>
            </w:r>
          </w:p>
        </w:tc>
      </w:tr>
      <w:tr w:rsidR="00414FD8" w:rsidRPr="00405CDE" w:rsidTr="00C26890">
        <w:trPr>
          <w:trHeight w:val="510"/>
        </w:trPr>
        <w:tc>
          <w:tcPr>
            <w:tcW w:w="1430" w:type="pct"/>
            <w:tcBorders>
              <w:top w:val="nil"/>
              <w:bottom w:val="nil"/>
            </w:tcBorders>
            <w:vAlign w:val="center"/>
          </w:tcPr>
          <w:p w:rsidR="00414FD8" w:rsidRDefault="00414FD8">
            <w:pPr>
              <w:rPr>
                <w:rFonts w:cs="Arial"/>
                <w:sz w:val="20"/>
                <w:szCs w:val="20"/>
              </w:rPr>
            </w:pPr>
            <w:r>
              <w:rPr>
                <w:rFonts w:cs="Arial"/>
                <w:sz w:val="20"/>
                <w:szCs w:val="20"/>
              </w:rPr>
              <w:t>15-16 financial YTD</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5.11</w:t>
            </w:r>
          </w:p>
        </w:tc>
        <w:tc>
          <w:tcPr>
            <w:tcW w:w="758" w:type="pct"/>
            <w:tcBorders>
              <w:top w:val="nil"/>
              <w:bottom w:val="nil"/>
            </w:tcBorders>
            <w:vAlign w:val="center"/>
          </w:tcPr>
          <w:p w:rsidR="00414FD8" w:rsidRDefault="00414FD8">
            <w:pPr>
              <w:jc w:val="center"/>
              <w:rPr>
                <w:rFonts w:cs="Arial"/>
                <w:sz w:val="20"/>
                <w:szCs w:val="20"/>
              </w:rPr>
            </w:pPr>
            <w:r>
              <w:rPr>
                <w:rFonts w:cs="Arial"/>
                <w:sz w:val="20"/>
                <w:szCs w:val="20"/>
              </w:rPr>
              <w:t>5.18</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10.33</w:t>
            </w:r>
          </w:p>
        </w:tc>
        <w:tc>
          <w:tcPr>
            <w:tcW w:w="685" w:type="pct"/>
            <w:tcBorders>
              <w:top w:val="nil"/>
              <w:bottom w:val="nil"/>
            </w:tcBorders>
            <w:vAlign w:val="center"/>
          </w:tcPr>
          <w:p w:rsidR="00414FD8" w:rsidRDefault="00414FD8">
            <w:pPr>
              <w:jc w:val="center"/>
              <w:rPr>
                <w:rFonts w:cs="Arial"/>
                <w:sz w:val="20"/>
                <w:szCs w:val="20"/>
              </w:rPr>
            </w:pPr>
            <w:r>
              <w:rPr>
                <w:rFonts w:cs="Arial"/>
                <w:sz w:val="20"/>
                <w:szCs w:val="20"/>
              </w:rPr>
              <w:t>73</w:t>
            </w:r>
          </w:p>
        </w:tc>
        <w:tc>
          <w:tcPr>
            <w:tcW w:w="608" w:type="pct"/>
            <w:tcBorders>
              <w:top w:val="nil"/>
              <w:bottom w:val="nil"/>
            </w:tcBorders>
            <w:vAlign w:val="center"/>
          </w:tcPr>
          <w:p w:rsidR="00414FD8" w:rsidRDefault="00414FD8">
            <w:pPr>
              <w:jc w:val="center"/>
              <w:rPr>
                <w:rFonts w:cs="Arial"/>
                <w:sz w:val="20"/>
                <w:szCs w:val="20"/>
              </w:rPr>
            </w:pPr>
            <w:r>
              <w:rPr>
                <w:rFonts w:cs="Arial"/>
                <w:sz w:val="20"/>
                <w:szCs w:val="20"/>
              </w:rPr>
              <w:t>74</w:t>
            </w:r>
          </w:p>
        </w:tc>
      </w:tr>
      <w:tr w:rsidR="00414FD8" w:rsidRPr="00405CDE" w:rsidTr="00E7239D">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414FD8" w:rsidRDefault="00414FD8">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46</w:t>
            </w:r>
          </w:p>
        </w:tc>
        <w:tc>
          <w:tcPr>
            <w:tcW w:w="758"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49</w:t>
            </w:r>
          </w:p>
        </w:tc>
        <w:tc>
          <w:tcPr>
            <w:tcW w:w="759"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-25</w:t>
            </w:r>
          </w:p>
        </w:tc>
        <w:tc>
          <w:tcPr>
            <w:tcW w:w="685"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0</w:t>
            </w:r>
          </w:p>
        </w:tc>
        <w:tc>
          <w:tcPr>
            <w:tcW w:w="608"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0</w:t>
            </w:r>
          </w:p>
        </w:tc>
      </w:tr>
    </w:tbl>
    <w:p w:rsidR="00D1641C"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414FD8" w:rsidRPr="00405CDE" w:rsidTr="0011708B">
        <w:trPr>
          <w:trHeight w:val="510"/>
        </w:trPr>
        <w:tc>
          <w:tcPr>
            <w:tcW w:w="1430" w:type="pct"/>
            <w:tcBorders>
              <w:top w:val="nil"/>
              <w:bottom w:val="nil"/>
            </w:tcBorders>
            <w:vAlign w:val="center"/>
          </w:tcPr>
          <w:p w:rsidR="00414FD8" w:rsidRDefault="00414FD8">
            <w:pPr>
              <w:rPr>
                <w:rFonts w:cs="Arial"/>
                <w:sz w:val="20"/>
                <w:szCs w:val="20"/>
              </w:rPr>
            </w:pPr>
            <w:r>
              <w:rPr>
                <w:rFonts w:cs="Arial"/>
                <w:sz w:val="20"/>
                <w:szCs w:val="20"/>
              </w:rPr>
              <w:t>08 Nov - 14 Nov 2015</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2.35</w:t>
            </w:r>
          </w:p>
        </w:tc>
        <w:tc>
          <w:tcPr>
            <w:tcW w:w="758" w:type="pct"/>
            <w:tcBorders>
              <w:top w:val="nil"/>
              <w:bottom w:val="nil"/>
            </w:tcBorders>
            <w:vAlign w:val="center"/>
          </w:tcPr>
          <w:p w:rsidR="00414FD8" w:rsidRDefault="00414FD8">
            <w:pPr>
              <w:jc w:val="center"/>
              <w:rPr>
                <w:rFonts w:cs="Arial"/>
                <w:sz w:val="20"/>
                <w:szCs w:val="20"/>
              </w:rPr>
            </w:pPr>
            <w:r>
              <w:rPr>
                <w:rFonts w:cs="Arial"/>
                <w:sz w:val="20"/>
                <w:szCs w:val="20"/>
              </w:rPr>
              <w:t>2.21</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0.58</w:t>
            </w:r>
          </w:p>
        </w:tc>
        <w:tc>
          <w:tcPr>
            <w:tcW w:w="685" w:type="pct"/>
            <w:tcBorders>
              <w:top w:val="nil"/>
              <w:bottom w:val="nil"/>
            </w:tcBorders>
            <w:vAlign w:val="center"/>
          </w:tcPr>
          <w:p w:rsidR="00414FD8" w:rsidRDefault="00414FD8">
            <w:pPr>
              <w:jc w:val="center"/>
              <w:rPr>
                <w:rFonts w:cs="Arial"/>
                <w:sz w:val="20"/>
                <w:szCs w:val="20"/>
              </w:rPr>
            </w:pPr>
            <w:r>
              <w:rPr>
                <w:rFonts w:cs="Arial"/>
                <w:sz w:val="20"/>
                <w:szCs w:val="20"/>
              </w:rPr>
              <w:t>85</w:t>
            </w:r>
          </w:p>
        </w:tc>
        <w:tc>
          <w:tcPr>
            <w:tcW w:w="608" w:type="pct"/>
            <w:tcBorders>
              <w:top w:val="nil"/>
              <w:bottom w:val="nil"/>
            </w:tcBorders>
            <w:vAlign w:val="center"/>
          </w:tcPr>
          <w:p w:rsidR="00414FD8" w:rsidRDefault="00414FD8">
            <w:pPr>
              <w:jc w:val="center"/>
              <w:rPr>
                <w:rFonts w:cs="Arial"/>
                <w:sz w:val="20"/>
                <w:szCs w:val="20"/>
              </w:rPr>
            </w:pPr>
            <w:r>
              <w:rPr>
                <w:rFonts w:cs="Arial"/>
                <w:sz w:val="20"/>
                <w:szCs w:val="20"/>
              </w:rPr>
              <w:t>84</w:t>
            </w:r>
          </w:p>
        </w:tc>
      </w:tr>
      <w:tr w:rsidR="00414FD8" w:rsidRPr="00405CDE" w:rsidTr="0011708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414FD8" w:rsidRDefault="00414FD8">
            <w:pPr>
              <w:rPr>
                <w:rFonts w:cs="Arial"/>
                <w:sz w:val="20"/>
                <w:szCs w:val="20"/>
              </w:rPr>
            </w:pPr>
            <w:r>
              <w:rPr>
                <w:rFonts w:cs="Arial"/>
                <w:sz w:val="20"/>
                <w:szCs w:val="20"/>
              </w:rPr>
              <w:t>% change from previous week</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-13</w:t>
            </w:r>
          </w:p>
        </w:tc>
        <w:tc>
          <w:tcPr>
            <w:tcW w:w="758" w:type="pct"/>
            <w:tcBorders>
              <w:top w:val="nil"/>
              <w:bottom w:val="nil"/>
            </w:tcBorders>
            <w:vAlign w:val="center"/>
          </w:tcPr>
          <w:p w:rsidR="00414FD8" w:rsidRDefault="00414FD8">
            <w:pPr>
              <w:jc w:val="center"/>
              <w:rPr>
                <w:rFonts w:cs="Arial"/>
                <w:sz w:val="20"/>
                <w:szCs w:val="20"/>
              </w:rPr>
            </w:pPr>
            <w:r>
              <w:rPr>
                <w:rFonts w:cs="Arial"/>
                <w:sz w:val="20"/>
                <w:szCs w:val="20"/>
              </w:rPr>
              <w:t>-15</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-54</w:t>
            </w:r>
          </w:p>
        </w:tc>
        <w:tc>
          <w:tcPr>
            <w:tcW w:w="685" w:type="pct"/>
            <w:tcBorders>
              <w:top w:val="nil"/>
              <w:bottom w:val="nil"/>
            </w:tcBorders>
            <w:vAlign w:val="center"/>
          </w:tcPr>
          <w:p w:rsidR="00414FD8" w:rsidRDefault="00414FD8">
            <w:pPr>
              <w:jc w:val="center"/>
              <w:rPr>
                <w:rFonts w:cs="Arial"/>
                <w:sz w:val="20"/>
                <w:szCs w:val="20"/>
              </w:rPr>
            </w:pPr>
            <w:r>
              <w:rPr>
                <w:rFonts w:cs="Arial"/>
                <w:sz w:val="20"/>
                <w:szCs w:val="20"/>
              </w:rPr>
              <w:t>-3</w:t>
            </w:r>
          </w:p>
        </w:tc>
        <w:tc>
          <w:tcPr>
            <w:tcW w:w="608" w:type="pct"/>
            <w:tcBorders>
              <w:top w:val="nil"/>
              <w:bottom w:val="nil"/>
            </w:tcBorders>
            <w:vAlign w:val="center"/>
          </w:tcPr>
          <w:p w:rsidR="00414FD8" w:rsidRDefault="00414FD8">
            <w:pPr>
              <w:jc w:val="center"/>
              <w:rPr>
                <w:rFonts w:cs="Arial"/>
                <w:sz w:val="20"/>
                <w:szCs w:val="20"/>
              </w:rPr>
            </w:pPr>
            <w:r>
              <w:rPr>
                <w:rFonts w:cs="Arial"/>
                <w:sz w:val="20"/>
                <w:szCs w:val="20"/>
              </w:rPr>
              <w:t>-3</w:t>
            </w:r>
          </w:p>
        </w:tc>
      </w:tr>
      <w:tr w:rsidR="00414FD8" w:rsidRPr="00405CDE" w:rsidTr="0011708B">
        <w:trPr>
          <w:trHeight w:val="510"/>
        </w:trPr>
        <w:tc>
          <w:tcPr>
            <w:tcW w:w="1430" w:type="pct"/>
            <w:tcBorders>
              <w:top w:val="nil"/>
              <w:bottom w:val="nil"/>
            </w:tcBorders>
            <w:vAlign w:val="center"/>
          </w:tcPr>
          <w:p w:rsidR="00414FD8" w:rsidRDefault="00414FD8">
            <w:pPr>
              <w:rPr>
                <w:rFonts w:cs="Arial"/>
                <w:sz w:val="20"/>
                <w:szCs w:val="20"/>
              </w:rPr>
            </w:pPr>
            <w:r>
              <w:rPr>
                <w:rFonts w:cs="Arial"/>
                <w:sz w:val="20"/>
                <w:szCs w:val="20"/>
              </w:rPr>
              <w:t>15-16 financial YTD</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3.78</w:t>
            </w:r>
          </w:p>
        </w:tc>
        <w:tc>
          <w:tcPr>
            <w:tcW w:w="758" w:type="pct"/>
            <w:tcBorders>
              <w:top w:val="nil"/>
              <w:bottom w:val="nil"/>
            </w:tcBorders>
            <w:vAlign w:val="center"/>
          </w:tcPr>
          <w:p w:rsidR="00414FD8" w:rsidRDefault="00414FD8">
            <w:pPr>
              <w:jc w:val="center"/>
              <w:rPr>
                <w:rFonts w:cs="Arial"/>
                <w:sz w:val="20"/>
                <w:szCs w:val="20"/>
              </w:rPr>
            </w:pPr>
            <w:r>
              <w:rPr>
                <w:rFonts w:cs="Arial"/>
                <w:sz w:val="20"/>
                <w:szCs w:val="20"/>
              </w:rPr>
              <w:t>3.73</w:t>
            </w:r>
          </w:p>
        </w:tc>
        <w:tc>
          <w:tcPr>
            <w:tcW w:w="759" w:type="pct"/>
            <w:tcBorders>
              <w:top w:val="nil"/>
              <w:bottom w:val="nil"/>
            </w:tcBorders>
            <w:vAlign w:val="center"/>
          </w:tcPr>
          <w:p w:rsidR="00414FD8" w:rsidRDefault="00414FD8">
            <w:pPr>
              <w:jc w:val="center"/>
              <w:rPr>
                <w:rFonts w:cs="Arial"/>
                <w:sz w:val="20"/>
                <w:szCs w:val="20"/>
              </w:rPr>
            </w:pPr>
            <w:r>
              <w:rPr>
                <w:rFonts w:cs="Arial"/>
                <w:sz w:val="20"/>
                <w:szCs w:val="20"/>
              </w:rPr>
              <w:t>1.32</w:t>
            </w:r>
          </w:p>
        </w:tc>
        <w:tc>
          <w:tcPr>
            <w:tcW w:w="685" w:type="pct"/>
            <w:tcBorders>
              <w:top w:val="nil"/>
              <w:bottom w:val="nil"/>
            </w:tcBorders>
            <w:vAlign w:val="center"/>
          </w:tcPr>
          <w:p w:rsidR="00414FD8" w:rsidRDefault="00414FD8">
            <w:pPr>
              <w:jc w:val="center"/>
              <w:rPr>
                <w:rFonts w:cs="Arial"/>
                <w:sz w:val="20"/>
                <w:szCs w:val="20"/>
              </w:rPr>
            </w:pPr>
            <w:r>
              <w:rPr>
                <w:rFonts w:cs="Arial"/>
                <w:sz w:val="20"/>
                <w:szCs w:val="20"/>
              </w:rPr>
              <w:t>92</w:t>
            </w:r>
          </w:p>
        </w:tc>
        <w:tc>
          <w:tcPr>
            <w:tcW w:w="608" w:type="pct"/>
            <w:tcBorders>
              <w:top w:val="nil"/>
              <w:bottom w:val="nil"/>
            </w:tcBorders>
            <w:vAlign w:val="center"/>
          </w:tcPr>
          <w:p w:rsidR="00414FD8" w:rsidRDefault="00414FD8">
            <w:pPr>
              <w:jc w:val="center"/>
              <w:rPr>
                <w:rFonts w:cs="Arial"/>
                <w:sz w:val="20"/>
                <w:szCs w:val="20"/>
              </w:rPr>
            </w:pPr>
            <w:r>
              <w:rPr>
                <w:rFonts w:cs="Arial"/>
                <w:sz w:val="20"/>
                <w:szCs w:val="20"/>
              </w:rPr>
              <w:t>91</w:t>
            </w:r>
          </w:p>
        </w:tc>
      </w:tr>
      <w:tr w:rsidR="00414FD8" w:rsidRPr="00405CDE" w:rsidTr="0011708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414FD8" w:rsidRDefault="00414FD8">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91</w:t>
            </w:r>
          </w:p>
        </w:tc>
        <w:tc>
          <w:tcPr>
            <w:tcW w:w="758"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117</w:t>
            </w:r>
          </w:p>
        </w:tc>
        <w:tc>
          <w:tcPr>
            <w:tcW w:w="759"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18</w:t>
            </w:r>
          </w:p>
        </w:tc>
        <w:tc>
          <w:tcPr>
            <w:tcW w:w="685"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-42</w:t>
            </w:r>
          </w:p>
        </w:tc>
        <w:tc>
          <w:tcPr>
            <w:tcW w:w="608" w:type="pct"/>
            <w:tcBorders>
              <w:top w:val="nil"/>
              <w:bottom w:val="single" w:sz="4" w:space="0" w:color="auto"/>
            </w:tcBorders>
            <w:vAlign w:val="center"/>
          </w:tcPr>
          <w:p w:rsidR="00414FD8" w:rsidRDefault="00414FD8">
            <w:pPr>
              <w:jc w:val="center"/>
              <w:rPr>
                <w:rFonts w:cs="Arial"/>
                <w:sz w:val="20"/>
                <w:szCs w:val="20"/>
              </w:rPr>
            </w:pPr>
            <w:r>
              <w:rPr>
                <w:rFonts w:cs="Arial"/>
                <w:sz w:val="20"/>
                <w:szCs w:val="20"/>
              </w:rPr>
              <w:t>-43</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BC18FB" w:rsidP="00BC18FB">
      <w:pPr>
        <w:pStyle w:val="Heading1"/>
        <w:numPr>
          <w:ilvl w:val="0"/>
          <w:numId w:val="0"/>
        </w:numPr>
        <w:rPr>
          <w:color w:val="2272A3"/>
        </w:rPr>
      </w:pPr>
      <w:r w:rsidRPr="006E7E57">
        <w:rPr>
          <w:color w:val="2272A3"/>
        </w:rPr>
        <w:lastRenderedPageBreak/>
        <w:t>Significant</w:t>
      </w:r>
      <w:r w:rsidR="006E7E57">
        <w:rPr>
          <w:color w:val="2272A3"/>
        </w:rPr>
        <w:t xml:space="preserve"> Market Events or Issues this week</w:t>
      </w:r>
    </w:p>
    <w:p w:rsidR="00015CC3" w:rsidRDefault="00AC1D2A" w:rsidP="00B5002D">
      <w:pPr>
        <w:pStyle w:val="AERbodytext"/>
        <w:jc w:val="both"/>
        <w:rPr>
          <w:rFonts w:eastAsia="MS Mincho"/>
        </w:rPr>
      </w:pPr>
      <w:r>
        <w:rPr>
          <w:rFonts w:eastAsia="MS Mincho"/>
        </w:rPr>
        <w:t>I</w:t>
      </w:r>
      <w:r w:rsidRPr="000750BC">
        <w:rPr>
          <w:rFonts w:eastAsia="MS Mincho"/>
        </w:rPr>
        <w:t xml:space="preserve">ncrease MOS </w:t>
      </w:r>
      <w:r>
        <w:rPr>
          <w:rFonts w:eastAsia="MS Mincho"/>
        </w:rPr>
        <w:t xml:space="preserve">was required in the Sydney STTM hub on </w:t>
      </w:r>
      <w:r w:rsidR="00FF356E" w:rsidRPr="000750BC">
        <w:rPr>
          <w:rFonts w:eastAsia="MS Mincho"/>
        </w:rPr>
        <w:t xml:space="preserve">Sunday 8 November, </w:t>
      </w:r>
      <w:r>
        <w:rPr>
          <w:rFonts w:eastAsia="MS Mincho"/>
        </w:rPr>
        <w:t xml:space="preserve">as a result of demand being </w:t>
      </w:r>
      <w:r w:rsidR="00FF356E" w:rsidRPr="000750BC">
        <w:rPr>
          <w:rFonts w:eastAsia="MS Mincho"/>
        </w:rPr>
        <w:t xml:space="preserve">under forecasting </w:t>
      </w:r>
      <w:r>
        <w:rPr>
          <w:rFonts w:eastAsia="MS Mincho"/>
        </w:rPr>
        <w:t xml:space="preserve">by </w:t>
      </w:r>
      <w:r w:rsidR="00FF356E" w:rsidRPr="000750BC">
        <w:rPr>
          <w:rFonts w:eastAsia="MS Mincho"/>
        </w:rPr>
        <w:t>8.9 TJ</w:t>
      </w:r>
      <w:r w:rsidR="00015CC3">
        <w:rPr>
          <w:rFonts w:eastAsia="MS Mincho"/>
        </w:rPr>
        <w:t>.</w:t>
      </w:r>
      <w:r w:rsidR="00FF356E" w:rsidRPr="000750BC">
        <w:rPr>
          <w:rFonts w:eastAsia="MS Mincho"/>
        </w:rPr>
        <w:t xml:space="preserve"> </w:t>
      </w:r>
      <w:r>
        <w:rPr>
          <w:rFonts w:eastAsia="MS Mincho"/>
        </w:rPr>
        <w:t xml:space="preserve">However, counteracting MOS </w:t>
      </w:r>
      <w:r w:rsidR="00232373">
        <w:rPr>
          <w:rFonts w:eastAsia="MS Mincho"/>
        </w:rPr>
        <w:t xml:space="preserve">caused </w:t>
      </w:r>
      <w:r w:rsidR="00015CC3">
        <w:rPr>
          <w:rFonts w:eastAsia="MS Mincho"/>
        </w:rPr>
        <w:t xml:space="preserve">net MOS quantities on the day </w:t>
      </w:r>
      <w:r w:rsidR="00232373">
        <w:rPr>
          <w:rFonts w:eastAsia="MS Mincho"/>
        </w:rPr>
        <w:t xml:space="preserve">to </w:t>
      </w:r>
      <w:r w:rsidR="00015CC3">
        <w:rPr>
          <w:rFonts w:eastAsia="MS Mincho"/>
        </w:rPr>
        <w:t xml:space="preserve">exceed 15 TJ, </w:t>
      </w:r>
      <w:r w:rsidR="00232373">
        <w:rPr>
          <w:rFonts w:eastAsia="MS Mincho"/>
        </w:rPr>
        <w:t>al</w:t>
      </w:r>
      <w:r w:rsidR="00CA312D">
        <w:rPr>
          <w:rFonts w:eastAsia="MS Mincho"/>
        </w:rPr>
        <w:t>most double the forecast error.</w:t>
      </w:r>
    </w:p>
    <w:p w:rsidR="00FF356E" w:rsidRPr="000750BC" w:rsidRDefault="00232373" w:rsidP="00B5002D">
      <w:pPr>
        <w:pStyle w:val="AERbodytext"/>
        <w:jc w:val="both"/>
        <w:rPr>
          <w:rFonts w:eastAsia="MS Mincho"/>
        </w:rPr>
      </w:pPr>
      <w:r>
        <w:rPr>
          <w:rFonts w:eastAsia="MS Mincho"/>
        </w:rPr>
        <w:t>A cool evening following a hot day in Victoria</w:t>
      </w:r>
      <w:r w:rsidR="00FF356E" w:rsidRPr="000750BC">
        <w:rPr>
          <w:rFonts w:eastAsia="MS Mincho"/>
        </w:rPr>
        <w:t xml:space="preserve"> </w:t>
      </w:r>
      <w:r w:rsidR="00937DEF" w:rsidRPr="000750BC">
        <w:rPr>
          <w:rFonts w:eastAsia="MS Mincho"/>
        </w:rPr>
        <w:t xml:space="preserve">led to </w:t>
      </w:r>
      <w:r>
        <w:rPr>
          <w:rFonts w:eastAsia="MS Mincho"/>
        </w:rPr>
        <w:t xml:space="preserve">high forecast demand </w:t>
      </w:r>
      <w:r w:rsidR="00346E4D">
        <w:rPr>
          <w:rFonts w:eastAsia="MS Mincho"/>
        </w:rPr>
        <w:t>o</w:t>
      </w:r>
      <w:r w:rsidR="00346E4D" w:rsidRPr="000750BC">
        <w:rPr>
          <w:rFonts w:eastAsia="MS Mincho"/>
        </w:rPr>
        <w:t xml:space="preserve">n Tuesday 10 November </w:t>
      </w:r>
      <w:r w:rsidR="00937DEF" w:rsidRPr="000750BC">
        <w:rPr>
          <w:rFonts w:eastAsia="MS Mincho"/>
        </w:rPr>
        <w:t xml:space="preserve">(see figure 1.2). However, </w:t>
      </w:r>
      <w:r>
        <w:rPr>
          <w:rFonts w:eastAsia="MS Mincho"/>
        </w:rPr>
        <w:t xml:space="preserve">forecast </w:t>
      </w:r>
      <w:r w:rsidR="00015CC3">
        <w:rPr>
          <w:rFonts w:eastAsia="MS Mincho"/>
        </w:rPr>
        <w:t xml:space="preserve">demand was </w:t>
      </w:r>
      <w:r>
        <w:rPr>
          <w:rFonts w:eastAsia="MS Mincho"/>
        </w:rPr>
        <w:t xml:space="preserve">lower than actual demand </w:t>
      </w:r>
      <w:r w:rsidR="00015CC3">
        <w:rPr>
          <w:rFonts w:eastAsia="MS Mincho"/>
        </w:rPr>
        <w:t>which</w:t>
      </w:r>
      <w:r w:rsidR="006049DF" w:rsidRPr="000750BC">
        <w:rPr>
          <w:rFonts w:eastAsia="MS Mincho"/>
        </w:rPr>
        <w:t xml:space="preserve"> led to </w:t>
      </w:r>
      <w:r>
        <w:rPr>
          <w:rFonts w:eastAsia="MS Mincho"/>
        </w:rPr>
        <w:t>low</w:t>
      </w:r>
      <w:r w:rsidRPr="000750BC">
        <w:rPr>
          <w:rFonts w:eastAsia="MS Mincho"/>
        </w:rPr>
        <w:t xml:space="preserve"> </w:t>
      </w:r>
      <w:r w:rsidR="00FF356E" w:rsidRPr="000750BC">
        <w:rPr>
          <w:rFonts w:eastAsia="MS Mincho"/>
        </w:rPr>
        <w:t>schedule prices</w:t>
      </w:r>
      <w:r w:rsidR="006049DF" w:rsidRPr="000750BC">
        <w:rPr>
          <w:rFonts w:eastAsia="MS Mincho"/>
        </w:rPr>
        <w:t>, falling</w:t>
      </w:r>
      <w:r w:rsidR="00FF356E" w:rsidRPr="000750BC">
        <w:rPr>
          <w:rFonts w:eastAsia="MS Mincho"/>
        </w:rPr>
        <w:t xml:space="preserve"> close to the floor for the 2 pm and 6 pm schedules</w:t>
      </w:r>
      <w:r w:rsidR="006049DF" w:rsidRPr="000750BC">
        <w:rPr>
          <w:rFonts w:eastAsia="MS Mincho"/>
        </w:rPr>
        <w:t xml:space="preserve"> (see figure 1.1)</w:t>
      </w:r>
      <w:r w:rsidR="00FF356E" w:rsidRPr="000750BC">
        <w:rPr>
          <w:rFonts w:eastAsia="MS Mincho"/>
        </w:rPr>
        <w:t>.</w:t>
      </w:r>
    </w:p>
    <w:p w:rsidR="00B5002D" w:rsidRPr="000750BC" w:rsidRDefault="00B5002D" w:rsidP="00B5002D">
      <w:pPr>
        <w:pStyle w:val="AERbodytext"/>
        <w:numPr>
          <w:ilvl w:val="0"/>
          <w:numId w:val="30"/>
        </w:numPr>
        <w:spacing w:line="288" w:lineRule="auto"/>
        <w:jc w:val="both"/>
        <w:rPr>
          <w:rFonts w:eastAsia="MS Mincho"/>
        </w:rPr>
      </w:pPr>
      <w:r w:rsidRPr="000750BC">
        <w:rPr>
          <w:rFonts w:eastAsia="MS Mincho"/>
        </w:rPr>
        <w:t>On 11 </w:t>
      </w:r>
      <w:r w:rsidR="00232373">
        <w:rPr>
          <w:rFonts w:eastAsia="MS Mincho"/>
        </w:rPr>
        <w:t>November</w:t>
      </w:r>
      <w:r w:rsidRPr="000750BC">
        <w:rPr>
          <w:rFonts w:eastAsia="MS Mincho"/>
        </w:rPr>
        <w:t xml:space="preserve">, actual supply allocations for the </w:t>
      </w:r>
      <w:r w:rsidR="00232373">
        <w:rPr>
          <w:rFonts w:eastAsia="MS Mincho"/>
        </w:rPr>
        <w:t xml:space="preserve">newly commissioned </w:t>
      </w:r>
      <w:r w:rsidRPr="000750BC">
        <w:rPr>
          <w:rFonts w:eastAsia="MS Mincho"/>
        </w:rPr>
        <w:t>Newcastle Gas Storage facility in Sydney reached 19.8 TJ</w:t>
      </w:r>
      <w:r w:rsidR="00232373">
        <w:rPr>
          <w:rFonts w:eastAsia="MS Mincho"/>
        </w:rPr>
        <w:t xml:space="preserve"> (comparable to AGL’s Rosalind Park facility)</w:t>
      </w:r>
      <w:r w:rsidRPr="000750BC">
        <w:rPr>
          <w:rFonts w:eastAsia="MS Mincho"/>
        </w:rPr>
        <w:t xml:space="preserve">, with injections </w:t>
      </w:r>
      <w:r w:rsidR="006E027B">
        <w:rPr>
          <w:rFonts w:eastAsia="MS Mincho"/>
        </w:rPr>
        <w:t xml:space="preserve">(allocations) </w:t>
      </w:r>
      <w:r w:rsidRPr="000750BC">
        <w:rPr>
          <w:rFonts w:eastAsia="MS Mincho"/>
        </w:rPr>
        <w:t>of 9.9 TJ on the following day (see figure 2.3).</w:t>
      </w:r>
    </w:p>
    <w:p w:rsidR="00FF356E" w:rsidRPr="00CA312D" w:rsidRDefault="00232373" w:rsidP="00B5002D">
      <w:pPr>
        <w:pStyle w:val="AERbodytext"/>
        <w:jc w:val="both"/>
        <w:rPr>
          <w:rFonts w:eastAsia="MS Mincho"/>
        </w:rPr>
      </w:pPr>
      <w:r w:rsidRPr="00CA312D">
        <w:rPr>
          <w:rFonts w:eastAsia="MS Mincho"/>
        </w:rPr>
        <w:t>This is the largest quantity supplied from the facility to the Sydney hub since it commenced operations from mid</w:t>
      </w:r>
      <w:r w:rsidRPr="00CA312D">
        <w:rPr>
          <w:rFonts w:eastAsia="MS Mincho"/>
        </w:rPr>
        <w:noBreakHyphen/>
        <w:t>June 2015. While gas supply has been offered at the facility on a number of occasions, there has only been one previous actual injection quantity recorded following the testing of delivery supply on 23 and 24 July (this 6.4 TJ allocation occurred on 12 October).</w:t>
      </w:r>
    </w:p>
    <w:p w:rsidR="00FF356E" w:rsidRDefault="00FF356E" w:rsidP="00B5002D">
      <w:pPr>
        <w:pStyle w:val="AERbodytext"/>
        <w:jc w:val="both"/>
        <w:rPr>
          <w:rFonts w:eastAsia="MS Mincho"/>
          <w:color w:val="FF0000"/>
        </w:rPr>
      </w:pPr>
    </w:p>
    <w:p w:rsidR="00FF356E" w:rsidRPr="00FF356E" w:rsidRDefault="00FF356E" w:rsidP="00B5002D">
      <w:pPr>
        <w:pStyle w:val="AERbodytext"/>
        <w:jc w:val="both"/>
        <w:rPr>
          <w:rFonts w:ascii="Calibri" w:hAnsi="Calibri"/>
        </w:rPr>
      </w:pPr>
    </w:p>
    <w:p w:rsidR="001835B2" w:rsidRPr="003D59BF" w:rsidRDefault="001835B2" w:rsidP="00B5002D">
      <w:pPr>
        <w:spacing w:before="200" w:after="0"/>
        <w:jc w:val="both"/>
        <w:rPr>
          <w:color w:val="FF0000"/>
        </w:rPr>
      </w:pP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3A719C">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8" o:title="AER-header for report templates"/>
          </v:shape>
        </w:pict>
      </w:r>
      <w:r w:rsidR="003A719C">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9"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D1051F" w:rsidP="004420C4">
      <w:pPr>
        <w:pStyle w:val="Heading2"/>
        <w:numPr>
          <w:ilvl w:val="0"/>
          <w:numId w:val="0"/>
        </w:numPr>
        <w:rPr>
          <w:i w:val="0"/>
        </w:rPr>
      </w:pPr>
      <w:r>
        <w:rPr>
          <w:i w:val="0"/>
          <w:sz w:val="36"/>
          <w:szCs w:val="36"/>
        </w:rPr>
        <w:t>8</w:t>
      </w:r>
      <w:r w:rsidR="00FF0EDD">
        <w:rPr>
          <w:i w:val="0"/>
          <w:sz w:val="36"/>
          <w:szCs w:val="36"/>
        </w:rPr>
        <w:t xml:space="preserve"> – </w:t>
      </w:r>
      <w:r>
        <w:rPr>
          <w:i w:val="0"/>
          <w:sz w:val="36"/>
          <w:szCs w:val="36"/>
        </w:rPr>
        <w:t>14</w:t>
      </w:r>
      <w:r w:rsidR="00FF0EDD">
        <w:rPr>
          <w:i w:val="0"/>
          <w:sz w:val="36"/>
          <w:szCs w:val="36"/>
        </w:rPr>
        <w:t xml:space="preserve"> November 2015</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3A719C" w:rsidP="00362B9A">
      <w:r>
        <w:pict>
          <v:shape id="_x0000_i1025" type="#_x0000_t75" alt="Figure 1.1 shows the five Victorian schedule prices for each day this week. The marker indicates the daily imbalance weighted average price for each day. For a more detailed description of this figure, please refer to the user guide." style="width:476.25pt;height:137.25pt">
            <v:imagedata r:id="rId12"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3A719C" w:rsidP="00362B9A">
      <w:r>
        <w:pict>
          <v:shape id="_x0000_i1026" type="#_x0000_t75" alt="Figure 1.2 shows the demand forecast used to calculate the five daily schedule prices for this week. For a more detailed description of this figure, please refer to the user guide.&#10;" style="width:476.25pt;height:177pt">
            <v:imagedata r:id="rId13"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3A719C" w:rsidP="00362B9A">
      <w:r>
        <w:pict>
          <v:shape id="_x0000_i1027" type="#_x0000_t75" alt="Figure 1.3 shows the injection bids within certain price bands for each trading interval in Victoria this week. For a more detailed description of this figure, please refer to the user guide." style="width:476.25pt;height:206.25pt">
            <v:imagedata r:id="rId14"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3A719C" w:rsidP="00362B9A">
      <w:r>
        <w:pict>
          <v:shape id="_x0000_i1028" type="#_x0000_t75" alt="Figure 1.4 shows the withdrawal bids within certain price bands for each trading interval in Victoria this week. For a more detailed description of this figure, please refer to the user guide." style="width:476.25pt;height:162.75pt">
            <v:imagedata r:id="rId15"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3A719C" w:rsidP="00BC18FB">
      <w:r>
        <w:pict>
          <v:shape id="_x0000_i1029" type="#_x0000_t75" alt="Figure 1.5 shows the metered injections sorted by facility for each 4 hour interval in Victoria this week. For a more detailed description of this figure, please refer to the user guide.&#10;" style="width:476.25pt;height:177.75pt">
            <v:imagedata r:id="rId16"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F58A8" w:rsidRPr="00BC18FB" w:rsidRDefault="00006999" w:rsidP="00BC18FB">
      <w:r>
        <w:br w:type="page"/>
      </w:r>
    </w:p>
    <w:p w:rsidR="00BC18FB" w:rsidRDefault="00BC18FB" w:rsidP="00BC18FB">
      <w:pPr>
        <w:pStyle w:val="Heading3"/>
        <w:ind w:firstLine="0"/>
        <w:rPr>
          <w:color w:val="2272A3"/>
          <w:sz w:val="32"/>
          <w:szCs w:val="32"/>
        </w:rPr>
      </w:pPr>
      <w:r w:rsidRPr="00004A63">
        <w:rPr>
          <w:color w:val="2272A3"/>
          <w:sz w:val="32"/>
          <w:szCs w:val="32"/>
        </w:rPr>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17"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236DD9" w:rsidRPr="00405CDE" w:rsidTr="00F114D5">
        <w:trPr>
          <w:trHeight w:val="510"/>
        </w:trPr>
        <w:tc>
          <w:tcPr>
            <w:tcW w:w="1100" w:type="pct"/>
            <w:tcBorders>
              <w:top w:val="nil"/>
              <w:bottom w:val="nil"/>
            </w:tcBorders>
            <w:vAlign w:val="center"/>
          </w:tcPr>
          <w:p w:rsidR="00236DD9" w:rsidRDefault="00236DD9">
            <w:pPr>
              <w:rPr>
                <w:rFonts w:cs="Arial"/>
                <w:sz w:val="20"/>
                <w:szCs w:val="20"/>
              </w:rPr>
            </w:pPr>
            <w:r>
              <w:rPr>
                <w:rFonts w:cs="Arial"/>
                <w:sz w:val="20"/>
                <w:szCs w:val="20"/>
              </w:rPr>
              <w:t>Ex ante price ($/GJ)</w:t>
            </w:r>
          </w:p>
        </w:tc>
        <w:tc>
          <w:tcPr>
            <w:tcW w:w="597" w:type="pct"/>
            <w:tcBorders>
              <w:top w:val="nil"/>
              <w:bottom w:val="nil"/>
            </w:tcBorders>
            <w:vAlign w:val="center"/>
          </w:tcPr>
          <w:p w:rsidR="00236DD9" w:rsidRDefault="00236DD9">
            <w:pPr>
              <w:jc w:val="center"/>
              <w:rPr>
                <w:rFonts w:cs="Arial"/>
                <w:sz w:val="20"/>
                <w:szCs w:val="20"/>
              </w:rPr>
            </w:pPr>
            <w:r>
              <w:rPr>
                <w:rFonts w:cs="Arial"/>
                <w:sz w:val="20"/>
                <w:szCs w:val="20"/>
              </w:rPr>
              <w:t>4.00</w:t>
            </w:r>
          </w:p>
        </w:tc>
        <w:tc>
          <w:tcPr>
            <w:tcW w:w="523" w:type="pct"/>
            <w:tcBorders>
              <w:top w:val="nil"/>
              <w:bottom w:val="nil"/>
            </w:tcBorders>
            <w:vAlign w:val="center"/>
          </w:tcPr>
          <w:p w:rsidR="00236DD9" w:rsidRDefault="00236DD9">
            <w:pPr>
              <w:jc w:val="center"/>
              <w:rPr>
                <w:rFonts w:cs="Arial"/>
                <w:sz w:val="20"/>
                <w:szCs w:val="20"/>
              </w:rPr>
            </w:pPr>
            <w:r>
              <w:rPr>
                <w:rFonts w:cs="Arial"/>
                <w:sz w:val="20"/>
                <w:szCs w:val="20"/>
              </w:rPr>
              <w:t>3.90</w:t>
            </w:r>
          </w:p>
        </w:tc>
        <w:tc>
          <w:tcPr>
            <w:tcW w:w="606" w:type="pct"/>
            <w:tcBorders>
              <w:top w:val="nil"/>
              <w:bottom w:val="nil"/>
            </w:tcBorders>
            <w:vAlign w:val="center"/>
          </w:tcPr>
          <w:p w:rsidR="00236DD9" w:rsidRDefault="00236DD9">
            <w:pPr>
              <w:jc w:val="center"/>
              <w:rPr>
                <w:rFonts w:cs="Arial"/>
                <w:sz w:val="20"/>
                <w:szCs w:val="20"/>
              </w:rPr>
            </w:pPr>
            <w:r>
              <w:rPr>
                <w:rFonts w:cs="Arial"/>
                <w:sz w:val="20"/>
                <w:szCs w:val="20"/>
              </w:rPr>
              <w:t>4.00</w:t>
            </w:r>
          </w:p>
        </w:tc>
        <w:tc>
          <w:tcPr>
            <w:tcW w:w="532" w:type="pct"/>
            <w:tcBorders>
              <w:top w:val="nil"/>
              <w:bottom w:val="nil"/>
            </w:tcBorders>
            <w:vAlign w:val="center"/>
          </w:tcPr>
          <w:p w:rsidR="00236DD9" w:rsidRDefault="00236DD9">
            <w:pPr>
              <w:jc w:val="center"/>
              <w:rPr>
                <w:rFonts w:cs="Arial"/>
                <w:sz w:val="20"/>
                <w:szCs w:val="20"/>
              </w:rPr>
            </w:pPr>
            <w:r>
              <w:rPr>
                <w:rFonts w:cs="Arial"/>
                <w:sz w:val="20"/>
                <w:szCs w:val="20"/>
              </w:rPr>
              <w:t>4.00</w:t>
            </w:r>
          </w:p>
        </w:tc>
        <w:tc>
          <w:tcPr>
            <w:tcW w:w="525" w:type="pct"/>
            <w:tcBorders>
              <w:top w:val="nil"/>
              <w:bottom w:val="nil"/>
            </w:tcBorders>
            <w:vAlign w:val="center"/>
          </w:tcPr>
          <w:p w:rsidR="00236DD9" w:rsidRDefault="00236DD9">
            <w:pPr>
              <w:jc w:val="center"/>
              <w:rPr>
                <w:rFonts w:cs="Arial"/>
                <w:sz w:val="20"/>
                <w:szCs w:val="20"/>
              </w:rPr>
            </w:pPr>
            <w:r>
              <w:rPr>
                <w:rFonts w:cs="Arial"/>
                <w:sz w:val="20"/>
                <w:szCs w:val="20"/>
              </w:rPr>
              <w:t>4.00</w:t>
            </w:r>
          </w:p>
        </w:tc>
        <w:tc>
          <w:tcPr>
            <w:tcW w:w="522" w:type="pct"/>
            <w:tcBorders>
              <w:top w:val="nil"/>
              <w:bottom w:val="nil"/>
            </w:tcBorders>
            <w:vAlign w:val="center"/>
          </w:tcPr>
          <w:p w:rsidR="00236DD9" w:rsidRDefault="00236DD9">
            <w:pPr>
              <w:jc w:val="center"/>
              <w:rPr>
                <w:rFonts w:cs="Arial"/>
                <w:sz w:val="20"/>
                <w:szCs w:val="20"/>
              </w:rPr>
            </w:pPr>
            <w:r>
              <w:rPr>
                <w:rFonts w:cs="Arial"/>
                <w:sz w:val="20"/>
                <w:szCs w:val="20"/>
              </w:rPr>
              <w:t>3.91</w:t>
            </w:r>
          </w:p>
        </w:tc>
        <w:tc>
          <w:tcPr>
            <w:tcW w:w="595" w:type="pct"/>
            <w:tcBorders>
              <w:top w:val="nil"/>
              <w:bottom w:val="nil"/>
            </w:tcBorders>
            <w:vAlign w:val="center"/>
          </w:tcPr>
          <w:p w:rsidR="00236DD9" w:rsidRDefault="00236DD9">
            <w:pPr>
              <w:jc w:val="center"/>
              <w:rPr>
                <w:rFonts w:cs="Arial"/>
                <w:sz w:val="20"/>
                <w:szCs w:val="20"/>
              </w:rPr>
            </w:pPr>
            <w:r>
              <w:rPr>
                <w:rFonts w:cs="Arial"/>
                <w:sz w:val="20"/>
                <w:szCs w:val="20"/>
              </w:rPr>
              <w:t>3.91</w:t>
            </w:r>
          </w:p>
        </w:tc>
      </w:tr>
      <w:tr w:rsidR="00236DD9"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236DD9" w:rsidRDefault="00236DD9">
            <w:pPr>
              <w:rPr>
                <w:rFonts w:cs="Arial"/>
                <w:sz w:val="20"/>
                <w:szCs w:val="20"/>
              </w:rPr>
            </w:pPr>
            <w:r>
              <w:rPr>
                <w:rFonts w:cs="Arial"/>
                <w:sz w:val="20"/>
                <w:szCs w:val="20"/>
              </w:rPr>
              <w:t>Ex ante quantity (TJ)</w:t>
            </w:r>
          </w:p>
        </w:tc>
        <w:tc>
          <w:tcPr>
            <w:tcW w:w="597" w:type="pct"/>
            <w:tcBorders>
              <w:top w:val="nil"/>
              <w:bottom w:val="nil"/>
            </w:tcBorders>
            <w:vAlign w:val="center"/>
          </w:tcPr>
          <w:p w:rsidR="00236DD9" w:rsidRDefault="00236DD9">
            <w:pPr>
              <w:jc w:val="center"/>
              <w:rPr>
                <w:rFonts w:cs="Arial"/>
                <w:sz w:val="20"/>
                <w:szCs w:val="20"/>
              </w:rPr>
            </w:pPr>
            <w:r>
              <w:rPr>
                <w:rFonts w:cs="Arial"/>
                <w:sz w:val="20"/>
                <w:szCs w:val="20"/>
              </w:rPr>
              <w:t>180</w:t>
            </w:r>
          </w:p>
        </w:tc>
        <w:tc>
          <w:tcPr>
            <w:tcW w:w="523" w:type="pct"/>
            <w:tcBorders>
              <w:top w:val="nil"/>
              <w:bottom w:val="nil"/>
            </w:tcBorders>
            <w:vAlign w:val="center"/>
          </w:tcPr>
          <w:p w:rsidR="00236DD9" w:rsidRDefault="00236DD9">
            <w:pPr>
              <w:jc w:val="center"/>
              <w:rPr>
                <w:rFonts w:cs="Arial"/>
                <w:sz w:val="20"/>
                <w:szCs w:val="20"/>
              </w:rPr>
            </w:pPr>
            <w:r>
              <w:rPr>
                <w:rFonts w:cs="Arial"/>
                <w:sz w:val="20"/>
                <w:szCs w:val="20"/>
              </w:rPr>
              <w:t>218</w:t>
            </w:r>
          </w:p>
        </w:tc>
        <w:tc>
          <w:tcPr>
            <w:tcW w:w="606" w:type="pct"/>
            <w:tcBorders>
              <w:top w:val="nil"/>
              <w:bottom w:val="nil"/>
            </w:tcBorders>
            <w:vAlign w:val="center"/>
          </w:tcPr>
          <w:p w:rsidR="00236DD9" w:rsidRDefault="00236DD9">
            <w:pPr>
              <w:jc w:val="center"/>
              <w:rPr>
                <w:rFonts w:cs="Arial"/>
                <w:sz w:val="20"/>
                <w:szCs w:val="20"/>
              </w:rPr>
            </w:pPr>
            <w:r>
              <w:rPr>
                <w:rFonts w:cs="Arial"/>
                <w:sz w:val="20"/>
                <w:szCs w:val="20"/>
              </w:rPr>
              <w:t>220</w:t>
            </w:r>
          </w:p>
        </w:tc>
        <w:tc>
          <w:tcPr>
            <w:tcW w:w="532" w:type="pct"/>
            <w:tcBorders>
              <w:top w:val="nil"/>
              <w:bottom w:val="nil"/>
            </w:tcBorders>
            <w:vAlign w:val="center"/>
          </w:tcPr>
          <w:p w:rsidR="00236DD9" w:rsidRDefault="00236DD9">
            <w:pPr>
              <w:jc w:val="center"/>
              <w:rPr>
                <w:rFonts w:cs="Arial"/>
                <w:sz w:val="20"/>
                <w:szCs w:val="20"/>
              </w:rPr>
            </w:pPr>
            <w:r>
              <w:rPr>
                <w:rFonts w:cs="Arial"/>
                <w:sz w:val="20"/>
                <w:szCs w:val="20"/>
              </w:rPr>
              <w:t>218</w:t>
            </w:r>
          </w:p>
        </w:tc>
        <w:tc>
          <w:tcPr>
            <w:tcW w:w="525" w:type="pct"/>
            <w:tcBorders>
              <w:top w:val="nil"/>
              <w:bottom w:val="nil"/>
            </w:tcBorders>
            <w:vAlign w:val="center"/>
          </w:tcPr>
          <w:p w:rsidR="00236DD9" w:rsidRDefault="00236DD9">
            <w:pPr>
              <w:jc w:val="center"/>
              <w:rPr>
                <w:rFonts w:cs="Arial"/>
                <w:sz w:val="20"/>
                <w:szCs w:val="20"/>
              </w:rPr>
            </w:pPr>
            <w:r>
              <w:rPr>
                <w:rFonts w:cs="Arial"/>
                <w:sz w:val="20"/>
                <w:szCs w:val="20"/>
              </w:rPr>
              <w:t>220</w:t>
            </w:r>
          </w:p>
        </w:tc>
        <w:tc>
          <w:tcPr>
            <w:tcW w:w="522" w:type="pct"/>
            <w:tcBorders>
              <w:top w:val="nil"/>
              <w:bottom w:val="nil"/>
            </w:tcBorders>
            <w:vAlign w:val="center"/>
          </w:tcPr>
          <w:p w:rsidR="00236DD9" w:rsidRDefault="00236DD9">
            <w:pPr>
              <w:jc w:val="center"/>
              <w:rPr>
                <w:rFonts w:cs="Arial"/>
                <w:sz w:val="20"/>
                <w:szCs w:val="20"/>
              </w:rPr>
            </w:pPr>
            <w:r>
              <w:rPr>
                <w:rFonts w:cs="Arial"/>
                <w:sz w:val="20"/>
                <w:szCs w:val="20"/>
              </w:rPr>
              <w:t>211</w:t>
            </w:r>
          </w:p>
        </w:tc>
        <w:tc>
          <w:tcPr>
            <w:tcW w:w="595" w:type="pct"/>
            <w:tcBorders>
              <w:top w:val="nil"/>
              <w:bottom w:val="nil"/>
            </w:tcBorders>
            <w:vAlign w:val="center"/>
          </w:tcPr>
          <w:p w:rsidR="00236DD9" w:rsidRDefault="00236DD9">
            <w:pPr>
              <w:jc w:val="center"/>
              <w:rPr>
                <w:rFonts w:cs="Arial"/>
                <w:sz w:val="20"/>
                <w:szCs w:val="20"/>
              </w:rPr>
            </w:pPr>
            <w:r>
              <w:rPr>
                <w:rFonts w:cs="Arial"/>
                <w:sz w:val="20"/>
                <w:szCs w:val="20"/>
              </w:rPr>
              <w:t>196</w:t>
            </w:r>
          </w:p>
        </w:tc>
      </w:tr>
      <w:tr w:rsidR="00236DD9" w:rsidRPr="00405CDE" w:rsidTr="00F114D5">
        <w:trPr>
          <w:trHeight w:val="510"/>
        </w:trPr>
        <w:tc>
          <w:tcPr>
            <w:tcW w:w="1100" w:type="pct"/>
            <w:tcBorders>
              <w:top w:val="nil"/>
              <w:bottom w:val="nil"/>
            </w:tcBorders>
            <w:vAlign w:val="center"/>
          </w:tcPr>
          <w:p w:rsidR="00236DD9" w:rsidRDefault="00236DD9">
            <w:pPr>
              <w:rPr>
                <w:rFonts w:cs="Arial"/>
                <w:sz w:val="20"/>
                <w:szCs w:val="20"/>
              </w:rPr>
            </w:pPr>
            <w:r>
              <w:rPr>
                <w:rFonts w:cs="Arial"/>
                <w:sz w:val="20"/>
                <w:szCs w:val="20"/>
              </w:rPr>
              <w:t>Ex post price ($/GJ)</w:t>
            </w:r>
          </w:p>
        </w:tc>
        <w:tc>
          <w:tcPr>
            <w:tcW w:w="597" w:type="pct"/>
            <w:tcBorders>
              <w:top w:val="nil"/>
              <w:bottom w:val="nil"/>
            </w:tcBorders>
            <w:vAlign w:val="center"/>
          </w:tcPr>
          <w:p w:rsidR="00236DD9" w:rsidRDefault="00236DD9">
            <w:pPr>
              <w:jc w:val="center"/>
              <w:rPr>
                <w:rFonts w:cs="Arial"/>
                <w:sz w:val="20"/>
                <w:szCs w:val="20"/>
              </w:rPr>
            </w:pPr>
            <w:r>
              <w:rPr>
                <w:rFonts w:cs="Arial"/>
                <w:sz w:val="20"/>
                <w:szCs w:val="20"/>
              </w:rPr>
              <w:t>4.78</w:t>
            </w:r>
          </w:p>
        </w:tc>
        <w:tc>
          <w:tcPr>
            <w:tcW w:w="523" w:type="pct"/>
            <w:tcBorders>
              <w:top w:val="nil"/>
              <w:bottom w:val="nil"/>
            </w:tcBorders>
            <w:vAlign w:val="center"/>
          </w:tcPr>
          <w:p w:rsidR="00236DD9" w:rsidRDefault="00236DD9">
            <w:pPr>
              <w:jc w:val="center"/>
              <w:rPr>
                <w:rFonts w:cs="Arial"/>
                <w:sz w:val="20"/>
                <w:szCs w:val="20"/>
              </w:rPr>
            </w:pPr>
            <w:r>
              <w:rPr>
                <w:rFonts w:cs="Arial"/>
                <w:sz w:val="20"/>
                <w:szCs w:val="20"/>
              </w:rPr>
              <w:t>3.90</w:t>
            </w:r>
          </w:p>
        </w:tc>
        <w:tc>
          <w:tcPr>
            <w:tcW w:w="606" w:type="pct"/>
            <w:tcBorders>
              <w:top w:val="nil"/>
              <w:bottom w:val="nil"/>
            </w:tcBorders>
            <w:vAlign w:val="center"/>
          </w:tcPr>
          <w:p w:rsidR="00236DD9" w:rsidRDefault="00236DD9">
            <w:pPr>
              <w:jc w:val="center"/>
              <w:rPr>
                <w:rFonts w:cs="Arial"/>
                <w:sz w:val="20"/>
                <w:szCs w:val="20"/>
              </w:rPr>
            </w:pPr>
            <w:r>
              <w:rPr>
                <w:rFonts w:cs="Arial"/>
                <w:sz w:val="20"/>
                <w:szCs w:val="20"/>
              </w:rPr>
              <w:t>3.47</w:t>
            </w:r>
          </w:p>
        </w:tc>
        <w:tc>
          <w:tcPr>
            <w:tcW w:w="532" w:type="pct"/>
            <w:tcBorders>
              <w:top w:val="nil"/>
              <w:bottom w:val="nil"/>
            </w:tcBorders>
            <w:vAlign w:val="center"/>
          </w:tcPr>
          <w:p w:rsidR="00236DD9" w:rsidRDefault="00236DD9">
            <w:pPr>
              <w:jc w:val="center"/>
              <w:rPr>
                <w:rFonts w:cs="Arial"/>
                <w:sz w:val="20"/>
                <w:szCs w:val="20"/>
              </w:rPr>
            </w:pPr>
            <w:r>
              <w:rPr>
                <w:rFonts w:cs="Arial"/>
                <w:sz w:val="20"/>
                <w:szCs w:val="20"/>
              </w:rPr>
              <w:t>4.00</w:t>
            </w:r>
          </w:p>
        </w:tc>
        <w:tc>
          <w:tcPr>
            <w:tcW w:w="525" w:type="pct"/>
            <w:tcBorders>
              <w:top w:val="nil"/>
              <w:bottom w:val="nil"/>
            </w:tcBorders>
            <w:vAlign w:val="center"/>
          </w:tcPr>
          <w:p w:rsidR="00236DD9" w:rsidRDefault="00236DD9">
            <w:pPr>
              <w:jc w:val="center"/>
              <w:rPr>
                <w:rFonts w:cs="Arial"/>
                <w:sz w:val="20"/>
                <w:szCs w:val="20"/>
              </w:rPr>
            </w:pPr>
            <w:r>
              <w:rPr>
                <w:rFonts w:cs="Arial"/>
                <w:sz w:val="20"/>
                <w:szCs w:val="20"/>
              </w:rPr>
              <w:t>3.97</w:t>
            </w:r>
          </w:p>
        </w:tc>
        <w:tc>
          <w:tcPr>
            <w:tcW w:w="522" w:type="pct"/>
            <w:tcBorders>
              <w:top w:val="nil"/>
              <w:bottom w:val="nil"/>
            </w:tcBorders>
            <w:vAlign w:val="center"/>
          </w:tcPr>
          <w:p w:rsidR="00236DD9" w:rsidRDefault="00236DD9">
            <w:pPr>
              <w:jc w:val="center"/>
              <w:rPr>
                <w:rFonts w:cs="Arial"/>
                <w:sz w:val="20"/>
                <w:szCs w:val="20"/>
              </w:rPr>
            </w:pPr>
            <w:r>
              <w:rPr>
                <w:rFonts w:cs="Arial"/>
                <w:sz w:val="20"/>
                <w:szCs w:val="20"/>
              </w:rPr>
              <w:t>3.45</w:t>
            </w:r>
          </w:p>
        </w:tc>
        <w:tc>
          <w:tcPr>
            <w:tcW w:w="595" w:type="pct"/>
            <w:tcBorders>
              <w:top w:val="nil"/>
              <w:bottom w:val="nil"/>
            </w:tcBorders>
            <w:vAlign w:val="center"/>
          </w:tcPr>
          <w:p w:rsidR="00236DD9" w:rsidRDefault="00236DD9">
            <w:pPr>
              <w:jc w:val="center"/>
              <w:rPr>
                <w:rFonts w:cs="Arial"/>
                <w:sz w:val="20"/>
                <w:szCs w:val="20"/>
              </w:rPr>
            </w:pPr>
            <w:r>
              <w:rPr>
                <w:rFonts w:cs="Arial"/>
                <w:sz w:val="20"/>
                <w:szCs w:val="20"/>
              </w:rPr>
              <w:t>3.41</w:t>
            </w:r>
          </w:p>
        </w:tc>
      </w:tr>
      <w:tr w:rsidR="00236DD9"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236DD9" w:rsidRDefault="00236DD9">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189</w:t>
            </w:r>
          </w:p>
        </w:tc>
        <w:tc>
          <w:tcPr>
            <w:tcW w:w="523"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217</w:t>
            </w:r>
          </w:p>
        </w:tc>
        <w:tc>
          <w:tcPr>
            <w:tcW w:w="606"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213</w:t>
            </w:r>
          </w:p>
        </w:tc>
        <w:tc>
          <w:tcPr>
            <w:tcW w:w="532"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215</w:t>
            </w:r>
          </w:p>
        </w:tc>
        <w:tc>
          <w:tcPr>
            <w:tcW w:w="525"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216</w:t>
            </w:r>
          </w:p>
        </w:tc>
        <w:tc>
          <w:tcPr>
            <w:tcW w:w="522"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202</w:t>
            </w:r>
          </w:p>
        </w:tc>
        <w:tc>
          <w:tcPr>
            <w:tcW w:w="595"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189</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3A719C" w:rsidP="00362B9A">
      <w:r>
        <w:pict>
          <v:shape id="_x0000_i1030" type="#_x0000_t75" alt="Figure 3.2 shows the daily hub offers and bid in within certain price bands in Sydney this week. The line indicates the scheduled quantity for each day. For a more detailed description of this figure, please refer to the user guide.&#10;" style="width:475.5pt;height:207.75pt">
            <v:imagedata r:id="rId18"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3A719C" w:rsidP="00362B9A">
      <w:r>
        <w:pict>
          <v:shape id="_x0000_i1031" type="#_x0000_t75" alt="Figure 2.3 shows the daily scheduled and allocated quantities sorted by facility for Sydney this week. For a more detailed description of this figure, please refer to the user guide." style="width:477.75pt;height:213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3A719C" w:rsidP="00362B9A">
      <w:r>
        <w:pict>
          <v:shape id="_x0000_i1032" type="#_x0000_t75" alt="Figure 2.4 shows the daily MOS allocations sorted by facility for each facility in Sydney this week. The figure also shows the daily breakdown of costs associated with the MOS provided. For a more detailed description of this figure, please refer to the user guide.&#10;" style="width:475.5pt;height:180.75pt">
            <v:imagedata r:id="rId20"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236DD9" w:rsidRPr="00405CDE" w:rsidTr="006C5082">
        <w:trPr>
          <w:trHeight w:val="510"/>
        </w:trPr>
        <w:tc>
          <w:tcPr>
            <w:tcW w:w="1100" w:type="pct"/>
            <w:tcBorders>
              <w:top w:val="nil"/>
              <w:bottom w:val="nil"/>
            </w:tcBorders>
            <w:vAlign w:val="center"/>
          </w:tcPr>
          <w:p w:rsidR="00236DD9" w:rsidRDefault="00236DD9">
            <w:pPr>
              <w:rPr>
                <w:rFonts w:cs="Arial"/>
                <w:sz w:val="20"/>
                <w:szCs w:val="20"/>
              </w:rPr>
            </w:pPr>
            <w:r>
              <w:rPr>
                <w:rFonts w:cs="Arial"/>
                <w:sz w:val="20"/>
                <w:szCs w:val="20"/>
              </w:rPr>
              <w:t>Ex ante price ($/GJ)</w:t>
            </w:r>
          </w:p>
        </w:tc>
        <w:tc>
          <w:tcPr>
            <w:tcW w:w="597" w:type="pct"/>
            <w:tcBorders>
              <w:top w:val="nil"/>
              <w:bottom w:val="nil"/>
            </w:tcBorders>
            <w:vAlign w:val="center"/>
          </w:tcPr>
          <w:p w:rsidR="00236DD9" w:rsidRDefault="00236DD9">
            <w:pPr>
              <w:jc w:val="center"/>
              <w:rPr>
                <w:rFonts w:cs="Arial"/>
                <w:sz w:val="20"/>
                <w:szCs w:val="20"/>
              </w:rPr>
            </w:pPr>
            <w:r>
              <w:rPr>
                <w:rFonts w:cs="Arial"/>
                <w:sz w:val="20"/>
                <w:szCs w:val="20"/>
              </w:rPr>
              <w:t>3.74</w:t>
            </w:r>
          </w:p>
        </w:tc>
        <w:tc>
          <w:tcPr>
            <w:tcW w:w="523" w:type="pct"/>
            <w:tcBorders>
              <w:top w:val="nil"/>
              <w:bottom w:val="nil"/>
            </w:tcBorders>
            <w:vAlign w:val="center"/>
          </w:tcPr>
          <w:p w:rsidR="00236DD9" w:rsidRDefault="00236DD9">
            <w:pPr>
              <w:jc w:val="center"/>
              <w:rPr>
                <w:rFonts w:cs="Arial"/>
                <w:sz w:val="20"/>
                <w:szCs w:val="20"/>
              </w:rPr>
            </w:pPr>
            <w:r>
              <w:rPr>
                <w:rFonts w:cs="Arial"/>
                <w:sz w:val="20"/>
                <w:szCs w:val="20"/>
              </w:rPr>
              <w:t>4.05</w:t>
            </w:r>
          </w:p>
        </w:tc>
        <w:tc>
          <w:tcPr>
            <w:tcW w:w="606" w:type="pct"/>
            <w:tcBorders>
              <w:top w:val="nil"/>
              <w:bottom w:val="nil"/>
            </w:tcBorders>
            <w:vAlign w:val="center"/>
          </w:tcPr>
          <w:p w:rsidR="00236DD9" w:rsidRDefault="00236DD9">
            <w:pPr>
              <w:jc w:val="center"/>
              <w:rPr>
                <w:rFonts w:cs="Arial"/>
                <w:sz w:val="20"/>
                <w:szCs w:val="20"/>
              </w:rPr>
            </w:pPr>
            <w:r>
              <w:rPr>
                <w:rFonts w:cs="Arial"/>
                <w:sz w:val="20"/>
                <w:szCs w:val="20"/>
              </w:rPr>
              <w:t>4.01</w:t>
            </w:r>
          </w:p>
        </w:tc>
        <w:tc>
          <w:tcPr>
            <w:tcW w:w="532" w:type="pct"/>
            <w:tcBorders>
              <w:top w:val="nil"/>
              <w:bottom w:val="nil"/>
            </w:tcBorders>
            <w:vAlign w:val="center"/>
          </w:tcPr>
          <w:p w:rsidR="00236DD9" w:rsidRDefault="00236DD9">
            <w:pPr>
              <w:jc w:val="center"/>
              <w:rPr>
                <w:rFonts w:cs="Arial"/>
                <w:sz w:val="20"/>
                <w:szCs w:val="20"/>
              </w:rPr>
            </w:pPr>
            <w:r>
              <w:rPr>
                <w:rFonts w:cs="Arial"/>
                <w:sz w:val="20"/>
                <w:szCs w:val="20"/>
              </w:rPr>
              <w:t>3.58</w:t>
            </w:r>
          </w:p>
        </w:tc>
        <w:tc>
          <w:tcPr>
            <w:tcW w:w="525" w:type="pct"/>
            <w:tcBorders>
              <w:top w:val="nil"/>
              <w:bottom w:val="nil"/>
            </w:tcBorders>
            <w:vAlign w:val="center"/>
          </w:tcPr>
          <w:p w:rsidR="00236DD9" w:rsidRDefault="00236DD9">
            <w:pPr>
              <w:jc w:val="center"/>
              <w:rPr>
                <w:rFonts w:cs="Arial"/>
                <w:sz w:val="20"/>
                <w:szCs w:val="20"/>
              </w:rPr>
            </w:pPr>
            <w:r>
              <w:rPr>
                <w:rFonts w:cs="Arial"/>
                <w:sz w:val="20"/>
                <w:szCs w:val="20"/>
              </w:rPr>
              <w:t>4.34</w:t>
            </w:r>
          </w:p>
        </w:tc>
        <w:tc>
          <w:tcPr>
            <w:tcW w:w="522" w:type="pct"/>
            <w:tcBorders>
              <w:top w:val="nil"/>
              <w:bottom w:val="nil"/>
            </w:tcBorders>
            <w:vAlign w:val="center"/>
          </w:tcPr>
          <w:p w:rsidR="00236DD9" w:rsidRDefault="00236DD9">
            <w:pPr>
              <w:jc w:val="center"/>
              <w:rPr>
                <w:rFonts w:cs="Arial"/>
                <w:sz w:val="20"/>
                <w:szCs w:val="20"/>
              </w:rPr>
            </w:pPr>
            <w:r>
              <w:rPr>
                <w:rFonts w:cs="Arial"/>
                <w:sz w:val="20"/>
                <w:szCs w:val="20"/>
              </w:rPr>
              <w:t>3.89</w:t>
            </w:r>
          </w:p>
        </w:tc>
        <w:tc>
          <w:tcPr>
            <w:tcW w:w="595" w:type="pct"/>
            <w:tcBorders>
              <w:top w:val="nil"/>
              <w:bottom w:val="nil"/>
            </w:tcBorders>
            <w:vAlign w:val="center"/>
          </w:tcPr>
          <w:p w:rsidR="00236DD9" w:rsidRDefault="00236DD9">
            <w:pPr>
              <w:jc w:val="center"/>
              <w:rPr>
                <w:rFonts w:cs="Arial"/>
                <w:sz w:val="20"/>
                <w:szCs w:val="20"/>
              </w:rPr>
            </w:pPr>
            <w:r>
              <w:rPr>
                <w:rFonts w:cs="Arial"/>
                <w:sz w:val="20"/>
                <w:szCs w:val="20"/>
              </w:rPr>
              <w:t>3.68</w:t>
            </w:r>
          </w:p>
        </w:tc>
      </w:tr>
      <w:tr w:rsidR="00236DD9"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236DD9" w:rsidRDefault="00236DD9">
            <w:pPr>
              <w:rPr>
                <w:rFonts w:cs="Arial"/>
                <w:sz w:val="20"/>
                <w:szCs w:val="20"/>
              </w:rPr>
            </w:pPr>
            <w:r>
              <w:rPr>
                <w:rFonts w:cs="Arial"/>
                <w:sz w:val="20"/>
                <w:szCs w:val="20"/>
              </w:rPr>
              <w:t>Ex ante quantity (TJ)</w:t>
            </w:r>
          </w:p>
        </w:tc>
        <w:tc>
          <w:tcPr>
            <w:tcW w:w="597" w:type="pct"/>
            <w:tcBorders>
              <w:top w:val="nil"/>
              <w:bottom w:val="nil"/>
            </w:tcBorders>
            <w:vAlign w:val="center"/>
          </w:tcPr>
          <w:p w:rsidR="00236DD9" w:rsidRDefault="00236DD9">
            <w:pPr>
              <w:jc w:val="center"/>
              <w:rPr>
                <w:rFonts w:cs="Arial"/>
                <w:sz w:val="20"/>
                <w:szCs w:val="20"/>
              </w:rPr>
            </w:pPr>
            <w:r>
              <w:rPr>
                <w:rFonts w:cs="Arial"/>
                <w:sz w:val="20"/>
                <w:szCs w:val="20"/>
              </w:rPr>
              <w:t>37</w:t>
            </w:r>
          </w:p>
        </w:tc>
        <w:tc>
          <w:tcPr>
            <w:tcW w:w="523" w:type="pct"/>
            <w:tcBorders>
              <w:top w:val="nil"/>
              <w:bottom w:val="nil"/>
            </w:tcBorders>
            <w:vAlign w:val="center"/>
          </w:tcPr>
          <w:p w:rsidR="00236DD9" w:rsidRDefault="00236DD9">
            <w:pPr>
              <w:jc w:val="center"/>
              <w:rPr>
                <w:rFonts w:cs="Arial"/>
                <w:sz w:val="20"/>
                <w:szCs w:val="20"/>
              </w:rPr>
            </w:pPr>
            <w:r>
              <w:rPr>
                <w:rFonts w:cs="Arial"/>
                <w:sz w:val="20"/>
                <w:szCs w:val="20"/>
              </w:rPr>
              <w:t>49</w:t>
            </w:r>
          </w:p>
        </w:tc>
        <w:tc>
          <w:tcPr>
            <w:tcW w:w="606" w:type="pct"/>
            <w:tcBorders>
              <w:top w:val="nil"/>
              <w:bottom w:val="nil"/>
            </w:tcBorders>
            <w:vAlign w:val="center"/>
          </w:tcPr>
          <w:p w:rsidR="00236DD9" w:rsidRDefault="00236DD9">
            <w:pPr>
              <w:jc w:val="center"/>
              <w:rPr>
                <w:rFonts w:cs="Arial"/>
                <w:sz w:val="20"/>
                <w:szCs w:val="20"/>
              </w:rPr>
            </w:pPr>
            <w:r>
              <w:rPr>
                <w:rFonts w:cs="Arial"/>
                <w:sz w:val="20"/>
                <w:szCs w:val="20"/>
              </w:rPr>
              <w:t>51</w:t>
            </w:r>
          </w:p>
        </w:tc>
        <w:tc>
          <w:tcPr>
            <w:tcW w:w="532" w:type="pct"/>
            <w:tcBorders>
              <w:top w:val="nil"/>
              <w:bottom w:val="nil"/>
            </w:tcBorders>
            <w:vAlign w:val="center"/>
          </w:tcPr>
          <w:p w:rsidR="00236DD9" w:rsidRDefault="00236DD9">
            <w:pPr>
              <w:jc w:val="center"/>
              <w:rPr>
                <w:rFonts w:cs="Arial"/>
                <w:sz w:val="20"/>
                <w:szCs w:val="20"/>
              </w:rPr>
            </w:pPr>
            <w:r>
              <w:rPr>
                <w:rFonts w:cs="Arial"/>
                <w:sz w:val="20"/>
                <w:szCs w:val="20"/>
              </w:rPr>
              <w:t>52</w:t>
            </w:r>
          </w:p>
        </w:tc>
        <w:tc>
          <w:tcPr>
            <w:tcW w:w="525" w:type="pct"/>
            <w:tcBorders>
              <w:top w:val="nil"/>
              <w:bottom w:val="nil"/>
            </w:tcBorders>
            <w:vAlign w:val="center"/>
          </w:tcPr>
          <w:p w:rsidR="00236DD9" w:rsidRDefault="00236DD9">
            <w:pPr>
              <w:jc w:val="center"/>
              <w:rPr>
                <w:rFonts w:cs="Arial"/>
                <w:sz w:val="20"/>
                <w:szCs w:val="20"/>
              </w:rPr>
            </w:pPr>
            <w:r>
              <w:rPr>
                <w:rFonts w:cs="Arial"/>
                <w:sz w:val="20"/>
                <w:szCs w:val="20"/>
              </w:rPr>
              <w:t>64</w:t>
            </w:r>
          </w:p>
        </w:tc>
        <w:tc>
          <w:tcPr>
            <w:tcW w:w="522" w:type="pct"/>
            <w:tcBorders>
              <w:top w:val="nil"/>
              <w:bottom w:val="nil"/>
            </w:tcBorders>
            <w:vAlign w:val="center"/>
          </w:tcPr>
          <w:p w:rsidR="00236DD9" w:rsidRDefault="00236DD9">
            <w:pPr>
              <w:jc w:val="center"/>
              <w:rPr>
                <w:rFonts w:cs="Arial"/>
                <w:sz w:val="20"/>
                <w:szCs w:val="20"/>
              </w:rPr>
            </w:pPr>
            <w:r>
              <w:rPr>
                <w:rFonts w:cs="Arial"/>
                <w:sz w:val="20"/>
                <w:szCs w:val="20"/>
              </w:rPr>
              <w:t>53</w:t>
            </w:r>
          </w:p>
        </w:tc>
        <w:tc>
          <w:tcPr>
            <w:tcW w:w="595" w:type="pct"/>
            <w:tcBorders>
              <w:top w:val="nil"/>
              <w:bottom w:val="nil"/>
            </w:tcBorders>
            <w:vAlign w:val="center"/>
          </w:tcPr>
          <w:p w:rsidR="00236DD9" w:rsidRDefault="00236DD9">
            <w:pPr>
              <w:jc w:val="center"/>
              <w:rPr>
                <w:rFonts w:cs="Arial"/>
                <w:sz w:val="20"/>
                <w:szCs w:val="20"/>
              </w:rPr>
            </w:pPr>
            <w:r>
              <w:rPr>
                <w:rFonts w:cs="Arial"/>
                <w:sz w:val="20"/>
                <w:szCs w:val="20"/>
              </w:rPr>
              <w:t>44</w:t>
            </w:r>
          </w:p>
        </w:tc>
      </w:tr>
      <w:tr w:rsidR="00236DD9" w:rsidRPr="00405CDE" w:rsidTr="006C5082">
        <w:trPr>
          <w:trHeight w:val="510"/>
        </w:trPr>
        <w:tc>
          <w:tcPr>
            <w:tcW w:w="1100" w:type="pct"/>
            <w:tcBorders>
              <w:top w:val="nil"/>
              <w:bottom w:val="nil"/>
            </w:tcBorders>
            <w:vAlign w:val="center"/>
          </w:tcPr>
          <w:p w:rsidR="00236DD9" w:rsidRDefault="00236DD9">
            <w:pPr>
              <w:rPr>
                <w:rFonts w:cs="Arial"/>
                <w:sz w:val="20"/>
                <w:szCs w:val="20"/>
              </w:rPr>
            </w:pPr>
            <w:r>
              <w:rPr>
                <w:rFonts w:cs="Arial"/>
                <w:sz w:val="20"/>
                <w:szCs w:val="20"/>
              </w:rPr>
              <w:t>Ex post price ($/GJ)</w:t>
            </w:r>
          </w:p>
        </w:tc>
        <w:tc>
          <w:tcPr>
            <w:tcW w:w="597" w:type="pct"/>
            <w:tcBorders>
              <w:top w:val="nil"/>
              <w:bottom w:val="nil"/>
            </w:tcBorders>
            <w:vAlign w:val="center"/>
          </w:tcPr>
          <w:p w:rsidR="00236DD9" w:rsidRDefault="00236DD9">
            <w:pPr>
              <w:jc w:val="center"/>
              <w:rPr>
                <w:rFonts w:cs="Arial"/>
                <w:sz w:val="20"/>
                <w:szCs w:val="20"/>
              </w:rPr>
            </w:pPr>
            <w:r>
              <w:rPr>
                <w:rFonts w:cs="Arial"/>
                <w:sz w:val="20"/>
                <w:szCs w:val="20"/>
              </w:rPr>
              <w:t>3.98</w:t>
            </w:r>
          </w:p>
        </w:tc>
        <w:tc>
          <w:tcPr>
            <w:tcW w:w="523" w:type="pct"/>
            <w:tcBorders>
              <w:top w:val="nil"/>
              <w:bottom w:val="nil"/>
            </w:tcBorders>
            <w:vAlign w:val="center"/>
          </w:tcPr>
          <w:p w:rsidR="00236DD9" w:rsidRDefault="00236DD9">
            <w:pPr>
              <w:jc w:val="center"/>
              <w:rPr>
                <w:rFonts w:cs="Arial"/>
                <w:sz w:val="20"/>
                <w:szCs w:val="20"/>
              </w:rPr>
            </w:pPr>
            <w:r>
              <w:rPr>
                <w:rFonts w:cs="Arial"/>
                <w:sz w:val="20"/>
                <w:szCs w:val="20"/>
              </w:rPr>
              <w:t>4.75</w:t>
            </w:r>
          </w:p>
        </w:tc>
        <w:tc>
          <w:tcPr>
            <w:tcW w:w="606" w:type="pct"/>
            <w:tcBorders>
              <w:top w:val="nil"/>
              <w:bottom w:val="nil"/>
            </w:tcBorders>
            <w:vAlign w:val="center"/>
          </w:tcPr>
          <w:p w:rsidR="00236DD9" w:rsidRDefault="00236DD9">
            <w:pPr>
              <w:jc w:val="center"/>
              <w:rPr>
                <w:rFonts w:cs="Arial"/>
                <w:sz w:val="20"/>
                <w:szCs w:val="20"/>
              </w:rPr>
            </w:pPr>
            <w:r>
              <w:rPr>
                <w:rFonts w:cs="Arial"/>
                <w:sz w:val="20"/>
                <w:szCs w:val="20"/>
              </w:rPr>
              <w:t>5.10</w:t>
            </w:r>
          </w:p>
        </w:tc>
        <w:tc>
          <w:tcPr>
            <w:tcW w:w="532" w:type="pct"/>
            <w:tcBorders>
              <w:top w:val="nil"/>
              <w:bottom w:val="nil"/>
            </w:tcBorders>
            <w:vAlign w:val="center"/>
          </w:tcPr>
          <w:p w:rsidR="00236DD9" w:rsidRDefault="00236DD9">
            <w:pPr>
              <w:jc w:val="center"/>
              <w:rPr>
                <w:rFonts w:cs="Arial"/>
                <w:sz w:val="20"/>
                <w:szCs w:val="20"/>
              </w:rPr>
            </w:pPr>
            <w:r>
              <w:rPr>
                <w:rFonts w:cs="Arial"/>
                <w:sz w:val="20"/>
                <w:szCs w:val="20"/>
              </w:rPr>
              <w:t>5.40</w:t>
            </w:r>
          </w:p>
        </w:tc>
        <w:tc>
          <w:tcPr>
            <w:tcW w:w="525" w:type="pct"/>
            <w:tcBorders>
              <w:top w:val="nil"/>
              <w:bottom w:val="nil"/>
            </w:tcBorders>
            <w:vAlign w:val="center"/>
          </w:tcPr>
          <w:p w:rsidR="00236DD9" w:rsidRDefault="00236DD9">
            <w:pPr>
              <w:jc w:val="center"/>
              <w:rPr>
                <w:rFonts w:cs="Arial"/>
                <w:sz w:val="20"/>
                <w:szCs w:val="20"/>
              </w:rPr>
            </w:pPr>
            <w:r>
              <w:rPr>
                <w:rFonts w:cs="Arial"/>
                <w:sz w:val="20"/>
                <w:szCs w:val="20"/>
              </w:rPr>
              <w:t>5.06</w:t>
            </w:r>
          </w:p>
        </w:tc>
        <w:tc>
          <w:tcPr>
            <w:tcW w:w="522" w:type="pct"/>
            <w:tcBorders>
              <w:top w:val="nil"/>
              <w:bottom w:val="nil"/>
            </w:tcBorders>
            <w:vAlign w:val="center"/>
          </w:tcPr>
          <w:p w:rsidR="00236DD9" w:rsidRDefault="00236DD9">
            <w:pPr>
              <w:jc w:val="center"/>
              <w:rPr>
                <w:rFonts w:cs="Arial"/>
                <w:sz w:val="20"/>
                <w:szCs w:val="20"/>
              </w:rPr>
            </w:pPr>
            <w:r>
              <w:rPr>
                <w:rFonts w:cs="Arial"/>
                <w:sz w:val="20"/>
                <w:szCs w:val="20"/>
              </w:rPr>
              <w:t>4.01</w:t>
            </w:r>
          </w:p>
        </w:tc>
        <w:tc>
          <w:tcPr>
            <w:tcW w:w="595" w:type="pct"/>
            <w:tcBorders>
              <w:top w:val="nil"/>
              <w:bottom w:val="nil"/>
            </w:tcBorders>
            <w:vAlign w:val="center"/>
          </w:tcPr>
          <w:p w:rsidR="00236DD9" w:rsidRDefault="00236DD9">
            <w:pPr>
              <w:jc w:val="center"/>
              <w:rPr>
                <w:rFonts w:cs="Arial"/>
                <w:sz w:val="20"/>
                <w:szCs w:val="20"/>
              </w:rPr>
            </w:pPr>
            <w:r>
              <w:rPr>
                <w:rFonts w:cs="Arial"/>
                <w:sz w:val="20"/>
                <w:szCs w:val="20"/>
              </w:rPr>
              <w:t>4.01</w:t>
            </w:r>
          </w:p>
        </w:tc>
      </w:tr>
      <w:tr w:rsidR="00236DD9"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236DD9" w:rsidRDefault="00236DD9">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39</w:t>
            </w:r>
          </w:p>
        </w:tc>
        <w:tc>
          <w:tcPr>
            <w:tcW w:w="523"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66</w:t>
            </w:r>
          </w:p>
        </w:tc>
        <w:tc>
          <w:tcPr>
            <w:tcW w:w="606"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71</w:t>
            </w:r>
          </w:p>
        </w:tc>
        <w:tc>
          <w:tcPr>
            <w:tcW w:w="532"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78</w:t>
            </w:r>
          </w:p>
        </w:tc>
        <w:tc>
          <w:tcPr>
            <w:tcW w:w="525"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74</w:t>
            </w:r>
          </w:p>
        </w:tc>
        <w:tc>
          <w:tcPr>
            <w:tcW w:w="522"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63</w:t>
            </w:r>
          </w:p>
        </w:tc>
        <w:tc>
          <w:tcPr>
            <w:tcW w:w="595"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54</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3A719C" w:rsidP="00362B9A">
      <w:r>
        <w:pict>
          <v:shape id="_x0000_i1033" type="#_x0000_t75" alt="Figure 3.2 shows the daily hub offers and bid in within certain price bands in Adelaide this week. The line indicates the scheduled quantity for each day. For a more detailed description of this figure, please refer to the user guide.&#10;" style="width:475.5pt;height:170.25pt;mso-position-vertical:absolute">
            <v:imagedata r:id="rId21"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3A719C" w:rsidP="00362B9A">
      <w:r>
        <w:pict>
          <v:shape id="_x0000_i1034" type="#_x0000_t75" alt="Figure 3.3 shows the daily scheduled and allocated quantities sorted by facility for Adelaide this week. For a more detailed description of this figure, please refer to the user guide.&#10;" style="width:477.75pt;height:105.75pt">
            <v:imagedata r:id="rId22"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3A719C" w:rsidP="00362B9A">
      <w:r>
        <w:pict>
          <v:shape id="_x0000_i1035"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10;" style="width:476.25pt;height:150pt">
            <v:imagedata r:id="rId23"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236DD9" w:rsidRPr="00405CDE" w:rsidTr="006C5082">
        <w:trPr>
          <w:trHeight w:val="510"/>
        </w:trPr>
        <w:tc>
          <w:tcPr>
            <w:tcW w:w="1100" w:type="pct"/>
            <w:tcBorders>
              <w:top w:val="nil"/>
              <w:bottom w:val="nil"/>
            </w:tcBorders>
            <w:vAlign w:val="center"/>
          </w:tcPr>
          <w:p w:rsidR="00236DD9" w:rsidRDefault="00236DD9">
            <w:pPr>
              <w:rPr>
                <w:rFonts w:cs="Arial"/>
                <w:sz w:val="20"/>
                <w:szCs w:val="20"/>
              </w:rPr>
            </w:pPr>
            <w:r>
              <w:rPr>
                <w:rFonts w:cs="Arial"/>
                <w:sz w:val="20"/>
                <w:szCs w:val="20"/>
              </w:rPr>
              <w:t>Ex ante price ($/GJ)</w:t>
            </w:r>
          </w:p>
        </w:tc>
        <w:tc>
          <w:tcPr>
            <w:tcW w:w="597" w:type="pct"/>
            <w:tcBorders>
              <w:top w:val="nil"/>
              <w:bottom w:val="nil"/>
            </w:tcBorders>
            <w:vAlign w:val="center"/>
          </w:tcPr>
          <w:p w:rsidR="00236DD9" w:rsidRDefault="00236DD9">
            <w:pPr>
              <w:jc w:val="center"/>
              <w:rPr>
                <w:rFonts w:cs="Arial"/>
                <w:sz w:val="20"/>
                <w:szCs w:val="20"/>
              </w:rPr>
            </w:pPr>
            <w:r>
              <w:rPr>
                <w:rFonts w:cs="Arial"/>
                <w:sz w:val="20"/>
                <w:szCs w:val="20"/>
              </w:rPr>
              <w:t>2.20</w:t>
            </w:r>
          </w:p>
        </w:tc>
        <w:tc>
          <w:tcPr>
            <w:tcW w:w="523" w:type="pct"/>
            <w:tcBorders>
              <w:top w:val="nil"/>
              <w:bottom w:val="nil"/>
            </w:tcBorders>
            <w:vAlign w:val="center"/>
          </w:tcPr>
          <w:p w:rsidR="00236DD9" w:rsidRDefault="00236DD9">
            <w:pPr>
              <w:jc w:val="center"/>
              <w:rPr>
                <w:rFonts w:cs="Arial"/>
                <w:sz w:val="20"/>
                <w:szCs w:val="20"/>
              </w:rPr>
            </w:pPr>
            <w:r>
              <w:rPr>
                <w:rFonts w:cs="Arial"/>
                <w:sz w:val="20"/>
                <w:szCs w:val="20"/>
              </w:rPr>
              <w:t>2.25</w:t>
            </w:r>
          </w:p>
        </w:tc>
        <w:tc>
          <w:tcPr>
            <w:tcW w:w="606" w:type="pct"/>
            <w:tcBorders>
              <w:top w:val="nil"/>
              <w:bottom w:val="nil"/>
            </w:tcBorders>
            <w:vAlign w:val="center"/>
          </w:tcPr>
          <w:p w:rsidR="00236DD9" w:rsidRDefault="00236DD9">
            <w:pPr>
              <w:jc w:val="center"/>
              <w:rPr>
                <w:rFonts w:cs="Arial"/>
                <w:sz w:val="20"/>
                <w:szCs w:val="20"/>
              </w:rPr>
            </w:pPr>
            <w:r>
              <w:rPr>
                <w:rFonts w:cs="Arial"/>
                <w:sz w:val="20"/>
                <w:szCs w:val="20"/>
              </w:rPr>
              <w:t>2.10</w:t>
            </w:r>
          </w:p>
        </w:tc>
        <w:tc>
          <w:tcPr>
            <w:tcW w:w="532" w:type="pct"/>
            <w:tcBorders>
              <w:top w:val="nil"/>
              <w:bottom w:val="nil"/>
            </w:tcBorders>
            <w:vAlign w:val="center"/>
          </w:tcPr>
          <w:p w:rsidR="00236DD9" w:rsidRDefault="00236DD9">
            <w:pPr>
              <w:jc w:val="center"/>
              <w:rPr>
                <w:rFonts w:cs="Arial"/>
                <w:sz w:val="20"/>
                <w:szCs w:val="20"/>
              </w:rPr>
            </w:pPr>
            <w:r>
              <w:rPr>
                <w:rFonts w:cs="Arial"/>
                <w:sz w:val="20"/>
                <w:szCs w:val="20"/>
              </w:rPr>
              <w:t>2.26</w:t>
            </w:r>
          </w:p>
        </w:tc>
        <w:tc>
          <w:tcPr>
            <w:tcW w:w="525" w:type="pct"/>
            <w:tcBorders>
              <w:top w:val="nil"/>
              <w:bottom w:val="nil"/>
            </w:tcBorders>
            <w:vAlign w:val="center"/>
          </w:tcPr>
          <w:p w:rsidR="00236DD9" w:rsidRDefault="00236DD9">
            <w:pPr>
              <w:jc w:val="center"/>
              <w:rPr>
                <w:rFonts w:cs="Arial"/>
                <w:sz w:val="20"/>
                <w:szCs w:val="20"/>
              </w:rPr>
            </w:pPr>
            <w:r>
              <w:rPr>
                <w:rFonts w:cs="Arial"/>
                <w:sz w:val="20"/>
                <w:szCs w:val="20"/>
              </w:rPr>
              <w:t>3.35</w:t>
            </w:r>
          </w:p>
        </w:tc>
        <w:tc>
          <w:tcPr>
            <w:tcW w:w="522" w:type="pct"/>
            <w:tcBorders>
              <w:top w:val="nil"/>
              <w:bottom w:val="nil"/>
            </w:tcBorders>
            <w:vAlign w:val="center"/>
          </w:tcPr>
          <w:p w:rsidR="00236DD9" w:rsidRDefault="00236DD9">
            <w:pPr>
              <w:jc w:val="center"/>
              <w:rPr>
                <w:rFonts w:cs="Arial"/>
                <w:sz w:val="20"/>
                <w:szCs w:val="20"/>
              </w:rPr>
            </w:pPr>
            <w:r>
              <w:rPr>
                <w:rFonts w:cs="Arial"/>
                <w:sz w:val="20"/>
                <w:szCs w:val="20"/>
              </w:rPr>
              <w:t>2.27</w:t>
            </w:r>
          </w:p>
        </w:tc>
        <w:tc>
          <w:tcPr>
            <w:tcW w:w="595" w:type="pct"/>
            <w:tcBorders>
              <w:top w:val="nil"/>
              <w:bottom w:val="nil"/>
            </w:tcBorders>
            <w:vAlign w:val="center"/>
          </w:tcPr>
          <w:p w:rsidR="00236DD9" w:rsidRDefault="00236DD9">
            <w:pPr>
              <w:jc w:val="center"/>
              <w:rPr>
                <w:rFonts w:cs="Arial"/>
                <w:sz w:val="20"/>
                <w:szCs w:val="20"/>
              </w:rPr>
            </w:pPr>
            <w:r>
              <w:rPr>
                <w:rFonts w:cs="Arial"/>
                <w:sz w:val="20"/>
                <w:szCs w:val="20"/>
              </w:rPr>
              <w:t>2.00</w:t>
            </w:r>
          </w:p>
        </w:tc>
      </w:tr>
      <w:tr w:rsidR="00236DD9"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236DD9" w:rsidRDefault="00236DD9">
            <w:pPr>
              <w:rPr>
                <w:rFonts w:cs="Arial"/>
                <w:sz w:val="20"/>
                <w:szCs w:val="20"/>
              </w:rPr>
            </w:pPr>
            <w:r>
              <w:rPr>
                <w:rFonts w:cs="Arial"/>
                <w:sz w:val="20"/>
                <w:szCs w:val="20"/>
              </w:rPr>
              <w:t>Ex ante quantity (TJ)</w:t>
            </w:r>
          </w:p>
        </w:tc>
        <w:tc>
          <w:tcPr>
            <w:tcW w:w="597" w:type="pct"/>
            <w:tcBorders>
              <w:top w:val="nil"/>
              <w:bottom w:val="nil"/>
            </w:tcBorders>
            <w:vAlign w:val="center"/>
          </w:tcPr>
          <w:p w:rsidR="00236DD9" w:rsidRDefault="00236DD9">
            <w:pPr>
              <w:jc w:val="center"/>
              <w:rPr>
                <w:rFonts w:cs="Arial"/>
                <w:sz w:val="20"/>
                <w:szCs w:val="20"/>
              </w:rPr>
            </w:pPr>
            <w:r>
              <w:rPr>
                <w:rFonts w:cs="Arial"/>
                <w:sz w:val="20"/>
                <w:szCs w:val="20"/>
              </w:rPr>
              <w:t>76</w:t>
            </w:r>
          </w:p>
        </w:tc>
        <w:tc>
          <w:tcPr>
            <w:tcW w:w="523" w:type="pct"/>
            <w:tcBorders>
              <w:top w:val="nil"/>
              <w:bottom w:val="nil"/>
            </w:tcBorders>
            <w:vAlign w:val="center"/>
          </w:tcPr>
          <w:p w:rsidR="00236DD9" w:rsidRDefault="00236DD9">
            <w:pPr>
              <w:jc w:val="center"/>
              <w:rPr>
                <w:rFonts w:cs="Arial"/>
                <w:sz w:val="20"/>
                <w:szCs w:val="20"/>
              </w:rPr>
            </w:pPr>
            <w:r>
              <w:rPr>
                <w:rFonts w:cs="Arial"/>
                <w:sz w:val="20"/>
                <w:szCs w:val="20"/>
              </w:rPr>
              <w:t>93</w:t>
            </w:r>
          </w:p>
        </w:tc>
        <w:tc>
          <w:tcPr>
            <w:tcW w:w="606" w:type="pct"/>
            <w:tcBorders>
              <w:top w:val="nil"/>
              <w:bottom w:val="nil"/>
            </w:tcBorders>
            <w:vAlign w:val="center"/>
          </w:tcPr>
          <w:p w:rsidR="00236DD9" w:rsidRDefault="00236DD9">
            <w:pPr>
              <w:jc w:val="center"/>
              <w:rPr>
                <w:rFonts w:cs="Arial"/>
                <w:sz w:val="20"/>
                <w:szCs w:val="20"/>
              </w:rPr>
            </w:pPr>
            <w:r>
              <w:rPr>
                <w:rFonts w:cs="Arial"/>
                <w:sz w:val="20"/>
                <w:szCs w:val="20"/>
              </w:rPr>
              <w:t>94</w:t>
            </w:r>
          </w:p>
        </w:tc>
        <w:tc>
          <w:tcPr>
            <w:tcW w:w="532" w:type="pct"/>
            <w:tcBorders>
              <w:top w:val="nil"/>
              <w:bottom w:val="nil"/>
            </w:tcBorders>
            <w:vAlign w:val="center"/>
          </w:tcPr>
          <w:p w:rsidR="00236DD9" w:rsidRDefault="00236DD9">
            <w:pPr>
              <w:jc w:val="center"/>
              <w:rPr>
                <w:rFonts w:cs="Arial"/>
                <w:sz w:val="20"/>
                <w:szCs w:val="20"/>
              </w:rPr>
            </w:pPr>
            <w:r>
              <w:rPr>
                <w:rFonts w:cs="Arial"/>
                <w:sz w:val="20"/>
                <w:szCs w:val="20"/>
              </w:rPr>
              <w:t>93</w:t>
            </w:r>
          </w:p>
        </w:tc>
        <w:tc>
          <w:tcPr>
            <w:tcW w:w="525" w:type="pct"/>
            <w:tcBorders>
              <w:top w:val="nil"/>
              <w:bottom w:val="nil"/>
            </w:tcBorders>
            <w:vAlign w:val="center"/>
          </w:tcPr>
          <w:p w:rsidR="00236DD9" w:rsidRDefault="00236DD9">
            <w:pPr>
              <w:jc w:val="center"/>
              <w:rPr>
                <w:rFonts w:cs="Arial"/>
                <w:sz w:val="20"/>
                <w:szCs w:val="20"/>
              </w:rPr>
            </w:pPr>
            <w:r>
              <w:rPr>
                <w:rFonts w:cs="Arial"/>
                <w:sz w:val="20"/>
                <w:szCs w:val="20"/>
              </w:rPr>
              <w:t>92</w:t>
            </w:r>
          </w:p>
        </w:tc>
        <w:tc>
          <w:tcPr>
            <w:tcW w:w="522" w:type="pct"/>
            <w:tcBorders>
              <w:top w:val="nil"/>
              <w:bottom w:val="nil"/>
            </w:tcBorders>
            <w:vAlign w:val="center"/>
          </w:tcPr>
          <w:p w:rsidR="00236DD9" w:rsidRDefault="00236DD9">
            <w:pPr>
              <w:jc w:val="center"/>
              <w:rPr>
                <w:rFonts w:cs="Arial"/>
                <w:sz w:val="20"/>
                <w:szCs w:val="20"/>
              </w:rPr>
            </w:pPr>
            <w:r>
              <w:rPr>
                <w:rFonts w:cs="Arial"/>
                <w:sz w:val="20"/>
                <w:szCs w:val="20"/>
              </w:rPr>
              <w:t>81</w:t>
            </w:r>
          </w:p>
        </w:tc>
        <w:tc>
          <w:tcPr>
            <w:tcW w:w="595" w:type="pct"/>
            <w:tcBorders>
              <w:top w:val="nil"/>
              <w:bottom w:val="nil"/>
            </w:tcBorders>
            <w:vAlign w:val="center"/>
          </w:tcPr>
          <w:p w:rsidR="00236DD9" w:rsidRDefault="00236DD9">
            <w:pPr>
              <w:jc w:val="center"/>
              <w:rPr>
                <w:rFonts w:cs="Arial"/>
                <w:sz w:val="20"/>
                <w:szCs w:val="20"/>
              </w:rPr>
            </w:pPr>
            <w:r>
              <w:rPr>
                <w:rFonts w:cs="Arial"/>
                <w:sz w:val="20"/>
                <w:szCs w:val="20"/>
              </w:rPr>
              <w:t>69</w:t>
            </w:r>
          </w:p>
        </w:tc>
      </w:tr>
      <w:tr w:rsidR="00236DD9" w:rsidRPr="00405CDE" w:rsidTr="006C5082">
        <w:trPr>
          <w:trHeight w:val="510"/>
        </w:trPr>
        <w:tc>
          <w:tcPr>
            <w:tcW w:w="1100" w:type="pct"/>
            <w:tcBorders>
              <w:top w:val="nil"/>
              <w:bottom w:val="nil"/>
            </w:tcBorders>
            <w:vAlign w:val="center"/>
          </w:tcPr>
          <w:p w:rsidR="00236DD9" w:rsidRDefault="00236DD9">
            <w:pPr>
              <w:rPr>
                <w:rFonts w:cs="Arial"/>
                <w:sz w:val="20"/>
                <w:szCs w:val="20"/>
              </w:rPr>
            </w:pPr>
            <w:r>
              <w:rPr>
                <w:rFonts w:cs="Arial"/>
                <w:sz w:val="20"/>
                <w:szCs w:val="20"/>
              </w:rPr>
              <w:t>Ex post price ($/GJ)</w:t>
            </w:r>
          </w:p>
        </w:tc>
        <w:tc>
          <w:tcPr>
            <w:tcW w:w="597" w:type="pct"/>
            <w:tcBorders>
              <w:top w:val="nil"/>
              <w:bottom w:val="nil"/>
            </w:tcBorders>
            <w:vAlign w:val="center"/>
          </w:tcPr>
          <w:p w:rsidR="00236DD9" w:rsidRDefault="00236DD9">
            <w:pPr>
              <w:jc w:val="center"/>
              <w:rPr>
                <w:rFonts w:cs="Arial"/>
                <w:sz w:val="20"/>
                <w:szCs w:val="20"/>
              </w:rPr>
            </w:pPr>
            <w:r>
              <w:rPr>
                <w:rFonts w:cs="Arial"/>
                <w:sz w:val="20"/>
                <w:szCs w:val="20"/>
              </w:rPr>
              <w:t>2.20</w:t>
            </w:r>
          </w:p>
        </w:tc>
        <w:tc>
          <w:tcPr>
            <w:tcW w:w="523" w:type="pct"/>
            <w:tcBorders>
              <w:top w:val="nil"/>
              <w:bottom w:val="nil"/>
            </w:tcBorders>
            <w:vAlign w:val="center"/>
          </w:tcPr>
          <w:p w:rsidR="00236DD9" w:rsidRDefault="00236DD9">
            <w:pPr>
              <w:jc w:val="center"/>
              <w:rPr>
                <w:rFonts w:cs="Arial"/>
                <w:sz w:val="20"/>
                <w:szCs w:val="20"/>
              </w:rPr>
            </w:pPr>
            <w:r>
              <w:rPr>
                <w:rFonts w:cs="Arial"/>
                <w:sz w:val="20"/>
                <w:szCs w:val="20"/>
              </w:rPr>
              <w:t>2.09</w:t>
            </w:r>
          </w:p>
        </w:tc>
        <w:tc>
          <w:tcPr>
            <w:tcW w:w="606" w:type="pct"/>
            <w:tcBorders>
              <w:top w:val="nil"/>
              <w:bottom w:val="nil"/>
            </w:tcBorders>
            <w:vAlign w:val="center"/>
          </w:tcPr>
          <w:p w:rsidR="00236DD9" w:rsidRDefault="00236DD9">
            <w:pPr>
              <w:jc w:val="center"/>
              <w:rPr>
                <w:rFonts w:cs="Arial"/>
                <w:sz w:val="20"/>
                <w:szCs w:val="20"/>
              </w:rPr>
            </w:pPr>
            <w:r>
              <w:rPr>
                <w:rFonts w:cs="Arial"/>
                <w:sz w:val="20"/>
                <w:szCs w:val="20"/>
              </w:rPr>
              <w:t>2.10</w:t>
            </w:r>
          </w:p>
        </w:tc>
        <w:tc>
          <w:tcPr>
            <w:tcW w:w="532" w:type="pct"/>
            <w:tcBorders>
              <w:top w:val="nil"/>
              <w:bottom w:val="nil"/>
            </w:tcBorders>
            <w:vAlign w:val="center"/>
          </w:tcPr>
          <w:p w:rsidR="00236DD9" w:rsidRDefault="00236DD9">
            <w:pPr>
              <w:jc w:val="center"/>
              <w:rPr>
                <w:rFonts w:cs="Arial"/>
                <w:sz w:val="20"/>
                <w:szCs w:val="20"/>
              </w:rPr>
            </w:pPr>
            <w:r>
              <w:rPr>
                <w:rFonts w:cs="Arial"/>
                <w:sz w:val="20"/>
                <w:szCs w:val="20"/>
              </w:rPr>
              <w:t>1.99</w:t>
            </w:r>
          </w:p>
        </w:tc>
        <w:tc>
          <w:tcPr>
            <w:tcW w:w="525" w:type="pct"/>
            <w:tcBorders>
              <w:top w:val="nil"/>
              <w:bottom w:val="nil"/>
            </w:tcBorders>
            <w:vAlign w:val="center"/>
          </w:tcPr>
          <w:p w:rsidR="00236DD9" w:rsidRDefault="00236DD9">
            <w:pPr>
              <w:jc w:val="center"/>
              <w:rPr>
                <w:rFonts w:cs="Arial"/>
                <w:sz w:val="20"/>
                <w:szCs w:val="20"/>
              </w:rPr>
            </w:pPr>
            <w:r>
              <w:rPr>
                <w:rFonts w:cs="Arial"/>
                <w:sz w:val="20"/>
                <w:szCs w:val="20"/>
              </w:rPr>
              <w:t>2.46</w:t>
            </w:r>
          </w:p>
        </w:tc>
        <w:tc>
          <w:tcPr>
            <w:tcW w:w="522" w:type="pct"/>
            <w:tcBorders>
              <w:top w:val="nil"/>
              <w:bottom w:val="nil"/>
            </w:tcBorders>
            <w:vAlign w:val="center"/>
          </w:tcPr>
          <w:p w:rsidR="00236DD9" w:rsidRDefault="00236DD9">
            <w:pPr>
              <w:jc w:val="center"/>
              <w:rPr>
                <w:rFonts w:cs="Arial"/>
                <w:sz w:val="20"/>
                <w:szCs w:val="20"/>
              </w:rPr>
            </w:pPr>
            <w:r>
              <w:rPr>
                <w:rFonts w:cs="Arial"/>
                <w:sz w:val="20"/>
                <w:szCs w:val="20"/>
              </w:rPr>
              <w:t>2.45</w:t>
            </w:r>
          </w:p>
        </w:tc>
        <w:tc>
          <w:tcPr>
            <w:tcW w:w="595" w:type="pct"/>
            <w:tcBorders>
              <w:top w:val="nil"/>
              <w:bottom w:val="nil"/>
            </w:tcBorders>
            <w:vAlign w:val="center"/>
          </w:tcPr>
          <w:p w:rsidR="00236DD9" w:rsidRDefault="00236DD9">
            <w:pPr>
              <w:jc w:val="center"/>
              <w:rPr>
                <w:rFonts w:cs="Arial"/>
                <w:sz w:val="20"/>
                <w:szCs w:val="20"/>
              </w:rPr>
            </w:pPr>
            <w:r>
              <w:rPr>
                <w:rFonts w:cs="Arial"/>
                <w:sz w:val="20"/>
                <w:szCs w:val="20"/>
              </w:rPr>
              <w:t>2.20</w:t>
            </w:r>
          </w:p>
        </w:tc>
      </w:tr>
      <w:tr w:rsidR="00236DD9"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236DD9" w:rsidRDefault="00236DD9">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76</w:t>
            </w:r>
          </w:p>
        </w:tc>
        <w:tc>
          <w:tcPr>
            <w:tcW w:w="523"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91</w:t>
            </w:r>
          </w:p>
        </w:tc>
        <w:tc>
          <w:tcPr>
            <w:tcW w:w="606"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93</w:t>
            </w:r>
          </w:p>
        </w:tc>
        <w:tc>
          <w:tcPr>
            <w:tcW w:w="532"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90</w:t>
            </w:r>
          </w:p>
        </w:tc>
        <w:tc>
          <w:tcPr>
            <w:tcW w:w="525"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87</w:t>
            </w:r>
          </w:p>
        </w:tc>
        <w:tc>
          <w:tcPr>
            <w:tcW w:w="522"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81</w:t>
            </w:r>
          </w:p>
        </w:tc>
        <w:tc>
          <w:tcPr>
            <w:tcW w:w="595" w:type="pct"/>
            <w:tcBorders>
              <w:top w:val="nil"/>
              <w:bottom w:val="single" w:sz="4" w:space="0" w:color="auto"/>
            </w:tcBorders>
            <w:vAlign w:val="center"/>
          </w:tcPr>
          <w:p w:rsidR="00236DD9" w:rsidRDefault="00236DD9">
            <w:pPr>
              <w:jc w:val="center"/>
              <w:rPr>
                <w:rFonts w:cs="Arial"/>
                <w:sz w:val="20"/>
                <w:szCs w:val="20"/>
              </w:rPr>
            </w:pPr>
            <w:r>
              <w:rPr>
                <w:rFonts w:cs="Arial"/>
                <w:sz w:val="20"/>
                <w:szCs w:val="20"/>
              </w:rPr>
              <w:t>70</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3A719C" w:rsidP="00362B9A">
      <w:r>
        <w:pict>
          <v:shape id="_x0000_i1036" type="#_x0000_t75" alt="Figure 4.2 shows the daily hub offers and bid in within certain price bands in Brisbane this week. The line indicates the scheduled quantity for each day. For a more detailed description of this figure, please refer to the user guide." style="width:475.5pt;height:171pt;mso-position-vertical:absolute">
            <v:imagedata r:id="rId24"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3A719C" w:rsidP="00362B9A">
      <w:r>
        <w:pict>
          <v:shape id="_x0000_i1037" type="#_x0000_t75" alt="Figure 3.3 shows the daily scheduled and allocated quantities sorted by facility for Brisbane this week. For a more detailed description of this figure, please refer to the user guide.&#10;" style="width:478.5pt;height:99pt">
            <v:imagedata r:id="rId25"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3A719C" w:rsidP="00362B9A">
      <w:r>
        <w:pict>
          <v:shape id="_x0000_i1038"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10;" style="width:475.5pt;height:156pt">
            <v:imagedata r:id="rId26"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8"/>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3A719C" w:rsidP="00FB3934">
      <w:r>
        <w:rPr>
          <w:noProof/>
        </w:rPr>
        <w:pict>
          <v:shape id="_x0000_i1039"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style="width:375pt;height:544.5pt;mso-position-vertical:absolute">
            <v:imagedata r:id="rId27" o:title="" croptop="448f" cropleft="649f"/>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994AE6" w:rsidRDefault="009B55B0" w:rsidP="00345444">
      <w:pPr>
        <w:jc w:val="both"/>
        <w:rPr>
          <w:rFonts w:eastAsia="MS Mincho"/>
        </w:rPr>
      </w:pPr>
      <w:r w:rsidRPr="00994AE6">
        <w:rPr>
          <w:rFonts w:eastAsia="MS Mincho"/>
        </w:rPr>
        <w:t xml:space="preserve">There were 18 trades this week for </w:t>
      </w:r>
      <w:r w:rsidR="006E027B">
        <w:rPr>
          <w:rFonts w:eastAsia="MS Mincho"/>
        </w:rPr>
        <w:t xml:space="preserve">a total of </w:t>
      </w:r>
      <w:r w:rsidRPr="00994AE6">
        <w:rPr>
          <w:rFonts w:eastAsia="MS Mincho"/>
        </w:rPr>
        <w:t>132 TJ of gas at a volume weighted pric</w:t>
      </w:r>
      <w:r w:rsidR="008A3BF9">
        <w:rPr>
          <w:rFonts w:eastAsia="MS Mincho"/>
        </w:rPr>
        <w:t xml:space="preserve">e of $2.51/GJ (43 TJ was traded on the RBP at </w:t>
      </w:r>
      <w:r w:rsidRPr="00994AE6">
        <w:rPr>
          <w:rFonts w:eastAsia="MS Mincho"/>
        </w:rPr>
        <w:t xml:space="preserve">$2.28/GJ, </w:t>
      </w:r>
      <w:r w:rsidR="008A3BF9">
        <w:rPr>
          <w:rFonts w:eastAsia="MS Mincho"/>
        </w:rPr>
        <w:t xml:space="preserve">and </w:t>
      </w:r>
      <w:r w:rsidRPr="00994AE6">
        <w:rPr>
          <w:rFonts w:eastAsia="MS Mincho"/>
        </w:rPr>
        <w:t xml:space="preserve">89 TJ </w:t>
      </w:r>
      <w:r w:rsidR="008A3BF9">
        <w:rPr>
          <w:rFonts w:eastAsia="MS Mincho"/>
        </w:rPr>
        <w:t xml:space="preserve">was traded </w:t>
      </w:r>
      <w:r w:rsidRPr="00994AE6">
        <w:rPr>
          <w:rFonts w:eastAsia="MS Mincho"/>
        </w:rPr>
        <w:t>on</w:t>
      </w:r>
      <w:r w:rsidR="008A3BF9">
        <w:rPr>
          <w:rFonts w:eastAsia="MS Mincho"/>
        </w:rPr>
        <w:t xml:space="preserve"> the</w:t>
      </w:r>
      <w:r w:rsidRPr="00994AE6">
        <w:rPr>
          <w:rFonts w:eastAsia="MS Mincho"/>
        </w:rPr>
        <w:t xml:space="preserve"> SWQP at $2.62/GJ).</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0"/>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3A719C" w:rsidP="00E37A86">
      <w:r>
        <w:rPr>
          <w:rFonts w:eastAsia="MS Mincho"/>
        </w:rPr>
        <w:pict>
          <v:shape id="_x0000_i1040" type="#_x0000_t75" alt="Figure 6.1 shows the daily volume of gas traded on each pipeline in the Wallumbilla Gas Supply Hub. The quantities displayed are shown for both the day the gas is traded over the current week and the gas day on which gas has been shipped." style="width:475.5pt;height:201.75pt">
            <v:imagedata r:id="rId28" o:title=""/>
          </v:shape>
        </w:pict>
      </w:r>
      <w:r w:rsidR="00E37A86" w:rsidRPr="006520EE">
        <w:t xml:space="preserve"> </w:t>
      </w:r>
    </w:p>
    <w:sectPr w:rsidR="009E74E3" w:rsidRPr="006520EE" w:rsidSect="00CA312D">
      <w:footerReference w:type="default" r:id="rId29"/>
      <w:footerReference w:type="first" r:id="rId30"/>
      <w:pgSz w:w="11907" w:h="16840" w:code="9"/>
      <w:pgMar w:top="426"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3A719C">
      <w:rPr>
        <w:noProof/>
      </w:rPr>
      <w:t>4</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3A719C">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 xml:space="preserve">0 – </w:t>
    </w:r>
    <w:r w:rsidRPr="000169FC">
      <w:rPr>
        <w:rFonts w:cs="Arial"/>
        <w:i/>
      </w:rPr>
      <w:t>D15/</w:t>
    </w:r>
    <w:r w:rsidR="000169FC" w:rsidRPr="000169FC">
      <w:rPr>
        <w:rFonts w:cs="Arial"/>
        <w:i/>
      </w:rPr>
      <w:t>175321</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 xml:space="preserve">The weighted average daily </w:t>
      </w:r>
      <w:r w:rsidR="00006999">
        <w:rPr>
          <w:rFonts w:cs="Arial"/>
        </w:rPr>
        <w:t xml:space="preserve">financial YTD </w:t>
      </w:r>
      <w:r w:rsidRPr="00942640">
        <w:rPr>
          <w:sz w:val="18"/>
          <w:szCs w:val="16"/>
        </w:rPr>
        <w:t>imbalance price applies for Victoria.</w:t>
      </w:r>
    </w:p>
  </w:footnote>
  <w:footnote w:id="2">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3">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4">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5">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6">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91453B" w:rsidRPr="002E7E9E" w:rsidRDefault="0091453B" w:rsidP="00CA312D">
      <w:pPr>
        <w:pStyle w:val="FootnoteText"/>
        <w:spacing w:before="0" w:after="0"/>
        <w:jc w:val="both"/>
        <w:rPr>
          <w:sz w:val="18"/>
          <w:szCs w:val="18"/>
        </w:rPr>
      </w:pPr>
      <w:r>
        <w:rPr>
          <w:rStyle w:val="FootnoteReference"/>
        </w:rPr>
        <w:footnoteRef/>
      </w:r>
      <w:r>
        <w:t xml:space="preserve"> </w:t>
      </w:r>
      <w:r>
        <w:tab/>
      </w:r>
      <w:r w:rsidRPr="002E7E9E">
        <w:rPr>
          <w:sz w:val="18"/>
          <w:szCs w:val="18"/>
        </w:rPr>
        <w:t xml:space="preserve">Gas </w:t>
      </w:r>
      <w:r w:rsidR="004E20BF">
        <w:rPr>
          <w:sz w:val="18"/>
          <w:szCs w:val="18"/>
        </w:rPr>
        <w:t>f</w:t>
      </w:r>
      <w:r w:rsidRPr="002E7E9E">
        <w:rPr>
          <w:sz w:val="18"/>
          <w:szCs w:val="18"/>
        </w:rPr>
        <w:t>lows</w:t>
      </w:r>
      <w:r w:rsidR="004E20BF">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CA312D">
      <w:pPr>
        <w:pStyle w:val="FootnoteText"/>
        <w:spacing w:before="0" w:after="0"/>
        <w:ind w:firstLine="0"/>
        <w:jc w:val="both"/>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CA312D">
      <w:pPr>
        <w:pStyle w:val="FootnoteText"/>
        <w:spacing w:before="0" w:after="0"/>
        <w:ind w:firstLine="0"/>
        <w:jc w:val="both"/>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2B1803" w:rsidRPr="002E7E9E" w:rsidRDefault="002B1803" w:rsidP="00CA312D">
      <w:pPr>
        <w:pStyle w:val="FootnoteText"/>
        <w:spacing w:before="0" w:after="0"/>
        <w:ind w:firstLine="0"/>
        <w:jc w:val="both"/>
        <w:rPr>
          <w:sz w:val="18"/>
          <w:szCs w:val="18"/>
        </w:rPr>
      </w:pPr>
      <w:r>
        <w:rPr>
          <w:sz w:val="18"/>
          <w:szCs w:val="18"/>
        </w:rPr>
        <w:t>Roma included export LNG production from October 2014 and LNG pipeline flows are shown from October 2015.</w:t>
      </w:r>
    </w:p>
  </w:footnote>
  <w:footnote w:id="8">
    <w:p w:rsidR="0091453B" w:rsidRDefault="0091453B" w:rsidP="00CA312D">
      <w:pPr>
        <w:pStyle w:val="FootnoteText"/>
        <w:spacing w:before="0" w:after="0"/>
        <w:jc w:val="both"/>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91453B" w:rsidRPr="007300C3" w:rsidRDefault="0091453B"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1487971"/>
    <w:multiLevelType w:val="multilevel"/>
    <w:tmpl w:val="1E5C0EAA"/>
    <w:styleLink w:val="AERnumberedlist"/>
    <w:lvl w:ilvl="0">
      <w:start w:val="1"/>
      <w:numFmt w:val="none"/>
      <w:lvlText w:val="%1"/>
      <w:lvlJc w:val="left"/>
      <w:pPr>
        <w:tabs>
          <w:tab w:val="num" w:pos="0"/>
        </w:tabs>
        <w:ind w:left="0" w:firstLine="0"/>
      </w:pPr>
      <w:rPr>
        <w:rFonts w:hint="default"/>
      </w:rPr>
    </w:lvl>
    <w:lvl w:ilvl="1">
      <w:start w:val="1"/>
      <w:numFmt w:val="bullet"/>
      <w:lvlText w:val=""/>
      <w:lvlJc w:val="left"/>
      <w:pPr>
        <w:tabs>
          <w:tab w:val="num" w:pos="357"/>
        </w:tabs>
        <w:ind w:left="357" w:hanging="357"/>
      </w:pPr>
      <w:rPr>
        <w:rFonts w:ascii="Symbol" w:hAnsi="Symbol"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5">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6">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8">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10"/>
  </w:num>
  <w:num w:numId="4">
    <w:abstractNumId w:val="18"/>
  </w:num>
  <w:num w:numId="5">
    <w:abstractNumId w:val="2"/>
  </w:num>
  <w:num w:numId="6">
    <w:abstractNumId w:val="15"/>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6"/>
  </w:num>
  <w:num w:numId="20">
    <w:abstractNumId w:val="17"/>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737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H:\trimdata\TRIM\TEMP\HPTRIM.6800\D15 175321  20151108 - 20151114 gas weekly report.DOCX"/>
  </w:docVars>
  <w:rsids>
    <w:rsidRoot w:val="005F18AD"/>
    <w:rsid w:val="000013C1"/>
    <w:rsid w:val="00001BFB"/>
    <w:rsid w:val="00002313"/>
    <w:rsid w:val="00004A63"/>
    <w:rsid w:val="00006999"/>
    <w:rsid w:val="00010025"/>
    <w:rsid w:val="000123CA"/>
    <w:rsid w:val="00015CC3"/>
    <w:rsid w:val="000169FC"/>
    <w:rsid w:val="00020978"/>
    <w:rsid w:val="0002268D"/>
    <w:rsid w:val="00027115"/>
    <w:rsid w:val="000323BA"/>
    <w:rsid w:val="00033456"/>
    <w:rsid w:val="00040F6B"/>
    <w:rsid w:val="000552AF"/>
    <w:rsid w:val="00055584"/>
    <w:rsid w:val="00061656"/>
    <w:rsid w:val="0006609A"/>
    <w:rsid w:val="00073D01"/>
    <w:rsid w:val="000750BC"/>
    <w:rsid w:val="00076046"/>
    <w:rsid w:val="000813BF"/>
    <w:rsid w:val="0008491C"/>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3D67"/>
    <w:rsid w:val="00117C98"/>
    <w:rsid w:val="00125818"/>
    <w:rsid w:val="001420EB"/>
    <w:rsid w:val="001452B3"/>
    <w:rsid w:val="00150A19"/>
    <w:rsid w:val="00153729"/>
    <w:rsid w:val="00157AFD"/>
    <w:rsid w:val="001608BE"/>
    <w:rsid w:val="00171BD5"/>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5A74"/>
    <w:rsid w:val="001E79FF"/>
    <w:rsid w:val="001F0F9B"/>
    <w:rsid w:val="002052B6"/>
    <w:rsid w:val="00206559"/>
    <w:rsid w:val="002168D4"/>
    <w:rsid w:val="002312F5"/>
    <w:rsid w:val="00231B0A"/>
    <w:rsid w:val="00232373"/>
    <w:rsid w:val="00233988"/>
    <w:rsid w:val="00234764"/>
    <w:rsid w:val="00236DD9"/>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1803"/>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6E8E"/>
    <w:rsid w:val="003410C4"/>
    <w:rsid w:val="00345444"/>
    <w:rsid w:val="00346E4D"/>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A719C"/>
    <w:rsid w:val="003B0AAD"/>
    <w:rsid w:val="003B65E0"/>
    <w:rsid w:val="003C5272"/>
    <w:rsid w:val="003C5482"/>
    <w:rsid w:val="003D59BF"/>
    <w:rsid w:val="003E313D"/>
    <w:rsid w:val="003F3391"/>
    <w:rsid w:val="003F44AD"/>
    <w:rsid w:val="003F44B7"/>
    <w:rsid w:val="003F51E6"/>
    <w:rsid w:val="003F7FD2"/>
    <w:rsid w:val="0040076C"/>
    <w:rsid w:val="004055AC"/>
    <w:rsid w:val="00411C3F"/>
    <w:rsid w:val="004149DB"/>
    <w:rsid w:val="00414FD8"/>
    <w:rsid w:val="00421FFF"/>
    <w:rsid w:val="00433231"/>
    <w:rsid w:val="00434FC1"/>
    <w:rsid w:val="004420C4"/>
    <w:rsid w:val="00442756"/>
    <w:rsid w:val="00445D38"/>
    <w:rsid w:val="00447C09"/>
    <w:rsid w:val="004505EA"/>
    <w:rsid w:val="0045204B"/>
    <w:rsid w:val="00452149"/>
    <w:rsid w:val="00452AAD"/>
    <w:rsid w:val="004560B0"/>
    <w:rsid w:val="00460629"/>
    <w:rsid w:val="00463EFA"/>
    <w:rsid w:val="004777B8"/>
    <w:rsid w:val="00483EDA"/>
    <w:rsid w:val="00491029"/>
    <w:rsid w:val="00492501"/>
    <w:rsid w:val="00496CEF"/>
    <w:rsid w:val="004A09D6"/>
    <w:rsid w:val="004A10A7"/>
    <w:rsid w:val="004B068E"/>
    <w:rsid w:val="004B18D8"/>
    <w:rsid w:val="004B2256"/>
    <w:rsid w:val="004B2A1A"/>
    <w:rsid w:val="004B3AF8"/>
    <w:rsid w:val="004B6D60"/>
    <w:rsid w:val="004D09C9"/>
    <w:rsid w:val="004D1EBF"/>
    <w:rsid w:val="004D3B99"/>
    <w:rsid w:val="004D3E78"/>
    <w:rsid w:val="004E20BF"/>
    <w:rsid w:val="004F3D13"/>
    <w:rsid w:val="00502181"/>
    <w:rsid w:val="00505139"/>
    <w:rsid w:val="00514A82"/>
    <w:rsid w:val="005157B0"/>
    <w:rsid w:val="005178FC"/>
    <w:rsid w:val="00522E00"/>
    <w:rsid w:val="005244DA"/>
    <w:rsid w:val="0053609E"/>
    <w:rsid w:val="00541108"/>
    <w:rsid w:val="00547827"/>
    <w:rsid w:val="00563C94"/>
    <w:rsid w:val="00564C71"/>
    <w:rsid w:val="0056618C"/>
    <w:rsid w:val="0058198F"/>
    <w:rsid w:val="00582F1C"/>
    <w:rsid w:val="005859CC"/>
    <w:rsid w:val="00586C57"/>
    <w:rsid w:val="00587CD1"/>
    <w:rsid w:val="00597546"/>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49DF"/>
    <w:rsid w:val="0060661E"/>
    <w:rsid w:val="00612663"/>
    <w:rsid w:val="00641ED3"/>
    <w:rsid w:val="00645036"/>
    <w:rsid w:val="00647DD2"/>
    <w:rsid w:val="006520EE"/>
    <w:rsid w:val="00652A42"/>
    <w:rsid w:val="006540A8"/>
    <w:rsid w:val="006705A4"/>
    <w:rsid w:val="006722EB"/>
    <w:rsid w:val="00686F6E"/>
    <w:rsid w:val="00697E41"/>
    <w:rsid w:val="006A5317"/>
    <w:rsid w:val="006A7228"/>
    <w:rsid w:val="006B004C"/>
    <w:rsid w:val="006C1858"/>
    <w:rsid w:val="006C242A"/>
    <w:rsid w:val="006C2B2B"/>
    <w:rsid w:val="006C57B2"/>
    <w:rsid w:val="006C5A2C"/>
    <w:rsid w:val="006C6D60"/>
    <w:rsid w:val="006D6E0B"/>
    <w:rsid w:val="006E027B"/>
    <w:rsid w:val="006E1063"/>
    <w:rsid w:val="006E312B"/>
    <w:rsid w:val="006E40BD"/>
    <w:rsid w:val="006E7E57"/>
    <w:rsid w:val="006F4169"/>
    <w:rsid w:val="007001FF"/>
    <w:rsid w:val="007059A9"/>
    <w:rsid w:val="00706720"/>
    <w:rsid w:val="00710600"/>
    <w:rsid w:val="0071106C"/>
    <w:rsid w:val="00715BED"/>
    <w:rsid w:val="00716B82"/>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51E1"/>
    <w:rsid w:val="007A7E7A"/>
    <w:rsid w:val="007B7771"/>
    <w:rsid w:val="007D470C"/>
    <w:rsid w:val="007D4B14"/>
    <w:rsid w:val="007D4F53"/>
    <w:rsid w:val="007E52F7"/>
    <w:rsid w:val="007E5F68"/>
    <w:rsid w:val="0080456D"/>
    <w:rsid w:val="00811D1C"/>
    <w:rsid w:val="008133CF"/>
    <w:rsid w:val="008170C0"/>
    <w:rsid w:val="008344A6"/>
    <w:rsid w:val="0087360E"/>
    <w:rsid w:val="00875D0C"/>
    <w:rsid w:val="008776EF"/>
    <w:rsid w:val="00882958"/>
    <w:rsid w:val="008936C5"/>
    <w:rsid w:val="00895965"/>
    <w:rsid w:val="008A3BF9"/>
    <w:rsid w:val="008A6DB5"/>
    <w:rsid w:val="008B4A16"/>
    <w:rsid w:val="008B7161"/>
    <w:rsid w:val="008C0EC8"/>
    <w:rsid w:val="008C268E"/>
    <w:rsid w:val="008C7F3A"/>
    <w:rsid w:val="008D39F4"/>
    <w:rsid w:val="008D4DAB"/>
    <w:rsid w:val="008D70A4"/>
    <w:rsid w:val="008E2239"/>
    <w:rsid w:val="008E24DA"/>
    <w:rsid w:val="008F4BF5"/>
    <w:rsid w:val="008F4EAE"/>
    <w:rsid w:val="008F5409"/>
    <w:rsid w:val="00900CEB"/>
    <w:rsid w:val="00903620"/>
    <w:rsid w:val="009136B3"/>
    <w:rsid w:val="009143E0"/>
    <w:rsid w:val="0091453B"/>
    <w:rsid w:val="00936A7B"/>
    <w:rsid w:val="00937543"/>
    <w:rsid w:val="00937DEF"/>
    <w:rsid w:val="00942622"/>
    <w:rsid w:val="00942640"/>
    <w:rsid w:val="00950C55"/>
    <w:rsid w:val="00951926"/>
    <w:rsid w:val="00956CE9"/>
    <w:rsid w:val="009629B5"/>
    <w:rsid w:val="00976584"/>
    <w:rsid w:val="00987973"/>
    <w:rsid w:val="00990F83"/>
    <w:rsid w:val="00994AE6"/>
    <w:rsid w:val="009962A0"/>
    <w:rsid w:val="009A04DD"/>
    <w:rsid w:val="009B2F99"/>
    <w:rsid w:val="009B4053"/>
    <w:rsid w:val="009B48FB"/>
    <w:rsid w:val="009B55B0"/>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270DD"/>
    <w:rsid w:val="00A324A8"/>
    <w:rsid w:val="00A349B0"/>
    <w:rsid w:val="00A475A2"/>
    <w:rsid w:val="00A51DDD"/>
    <w:rsid w:val="00A55660"/>
    <w:rsid w:val="00A55C96"/>
    <w:rsid w:val="00A642B8"/>
    <w:rsid w:val="00A66FD2"/>
    <w:rsid w:val="00A67716"/>
    <w:rsid w:val="00A677D8"/>
    <w:rsid w:val="00A834DF"/>
    <w:rsid w:val="00A91C53"/>
    <w:rsid w:val="00A936AE"/>
    <w:rsid w:val="00AA1D87"/>
    <w:rsid w:val="00AC1D2A"/>
    <w:rsid w:val="00AD3EBD"/>
    <w:rsid w:val="00AE03A4"/>
    <w:rsid w:val="00AE309F"/>
    <w:rsid w:val="00AE4633"/>
    <w:rsid w:val="00AE748C"/>
    <w:rsid w:val="00AF1140"/>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02D"/>
    <w:rsid w:val="00B507D2"/>
    <w:rsid w:val="00B529D0"/>
    <w:rsid w:val="00B53CB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21D81"/>
    <w:rsid w:val="00C26B1D"/>
    <w:rsid w:val="00C26E38"/>
    <w:rsid w:val="00C3163F"/>
    <w:rsid w:val="00C560C2"/>
    <w:rsid w:val="00C60857"/>
    <w:rsid w:val="00C75920"/>
    <w:rsid w:val="00C80FD8"/>
    <w:rsid w:val="00C83657"/>
    <w:rsid w:val="00C859CC"/>
    <w:rsid w:val="00C934BC"/>
    <w:rsid w:val="00C94431"/>
    <w:rsid w:val="00C9498F"/>
    <w:rsid w:val="00CA0EE1"/>
    <w:rsid w:val="00CA312D"/>
    <w:rsid w:val="00CB0C0E"/>
    <w:rsid w:val="00CC300D"/>
    <w:rsid w:val="00CC385B"/>
    <w:rsid w:val="00CC4A35"/>
    <w:rsid w:val="00CD3544"/>
    <w:rsid w:val="00CE48FC"/>
    <w:rsid w:val="00CE5DB6"/>
    <w:rsid w:val="00CE75EF"/>
    <w:rsid w:val="00CF32A8"/>
    <w:rsid w:val="00CF53CA"/>
    <w:rsid w:val="00CF5471"/>
    <w:rsid w:val="00D1051F"/>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E01475"/>
    <w:rsid w:val="00E032F3"/>
    <w:rsid w:val="00E16C03"/>
    <w:rsid w:val="00E2040E"/>
    <w:rsid w:val="00E2256B"/>
    <w:rsid w:val="00E27FEA"/>
    <w:rsid w:val="00E37A86"/>
    <w:rsid w:val="00E40361"/>
    <w:rsid w:val="00E41452"/>
    <w:rsid w:val="00E524B2"/>
    <w:rsid w:val="00E52E2A"/>
    <w:rsid w:val="00E60EDB"/>
    <w:rsid w:val="00E7239D"/>
    <w:rsid w:val="00E74D68"/>
    <w:rsid w:val="00E7639D"/>
    <w:rsid w:val="00E77449"/>
    <w:rsid w:val="00E7755A"/>
    <w:rsid w:val="00E8378F"/>
    <w:rsid w:val="00E86AAA"/>
    <w:rsid w:val="00E92E1D"/>
    <w:rsid w:val="00E93C7C"/>
    <w:rsid w:val="00E94C7D"/>
    <w:rsid w:val="00EA2F65"/>
    <w:rsid w:val="00EA4813"/>
    <w:rsid w:val="00EA6E29"/>
    <w:rsid w:val="00ED0FCB"/>
    <w:rsid w:val="00ED5E08"/>
    <w:rsid w:val="00EE2B5F"/>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3934"/>
    <w:rsid w:val="00FB594A"/>
    <w:rsid w:val="00FB7DD0"/>
    <w:rsid w:val="00FC4B88"/>
    <w:rsid w:val="00FD08B1"/>
    <w:rsid w:val="00FD7009"/>
    <w:rsid w:val="00FD7231"/>
    <w:rsid w:val="00FE0150"/>
    <w:rsid w:val="00FF0D8A"/>
    <w:rsid w:val="00FF0EDD"/>
    <w:rsid w:val="00FF2760"/>
    <w:rsid w:val="00FF328C"/>
    <w:rsid w:val="00FF356E"/>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qFormat/>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qFormat/>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qFormat/>
    <w:rsid w:val="005F18AD"/>
    <w:pPr>
      <w:numPr>
        <w:numId w:val="8"/>
      </w:numPr>
      <w:tabs>
        <w:tab w:val="left" w:pos="720"/>
      </w:tabs>
      <w:ind w:hanging="363"/>
    </w:pPr>
  </w:style>
  <w:style w:type="paragraph" w:customStyle="1" w:styleId="AERnumberedlistthirdstyle">
    <w:name w:val="AER numbered list (third style)"/>
    <w:basedOn w:val="AERnumberedlistsecondstyle"/>
    <w:qFormat/>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 w:type="numbering" w:customStyle="1" w:styleId="AERnumberedlist">
    <w:name w:val="AER numbered list"/>
    <w:uiPriority w:val="99"/>
    <w:rsid w:val="00FF356E"/>
    <w:pPr>
      <w:numPr>
        <w:numId w:val="30"/>
      </w:numPr>
    </w:pPr>
  </w:style>
  <w:style w:type="paragraph" w:customStyle="1" w:styleId="AERnumberedlist2first">
    <w:name w:val="AER numbered list 2 first"/>
    <w:basedOn w:val="AERbodytext"/>
    <w:qFormat/>
    <w:rsid w:val="00FF356E"/>
    <w:pPr>
      <w:tabs>
        <w:tab w:val="num" w:pos="357"/>
      </w:tabs>
      <w:spacing w:before="0" w:after="240" w:line="288" w:lineRule="auto"/>
      <w:ind w:left="357" w:hanging="357"/>
      <w:jc w:val="both"/>
    </w:pPr>
    <w:rPr>
      <w:rFonts w:ascii="Gautami" w:hAnsi="Gautami"/>
      <w:sz w:val="20"/>
    </w:rPr>
  </w:style>
  <w:style w:type="paragraph" w:customStyle="1" w:styleId="AERnumberedlist2second">
    <w:name w:val="AER numbered list 2 second"/>
    <w:basedOn w:val="AERnumberedlist2first"/>
    <w:qFormat/>
    <w:rsid w:val="00FF356E"/>
    <w:pPr>
      <w:tabs>
        <w:tab w:val="clear" w:pos="357"/>
        <w:tab w:val="num" w:pos="720"/>
      </w:tabs>
      <w:ind w:left="720" w:hanging="363"/>
    </w:pPr>
  </w:style>
  <w:style w:type="paragraph" w:customStyle="1" w:styleId="AERnumberedlist2third">
    <w:name w:val="AER numbered list 2 third"/>
    <w:basedOn w:val="AERnumberedlist2second"/>
    <w:qFormat/>
    <w:rsid w:val="00FF356E"/>
    <w:pPr>
      <w:tabs>
        <w:tab w:val="clear" w:pos="720"/>
        <w:tab w:val="num" w:pos="1077"/>
      </w:tabs>
      <w:ind w:left="1077" w:hanging="35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 w:type="numbering" w:customStyle="1" w:styleId="Heading2Char">
    <w:name w:val="AERnumberedlist"/>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aer.gov.au/node/451" TargetMode="External"/><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83CA386A.dotm</Template>
  <TotalTime>0</TotalTime>
  <Pages>11</Pages>
  <Words>1795</Words>
  <Characters>8393</Characters>
  <Application>Microsoft Office Word</Application>
  <DocSecurity>4</DocSecurity>
  <Lines>69</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10168</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2015-12-01T05:58:00Z</dcterms:created>
  <dcterms:modified xsi:type="dcterms:W3CDTF">2015-12-01T05:58:00Z</dcterms:modified>
</cp:coreProperties>
</file>