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A47029"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AB4A3C" w:rsidP="004420C4">
      <w:pPr>
        <w:pStyle w:val="Heading2"/>
        <w:numPr>
          <w:ilvl w:val="0"/>
          <w:numId w:val="0"/>
        </w:numPr>
        <w:rPr>
          <w:i w:val="0"/>
        </w:rPr>
      </w:pPr>
      <w:r>
        <w:rPr>
          <w:i w:val="0"/>
          <w:sz w:val="36"/>
          <w:szCs w:val="36"/>
        </w:rPr>
        <w:t>8 – 14 May 2016</w:t>
      </w:r>
      <w:bookmarkStart w:id="2" w:name="_GoBack"/>
      <w:bookmarkEnd w:id="2"/>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857A61" w:rsidRDefault="00BA41EC" w:rsidP="00345444">
      <w:pPr>
        <w:pStyle w:val="AERbodytext"/>
        <w:spacing w:line="240" w:lineRule="auto"/>
        <w:jc w:val="both"/>
      </w:pPr>
      <w:r w:rsidRPr="00857A61">
        <w:t>Prices in Sydney increased this week, while average prices in other regions fell compared to the previous week.</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64053F" w:rsidRPr="0091453B" w:rsidTr="00AE578F">
        <w:trPr>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08 May - 14 May 2016</w:t>
            </w:r>
          </w:p>
        </w:tc>
        <w:tc>
          <w:tcPr>
            <w:tcW w:w="750" w:type="pct"/>
            <w:tcBorders>
              <w:top w:val="nil"/>
              <w:bottom w:val="nil"/>
            </w:tcBorders>
            <w:vAlign w:val="center"/>
          </w:tcPr>
          <w:p w:rsidR="0064053F" w:rsidRDefault="0064053F">
            <w:pPr>
              <w:jc w:val="center"/>
              <w:rPr>
                <w:rFonts w:cs="Arial"/>
                <w:sz w:val="20"/>
                <w:szCs w:val="20"/>
              </w:rPr>
            </w:pPr>
            <w:r>
              <w:rPr>
                <w:rFonts w:cs="Arial"/>
                <w:sz w:val="20"/>
                <w:szCs w:val="20"/>
              </w:rPr>
              <w:t>4.80</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5.08</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5.73</w:t>
            </w:r>
          </w:p>
        </w:tc>
        <w:tc>
          <w:tcPr>
            <w:tcW w:w="823" w:type="pct"/>
            <w:tcBorders>
              <w:top w:val="nil"/>
              <w:bottom w:val="nil"/>
            </w:tcBorders>
            <w:vAlign w:val="center"/>
          </w:tcPr>
          <w:p w:rsidR="0064053F" w:rsidRDefault="0064053F">
            <w:pPr>
              <w:jc w:val="center"/>
              <w:rPr>
                <w:rFonts w:cs="Arial"/>
                <w:sz w:val="20"/>
                <w:szCs w:val="20"/>
              </w:rPr>
            </w:pPr>
            <w:r>
              <w:rPr>
                <w:rFonts w:cs="Arial"/>
                <w:sz w:val="20"/>
                <w:szCs w:val="20"/>
              </w:rPr>
              <w:t>5.36</w:t>
            </w:r>
          </w:p>
        </w:tc>
      </w:tr>
      <w:tr w:rsidR="0064053F" w:rsidRPr="0091453B" w:rsidTr="00AE578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 change from previous week</w:t>
            </w:r>
          </w:p>
        </w:tc>
        <w:tc>
          <w:tcPr>
            <w:tcW w:w="750" w:type="pct"/>
            <w:tcBorders>
              <w:top w:val="nil"/>
              <w:bottom w:val="nil"/>
            </w:tcBorders>
            <w:vAlign w:val="center"/>
          </w:tcPr>
          <w:p w:rsidR="0064053F" w:rsidRDefault="0064053F">
            <w:pPr>
              <w:jc w:val="center"/>
              <w:rPr>
                <w:rFonts w:cs="Arial"/>
                <w:sz w:val="20"/>
                <w:szCs w:val="20"/>
              </w:rPr>
            </w:pPr>
            <w:r>
              <w:rPr>
                <w:rFonts w:cs="Arial"/>
                <w:sz w:val="20"/>
                <w:szCs w:val="20"/>
              </w:rPr>
              <w:t>-16</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10</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-11</w:t>
            </w:r>
          </w:p>
        </w:tc>
        <w:tc>
          <w:tcPr>
            <w:tcW w:w="823" w:type="pct"/>
            <w:tcBorders>
              <w:top w:val="nil"/>
              <w:bottom w:val="nil"/>
            </w:tcBorders>
            <w:vAlign w:val="center"/>
          </w:tcPr>
          <w:p w:rsidR="0064053F" w:rsidRDefault="0064053F">
            <w:pPr>
              <w:jc w:val="center"/>
              <w:rPr>
                <w:rFonts w:cs="Arial"/>
                <w:sz w:val="20"/>
                <w:szCs w:val="20"/>
              </w:rPr>
            </w:pPr>
            <w:r>
              <w:rPr>
                <w:rFonts w:cs="Arial"/>
                <w:sz w:val="20"/>
                <w:szCs w:val="20"/>
              </w:rPr>
              <w:t>-6</w:t>
            </w:r>
          </w:p>
        </w:tc>
      </w:tr>
      <w:tr w:rsidR="0064053F" w:rsidRPr="0091453B" w:rsidTr="00AE578F">
        <w:trPr>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15-16 financial YTD</w:t>
            </w:r>
          </w:p>
        </w:tc>
        <w:tc>
          <w:tcPr>
            <w:tcW w:w="750" w:type="pct"/>
            <w:tcBorders>
              <w:top w:val="nil"/>
              <w:bottom w:val="nil"/>
            </w:tcBorders>
            <w:vAlign w:val="center"/>
          </w:tcPr>
          <w:p w:rsidR="0064053F" w:rsidRDefault="0064053F">
            <w:pPr>
              <w:jc w:val="center"/>
              <w:rPr>
                <w:rFonts w:cs="Arial"/>
                <w:sz w:val="20"/>
                <w:szCs w:val="20"/>
              </w:rPr>
            </w:pPr>
            <w:r>
              <w:rPr>
                <w:rFonts w:cs="Arial"/>
                <w:sz w:val="20"/>
                <w:szCs w:val="20"/>
              </w:rPr>
              <w:t>4.50</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4.62</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5.32</w:t>
            </w:r>
          </w:p>
        </w:tc>
        <w:tc>
          <w:tcPr>
            <w:tcW w:w="823" w:type="pct"/>
            <w:tcBorders>
              <w:top w:val="nil"/>
              <w:bottom w:val="nil"/>
            </w:tcBorders>
            <w:vAlign w:val="center"/>
          </w:tcPr>
          <w:p w:rsidR="0064053F" w:rsidRDefault="0064053F">
            <w:pPr>
              <w:jc w:val="center"/>
              <w:rPr>
                <w:rFonts w:cs="Arial"/>
                <w:sz w:val="20"/>
                <w:szCs w:val="20"/>
              </w:rPr>
            </w:pPr>
            <w:r>
              <w:rPr>
                <w:rFonts w:cs="Arial"/>
                <w:sz w:val="20"/>
                <w:szCs w:val="20"/>
              </w:rPr>
              <w:t>4.29</w:t>
            </w:r>
          </w:p>
        </w:tc>
      </w:tr>
      <w:tr w:rsidR="0064053F" w:rsidRPr="0091453B" w:rsidTr="00AE578F">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64053F" w:rsidRDefault="0064053F">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38</w:t>
            </w:r>
          </w:p>
        </w:tc>
        <w:tc>
          <w:tcPr>
            <w:tcW w:w="74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45</w:t>
            </w:r>
          </w:p>
        </w:tc>
        <w:tc>
          <w:tcPr>
            <w:tcW w:w="823"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84</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64053F" w:rsidRPr="0091453B" w:rsidTr="00351073">
        <w:trPr>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08 May - 14 May 2016</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4.80</w:t>
            </w:r>
          </w:p>
        </w:tc>
        <w:tc>
          <w:tcPr>
            <w:tcW w:w="1124" w:type="pct"/>
            <w:tcBorders>
              <w:top w:val="nil"/>
              <w:bottom w:val="nil"/>
            </w:tcBorders>
            <w:vAlign w:val="center"/>
          </w:tcPr>
          <w:p w:rsidR="0064053F" w:rsidRDefault="0064053F">
            <w:pPr>
              <w:jc w:val="center"/>
              <w:rPr>
                <w:rFonts w:cs="Arial"/>
                <w:sz w:val="20"/>
                <w:szCs w:val="20"/>
              </w:rPr>
            </w:pPr>
            <w:r>
              <w:rPr>
                <w:rFonts w:cs="Arial"/>
                <w:sz w:val="20"/>
                <w:szCs w:val="20"/>
              </w:rPr>
              <w:t>-</w:t>
            </w:r>
          </w:p>
        </w:tc>
        <w:tc>
          <w:tcPr>
            <w:tcW w:w="1199" w:type="pct"/>
            <w:tcBorders>
              <w:top w:val="nil"/>
              <w:bottom w:val="nil"/>
            </w:tcBorders>
            <w:vAlign w:val="center"/>
          </w:tcPr>
          <w:p w:rsidR="0064053F" w:rsidRDefault="0064053F">
            <w:pPr>
              <w:jc w:val="center"/>
              <w:rPr>
                <w:rFonts w:cs="Arial"/>
                <w:sz w:val="20"/>
                <w:szCs w:val="20"/>
              </w:rPr>
            </w:pPr>
            <w:r>
              <w:rPr>
                <w:rFonts w:cs="Arial"/>
                <w:sz w:val="20"/>
                <w:szCs w:val="20"/>
              </w:rPr>
              <w:t>470</w:t>
            </w:r>
          </w:p>
        </w:tc>
      </w:tr>
      <w:tr w:rsidR="0064053F" w:rsidRPr="0091453B" w:rsidTr="0035107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 change from previous week</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-16</w:t>
            </w:r>
          </w:p>
        </w:tc>
        <w:tc>
          <w:tcPr>
            <w:tcW w:w="1124" w:type="pct"/>
            <w:tcBorders>
              <w:top w:val="nil"/>
              <w:bottom w:val="nil"/>
            </w:tcBorders>
            <w:vAlign w:val="center"/>
          </w:tcPr>
          <w:p w:rsidR="0064053F" w:rsidRDefault="0064053F">
            <w:pPr>
              <w:jc w:val="center"/>
              <w:rPr>
                <w:rFonts w:cs="Arial"/>
                <w:sz w:val="20"/>
                <w:szCs w:val="20"/>
              </w:rPr>
            </w:pPr>
            <w:r>
              <w:rPr>
                <w:rFonts w:cs="Arial"/>
                <w:sz w:val="20"/>
                <w:szCs w:val="20"/>
              </w:rPr>
              <w:t>-</w:t>
            </w:r>
          </w:p>
        </w:tc>
        <w:tc>
          <w:tcPr>
            <w:tcW w:w="1199" w:type="pct"/>
            <w:tcBorders>
              <w:top w:val="nil"/>
              <w:bottom w:val="nil"/>
            </w:tcBorders>
            <w:vAlign w:val="center"/>
          </w:tcPr>
          <w:p w:rsidR="0064053F" w:rsidRDefault="0064053F">
            <w:pPr>
              <w:jc w:val="center"/>
              <w:rPr>
                <w:rFonts w:cs="Arial"/>
                <w:sz w:val="20"/>
                <w:szCs w:val="20"/>
              </w:rPr>
            </w:pPr>
            <w:r>
              <w:rPr>
                <w:rFonts w:cs="Arial"/>
                <w:sz w:val="20"/>
                <w:szCs w:val="20"/>
              </w:rPr>
              <w:t>-1</w:t>
            </w:r>
          </w:p>
        </w:tc>
      </w:tr>
      <w:tr w:rsidR="0064053F" w:rsidRPr="0091453B" w:rsidTr="00351073">
        <w:trPr>
          <w:trHeight w:val="510"/>
        </w:trPr>
        <w:tc>
          <w:tcPr>
            <w:tcW w:w="1928" w:type="pct"/>
            <w:tcBorders>
              <w:top w:val="nil"/>
              <w:bottom w:val="nil"/>
            </w:tcBorders>
            <w:vAlign w:val="center"/>
          </w:tcPr>
          <w:p w:rsidR="0064053F" w:rsidRDefault="0064053F">
            <w:pPr>
              <w:rPr>
                <w:rFonts w:cs="Arial"/>
                <w:sz w:val="20"/>
                <w:szCs w:val="20"/>
              </w:rPr>
            </w:pPr>
            <w:r>
              <w:rPr>
                <w:rFonts w:cs="Arial"/>
                <w:sz w:val="20"/>
                <w:szCs w:val="20"/>
              </w:rPr>
              <w:t>15-16 financial YTD</w:t>
            </w:r>
          </w:p>
        </w:tc>
        <w:tc>
          <w:tcPr>
            <w:tcW w:w="749" w:type="pct"/>
            <w:tcBorders>
              <w:top w:val="nil"/>
              <w:bottom w:val="nil"/>
            </w:tcBorders>
            <w:vAlign w:val="center"/>
          </w:tcPr>
          <w:p w:rsidR="0064053F" w:rsidRDefault="0064053F">
            <w:pPr>
              <w:jc w:val="center"/>
              <w:rPr>
                <w:rFonts w:cs="Arial"/>
                <w:sz w:val="20"/>
                <w:szCs w:val="20"/>
              </w:rPr>
            </w:pPr>
            <w:r>
              <w:rPr>
                <w:rFonts w:cs="Arial"/>
                <w:sz w:val="20"/>
                <w:szCs w:val="20"/>
              </w:rPr>
              <w:t>4.50</w:t>
            </w:r>
          </w:p>
        </w:tc>
        <w:tc>
          <w:tcPr>
            <w:tcW w:w="1124" w:type="pct"/>
            <w:tcBorders>
              <w:top w:val="nil"/>
              <w:bottom w:val="nil"/>
            </w:tcBorders>
            <w:vAlign w:val="center"/>
          </w:tcPr>
          <w:p w:rsidR="0064053F" w:rsidRDefault="0064053F">
            <w:pPr>
              <w:jc w:val="center"/>
              <w:rPr>
                <w:rFonts w:cs="Arial"/>
                <w:sz w:val="20"/>
                <w:szCs w:val="20"/>
              </w:rPr>
            </w:pPr>
            <w:r>
              <w:rPr>
                <w:rFonts w:cs="Arial"/>
                <w:sz w:val="20"/>
                <w:szCs w:val="20"/>
              </w:rPr>
              <w:t>-</w:t>
            </w:r>
          </w:p>
        </w:tc>
        <w:tc>
          <w:tcPr>
            <w:tcW w:w="1199" w:type="pct"/>
            <w:tcBorders>
              <w:top w:val="nil"/>
              <w:bottom w:val="nil"/>
            </w:tcBorders>
            <w:vAlign w:val="center"/>
          </w:tcPr>
          <w:p w:rsidR="0064053F" w:rsidRDefault="0064053F">
            <w:pPr>
              <w:jc w:val="center"/>
              <w:rPr>
                <w:rFonts w:cs="Arial"/>
                <w:sz w:val="20"/>
                <w:szCs w:val="20"/>
              </w:rPr>
            </w:pPr>
            <w:r>
              <w:rPr>
                <w:rFonts w:cs="Arial"/>
                <w:sz w:val="20"/>
                <w:szCs w:val="20"/>
              </w:rPr>
              <w:t>518</w:t>
            </w:r>
          </w:p>
        </w:tc>
      </w:tr>
      <w:tr w:rsidR="0064053F" w:rsidRPr="0091453B" w:rsidTr="00351073">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64053F" w:rsidRDefault="0064053F">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0</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64053F" w:rsidRPr="00405CDE" w:rsidTr="00337E08">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08 May - 14 May 2016</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5.08</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4.99</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14.71</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244</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242</w:t>
            </w:r>
          </w:p>
        </w:tc>
      </w:tr>
      <w:tr w:rsidR="0064053F" w:rsidRPr="00405CDE" w:rsidTr="00337E0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 change from previous week</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10</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6</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-4</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-1</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-1</w:t>
            </w:r>
          </w:p>
        </w:tc>
      </w:tr>
      <w:tr w:rsidR="0064053F" w:rsidRPr="00405CDE" w:rsidTr="00337E08">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15-16 financial YTD</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4.62</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4.28</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27.70</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233</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228</w:t>
            </w:r>
          </w:p>
        </w:tc>
      </w:tr>
      <w:tr w:rsidR="0064053F" w:rsidRPr="00405CDE" w:rsidTr="00337E0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4053F" w:rsidRDefault="0064053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38</w:t>
            </w:r>
          </w:p>
        </w:tc>
        <w:tc>
          <w:tcPr>
            <w:tcW w:w="75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28</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95</w:t>
            </w:r>
          </w:p>
        </w:tc>
        <w:tc>
          <w:tcPr>
            <w:tcW w:w="68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-4</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64053F" w:rsidRPr="00405CDE" w:rsidTr="001B25A9">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08 May - 14 May 2016</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5.73</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5.99</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1.76</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60</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61</w:t>
            </w:r>
          </w:p>
        </w:tc>
      </w:tr>
      <w:tr w:rsidR="0064053F" w:rsidRPr="00405CDE" w:rsidTr="001B25A9">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 change from previous week</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-11</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-4</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-81</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3</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9</w:t>
            </w:r>
          </w:p>
        </w:tc>
      </w:tr>
      <w:tr w:rsidR="0064053F" w:rsidRPr="00405CDE" w:rsidTr="001B25A9">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15-16 financial YTD</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5.32</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5.39</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8.49</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58</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59</w:t>
            </w:r>
          </w:p>
        </w:tc>
      </w:tr>
      <w:tr w:rsidR="0064053F" w:rsidRPr="00405CDE" w:rsidTr="001B25A9">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4053F" w:rsidRDefault="0064053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45</w:t>
            </w:r>
          </w:p>
        </w:tc>
        <w:tc>
          <w:tcPr>
            <w:tcW w:w="75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50</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-35</w:t>
            </w:r>
          </w:p>
        </w:tc>
        <w:tc>
          <w:tcPr>
            <w:tcW w:w="68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64053F" w:rsidRPr="00405CDE" w:rsidTr="0077725E">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08 May - 14 May 2016</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5.36</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5.40</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1.90</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85</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86</w:t>
            </w:r>
          </w:p>
        </w:tc>
      </w:tr>
      <w:tr w:rsidR="0064053F" w:rsidRPr="00405CDE" w:rsidTr="0077725E">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 change from previous week</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-6</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-2</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-23</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-1</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2</w:t>
            </w:r>
          </w:p>
        </w:tc>
      </w:tr>
      <w:tr w:rsidR="0064053F" w:rsidRPr="00405CDE" w:rsidTr="0077725E">
        <w:trPr>
          <w:trHeight w:val="510"/>
        </w:trPr>
        <w:tc>
          <w:tcPr>
            <w:tcW w:w="1430" w:type="pct"/>
            <w:tcBorders>
              <w:top w:val="nil"/>
              <w:bottom w:val="nil"/>
            </w:tcBorders>
            <w:vAlign w:val="center"/>
          </w:tcPr>
          <w:p w:rsidR="0064053F" w:rsidRDefault="0064053F">
            <w:pPr>
              <w:rPr>
                <w:rFonts w:cs="Arial"/>
                <w:sz w:val="20"/>
                <w:szCs w:val="20"/>
              </w:rPr>
            </w:pPr>
            <w:r>
              <w:rPr>
                <w:rFonts w:cs="Arial"/>
                <w:sz w:val="20"/>
                <w:szCs w:val="20"/>
              </w:rPr>
              <w:t>15-16 financial YTD</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4.29</w:t>
            </w:r>
          </w:p>
        </w:tc>
        <w:tc>
          <w:tcPr>
            <w:tcW w:w="758" w:type="pct"/>
            <w:tcBorders>
              <w:top w:val="nil"/>
              <w:bottom w:val="nil"/>
            </w:tcBorders>
            <w:vAlign w:val="center"/>
          </w:tcPr>
          <w:p w:rsidR="0064053F" w:rsidRDefault="0064053F">
            <w:pPr>
              <w:jc w:val="center"/>
              <w:rPr>
                <w:rFonts w:cs="Arial"/>
                <w:sz w:val="20"/>
                <w:szCs w:val="20"/>
              </w:rPr>
            </w:pPr>
            <w:r>
              <w:rPr>
                <w:rFonts w:cs="Arial"/>
                <w:sz w:val="20"/>
                <w:szCs w:val="20"/>
              </w:rPr>
              <w:t>4.29</w:t>
            </w:r>
          </w:p>
        </w:tc>
        <w:tc>
          <w:tcPr>
            <w:tcW w:w="759" w:type="pct"/>
            <w:tcBorders>
              <w:top w:val="nil"/>
              <w:bottom w:val="nil"/>
            </w:tcBorders>
            <w:vAlign w:val="center"/>
          </w:tcPr>
          <w:p w:rsidR="0064053F" w:rsidRDefault="0064053F">
            <w:pPr>
              <w:jc w:val="center"/>
              <w:rPr>
                <w:rFonts w:cs="Arial"/>
                <w:sz w:val="20"/>
                <w:szCs w:val="20"/>
              </w:rPr>
            </w:pPr>
            <w:r>
              <w:rPr>
                <w:rFonts w:cs="Arial"/>
                <w:sz w:val="20"/>
                <w:szCs w:val="20"/>
              </w:rPr>
              <w:t>1.57</w:t>
            </w:r>
          </w:p>
        </w:tc>
        <w:tc>
          <w:tcPr>
            <w:tcW w:w="685" w:type="pct"/>
            <w:tcBorders>
              <w:top w:val="nil"/>
              <w:bottom w:val="nil"/>
            </w:tcBorders>
            <w:vAlign w:val="center"/>
          </w:tcPr>
          <w:p w:rsidR="0064053F" w:rsidRDefault="0064053F">
            <w:pPr>
              <w:jc w:val="center"/>
              <w:rPr>
                <w:rFonts w:cs="Arial"/>
                <w:sz w:val="20"/>
                <w:szCs w:val="20"/>
              </w:rPr>
            </w:pPr>
            <w:r>
              <w:rPr>
                <w:rFonts w:cs="Arial"/>
                <w:sz w:val="20"/>
                <w:szCs w:val="20"/>
              </w:rPr>
              <w:t>83</w:t>
            </w:r>
          </w:p>
        </w:tc>
        <w:tc>
          <w:tcPr>
            <w:tcW w:w="608" w:type="pct"/>
            <w:tcBorders>
              <w:top w:val="nil"/>
              <w:bottom w:val="nil"/>
            </w:tcBorders>
            <w:vAlign w:val="center"/>
          </w:tcPr>
          <w:p w:rsidR="0064053F" w:rsidRDefault="0064053F">
            <w:pPr>
              <w:jc w:val="center"/>
              <w:rPr>
                <w:rFonts w:cs="Arial"/>
                <w:sz w:val="20"/>
                <w:szCs w:val="20"/>
              </w:rPr>
            </w:pPr>
            <w:r>
              <w:rPr>
                <w:rFonts w:cs="Arial"/>
                <w:sz w:val="20"/>
                <w:szCs w:val="20"/>
              </w:rPr>
              <w:t>83</w:t>
            </w:r>
          </w:p>
        </w:tc>
      </w:tr>
      <w:tr w:rsidR="0064053F" w:rsidRPr="00405CDE" w:rsidTr="0077725E">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64053F" w:rsidRDefault="0064053F">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84</w:t>
            </w:r>
          </w:p>
        </w:tc>
        <w:tc>
          <w:tcPr>
            <w:tcW w:w="75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93</w:t>
            </w:r>
          </w:p>
        </w:tc>
        <w:tc>
          <w:tcPr>
            <w:tcW w:w="759"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-9</w:t>
            </w:r>
          </w:p>
        </w:tc>
        <w:tc>
          <w:tcPr>
            <w:tcW w:w="68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A47029">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A47029">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AB4A3C" w:rsidP="004420C4">
      <w:pPr>
        <w:pStyle w:val="Heading2"/>
        <w:numPr>
          <w:ilvl w:val="0"/>
          <w:numId w:val="0"/>
        </w:numPr>
        <w:rPr>
          <w:i w:val="0"/>
        </w:rPr>
      </w:pPr>
      <w:r>
        <w:rPr>
          <w:i w:val="0"/>
          <w:sz w:val="36"/>
          <w:szCs w:val="36"/>
        </w:rPr>
        <w:t>8 – 14 May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C5555D" w:rsidP="00C5555D">
      <w:pPr>
        <w:ind w:firstLine="338"/>
      </w:pPr>
      <w:r>
        <w:pict>
          <v:shape id="_x0000_i1025" type="#_x0000_t75" alt="Figure 1.1 shows the five Victorian schedule prices for each day this week. The marker indicates the daily imbalance weighted average price for each day. For a more detailed description of this figure, please refer to the user guide.&#10;" style="width:476.05pt;height:137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C5555D" w:rsidP="00362B9A">
      <w:r>
        <w:pict>
          <v:shape id="_x0000_i1026" type="#_x0000_t75" alt="Figure 1.2 shows the demand forecast used to calculate the five daily schedule prices for this week. For a more detailed description of this figure, please refer to the user guide.&#10;" style="width:476.05pt;height:176.8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C5555D" w:rsidP="00362B9A">
      <w:r>
        <w:pict>
          <v:shape id="_x0000_i1027" type="#_x0000_t75" alt="Figure 1.3 shows the injection bids within certain price bands for each trading interval in Victoria this week. For a more detailed description of this figure, please refer to the user guide." style="width:476.6pt;height:206.35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C5555D" w:rsidP="00362B9A">
      <w:r>
        <w:pict>
          <v:shape id="_x0000_i1028" type="#_x0000_t75" alt="Figure 1.4 shows the withdrawal bids within certain price bands for each trading interval in Victoria this week. For a more detailed description of this figure, please refer to the user guide.&#10;" style="width:476.6pt;height:162.8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C5555D" w:rsidP="00BC18FB">
      <w:r>
        <w:pict>
          <v:shape id="_x0000_i1029" type="#_x0000_t75" alt="Figure 1.5 shows the metered injections sorted by facility for each 4 hour interval in Victoria this week. For a more detailed description of this figure, please refer to the user guide.&#10;" style="width:476.05pt;height:177.8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4053F" w:rsidRPr="00405CDE" w:rsidTr="00F114D5">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4.50</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5.04</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6.15</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6.22</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4.60</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4.59</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4.50</w:t>
            </w:r>
          </w:p>
        </w:tc>
      </w:tr>
      <w:tr w:rsidR="0064053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quantity (TJ)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225</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248</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254</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264</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252</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250</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218</w:t>
            </w:r>
          </w:p>
        </w:tc>
      </w:tr>
      <w:tr w:rsidR="0064053F" w:rsidRPr="00405CDE" w:rsidTr="00F114D5">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post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4.50</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5.04</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4.65</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6.21</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5.04</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4.59</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4.88</w:t>
            </w:r>
          </w:p>
        </w:tc>
      </w:tr>
      <w:tr w:rsidR="0064053F"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4053F" w:rsidRDefault="0064053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226</w:t>
            </w:r>
          </w:p>
        </w:tc>
        <w:tc>
          <w:tcPr>
            <w:tcW w:w="523"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245</w:t>
            </w:r>
          </w:p>
        </w:tc>
        <w:tc>
          <w:tcPr>
            <w:tcW w:w="606"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242</w:t>
            </w:r>
          </w:p>
        </w:tc>
        <w:tc>
          <w:tcPr>
            <w:tcW w:w="53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254</w:t>
            </w:r>
          </w:p>
        </w:tc>
        <w:tc>
          <w:tcPr>
            <w:tcW w:w="52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254</w:t>
            </w:r>
          </w:p>
        </w:tc>
        <w:tc>
          <w:tcPr>
            <w:tcW w:w="52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251</w:t>
            </w:r>
          </w:p>
        </w:tc>
        <w:tc>
          <w:tcPr>
            <w:tcW w:w="59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224</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C5555D"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10;" style="width:476.05pt;height:170.3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C5555D" w:rsidP="00362B9A">
      <w:r>
        <w:pict>
          <v:shape id="_x0000_i1031" type="#_x0000_t75" alt="Figure 2.3 shows the daily scheduled and allocated quantities sorted by facility for Sydney this week. For a more detailed description of this figure, please refer to the user guide.&#10;" style="width:477.65pt;height:212.8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C5555D"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05pt;height:180.5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4053F" w:rsidRPr="00405CDE" w:rsidTr="006C5082">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6.06</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5.90</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5.79</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6.32</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5.89</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5.12</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4.99</w:t>
            </w:r>
          </w:p>
        </w:tc>
      </w:tr>
      <w:tr w:rsidR="0064053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quantity (TJ)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49</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60</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67</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67</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64</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62</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51</w:t>
            </w:r>
          </w:p>
        </w:tc>
      </w:tr>
      <w:tr w:rsidR="0064053F" w:rsidRPr="00405CDE" w:rsidTr="006C5082">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post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5.55</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7.99</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5.70</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6.32</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5.89</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5.12</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5.33</w:t>
            </w:r>
          </w:p>
        </w:tc>
      </w:tr>
      <w:tr w:rsidR="0064053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4053F" w:rsidRDefault="0064053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44</w:t>
            </w:r>
          </w:p>
        </w:tc>
        <w:tc>
          <w:tcPr>
            <w:tcW w:w="523"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74</w:t>
            </w:r>
          </w:p>
        </w:tc>
        <w:tc>
          <w:tcPr>
            <w:tcW w:w="606"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66</w:t>
            </w:r>
          </w:p>
        </w:tc>
        <w:tc>
          <w:tcPr>
            <w:tcW w:w="53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67</w:t>
            </w:r>
          </w:p>
        </w:tc>
        <w:tc>
          <w:tcPr>
            <w:tcW w:w="52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65</w:t>
            </w:r>
          </w:p>
        </w:tc>
        <w:tc>
          <w:tcPr>
            <w:tcW w:w="52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62</w:t>
            </w:r>
          </w:p>
        </w:tc>
        <w:tc>
          <w:tcPr>
            <w:tcW w:w="59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51</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C5555D"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35pt;mso-position-vertical:absolute">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C5555D" w:rsidP="00362B9A">
      <w:r>
        <w:pict>
          <v:shape id="_x0000_i1034" type="#_x0000_t75" alt="Figure 3.3 shows the daily scheduled and allocated quantities sorted by facility for Adelaide this week. For a more detailed description of this figure, please refer to the user guide." style="width:477.65pt;height:105.85pt">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C5555D"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05pt;height:149.9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64053F" w:rsidRPr="00405CDE" w:rsidTr="006C5082">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5.51</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5.51</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5.76</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5.06</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5.74</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4.99</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4.97</w:t>
            </w:r>
          </w:p>
        </w:tc>
      </w:tr>
      <w:tr w:rsidR="0064053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ante quantity (TJ)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76</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90</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90</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91</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91</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86</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75</w:t>
            </w:r>
          </w:p>
        </w:tc>
      </w:tr>
      <w:tr w:rsidR="0064053F" w:rsidRPr="00405CDE" w:rsidTr="006C5082">
        <w:trPr>
          <w:trHeight w:val="510"/>
        </w:trPr>
        <w:tc>
          <w:tcPr>
            <w:tcW w:w="1100" w:type="pct"/>
            <w:tcBorders>
              <w:top w:val="nil"/>
              <w:bottom w:val="nil"/>
            </w:tcBorders>
            <w:vAlign w:val="center"/>
          </w:tcPr>
          <w:p w:rsidR="0064053F" w:rsidRDefault="0064053F">
            <w:pPr>
              <w:rPr>
                <w:rFonts w:cs="Arial"/>
                <w:sz w:val="20"/>
                <w:szCs w:val="20"/>
              </w:rPr>
            </w:pPr>
            <w:r>
              <w:rPr>
                <w:rFonts w:cs="Arial"/>
                <w:sz w:val="20"/>
                <w:szCs w:val="20"/>
              </w:rPr>
              <w:t>Ex post price ($/GJ)</w:t>
            </w:r>
          </w:p>
        </w:tc>
        <w:tc>
          <w:tcPr>
            <w:tcW w:w="597" w:type="pct"/>
            <w:tcBorders>
              <w:top w:val="nil"/>
              <w:bottom w:val="nil"/>
            </w:tcBorders>
            <w:vAlign w:val="center"/>
          </w:tcPr>
          <w:p w:rsidR="0064053F" w:rsidRDefault="0064053F">
            <w:pPr>
              <w:jc w:val="center"/>
              <w:rPr>
                <w:rFonts w:cs="Arial"/>
                <w:sz w:val="20"/>
                <w:szCs w:val="20"/>
              </w:rPr>
            </w:pPr>
            <w:r>
              <w:rPr>
                <w:rFonts w:cs="Arial"/>
                <w:sz w:val="20"/>
                <w:szCs w:val="20"/>
              </w:rPr>
              <w:t>5.51</w:t>
            </w:r>
          </w:p>
        </w:tc>
        <w:tc>
          <w:tcPr>
            <w:tcW w:w="523" w:type="pct"/>
            <w:tcBorders>
              <w:top w:val="nil"/>
              <w:bottom w:val="nil"/>
            </w:tcBorders>
            <w:vAlign w:val="center"/>
          </w:tcPr>
          <w:p w:rsidR="0064053F" w:rsidRDefault="0064053F">
            <w:pPr>
              <w:jc w:val="center"/>
              <w:rPr>
                <w:rFonts w:cs="Arial"/>
                <w:sz w:val="20"/>
                <w:szCs w:val="20"/>
              </w:rPr>
            </w:pPr>
            <w:r>
              <w:rPr>
                <w:rFonts w:cs="Arial"/>
                <w:sz w:val="20"/>
                <w:szCs w:val="20"/>
              </w:rPr>
              <w:t>5.75</w:t>
            </w:r>
          </w:p>
        </w:tc>
        <w:tc>
          <w:tcPr>
            <w:tcW w:w="606" w:type="pct"/>
            <w:tcBorders>
              <w:top w:val="nil"/>
              <w:bottom w:val="nil"/>
            </w:tcBorders>
            <w:vAlign w:val="center"/>
          </w:tcPr>
          <w:p w:rsidR="0064053F" w:rsidRDefault="0064053F">
            <w:pPr>
              <w:jc w:val="center"/>
              <w:rPr>
                <w:rFonts w:cs="Arial"/>
                <w:sz w:val="20"/>
                <w:szCs w:val="20"/>
              </w:rPr>
            </w:pPr>
            <w:r>
              <w:rPr>
                <w:rFonts w:cs="Arial"/>
                <w:sz w:val="20"/>
                <w:szCs w:val="20"/>
              </w:rPr>
              <w:t>5.76</w:t>
            </w:r>
          </w:p>
        </w:tc>
        <w:tc>
          <w:tcPr>
            <w:tcW w:w="532" w:type="pct"/>
            <w:tcBorders>
              <w:top w:val="nil"/>
              <w:bottom w:val="nil"/>
            </w:tcBorders>
            <w:vAlign w:val="center"/>
          </w:tcPr>
          <w:p w:rsidR="0064053F" w:rsidRDefault="0064053F">
            <w:pPr>
              <w:jc w:val="center"/>
              <w:rPr>
                <w:rFonts w:cs="Arial"/>
                <w:sz w:val="20"/>
                <w:szCs w:val="20"/>
              </w:rPr>
            </w:pPr>
            <w:r>
              <w:rPr>
                <w:rFonts w:cs="Arial"/>
                <w:sz w:val="20"/>
                <w:szCs w:val="20"/>
              </w:rPr>
              <w:t>5.06</w:t>
            </w:r>
          </w:p>
        </w:tc>
        <w:tc>
          <w:tcPr>
            <w:tcW w:w="525" w:type="pct"/>
            <w:tcBorders>
              <w:top w:val="nil"/>
              <w:bottom w:val="nil"/>
            </w:tcBorders>
            <w:vAlign w:val="center"/>
          </w:tcPr>
          <w:p w:rsidR="0064053F" w:rsidRDefault="0064053F">
            <w:pPr>
              <w:jc w:val="center"/>
              <w:rPr>
                <w:rFonts w:cs="Arial"/>
                <w:sz w:val="20"/>
                <w:szCs w:val="20"/>
              </w:rPr>
            </w:pPr>
            <w:r>
              <w:rPr>
                <w:rFonts w:cs="Arial"/>
                <w:sz w:val="20"/>
                <w:szCs w:val="20"/>
              </w:rPr>
              <w:t>5.74</w:t>
            </w:r>
          </w:p>
        </w:tc>
        <w:tc>
          <w:tcPr>
            <w:tcW w:w="522" w:type="pct"/>
            <w:tcBorders>
              <w:top w:val="nil"/>
              <w:bottom w:val="nil"/>
            </w:tcBorders>
            <w:vAlign w:val="center"/>
          </w:tcPr>
          <w:p w:rsidR="0064053F" w:rsidRDefault="0064053F">
            <w:pPr>
              <w:jc w:val="center"/>
              <w:rPr>
                <w:rFonts w:cs="Arial"/>
                <w:sz w:val="20"/>
                <w:szCs w:val="20"/>
              </w:rPr>
            </w:pPr>
            <w:r>
              <w:rPr>
                <w:rFonts w:cs="Arial"/>
                <w:sz w:val="20"/>
                <w:szCs w:val="20"/>
              </w:rPr>
              <w:t>4.99</w:t>
            </w:r>
          </w:p>
        </w:tc>
        <w:tc>
          <w:tcPr>
            <w:tcW w:w="595" w:type="pct"/>
            <w:tcBorders>
              <w:top w:val="nil"/>
              <w:bottom w:val="nil"/>
            </w:tcBorders>
            <w:vAlign w:val="center"/>
          </w:tcPr>
          <w:p w:rsidR="0064053F" w:rsidRDefault="0064053F">
            <w:pPr>
              <w:jc w:val="center"/>
              <w:rPr>
                <w:rFonts w:cs="Arial"/>
                <w:sz w:val="20"/>
                <w:szCs w:val="20"/>
              </w:rPr>
            </w:pPr>
            <w:r>
              <w:rPr>
                <w:rFonts w:cs="Arial"/>
                <w:sz w:val="20"/>
                <w:szCs w:val="20"/>
              </w:rPr>
              <w:t>5.00</w:t>
            </w:r>
          </w:p>
        </w:tc>
      </w:tr>
      <w:tr w:rsidR="0064053F"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64053F" w:rsidRDefault="0064053F">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78</w:t>
            </w:r>
          </w:p>
        </w:tc>
        <w:tc>
          <w:tcPr>
            <w:tcW w:w="523"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93</w:t>
            </w:r>
          </w:p>
        </w:tc>
        <w:tc>
          <w:tcPr>
            <w:tcW w:w="606"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88</w:t>
            </w:r>
          </w:p>
        </w:tc>
        <w:tc>
          <w:tcPr>
            <w:tcW w:w="53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92</w:t>
            </w:r>
          </w:p>
        </w:tc>
        <w:tc>
          <w:tcPr>
            <w:tcW w:w="52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89</w:t>
            </w:r>
          </w:p>
        </w:tc>
        <w:tc>
          <w:tcPr>
            <w:tcW w:w="522"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85</w:t>
            </w:r>
          </w:p>
        </w:tc>
        <w:tc>
          <w:tcPr>
            <w:tcW w:w="595" w:type="pct"/>
            <w:tcBorders>
              <w:top w:val="nil"/>
              <w:bottom w:val="single" w:sz="4" w:space="0" w:color="auto"/>
            </w:tcBorders>
            <w:vAlign w:val="center"/>
          </w:tcPr>
          <w:p w:rsidR="0064053F" w:rsidRDefault="0064053F">
            <w:pPr>
              <w:jc w:val="center"/>
              <w:rPr>
                <w:rFonts w:cs="Arial"/>
                <w:sz w:val="20"/>
                <w:szCs w:val="20"/>
              </w:rPr>
            </w:pPr>
            <w:r>
              <w:rPr>
                <w:rFonts w:cs="Arial"/>
                <w:sz w:val="20"/>
                <w:szCs w:val="20"/>
              </w:rPr>
              <w:t>77</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C5555D"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0.85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C5555D" w:rsidP="00362B9A">
      <w:r>
        <w:pict>
          <v:shape id="_x0000_i1037" type="#_x0000_t75" alt="Figure 4.3 shows the daily scheduled and allocated quantities sorted by facility for Brisbane this week. For a more detailed description of this figure, please refer to the user guide." style="width:477.65pt;height:98.85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C5555D"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6.05pt;height:155.8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C5555D"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8.8pt;height:548.6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64053F" w:rsidRDefault="0064053F" w:rsidP="00345444">
      <w:pPr>
        <w:jc w:val="both"/>
        <w:rPr>
          <w:rFonts w:eastAsia="MS Mincho"/>
        </w:rPr>
      </w:pPr>
      <w:r w:rsidRPr="0064053F">
        <w:rPr>
          <w:rFonts w:eastAsia="MS Mincho"/>
        </w:rPr>
        <w:t>There were 7 trades on the RBP this week for 40 TJ of gas at a volume weighted price of $4.58/GJ. Trades included daily and day-ahead products.</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C5555D"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A47029">
      <w:rPr>
        <w:noProof/>
      </w:rPr>
      <w:t>10</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A47029">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64053F">
      <w:rPr>
        <w:rFonts w:cs="Arial"/>
        <w:i/>
      </w:rPr>
      <w:t>63382</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wvosp\20160508 - 20160514 gas weekly report (D2016-00063382).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053F"/>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70C0"/>
    <w:rsid w:val="008344A6"/>
    <w:rsid w:val="00857A61"/>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029"/>
    <w:rsid w:val="00A475A2"/>
    <w:rsid w:val="00A51DDD"/>
    <w:rsid w:val="00A55660"/>
    <w:rsid w:val="00A55C96"/>
    <w:rsid w:val="00A642B8"/>
    <w:rsid w:val="00A66FD2"/>
    <w:rsid w:val="00A67716"/>
    <w:rsid w:val="00A677D8"/>
    <w:rsid w:val="00A834DF"/>
    <w:rsid w:val="00A91C53"/>
    <w:rsid w:val="00A936AE"/>
    <w:rsid w:val="00AA1D87"/>
    <w:rsid w:val="00AB4A3C"/>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41EC"/>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555D"/>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95FC5-B5E6-4931-9697-03FA6DBFC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47C6DA53</Template>
  <TotalTime>0</TotalTime>
  <Pages>10</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8824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2016-05-19T07:04:00Z</dcterms:created>
  <dcterms:modified xsi:type="dcterms:W3CDTF">2016-05-19T07:04:00Z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\\cdchnas-evs02\home$\wvosp\20160508 - 20160514 gas weekly report (D2016-00063382).docx</vt:lpwstr>
  </property>
</Properties>
</file>