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AD6227" w:rsidP="004420C4">
      <w:pPr>
        <w:pStyle w:val="Heading1"/>
        <w:numPr>
          <w:ilvl w:val="0"/>
          <w:numId w:val="0"/>
        </w:numPr>
        <w:spacing w:before="120" w:after="0"/>
        <w:ind w:left="142"/>
        <w:rPr>
          <w:color w:val="FFFFFF"/>
          <w:sz w:val="36"/>
        </w:rPr>
      </w:pPr>
      <w:bookmarkStart w:id="0" w:name="OLE_LINK66"/>
      <w:bookmarkStart w:id="1" w:name="OLE_LINK67"/>
      <w:bookmarkStart w:id="2" w:name="_GoBack"/>
      <w:bookmarkEnd w:id="2"/>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4637AE" w:rsidP="004420C4">
      <w:pPr>
        <w:pStyle w:val="Heading2"/>
        <w:numPr>
          <w:ilvl w:val="0"/>
          <w:numId w:val="0"/>
        </w:numPr>
        <w:rPr>
          <w:i w:val="0"/>
        </w:rPr>
      </w:pPr>
      <w:r>
        <w:rPr>
          <w:i w:val="0"/>
          <w:sz w:val="36"/>
          <w:szCs w:val="36"/>
        </w:rPr>
        <w:t>6 – 12 September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6A7228" w:rsidRDefault="004637AE" w:rsidP="00345444">
      <w:pPr>
        <w:pStyle w:val="AERbodytext"/>
        <w:spacing w:line="240" w:lineRule="auto"/>
        <w:jc w:val="both"/>
        <w:rPr>
          <w:color w:val="FF0000"/>
        </w:rPr>
      </w:pPr>
      <w:r w:rsidRPr="00BF45F6">
        <w:rPr>
          <w:rFonts w:eastAsia="MS Mincho" w:cs="Arial"/>
        </w:rPr>
        <w:t>The average price in Brisbane increased significantly compared to the previous weeks’ low prices.</w:t>
      </w:r>
      <w:r>
        <w:rPr>
          <w:rStyle w:val="FootnoteReference"/>
          <w:rFonts w:eastAsia="MS Mincho" w:cs="Arial"/>
        </w:rPr>
        <w:footnoteReference w:id="1"/>
      </w:r>
      <w:r w:rsidRPr="00BF45F6">
        <w:rPr>
          <w:rFonts w:eastAsia="MS Mincho" w:cs="Arial"/>
        </w:rPr>
        <w:t xml:space="preserve"> The price reached $5.64/GJ on 7 September before falling below $4/GJ</w:t>
      </w:r>
      <w:r>
        <w:rPr>
          <w:rStyle w:val="FootnoteReference"/>
          <w:rFonts w:eastAsia="MS Mincho" w:cs="Arial"/>
        </w:rPr>
        <w:footnoteReference w:id="2"/>
      </w:r>
      <w:r w:rsidRPr="00BF45F6">
        <w:rPr>
          <w:rFonts w:eastAsia="MS Mincho" w:cs="Arial"/>
        </w:rPr>
        <w:t xml:space="preserve"> from the end of the week. The higher prices in Queensland appeared to have a flow on effect to markets in the south with increased prices in Sydney</w:t>
      </w:r>
      <w:r>
        <w:rPr>
          <w:rStyle w:val="FootnoteReference"/>
          <w:rFonts w:eastAsia="MS Mincho" w:cs="Arial"/>
        </w:rPr>
        <w:footnoteReference w:id="3"/>
      </w:r>
      <w:r w:rsidRPr="00BF45F6">
        <w:rPr>
          <w:rFonts w:eastAsia="MS Mincho" w:cs="Arial"/>
        </w:rPr>
        <w:t xml:space="preserve"> and Adelaide</w:t>
      </w:r>
      <w:r>
        <w:rPr>
          <w:rStyle w:val="FootnoteReference"/>
          <w:rFonts w:eastAsia="MS Mincho" w:cs="Arial"/>
        </w:rPr>
        <w:footnoteReference w:id="4"/>
      </w:r>
      <w:r w:rsidRPr="00BF45F6">
        <w:rPr>
          <w:rFonts w:eastAsia="MS Mincho" w:cs="Arial"/>
        </w:rPr>
        <w:t>, before prices in those regions gradually decreased toward the latter part of the week.</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5"/>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4637AE" w:rsidRPr="0091453B" w:rsidTr="009D23BD">
        <w:trPr>
          <w:trHeight w:val="510"/>
        </w:trPr>
        <w:tc>
          <w:tcPr>
            <w:tcW w:w="1928" w:type="pct"/>
            <w:tcBorders>
              <w:top w:val="nil"/>
              <w:bottom w:val="nil"/>
            </w:tcBorders>
            <w:vAlign w:val="center"/>
          </w:tcPr>
          <w:p w:rsidR="004637AE" w:rsidRDefault="004637AE">
            <w:pPr>
              <w:rPr>
                <w:rFonts w:cs="Arial"/>
                <w:sz w:val="20"/>
                <w:szCs w:val="20"/>
              </w:rPr>
            </w:pPr>
            <w:r>
              <w:rPr>
                <w:rFonts w:cs="Arial"/>
                <w:sz w:val="20"/>
                <w:szCs w:val="20"/>
              </w:rPr>
              <w:t>06 Sep - 12 Sep 2015</w:t>
            </w:r>
          </w:p>
        </w:tc>
        <w:tc>
          <w:tcPr>
            <w:tcW w:w="750" w:type="pct"/>
            <w:tcBorders>
              <w:top w:val="nil"/>
              <w:bottom w:val="nil"/>
            </w:tcBorders>
            <w:vAlign w:val="center"/>
          </w:tcPr>
          <w:p w:rsidR="004637AE" w:rsidRDefault="004637AE">
            <w:pPr>
              <w:jc w:val="center"/>
              <w:rPr>
                <w:rFonts w:cs="Arial"/>
                <w:sz w:val="20"/>
                <w:szCs w:val="20"/>
              </w:rPr>
            </w:pPr>
            <w:r>
              <w:rPr>
                <w:rFonts w:cs="Arial"/>
                <w:sz w:val="20"/>
                <w:szCs w:val="20"/>
              </w:rPr>
              <w:t>4.31</w:t>
            </w:r>
          </w:p>
        </w:tc>
        <w:tc>
          <w:tcPr>
            <w:tcW w:w="749" w:type="pct"/>
            <w:tcBorders>
              <w:top w:val="nil"/>
              <w:bottom w:val="nil"/>
            </w:tcBorders>
            <w:vAlign w:val="center"/>
          </w:tcPr>
          <w:p w:rsidR="004637AE" w:rsidRDefault="004637AE">
            <w:pPr>
              <w:jc w:val="center"/>
              <w:rPr>
                <w:rFonts w:cs="Arial"/>
                <w:sz w:val="20"/>
                <w:szCs w:val="20"/>
              </w:rPr>
            </w:pPr>
            <w:r>
              <w:rPr>
                <w:rFonts w:cs="Arial"/>
                <w:sz w:val="20"/>
                <w:szCs w:val="20"/>
              </w:rPr>
              <w:t>5.23</w:t>
            </w:r>
          </w:p>
        </w:tc>
        <w:tc>
          <w:tcPr>
            <w:tcW w:w="749" w:type="pct"/>
            <w:tcBorders>
              <w:top w:val="nil"/>
              <w:bottom w:val="nil"/>
            </w:tcBorders>
            <w:vAlign w:val="center"/>
          </w:tcPr>
          <w:p w:rsidR="004637AE" w:rsidRDefault="004637AE">
            <w:pPr>
              <w:jc w:val="center"/>
              <w:rPr>
                <w:rFonts w:cs="Arial"/>
                <w:sz w:val="20"/>
                <w:szCs w:val="20"/>
              </w:rPr>
            </w:pPr>
            <w:r>
              <w:rPr>
                <w:rFonts w:cs="Arial"/>
                <w:sz w:val="20"/>
                <w:szCs w:val="20"/>
              </w:rPr>
              <w:t>5.40</w:t>
            </w:r>
          </w:p>
        </w:tc>
        <w:tc>
          <w:tcPr>
            <w:tcW w:w="823" w:type="pct"/>
            <w:tcBorders>
              <w:top w:val="nil"/>
              <w:bottom w:val="nil"/>
            </w:tcBorders>
            <w:vAlign w:val="center"/>
          </w:tcPr>
          <w:p w:rsidR="004637AE" w:rsidRDefault="004637AE">
            <w:pPr>
              <w:jc w:val="center"/>
              <w:rPr>
                <w:rFonts w:cs="Arial"/>
                <w:sz w:val="20"/>
                <w:szCs w:val="20"/>
              </w:rPr>
            </w:pPr>
            <w:r>
              <w:rPr>
                <w:rFonts w:cs="Arial"/>
                <w:sz w:val="20"/>
                <w:szCs w:val="20"/>
              </w:rPr>
              <w:t>4.43</w:t>
            </w:r>
          </w:p>
        </w:tc>
      </w:tr>
      <w:tr w:rsidR="004637AE" w:rsidRPr="0091453B" w:rsidTr="009D23BD">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4637AE" w:rsidRDefault="004637AE">
            <w:pPr>
              <w:rPr>
                <w:rFonts w:cs="Arial"/>
                <w:sz w:val="20"/>
                <w:szCs w:val="20"/>
              </w:rPr>
            </w:pPr>
            <w:r>
              <w:rPr>
                <w:rFonts w:cs="Arial"/>
                <w:sz w:val="20"/>
                <w:szCs w:val="20"/>
              </w:rPr>
              <w:t>% change from previous week</w:t>
            </w:r>
          </w:p>
        </w:tc>
        <w:tc>
          <w:tcPr>
            <w:tcW w:w="750" w:type="pct"/>
            <w:tcBorders>
              <w:top w:val="nil"/>
              <w:bottom w:val="nil"/>
            </w:tcBorders>
            <w:vAlign w:val="center"/>
          </w:tcPr>
          <w:p w:rsidR="004637AE" w:rsidRDefault="004637AE">
            <w:pPr>
              <w:jc w:val="center"/>
              <w:rPr>
                <w:rFonts w:cs="Arial"/>
                <w:sz w:val="20"/>
                <w:szCs w:val="20"/>
              </w:rPr>
            </w:pPr>
            <w:r>
              <w:rPr>
                <w:rFonts w:cs="Arial"/>
                <w:sz w:val="20"/>
                <w:szCs w:val="20"/>
              </w:rPr>
              <w:t>-5</w:t>
            </w:r>
          </w:p>
        </w:tc>
        <w:tc>
          <w:tcPr>
            <w:tcW w:w="749" w:type="pct"/>
            <w:tcBorders>
              <w:top w:val="nil"/>
              <w:bottom w:val="nil"/>
            </w:tcBorders>
            <w:vAlign w:val="center"/>
          </w:tcPr>
          <w:p w:rsidR="004637AE" w:rsidRDefault="004637AE">
            <w:pPr>
              <w:jc w:val="center"/>
              <w:rPr>
                <w:rFonts w:cs="Arial"/>
                <w:sz w:val="20"/>
                <w:szCs w:val="20"/>
              </w:rPr>
            </w:pPr>
            <w:r>
              <w:rPr>
                <w:rFonts w:cs="Arial"/>
                <w:sz w:val="20"/>
                <w:szCs w:val="20"/>
              </w:rPr>
              <w:t>9</w:t>
            </w:r>
          </w:p>
        </w:tc>
        <w:tc>
          <w:tcPr>
            <w:tcW w:w="749" w:type="pct"/>
            <w:tcBorders>
              <w:top w:val="nil"/>
              <w:bottom w:val="nil"/>
            </w:tcBorders>
            <w:vAlign w:val="center"/>
          </w:tcPr>
          <w:p w:rsidR="004637AE" w:rsidRDefault="004637AE">
            <w:pPr>
              <w:jc w:val="center"/>
              <w:rPr>
                <w:rFonts w:cs="Arial"/>
                <w:sz w:val="20"/>
                <w:szCs w:val="20"/>
              </w:rPr>
            </w:pPr>
            <w:r>
              <w:rPr>
                <w:rFonts w:cs="Arial"/>
                <w:sz w:val="20"/>
                <w:szCs w:val="20"/>
              </w:rPr>
              <w:t>-8</w:t>
            </w:r>
          </w:p>
        </w:tc>
        <w:tc>
          <w:tcPr>
            <w:tcW w:w="823" w:type="pct"/>
            <w:tcBorders>
              <w:top w:val="nil"/>
              <w:bottom w:val="nil"/>
            </w:tcBorders>
            <w:vAlign w:val="center"/>
          </w:tcPr>
          <w:p w:rsidR="004637AE" w:rsidRDefault="004637AE">
            <w:pPr>
              <w:jc w:val="center"/>
              <w:rPr>
                <w:rFonts w:cs="Arial"/>
                <w:sz w:val="20"/>
                <w:szCs w:val="20"/>
              </w:rPr>
            </w:pPr>
            <w:r>
              <w:rPr>
                <w:rFonts w:cs="Arial"/>
                <w:sz w:val="20"/>
                <w:szCs w:val="20"/>
              </w:rPr>
              <w:t>64</w:t>
            </w:r>
          </w:p>
        </w:tc>
      </w:tr>
      <w:tr w:rsidR="004637AE" w:rsidRPr="0091453B" w:rsidTr="009D23BD">
        <w:trPr>
          <w:trHeight w:val="510"/>
        </w:trPr>
        <w:tc>
          <w:tcPr>
            <w:tcW w:w="1928" w:type="pct"/>
            <w:tcBorders>
              <w:top w:val="nil"/>
              <w:bottom w:val="nil"/>
            </w:tcBorders>
            <w:vAlign w:val="center"/>
          </w:tcPr>
          <w:p w:rsidR="004637AE" w:rsidRDefault="004637AE">
            <w:pPr>
              <w:rPr>
                <w:rFonts w:cs="Arial"/>
                <w:sz w:val="20"/>
                <w:szCs w:val="20"/>
              </w:rPr>
            </w:pPr>
            <w:r>
              <w:rPr>
                <w:rFonts w:cs="Arial"/>
                <w:sz w:val="20"/>
                <w:szCs w:val="20"/>
              </w:rPr>
              <w:t>15-16 financial YTD</w:t>
            </w:r>
          </w:p>
        </w:tc>
        <w:tc>
          <w:tcPr>
            <w:tcW w:w="750" w:type="pct"/>
            <w:tcBorders>
              <w:top w:val="nil"/>
              <w:bottom w:val="nil"/>
            </w:tcBorders>
            <w:vAlign w:val="center"/>
          </w:tcPr>
          <w:p w:rsidR="004637AE" w:rsidRDefault="004637AE">
            <w:pPr>
              <w:jc w:val="center"/>
              <w:rPr>
                <w:rFonts w:cs="Arial"/>
                <w:sz w:val="20"/>
                <w:szCs w:val="20"/>
              </w:rPr>
            </w:pPr>
            <w:r>
              <w:rPr>
                <w:rFonts w:cs="Arial"/>
                <w:sz w:val="20"/>
                <w:szCs w:val="20"/>
              </w:rPr>
              <w:t>4.75</w:t>
            </w:r>
          </w:p>
        </w:tc>
        <w:tc>
          <w:tcPr>
            <w:tcW w:w="749" w:type="pct"/>
            <w:tcBorders>
              <w:top w:val="nil"/>
              <w:bottom w:val="nil"/>
            </w:tcBorders>
            <w:vAlign w:val="center"/>
          </w:tcPr>
          <w:p w:rsidR="004637AE" w:rsidRDefault="004637AE">
            <w:pPr>
              <w:jc w:val="center"/>
              <w:rPr>
                <w:rFonts w:cs="Arial"/>
                <w:sz w:val="20"/>
                <w:szCs w:val="20"/>
              </w:rPr>
            </w:pPr>
            <w:r>
              <w:rPr>
                <w:rFonts w:cs="Arial"/>
                <w:sz w:val="20"/>
                <w:szCs w:val="20"/>
              </w:rPr>
              <w:t>5.06</w:t>
            </w:r>
          </w:p>
        </w:tc>
        <w:tc>
          <w:tcPr>
            <w:tcW w:w="749" w:type="pct"/>
            <w:tcBorders>
              <w:top w:val="nil"/>
              <w:bottom w:val="nil"/>
            </w:tcBorders>
            <w:vAlign w:val="center"/>
          </w:tcPr>
          <w:p w:rsidR="004637AE" w:rsidRDefault="004637AE">
            <w:pPr>
              <w:jc w:val="center"/>
              <w:rPr>
                <w:rFonts w:cs="Arial"/>
                <w:sz w:val="20"/>
                <w:szCs w:val="20"/>
              </w:rPr>
            </w:pPr>
            <w:r>
              <w:rPr>
                <w:rFonts w:cs="Arial"/>
                <w:sz w:val="20"/>
                <w:szCs w:val="20"/>
              </w:rPr>
              <w:t>5.90</w:t>
            </w:r>
          </w:p>
        </w:tc>
        <w:tc>
          <w:tcPr>
            <w:tcW w:w="823" w:type="pct"/>
            <w:tcBorders>
              <w:top w:val="nil"/>
              <w:bottom w:val="nil"/>
            </w:tcBorders>
            <w:vAlign w:val="center"/>
          </w:tcPr>
          <w:p w:rsidR="004637AE" w:rsidRDefault="004637AE">
            <w:pPr>
              <w:jc w:val="center"/>
              <w:rPr>
                <w:rFonts w:cs="Arial"/>
                <w:sz w:val="20"/>
                <w:szCs w:val="20"/>
              </w:rPr>
            </w:pPr>
            <w:r>
              <w:rPr>
                <w:rFonts w:cs="Arial"/>
                <w:sz w:val="20"/>
                <w:szCs w:val="20"/>
              </w:rPr>
              <w:t>4.25</w:t>
            </w:r>
          </w:p>
        </w:tc>
      </w:tr>
      <w:tr w:rsidR="004637AE" w:rsidRPr="0091453B" w:rsidTr="009D23BD">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4637AE" w:rsidRDefault="004637AE">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30</w:t>
            </w:r>
          </w:p>
        </w:tc>
        <w:tc>
          <w:tcPr>
            <w:tcW w:w="749"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30</w:t>
            </w:r>
          </w:p>
        </w:tc>
        <w:tc>
          <w:tcPr>
            <w:tcW w:w="749"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51</w:t>
            </w:r>
          </w:p>
        </w:tc>
        <w:tc>
          <w:tcPr>
            <w:tcW w:w="823"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74</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lastRenderedPageBreak/>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4637AE" w:rsidRPr="0091453B" w:rsidTr="00371AB5">
        <w:trPr>
          <w:trHeight w:val="510"/>
        </w:trPr>
        <w:tc>
          <w:tcPr>
            <w:tcW w:w="1928" w:type="pct"/>
            <w:tcBorders>
              <w:top w:val="nil"/>
              <w:bottom w:val="nil"/>
            </w:tcBorders>
            <w:vAlign w:val="center"/>
          </w:tcPr>
          <w:p w:rsidR="004637AE" w:rsidRDefault="004637AE">
            <w:pPr>
              <w:rPr>
                <w:rFonts w:cs="Arial"/>
                <w:sz w:val="20"/>
                <w:szCs w:val="20"/>
              </w:rPr>
            </w:pPr>
            <w:r>
              <w:rPr>
                <w:rFonts w:cs="Arial"/>
                <w:sz w:val="20"/>
                <w:szCs w:val="20"/>
              </w:rPr>
              <w:t>06 Sep - 12 Sep 2015</w:t>
            </w:r>
          </w:p>
        </w:tc>
        <w:tc>
          <w:tcPr>
            <w:tcW w:w="749" w:type="pct"/>
            <w:tcBorders>
              <w:top w:val="nil"/>
              <w:bottom w:val="nil"/>
            </w:tcBorders>
            <w:vAlign w:val="center"/>
          </w:tcPr>
          <w:p w:rsidR="004637AE" w:rsidRDefault="004637AE">
            <w:pPr>
              <w:jc w:val="center"/>
              <w:rPr>
                <w:rFonts w:cs="Arial"/>
                <w:sz w:val="20"/>
                <w:szCs w:val="20"/>
              </w:rPr>
            </w:pPr>
            <w:r>
              <w:rPr>
                <w:rFonts w:cs="Arial"/>
                <w:sz w:val="20"/>
                <w:szCs w:val="20"/>
              </w:rPr>
              <w:t>4.31</w:t>
            </w:r>
          </w:p>
        </w:tc>
        <w:tc>
          <w:tcPr>
            <w:tcW w:w="1124" w:type="pct"/>
            <w:tcBorders>
              <w:top w:val="nil"/>
              <w:bottom w:val="nil"/>
            </w:tcBorders>
            <w:vAlign w:val="center"/>
          </w:tcPr>
          <w:p w:rsidR="004637AE" w:rsidRDefault="004637AE">
            <w:pPr>
              <w:jc w:val="center"/>
              <w:rPr>
                <w:rFonts w:cs="Arial"/>
                <w:sz w:val="20"/>
                <w:szCs w:val="20"/>
              </w:rPr>
            </w:pPr>
            <w:r>
              <w:rPr>
                <w:rFonts w:cs="Arial"/>
                <w:sz w:val="20"/>
                <w:szCs w:val="20"/>
              </w:rPr>
              <w:t>-</w:t>
            </w:r>
          </w:p>
        </w:tc>
        <w:tc>
          <w:tcPr>
            <w:tcW w:w="1199" w:type="pct"/>
            <w:tcBorders>
              <w:top w:val="nil"/>
              <w:bottom w:val="nil"/>
            </w:tcBorders>
            <w:vAlign w:val="center"/>
          </w:tcPr>
          <w:p w:rsidR="004637AE" w:rsidRDefault="004637AE">
            <w:pPr>
              <w:jc w:val="center"/>
              <w:rPr>
                <w:rFonts w:cs="Arial"/>
                <w:sz w:val="20"/>
                <w:szCs w:val="20"/>
              </w:rPr>
            </w:pPr>
            <w:r>
              <w:rPr>
                <w:rFonts w:cs="Arial"/>
                <w:sz w:val="20"/>
                <w:szCs w:val="20"/>
              </w:rPr>
              <w:t>757</w:t>
            </w:r>
          </w:p>
        </w:tc>
      </w:tr>
      <w:tr w:rsidR="004637AE" w:rsidRPr="0091453B" w:rsidTr="00371AB5">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4637AE" w:rsidRDefault="004637AE">
            <w:pPr>
              <w:rPr>
                <w:rFonts w:cs="Arial"/>
                <w:sz w:val="20"/>
                <w:szCs w:val="20"/>
              </w:rPr>
            </w:pPr>
            <w:r>
              <w:rPr>
                <w:rFonts w:cs="Arial"/>
                <w:sz w:val="20"/>
                <w:szCs w:val="20"/>
              </w:rPr>
              <w:t>% change from previous week</w:t>
            </w:r>
          </w:p>
        </w:tc>
        <w:tc>
          <w:tcPr>
            <w:tcW w:w="749" w:type="pct"/>
            <w:tcBorders>
              <w:top w:val="nil"/>
              <w:bottom w:val="nil"/>
            </w:tcBorders>
            <w:vAlign w:val="center"/>
          </w:tcPr>
          <w:p w:rsidR="004637AE" w:rsidRDefault="004637AE">
            <w:pPr>
              <w:jc w:val="center"/>
              <w:rPr>
                <w:rFonts w:cs="Arial"/>
                <w:sz w:val="20"/>
                <w:szCs w:val="20"/>
              </w:rPr>
            </w:pPr>
            <w:r>
              <w:rPr>
                <w:rFonts w:cs="Arial"/>
                <w:sz w:val="20"/>
                <w:szCs w:val="20"/>
              </w:rPr>
              <w:t>-5</w:t>
            </w:r>
          </w:p>
        </w:tc>
        <w:tc>
          <w:tcPr>
            <w:tcW w:w="1124" w:type="pct"/>
            <w:tcBorders>
              <w:top w:val="nil"/>
              <w:bottom w:val="nil"/>
            </w:tcBorders>
            <w:vAlign w:val="center"/>
          </w:tcPr>
          <w:p w:rsidR="004637AE" w:rsidRDefault="004637AE">
            <w:pPr>
              <w:jc w:val="center"/>
              <w:rPr>
                <w:rFonts w:cs="Arial"/>
                <w:sz w:val="20"/>
                <w:szCs w:val="20"/>
              </w:rPr>
            </w:pPr>
            <w:r>
              <w:rPr>
                <w:rFonts w:cs="Arial"/>
                <w:sz w:val="20"/>
                <w:szCs w:val="20"/>
              </w:rPr>
              <w:t>-</w:t>
            </w:r>
          </w:p>
        </w:tc>
        <w:tc>
          <w:tcPr>
            <w:tcW w:w="1199" w:type="pct"/>
            <w:tcBorders>
              <w:top w:val="nil"/>
              <w:bottom w:val="nil"/>
            </w:tcBorders>
            <w:vAlign w:val="center"/>
          </w:tcPr>
          <w:p w:rsidR="004637AE" w:rsidRDefault="004637AE">
            <w:pPr>
              <w:jc w:val="center"/>
              <w:rPr>
                <w:rFonts w:cs="Arial"/>
                <w:sz w:val="20"/>
                <w:szCs w:val="20"/>
              </w:rPr>
            </w:pPr>
            <w:r>
              <w:rPr>
                <w:rFonts w:cs="Arial"/>
                <w:sz w:val="20"/>
                <w:szCs w:val="20"/>
              </w:rPr>
              <w:t>-13</w:t>
            </w:r>
          </w:p>
        </w:tc>
      </w:tr>
      <w:tr w:rsidR="004637AE" w:rsidRPr="0091453B" w:rsidTr="00371AB5">
        <w:trPr>
          <w:trHeight w:val="510"/>
        </w:trPr>
        <w:tc>
          <w:tcPr>
            <w:tcW w:w="1928" w:type="pct"/>
            <w:tcBorders>
              <w:top w:val="nil"/>
              <w:bottom w:val="nil"/>
            </w:tcBorders>
            <w:vAlign w:val="center"/>
          </w:tcPr>
          <w:p w:rsidR="004637AE" w:rsidRDefault="004637AE">
            <w:pPr>
              <w:rPr>
                <w:rFonts w:cs="Arial"/>
                <w:sz w:val="20"/>
                <w:szCs w:val="20"/>
              </w:rPr>
            </w:pPr>
            <w:r>
              <w:rPr>
                <w:rFonts w:cs="Arial"/>
                <w:sz w:val="20"/>
                <w:szCs w:val="20"/>
              </w:rPr>
              <w:t>15-16 financial YTD</w:t>
            </w:r>
          </w:p>
        </w:tc>
        <w:tc>
          <w:tcPr>
            <w:tcW w:w="749" w:type="pct"/>
            <w:tcBorders>
              <w:top w:val="nil"/>
              <w:bottom w:val="nil"/>
            </w:tcBorders>
            <w:vAlign w:val="center"/>
          </w:tcPr>
          <w:p w:rsidR="004637AE" w:rsidRDefault="004637AE">
            <w:pPr>
              <w:jc w:val="center"/>
              <w:rPr>
                <w:rFonts w:cs="Arial"/>
                <w:sz w:val="20"/>
                <w:szCs w:val="20"/>
              </w:rPr>
            </w:pPr>
            <w:r>
              <w:rPr>
                <w:rFonts w:cs="Arial"/>
                <w:sz w:val="20"/>
                <w:szCs w:val="20"/>
              </w:rPr>
              <w:t>4.75</w:t>
            </w:r>
          </w:p>
        </w:tc>
        <w:tc>
          <w:tcPr>
            <w:tcW w:w="1124" w:type="pct"/>
            <w:tcBorders>
              <w:top w:val="nil"/>
              <w:bottom w:val="nil"/>
            </w:tcBorders>
            <w:vAlign w:val="center"/>
          </w:tcPr>
          <w:p w:rsidR="004637AE" w:rsidRDefault="004637AE">
            <w:pPr>
              <w:jc w:val="center"/>
              <w:rPr>
                <w:rFonts w:cs="Arial"/>
                <w:sz w:val="20"/>
                <w:szCs w:val="20"/>
              </w:rPr>
            </w:pPr>
            <w:r>
              <w:rPr>
                <w:rFonts w:cs="Arial"/>
                <w:sz w:val="20"/>
                <w:szCs w:val="20"/>
              </w:rPr>
              <w:t>-</w:t>
            </w:r>
          </w:p>
        </w:tc>
        <w:tc>
          <w:tcPr>
            <w:tcW w:w="1199" w:type="pct"/>
            <w:tcBorders>
              <w:top w:val="nil"/>
              <w:bottom w:val="nil"/>
            </w:tcBorders>
            <w:vAlign w:val="center"/>
          </w:tcPr>
          <w:p w:rsidR="004637AE" w:rsidRDefault="004637AE">
            <w:pPr>
              <w:jc w:val="center"/>
              <w:rPr>
                <w:rFonts w:cs="Arial"/>
                <w:sz w:val="20"/>
                <w:szCs w:val="20"/>
              </w:rPr>
            </w:pPr>
            <w:r>
              <w:rPr>
                <w:rFonts w:cs="Arial"/>
                <w:sz w:val="20"/>
                <w:szCs w:val="20"/>
              </w:rPr>
              <w:t>939</w:t>
            </w:r>
          </w:p>
        </w:tc>
      </w:tr>
      <w:tr w:rsidR="004637AE" w:rsidRPr="0091453B" w:rsidTr="00371AB5">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4637AE" w:rsidRDefault="004637AE">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30</w:t>
            </w:r>
          </w:p>
        </w:tc>
        <w:tc>
          <w:tcPr>
            <w:tcW w:w="1124"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11</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637AE" w:rsidRPr="00405CDE" w:rsidTr="0051210D">
        <w:trPr>
          <w:trHeight w:val="510"/>
        </w:trPr>
        <w:tc>
          <w:tcPr>
            <w:tcW w:w="1430" w:type="pct"/>
            <w:tcBorders>
              <w:top w:val="nil"/>
              <w:bottom w:val="nil"/>
            </w:tcBorders>
            <w:vAlign w:val="center"/>
          </w:tcPr>
          <w:p w:rsidR="004637AE" w:rsidRDefault="004637AE">
            <w:pPr>
              <w:rPr>
                <w:rFonts w:cs="Arial"/>
                <w:sz w:val="20"/>
                <w:szCs w:val="20"/>
              </w:rPr>
            </w:pPr>
            <w:r>
              <w:rPr>
                <w:rFonts w:cs="Arial"/>
                <w:sz w:val="20"/>
                <w:szCs w:val="20"/>
              </w:rPr>
              <w:t>06 Sep - 12 Sep 2015</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5.23</w:t>
            </w:r>
          </w:p>
        </w:tc>
        <w:tc>
          <w:tcPr>
            <w:tcW w:w="758" w:type="pct"/>
            <w:tcBorders>
              <w:top w:val="nil"/>
              <w:bottom w:val="nil"/>
            </w:tcBorders>
            <w:vAlign w:val="center"/>
          </w:tcPr>
          <w:p w:rsidR="004637AE" w:rsidRDefault="004637AE">
            <w:pPr>
              <w:jc w:val="center"/>
              <w:rPr>
                <w:rFonts w:cs="Arial"/>
                <w:sz w:val="20"/>
                <w:szCs w:val="20"/>
              </w:rPr>
            </w:pPr>
            <w:r>
              <w:rPr>
                <w:rFonts w:cs="Arial"/>
                <w:sz w:val="20"/>
                <w:szCs w:val="20"/>
              </w:rPr>
              <w:t>4.96</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21.73</w:t>
            </w:r>
          </w:p>
        </w:tc>
        <w:tc>
          <w:tcPr>
            <w:tcW w:w="685" w:type="pct"/>
            <w:tcBorders>
              <w:top w:val="nil"/>
              <w:bottom w:val="nil"/>
            </w:tcBorders>
            <w:vAlign w:val="center"/>
          </w:tcPr>
          <w:p w:rsidR="004637AE" w:rsidRDefault="004637AE">
            <w:pPr>
              <w:jc w:val="center"/>
              <w:rPr>
                <w:rFonts w:cs="Arial"/>
                <w:sz w:val="20"/>
                <w:szCs w:val="20"/>
              </w:rPr>
            </w:pPr>
            <w:r>
              <w:rPr>
                <w:rFonts w:cs="Arial"/>
                <w:sz w:val="20"/>
                <w:szCs w:val="20"/>
              </w:rPr>
              <w:t>250</w:t>
            </w:r>
          </w:p>
        </w:tc>
        <w:tc>
          <w:tcPr>
            <w:tcW w:w="608" w:type="pct"/>
            <w:tcBorders>
              <w:top w:val="nil"/>
              <w:bottom w:val="nil"/>
            </w:tcBorders>
            <w:vAlign w:val="center"/>
          </w:tcPr>
          <w:p w:rsidR="004637AE" w:rsidRDefault="004637AE">
            <w:pPr>
              <w:jc w:val="center"/>
              <w:rPr>
                <w:rFonts w:cs="Arial"/>
                <w:sz w:val="20"/>
                <w:szCs w:val="20"/>
              </w:rPr>
            </w:pPr>
            <w:r>
              <w:rPr>
                <w:rFonts w:cs="Arial"/>
                <w:sz w:val="20"/>
                <w:szCs w:val="20"/>
              </w:rPr>
              <w:t>247</w:t>
            </w:r>
          </w:p>
        </w:tc>
      </w:tr>
      <w:tr w:rsidR="004637AE" w:rsidRPr="00405CDE" w:rsidTr="0051210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637AE" w:rsidRDefault="004637AE">
            <w:pPr>
              <w:rPr>
                <w:rFonts w:cs="Arial"/>
                <w:sz w:val="20"/>
                <w:szCs w:val="20"/>
              </w:rPr>
            </w:pPr>
            <w:r>
              <w:rPr>
                <w:rFonts w:cs="Arial"/>
                <w:sz w:val="20"/>
                <w:szCs w:val="20"/>
              </w:rPr>
              <w:t>% change from previous week</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9</w:t>
            </w:r>
          </w:p>
        </w:tc>
        <w:tc>
          <w:tcPr>
            <w:tcW w:w="758" w:type="pct"/>
            <w:tcBorders>
              <w:top w:val="nil"/>
              <w:bottom w:val="nil"/>
            </w:tcBorders>
            <w:vAlign w:val="center"/>
          </w:tcPr>
          <w:p w:rsidR="004637AE" w:rsidRDefault="004637AE">
            <w:pPr>
              <w:jc w:val="center"/>
              <w:rPr>
                <w:rFonts w:cs="Arial"/>
                <w:sz w:val="20"/>
                <w:szCs w:val="20"/>
              </w:rPr>
            </w:pPr>
            <w:r>
              <w:rPr>
                <w:rFonts w:cs="Arial"/>
                <w:sz w:val="20"/>
                <w:szCs w:val="20"/>
              </w:rPr>
              <w:t>13</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60</w:t>
            </w:r>
          </w:p>
        </w:tc>
        <w:tc>
          <w:tcPr>
            <w:tcW w:w="685" w:type="pct"/>
            <w:tcBorders>
              <w:top w:val="nil"/>
              <w:bottom w:val="nil"/>
            </w:tcBorders>
            <w:vAlign w:val="center"/>
          </w:tcPr>
          <w:p w:rsidR="004637AE" w:rsidRDefault="004637AE">
            <w:pPr>
              <w:jc w:val="center"/>
              <w:rPr>
                <w:rFonts w:cs="Arial"/>
                <w:sz w:val="20"/>
                <w:szCs w:val="20"/>
              </w:rPr>
            </w:pPr>
            <w:r>
              <w:rPr>
                <w:rFonts w:cs="Arial"/>
                <w:sz w:val="20"/>
                <w:szCs w:val="20"/>
              </w:rPr>
              <w:t>-7</w:t>
            </w:r>
          </w:p>
        </w:tc>
        <w:tc>
          <w:tcPr>
            <w:tcW w:w="608" w:type="pct"/>
            <w:tcBorders>
              <w:top w:val="nil"/>
              <w:bottom w:val="nil"/>
            </w:tcBorders>
            <w:vAlign w:val="center"/>
          </w:tcPr>
          <w:p w:rsidR="004637AE" w:rsidRDefault="004637AE">
            <w:pPr>
              <w:jc w:val="center"/>
              <w:rPr>
                <w:rFonts w:cs="Arial"/>
                <w:sz w:val="20"/>
                <w:szCs w:val="20"/>
              </w:rPr>
            </w:pPr>
            <w:r>
              <w:rPr>
                <w:rFonts w:cs="Arial"/>
                <w:sz w:val="20"/>
                <w:szCs w:val="20"/>
              </w:rPr>
              <w:t>-5</w:t>
            </w:r>
          </w:p>
        </w:tc>
      </w:tr>
      <w:tr w:rsidR="004637AE" w:rsidRPr="00405CDE" w:rsidTr="0051210D">
        <w:trPr>
          <w:trHeight w:val="510"/>
        </w:trPr>
        <w:tc>
          <w:tcPr>
            <w:tcW w:w="1430" w:type="pct"/>
            <w:tcBorders>
              <w:top w:val="nil"/>
              <w:bottom w:val="nil"/>
            </w:tcBorders>
            <w:vAlign w:val="center"/>
          </w:tcPr>
          <w:p w:rsidR="004637AE" w:rsidRDefault="004637AE">
            <w:pPr>
              <w:rPr>
                <w:rFonts w:cs="Arial"/>
                <w:sz w:val="20"/>
                <w:szCs w:val="20"/>
              </w:rPr>
            </w:pPr>
            <w:r>
              <w:rPr>
                <w:rFonts w:cs="Arial"/>
                <w:sz w:val="20"/>
                <w:szCs w:val="20"/>
              </w:rPr>
              <w:t>15-16 financial YTD</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5.06</w:t>
            </w:r>
          </w:p>
        </w:tc>
        <w:tc>
          <w:tcPr>
            <w:tcW w:w="758" w:type="pct"/>
            <w:tcBorders>
              <w:top w:val="nil"/>
              <w:bottom w:val="nil"/>
            </w:tcBorders>
            <w:vAlign w:val="center"/>
          </w:tcPr>
          <w:p w:rsidR="004637AE" w:rsidRDefault="004637AE">
            <w:pPr>
              <w:jc w:val="center"/>
              <w:rPr>
                <w:rFonts w:cs="Arial"/>
                <w:sz w:val="20"/>
                <w:szCs w:val="20"/>
              </w:rPr>
            </w:pPr>
            <w:r>
              <w:rPr>
                <w:rFonts w:cs="Arial"/>
                <w:sz w:val="20"/>
                <w:szCs w:val="20"/>
              </w:rPr>
              <w:t>4.88</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28.65</w:t>
            </w:r>
          </w:p>
        </w:tc>
        <w:tc>
          <w:tcPr>
            <w:tcW w:w="685" w:type="pct"/>
            <w:tcBorders>
              <w:top w:val="nil"/>
              <w:bottom w:val="nil"/>
            </w:tcBorders>
            <w:vAlign w:val="center"/>
          </w:tcPr>
          <w:p w:rsidR="004637AE" w:rsidRDefault="004637AE">
            <w:pPr>
              <w:jc w:val="center"/>
              <w:rPr>
                <w:rFonts w:cs="Arial"/>
                <w:sz w:val="20"/>
                <w:szCs w:val="20"/>
              </w:rPr>
            </w:pPr>
            <w:r>
              <w:rPr>
                <w:rFonts w:cs="Arial"/>
                <w:sz w:val="20"/>
                <w:szCs w:val="20"/>
              </w:rPr>
              <w:t>281</w:t>
            </w:r>
          </w:p>
        </w:tc>
        <w:tc>
          <w:tcPr>
            <w:tcW w:w="608" w:type="pct"/>
            <w:tcBorders>
              <w:top w:val="nil"/>
              <w:bottom w:val="nil"/>
            </w:tcBorders>
            <w:vAlign w:val="center"/>
          </w:tcPr>
          <w:p w:rsidR="004637AE" w:rsidRDefault="004637AE">
            <w:pPr>
              <w:jc w:val="center"/>
              <w:rPr>
                <w:rFonts w:cs="Arial"/>
                <w:sz w:val="20"/>
                <w:szCs w:val="20"/>
              </w:rPr>
            </w:pPr>
            <w:r>
              <w:rPr>
                <w:rFonts w:cs="Arial"/>
                <w:sz w:val="20"/>
                <w:szCs w:val="20"/>
              </w:rPr>
              <w:t>277</w:t>
            </w:r>
          </w:p>
        </w:tc>
      </w:tr>
      <w:tr w:rsidR="004637AE" w:rsidRPr="00405CDE" w:rsidTr="0051210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637AE" w:rsidRDefault="004637AE">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30</w:t>
            </w:r>
          </w:p>
        </w:tc>
        <w:tc>
          <w:tcPr>
            <w:tcW w:w="758"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21</w:t>
            </w:r>
          </w:p>
        </w:tc>
        <w:tc>
          <w:tcPr>
            <w:tcW w:w="759"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41</w:t>
            </w:r>
          </w:p>
        </w:tc>
        <w:tc>
          <w:tcPr>
            <w:tcW w:w="685"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-4</w:t>
            </w:r>
          </w:p>
        </w:tc>
        <w:tc>
          <w:tcPr>
            <w:tcW w:w="608"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-6</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637AE" w:rsidRPr="00405CDE" w:rsidTr="005A3DF0">
        <w:trPr>
          <w:trHeight w:val="510"/>
        </w:trPr>
        <w:tc>
          <w:tcPr>
            <w:tcW w:w="1430" w:type="pct"/>
            <w:tcBorders>
              <w:top w:val="nil"/>
              <w:bottom w:val="nil"/>
            </w:tcBorders>
            <w:vAlign w:val="center"/>
          </w:tcPr>
          <w:p w:rsidR="004637AE" w:rsidRDefault="004637AE">
            <w:pPr>
              <w:rPr>
                <w:rFonts w:cs="Arial"/>
                <w:sz w:val="20"/>
                <w:szCs w:val="20"/>
              </w:rPr>
            </w:pPr>
            <w:r>
              <w:rPr>
                <w:rFonts w:cs="Arial"/>
                <w:sz w:val="20"/>
                <w:szCs w:val="20"/>
              </w:rPr>
              <w:t>06 Sep - 12 Sep 2015</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5.40</w:t>
            </w:r>
          </w:p>
        </w:tc>
        <w:tc>
          <w:tcPr>
            <w:tcW w:w="758" w:type="pct"/>
            <w:tcBorders>
              <w:top w:val="nil"/>
              <w:bottom w:val="nil"/>
            </w:tcBorders>
            <w:vAlign w:val="center"/>
          </w:tcPr>
          <w:p w:rsidR="004637AE" w:rsidRDefault="004637AE">
            <w:pPr>
              <w:jc w:val="center"/>
              <w:rPr>
                <w:rFonts w:cs="Arial"/>
                <w:sz w:val="20"/>
                <w:szCs w:val="20"/>
              </w:rPr>
            </w:pPr>
            <w:r>
              <w:rPr>
                <w:rFonts w:cs="Arial"/>
                <w:sz w:val="20"/>
                <w:szCs w:val="20"/>
              </w:rPr>
              <w:t>5.16</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12.16</w:t>
            </w:r>
          </w:p>
        </w:tc>
        <w:tc>
          <w:tcPr>
            <w:tcW w:w="685" w:type="pct"/>
            <w:tcBorders>
              <w:top w:val="nil"/>
              <w:bottom w:val="nil"/>
            </w:tcBorders>
            <w:vAlign w:val="center"/>
          </w:tcPr>
          <w:p w:rsidR="004637AE" w:rsidRDefault="004637AE">
            <w:pPr>
              <w:jc w:val="center"/>
              <w:rPr>
                <w:rFonts w:cs="Arial"/>
                <w:sz w:val="20"/>
                <w:szCs w:val="20"/>
              </w:rPr>
            </w:pPr>
            <w:r>
              <w:rPr>
                <w:rFonts w:cs="Arial"/>
                <w:sz w:val="20"/>
                <w:szCs w:val="20"/>
              </w:rPr>
              <w:t>74</w:t>
            </w:r>
          </w:p>
        </w:tc>
        <w:tc>
          <w:tcPr>
            <w:tcW w:w="608" w:type="pct"/>
            <w:tcBorders>
              <w:top w:val="nil"/>
              <w:bottom w:val="nil"/>
            </w:tcBorders>
            <w:vAlign w:val="center"/>
          </w:tcPr>
          <w:p w:rsidR="004637AE" w:rsidRDefault="004637AE">
            <w:pPr>
              <w:jc w:val="center"/>
              <w:rPr>
                <w:rFonts w:cs="Arial"/>
                <w:sz w:val="20"/>
                <w:szCs w:val="20"/>
              </w:rPr>
            </w:pPr>
            <w:r>
              <w:rPr>
                <w:rFonts w:cs="Arial"/>
                <w:sz w:val="20"/>
                <w:szCs w:val="20"/>
              </w:rPr>
              <w:t>72</w:t>
            </w:r>
          </w:p>
        </w:tc>
      </w:tr>
      <w:tr w:rsidR="004637AE" w:rsidRPr="00405CDE" w:rsidTr="005A3DF0">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637AE" w:rsidRDefault="004637AE">
            <w:pPr>
              <w:rPr>
                <w:rFonts w:cs="Arial"/>
                <w:sz w:val="20"/>
                <w:szCs w:val="20"/>
              </w:rPr>
            </w:pPr>
            <w:r>
              <w:rPr>
                <w:rFonts w:cs="Arial"/>
                <w:sz w:val="20"/>
                <w:szCs w:val="20"/>
              </w:rPr>
              <w:t>% change from previous week</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-8</w:t>
            </w:r>
          </w:p>
        </w:tc>
        <w:tc>
          <w:tcPr>
            <w:tcW w:w="758" w:type="pct"/>
            <w:tcBorders>
              <w:top w:val="nil"/>
              <w:bottom w:val="nil"/>
            </w:tcBorders>
            <w:vAlign w:val="center"/>
          </w:tcPr>
          <w:p w:rsidR="004637AE" w:rsidRDefault="004637AE">
            <w:pPr>
              <w:jc w:val="center"/>
              <w:rPr>
                <w:rFonts w:cs="Arial"/>
                <w:sz w:val="20"/>
                <w:szCs w:val="20"/>
              </w:rPr>
            </w:pPr>
            <w:r>
              <w:rPr>
                <w:rFonts w:cs="Arial"/>
                <w:sz w:val="20"/>
                <w:szCs w:val="20"/>
              </w:rPr>
              <w:t>-16</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-6</w:t>
            </w:r>
          </w:p>
        </w:tc>
        <w:tc>
          <w:tcPr>
            <w:tcW w:w="685" w:type="pct"/>
            <w:tcBorders>
              <w:top w:val="nil"/>
              <w:bottom w:val="nil"/>
            </w:tcBorders>
            <w:vAlign w:val="center"/>
          </w:tcPr>
          <w:p w:rsidR="004637AE" w:rsidRDefault="004637AE">
            <w:pPr>
              <w:jc w:val="center"/>
              <w:rPr>
                <w:rFonts w:cs="Arial"/>
                <w:sz w:val="20"/>
                <w:szCs w:val="20"/>
              </w:rPr>
            </w:pPr>
            <w:r>
              <w:rPr>
                <w:rFonts w:cs="Arial"/>
                <w:sz w:val="20"/>
                <w:szCs w:val="20"/>
              </w:rPr>
              <w:t>-11</w:t>
            </w:r>
          </w:p>
        </w:tc>
        <w:tc>
          <w:tcPr>
            <w:tcW w:w="608" w:type="pct"/>
            <w:tcBorders>
              <w:top w:val="nil"/>
              <w:bottom w:val="nil"/>
            </w:tcBorders>
            <w:vAlign w:val="center"/>
          </w:tcPr>
          <w:p w:rsidR="004637AE" w:rsidRDefault="004637AE">
            <w:pPr>
              <w:jc w:val="center"/>
              <w:rPr>
                <w:rFonts w:cs="Arial"/>
                <w:sz w:val="20"/>
                <w:szCs w:val="20"/>
              </w:rPr>
            </w:pPr>
            <w:r>
              <w:rPr>
                <w:rFonts w:cs="Arial"/>
                <w:sz w:val="20"/>
                <w:szCs w:val="20"/>
              </w:rPr>
              <w:t>-13</w:t>
            </w:r>
          </w:p>
        </w:tc>
      </w:tr>
      <w:tr w:rsidR="004637AE" w:rsidRPr="00405CDE" w:rsidTr="005A3DF0">
        <w:trPr>
          <w:trHeight w:val="510"/>
        </w:trPr>
        <w:tc>
          <w:tcPr>
            <w:tcW w:w="1430" w:type="pct"/>
            <w:tcBorders>
              <w:top w:val="nil"/>
              <w:bottom w:val="nil"/>
            </w:tcBorders>
            <w:vAlign w:val="center"/>
          </w:tcPr>
          <w:p w:rsidR="004637AE" w:rsidRDefault="004637AE">
            <w:pPr>
              <w:rPr>
                <w:rFonts w:cs="Arial"/>
                <w:sz w:val="20"/>
                <w:szCs w:val="20"/>
              </w:rPr>
            </w:pPr>
            <w:r>
              <w:rPr>
                <w:rFonts w:cs="Arial"/>
                <w:sz w:val="20"/>
                <w:szCs w:val="20"/>
              </w:rPr>
              <w:t>15-16 financial YTD</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5.90</w:t>
            </w:r>
          </w:p>
        </w:tc>
        <w:tc>
          <w:tcPr>
            <w:tcW w:w="758" w:type="pct"/>
            <w:tcBorders>
              <w:top w:val="nil"/>
              <w:bottom w:val="nil"/>
            </w:tcBorders>
            <w:vAlign w:val="center"/>
          </w:tcPr>
          <w:p w:rsidR="004637AE" w:rsidRDefault="004637AE">
            <w:pPr>
              <w:jc w:val="center"/>
              <w:rPr>
                <w:rFonts w:cs="Arial"/>
                <w:sz w:val="20"/>
                <w:szCs w:val="20"/>
              </w:rPr>
            </w:pPr>
            <w:r>
              <w:rPr>
                <w:rFonts w:cs="Arial"/>
                <w:sz w:val="20"/>
                <w:szCs w:val="20"/>
              </w:rPr>
              <w:t>5.96</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12.77</w:t>
            </w:r>
          </w:p>
        </w:tc>
        <w:tc>
          <w:tcPr>
            <w:tcW w:w="685" w:type="pct"/>
            <w:tcBorders>
              <w:top w:val="nil"/>
              <w:bottom w:val="nil"/>
            </w:tcBorders>
            <w:vAlign w:val="center"/>
          </w:tcPr>
          <w:p w:rsidR="004637AE" w:rsidRDefault="004637AE">
            <w:pPr>
              <w:jc w:val="center"/>
              <w:rPr>
                <w:rFonts w:cs="Arial"/>
                <w:sz w:val="20"/>
                <w:szCs w:val="20"/>
              </w:rPr>
            </w:pPr>
            <w:r>
              <w:rPr>
                <w:rFonts w:cs="Arial"/>
                <w:sz w:val="20"/>
                <w:szCs w:val="20"/>
              </w:rPr>
              <w:t>87</w:t>
            </w:r>
          </w:p>
        </w:tc>
        <w:tc>
          <w:tcPr>
            <w:tcW w:w="608" w:type="pct"/>
            <w:tcBorders>
              <w:top w:val="nil"/>
              <w:bottom w:val="nil"/>
            </w:tcBorders>
            <w:vAlign w:val="center"/>
          </w:tcPr>
          <w:p w:rsidR="004637AE" w:rsidRDefault="004637AE">
            <w:pPr>
              <w:jc w:val="center"/>
              <w:rPr>
                <w:rFonts w:cs="Arial"/>
                <w:sz w:val="20"/>
                <w:szCs w:val="20"/>
              </w:rPr>
            </w:pPr>
            <w:r>
              <w:rPr>
                <w:rFonts w:cs="Arial"/>
                <w:sz w:val="20"/>
                <w:szCs w:val="20"/>
              </w:rPr>
              <w:t>87</w:t>
            </w:r>
          </w:p>
        </w:tc>
      </w:tr>
      <w:tr w:rsidR="004637AE" w:rsidRPr="00405CDE" w:rsidTr="005A3DF0">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637AE" w:rsidRDefault="004637AE">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51</w:t>
            </w:r>
          </w:p>
        </w:tc>
        <w:tc>
          <w:tcPr>
            <w:tcW w:w="758"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56</w:t>
            </w:r>
          </w:p>
        </w:tc>
        <w:tc>
          <w:tcPr>
            <w:tcW w:w="759"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-12</w:t>
            </w:r>
          </w:p>
        </w:tc>
        <w:tc>
          <w:tcPr>
            <w:tcW w:w="685"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-1</w:t>
            </w:r>
          </w:p>
        </w:tc>
        <w:tc>
          <w:tcPr>
            <w:tcW w:w="608"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-1</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637AE" w:rsidRPr="00405CDE" w:rsidTr="001F3985">
        <w:trPr>
          <w:trHeight w:val="510"/>
        </w:trPr>
        <w:tc>
          <w:tcPr>
            <w:tcW w:w="1430" w:type="pct"/>
            <w:tcBorders>
              <w:top w:val="nil"/>
              <w:bottom w:val="nil"/>
            </w:tcBorders>
            <w:vAlign w:val="center"/>
          </w:tcPr>
          <w:p w:rsidR="004637AE" w:rsidRDefault="004637AE">
            <w:pPr>
              <w:rPr>
                <w:rFonts w:cs="Arial"/>
                <w:sz w:val="20"/>
                <w:szCs w:val="20"/>
              </w:rPr>
            </w:pPr>
            <w:r>
              <w:rPr>
                <w:rFonts w:cs="Arial"/>
                <w:sz w:val="20"/>
                <w:szCs w:val="20"/>
              </w:rPr>
              <w:t>06 Sep - 12 Sep 2015</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5.40</w:t>
            </w:r>
          </w:p>
        </w:tc>
        <w:tc>
          <w:tcPr>
            <w:tcW w:w="758" w:type="pct"/>
            <w:tcBorders>
              <w:top w:val="nil"/>
              <w:bottom w:val="nil"/>
            </w:tcBorders>
            <w:vAlign w:val="center"/>
          </w:tcPr>
          <w:p w:rsidR="004637AE" w:rsidRDefault="004637AE">
            <w:pPr>
              <w:jc w:val="center"/>
              <w:rPr>
                <w:rFonts w:cs="Arial"/>
                <w:sz w:val="20"/>
                <w:szCs w:val="20"/>
              </w:rPr>
            </w:pPr>
            <w:r>
              <w:rPr>
                <w:rFonts w:cs="Arial"/>
                <w:sz w:val="20"/>
                <w:szCs w:val="20"/>
              </w:rPr>
              <w:t>5.16</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12.16</w:t>
            </w:r>
          </w:p>
        </w:tc>
        <w:tc>
          <w:tcPr>
            <w:tcW w:w="685" w:type="pct"/>
            <w:tcBorders>
              <w:top w:val="nil"/>
              <w:bottom w:val="nil"/>
            </w:tcBorders>
            <w:vAlign w:val="center"/>
          </w:tcPr>
          <w:p w:rsidR="004637AE" w:rsidRDefault="004637AE">
            <w:pPr>
              <w:jc w:val="center"/>
              <w:rPr>
                <w:rFonts w:cs="Arial"/>
                <w:sz w:val="20"/>
                <w:szCs w:val="20"/>
              </w:rPr>
            </w:pPr>
            <w:r>
              <w:rPr>
                <w:rFonts w:cs="Arial"/>
                <w:sz w:val="20"/>
                <w:szCs w:val="20"/>
              </w:rPr>
              <w:t>74</w:t>
            </w:r>
          </w:p>
        </w:tc>
        <w:tc>
          <w:tcPr>
            <w:tcW w:w="608" w:type="pct"/>
            <w:tcBorders>
              <w:top w:val="nil"/>
              <w:bottom w:val="nil"/>
            </w:tcBorders>
            <w:vAlign w:val="center"/>
          </w:tcPr>
          <w:p w:rsidR="004637AE" w:rsidRDefault="004637AE">
            <w:pPr>
              <w:jc w:val="center"/>
              <w:rPr>
                <w:rFonts w:cs="Arial"/>
                <w:sz w:val="20"/>
                <w:szCs w:val="20"/>
              </w:rPr>
            </w:pPr>
            <w:r>
              <w:rPr>
                <w:rFonts w:cs="Arial"/>
                <w:sz w:val="20"/>
                <w:szCs w:val="20"/>
              </w:rPr>
              <w:t>72</w:t>
            </w:r>
          </w:p>
        </w:tc>
      </w:tr>
      <w:tr w:rsidR="004637AE" w:rsidRPr="00405CDE" w:rsidTr="001F398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637AE" w:rsidRDefault="004637AE">
            <w:pPr>
              <w:rPr>
                <w:rFonts w:cs="Arial"/>
                <w:sz w:val="20"/>
                <w:szCs w:val="20"/>
              </w:rPr>
            </w:pPr>
            <w:r>
              <w:rPr>
                <w:rFonts w:cs="Arial"/>
                <w:sz w:val="20"/>
                <w:szCs w:val="20"/>
              </w:rPr>
              <w:t>% change from previous week</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-8</w:t>
            </w:r>
          </w:p>
        </w:tc>
        <w:tc>
          <w:tcPr>
            <w:tcW w:w="758" w:type="pct"/>
            <w:tcBorders>
              <w:top w:val="nil"/>
              <w:bottom w:val="nil"/>
            </w:tcBorders>
            <w:vAlign w:val="center"/>
          </w:tcPr>
          <w:p w:rsidR="004637AE" w:rsidRDefault="004637AE">
            <w:pPr>
              <w:jc w:val="center"/>
              <w:rPr>
                <w:rFonts w:cs="Arial"/>
                <w:sz w:val="20"/>
                <w:szCs w:val="20"/>
              </w:rPr>
            </w:pPr>
            <w:r>
              <w:rPr>
                <w:rFonts w:cs="Arial"/>
                <w:sz w:val="20"/>
                <w:szCs w:val="20"/>
              </w:rPr>
              <w:t>-16</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-6</w:t>
            </w:r>
          </w:p>
        </w:tc>
        <w:tc>
          <w:tcPr>
            <w:tcW w:w="685" w:type="pct"/>
            <w:tcBorders>
              <w:top w:val="nil"/>
              <w:bottom w:val="nil"/>
            </w:tcBorders>
            <w:vAlign w:val="center"/>
          </w:tcPr>
          <w:p w:rsidR="004637AE" w:rsidRDefault="004637AE">
            <w:pPr>
              <w:jc w:val="center"/>
              <w:rPr>
                <w:rFonts w:cs="Arial"/>
                <w:sz w:val="20"/>
                <w:szCs w:val="20"/>
              </w:rPr>
            </w:pPr>
            <w:r>
              <w:rPr>
                <w:rFonts w:cs="Arial"/>
                <w:sz w:val="20"/>
                <w:szCs w:val="20"/>
              </w:rPr>
              <w:t>-11</w:t>
            </w:r>
          </w:p>
        </w:tc>
        <w:tc>
          <w:tcPr>
            <w:tcW w:w="608" w:type="pct"/>
            <w:tcBorders>
              <w:top w:val="nil"/>
              <w:bottom w:val="nil"/>
            </w:tcBorders>
            <w:vAlign w:val="center"/>
          </w:tcPr>
          <w:p w:rsidR="004637AE" w:rsidRDefault="004637AE">
            <w:pPr>
              <w:jc w:val="center"/>
              <w:rPr>
                <w:rFonts w:cs="Arial"/>
                <w:sz w:val="20"/>
                <w:szCs w:val="20"/>
              </w:rPr>
            </w:pPr>
            <w:r>
              <w:rPr>
                <w:rFonts w:cs="Arial"/>
                <w:sz w:val="20"/>
                <w:szCs w:val="20"/>
              </w:rPr>
              <w:t>-13</w:t>
            </w:r>
          </w:p>
        </w:tc>
      </w:tr>
      <w:tr w:rsidR="004637AE" w:rsidRPr="00405CDE" w:rsidTr="001F3985">
        <w:trPr>
          <w:trHeight w:val="510"/>
        </w:trPr>
        <w:tc>
          <w:tcPr>
            <w:tcW w:w="1430" w:type="pct"/>
            <w:tcBorders>
              <w:top w:val="nil"/>
              <w:bottom w:val="nil"/>
            </w:tcBorders>
            <w:vAlign w:val="center"/>
          </w:tcPr>
          <w:p w:rsidR="004637AE" w:rsidRDefault="004637AE">
            <w:pPr>
              <w:rPr>
                <w:rFonts w:cs="Arial"/>
                <w:sz w:val="20"/>
                <w:szCs w:val="20"/>
              </w:rPr>
            </w:pPr>
            <w:r>
              <w:rPr>
                <w:rFonts w:cs="Arial"/>
                <w:sz w:val="20"/>
                <w:szCs w:val="20"/>
              </w:rPr>
              <w:lastRenderedPageBreak/>
              <w:t>15-16 financial YTD</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5.90</w:t>
            </w:r>
          </w:p>
        </w:tc>
        <w:tc>
          <w:tcPr>
            <w:tcW w:w="758" w:type="pct"/>
            <w:tcBorders>
              <w:top w:val="nil"/>
              <w:bottom w:val="nil"/>
            </w:tcBorders>
            <w:vAlign w:val="center"/>
          </w:tcPr>
          <w:p w:rsidR="004637AE" w:rsidRDefault="004637AE">
            <w:pPr>
              <w:jc w:val="center"/>
              <w:rPr>
                <w:rFonts w:cs="Arial"/>
                <w:sz w:val="20"/>
                <w:szCs w:val="20"/>
              </w:rPr>
            </w:pPr>
            <w:r>
              <w:rPr>
                <w:rFonts w:cs="Arial"/>
                <w:sz w:val="20"/>
                <w:szCs w:val="20"/>
              </w:rPr>
              <w:t>5.96</w:t>
            </w:r>
          </w:p>
        </w:tc>
        <w:tc>
          <w:tcPr>
            <w:tcW w:w="759" w:type="pct"/>
            <w:tcBorders>
              <w:top w:val="nil"/>
              <w:bottom w:val="nil"/>
            </w:tcBorders>
            <w:vAlign w:val="center"/>
          </w:tcPr>
          <w:p w:rsidR="004637AE" w:rsidRDefault="004637AE">
            <w:pPr>
              <w:jc w:val="center"/>
              <w:rPr>
                <w:rFonts w:cs="Arial"/>
                <w:sz w:val="20"/>
                <w:szCs w:val="20"/>
              </w:rPr>
            </w:pPr>
            <w:r>
              <w:rPr>
                <w:rFonts w:cs="Arial"/>
                <w:sz w:val="20"/>
                <w:szCs w:val="20"/>
              </w:rPr>
              <w:t>12.77</w:t>
            </w:r>
          </w:p>
        </w:tc>
        <w:tc>
          <w:tcPr>
            <w:tcW w:w="685" w:type="pct"/>
            <w:tcBorders>
              <w:top w:val="nil"/>
              <w:bottom w:val="nil"/>
            </w:tcBorders>
            <w:vAlign w:val="center"/>
          </w:tcPr>
          <w:p w:rsidR="004637AE" w:rsidRDefault="004637AE">
            <w:pPr>
              <w:jc w:val="center"/>
              <w:rPr>
                <w:rFonts w:cs="Arial"/>
                <w:sz w:val="20"/>
                <w:szCs w:val="20"/>
              </w:rPr>
            </w:pPr>
            <w:r>
              <w:rPr>
                <w:rFonts w:cs="Arial"/>
                <w:sz w:val="20"/>
                <w:szCs w:val="20"/>
              </w:rPr>
              <w:t>87</w:t>
            </w:r>
          </w:p>
        </w:tc>
        <w:tc>
          <w:tcPr>
            <w:tcW w:w="608" w:type="pct"/>
            <w:tcBorders>
              <w:top w:val="nil"/>
              <w:bottom w:val="nil"/>
            </w:tcBorders>
            <w:vAlign w:val="center"/>
          </w:tcPr>
          <w:p w:rsidR="004637AE" w:rsidRDefault="004637AE">
            <w:pPr>
              <w:jc w:val="center"/>
              <w:rPr>
                <w:rFonts w:cs="Arial"/>
                <w:sz w:val="20"/>
                <w:szCs w:val="20"/>
              </w:rPr>
            </w:pPr>
            <w:r>
              <w:rPr>
                <w:rFonts w:cs="Arial"/>
                <w:sz w:val="20"/>
                <w:szCs w:val="20"/>
              </w:rPr>
              <w:t>87</w:t>
            </w:r>
          </w:p>
        </w:tc>
      </w:tr>
      <w:tr w:rsidR="004637AE" w:rsidRPr="00405CDE" w:rsidTr="001F398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637AE" w:rsidRDefault="004637AE">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51</w:t>
            </w:r>
          </w:p>
        </w:tc>
        <w:tc>
          <w:tcPr>
            <w:tcW w:w="758"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56</w:t>
            </w:r>
          </w:p>
        </w:tc>
        <w:tc>
          <w:tcPr>
            <w:tcW w:w="759"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-12</w:t>
            </w:r>
          </w:p>
        </w:tc>
        <w:tc>
          <w:tcPr>
            <w:tcW w:w="685"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-1</w:t>
            </w:r>
          </w:p>
        </w:tc>
        <w:tc>
          <w:tcPr>
            <w:tcW w:w="608"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-1</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BC18FB" w:rsidP="00BC18FB">
      <w:pPr>
        <w:pStyle w:val="Heading1"/>
        <w:numPr>
          <w:ilvl w:val="0"/>
          <w:numId w:val="0"/>
        </w:numPr>
        <w:rPr>
          <w:color w:val="2272A3"/>
        </w:rPr>
      </w:pPr>
      <w:r w:rsidRPr="006E7E57">
        <w:rPr>
          <w:color w:val="2272A3"/>
        </w:rPr>
        <w:t>Significant</w:t>
      </w:r>
      <w:r w:rsidR="006E7E57">
        <w:rPr>
          <w:color w:val="2272A3"/>
        </w:rPr>
        <w:t xml:space="preserve"> Market Events or Issues this week</w:t>
      </w:r>
    </w:p>
    <w:p w:rsidR="004637AE" w:rsidRPr="0062635B" w:rsidRDefault="004637AE" w:rsidP="004637AE">
      <w:pPr>
        <w:jc w:val="both"/>
        <w:rPr>
          <w:rFonts w:eastAsia="Calibri" w:cs="Arial"/>
          <w:szCs w:val="20"/>
        </w:rPr>
      </w:pPr>
      <w:r w:rsidRPr="0062635B">
        <w:rPr>
          <w:rFonts w:eastAsia="Calibri" w:cs="Arial"/>
          <w:szCs w:val="20"/>
        </w:rPr>
        <w:t xml:space="preserve">Following the 3 September completion of planned maintenance on the </w:t>
      </w:r>
      <w:proofErr w:type="spellStart"/>
      <w:r w:rsidRPr="0062635B">
        <w:rPr>
          <w:rFonts w:eastAsia="Calibri" w:cs="Arial"/>
          <w:szCs w:val="20"/>
        </w:rPr>
        <w:t>SEAGas</w:t>
      </w:r>
      <w:proofErr w:type="spellEnd"/>
      <w:r w:rsidRPr="0062635B">
        <w:rPr>
          <w:rFonts w:eastAsia="Calibri" w:cs="Arial"/>
          <w:szCs w:val="20"/>
        </w:rPr>
        <w:t xml:space="preserve"> pipeline reported for the previous week, an AMBER </w:t>
      </w:r>
      <w:proofErr w:type="spellStart"/>
      <w:r w:rsidR="007A1421">
        <w:rPr>
          <w:rFonts w:eastAsia="Calibri" w:cs="Arial"/>
          <w:szCs w:val="20"/>
        </w:rPr>
        <w:t>Linepack</w:t>
      </w:r>
      <w:proofErr w:type="spellEnd"/>
      <w:r w:rsidR="007A1421">
        <w:rPr>
          <w:rFonts w:eastAsia="Calibri" w:cs="Arial"/>
          <w:szCs w:val="20"/>
        </w:rPr>
        <w:t xml:space="preserve"> Capacity Adequacy (LCA) </w:t>
      </w:r>
      <w:r w:rsidRPr="0062635B">
        <w:rPr>
          <w:rFonts w:eastAsia="Calibri" w:cs="Arial"/>
          <w:szCs w:val="20"/>
        </w:rPr>
        <w:t>flag was again raised for the facility on the Bulletin Board from 11 September for further compressor valve maintenance.</w:t>
      </w:r>
      <w:r w:rsidRPr="0062635B">
        <w:rPr>
          <w:rStyle w:val="FootnoteReference"/>
          <w:rFonts w:eastAsia="Calibri" w:cs="Arial"/>
          <w:szCs w:val="20"/>
        </w:rPr>
        <w:footnoteReference w:id="6"/>
      </w:r>
    </w:p>
    <w:p w:rsidR="004637AE" w:rsidRDefault="004637AE" w:rsidP="004637AE">
      <w:pPr>
        <w:jc w:val="both"/>
        <w:rPr>
          <w:rFonts w:eastAsia="MS Mincho" w:cs="Arial"/>
        </w:rPr>
      </w:pPr>
      <w:r w:rsidRPr="0062635B">
        <w:rPr>
          <w:rFonts w:eastAsia="MS Mincho" w:cs="Arial"/>
        </w:rPr>
        <w:t>Flows on the S</w:t>
      </w:r>
      <w:r w:rsidR="00C7289E">
        <w:rPr>
          <w:rFonts w:eastAsia="MS Mincho" w:cs="Arial"/>
        </w:rPr>
        <w:t xml:space="preserve">outh </w:t>
      </w:r>
      <w:r w:rsidRPr="0062635B">
        <w:rPr>
          <w:rFonts w:eastAsia="MS Mincho" w:cs="Arial"/>
        </w:rPr>
        <w:t>W</w:t>
      </w:r>
      <w:r w:rsidR="00C7289E">
        <w:rPr>
          <w:rFonts w:eastAsia="MS Mincho" w:cs="Arial"/>
        </w:rPr>
        <w:t xml:space="preserve">est </w:t>
      </w:r>
      <w:r w:rsidRPr="0062635B">
        <w:rPr>
          <w:rFonts w:eastAsia="MS Mincho" w:cs="Arial"/>
        </w:rPr>
        <w:t>P</w:t>
      </w:r>
      <w:r w:rsidR="00C7289E">
        <w:rPr>
          <w:rFonts w:eastAsia="MS Mincho" w:cs="Arial"/>
        </w:rPr>
        <w:t>ipeline</w:t>
      </w:r>
      <w:r w:rsidRPr="0062635B">
        <w:rPr>
          <w:rFonts w:eastAsia="MS Mincho" w:cs="Arial"/>
        </w:rPr>
        <w:t xml:space="preserve"> into Vic</w:t>
      </w:r>
      <w:r w:rsidR="007A1421">
        <w:rPr>
          <w:rFonts w:eastAsia="MS Mincho" w:cs="Arial"/>
        </w:rPr>
        <w:t>toria</w:t>
      </w:r>
      <w:r w:rsidRPr="0062635B">
        <w:rPr>
          <w:rFonts w:eastAsia="MS Mincho" w:cs="Arial"/>
        </w:rPr>
        <w:t xml:space="preserve"> began to decrease from 9 September following decreased output from Iona. Increased output from the Otway production facility appeared to be supplying the Adelaide hub as prices in the STTM decreased from a high of $6.90/GJ on 9 September.</w:t>
      </w:r>
      <w:r>
        <w:rPr>
          <w:rStyle w:val="FootnoteReference"/>
          <w:rFonts w:eastAsia="MS Mincho" w:cs="Arial"/>
        </w:rPr>
        <w:footnoteReference w:id="7"/>
      </w:r>
    </w:p>
    <w:p w:rsidR="004F2129" w:rsidRDefault="004F2129" w:rsidP="004637AE">
      <w:pPr>
        <w:jc w:val="both"/>
        <w:rPr>
          <w:rFonts w:eastAsia="MS Mincho" w:cs="Arial"/>
        </w:rPr>
      </w:pPr>
      <w:r>
        <w:rPr>
          <w:rFonts w:eastAsia="MS Mincho" w:cs="Arial"/>
        </w:rPr>
        <w:t>Counteracting MOS occurred on a number of days in Sydney this week, with net MOS decrease requirements of up to 10 TJ due to over forecasting</w:t>
      </w:r>
      <w:r w:rsidR="00906F48">
        <w:rPr>
          <w:rFonts w:eastAsia="MS Mincho" w:cs="Arial"/>
        </w:rPr>
        <w:t xml:space="preserve"> (see figure 2.4)</w:t>
      </w:r>
      <w:r>
        <w:rPr>
          <w:rFonts w:eastAsia="MS Mincho" w:cs="Arial"/>
        </w:rPr>
        <w:t>.</w:t>
      </w:r>
      <w:r>
        <w:rPr>
          <w:rStyle w:val="FootnoteReference"/>
          <w:rFonts w:eastAsia="MS Mincho" w:cs="Arial"/>
        </w:rPr>
        <w:footnoteReference w:id="8"/>
      </w:r>
    </w:p>
    <w:p w:rsidR="00357F36" w:rsidRDefault="00357F36" w:rsidP="004637AE">
      <w:pPr>
        <w:jc w:val="both"/>
        <w:rPr>
          <w:rFonts w:eastAsia="MS Mincho" w:cs="Arial"/>
        </w:rPr>
      </w:pPr>
      <w:r>
        <w:rPr>
          <w:rFonts w:eastAsia="MS Mincho" w:cs="Arial"/>
        </w:rPr>
        <w:t xml:space="preserve">MOS decrease requirements </w:t>
      </w:r>
      <w:r w:rsidR="009278C8">
        <w:rPr>
          <w:rFonts w:eastAsia="MS Mincho" w:cs="Arial"/>
        </w:rPr>
        <w:t>in Adelaide due to over forecasting were reduced on 10 and 11 September by supply renominations. On 10 September, an over forecast quantity of 17.6 TJ was offset largely by unscheduled backhaul which reduced net supply to the hub</w:t>
      </w:r>
      <w:r w:rsidR="00906F48">
        <w:rPr>
          <w:rFonts w:eastAsia="MS Mincho" w:cs="Arial"/>
        </w:rPr>
        <w:t xml:space="preserve"> on the MAP (see figure 3.3)</w:t>
      </w:r>
      <w:r w:rsidR="009278C8">
        <w:rPr>
          <w:rFonts w:eastAsia="MS Mincho" w:cs="Arial"/>
        </w:rPr>
        <w:t xml:space="preserve">. On 11 September, renominations to reduce MAP supply </w:t>
      </w:r>
      <w:r w:rsidR="007A1421">
        <w:rPr>
          <w:rFonts w:eastAsia="MS Mincho" w:cs="Arial"/>
        </w:rPr>
        <w:t xml:space="preserve">led to a fall in </w:t>
      </w:r>
      <w:r w:rsidR="009278C8">
        <w:rPr>
          <w:rFonts w:eastAsia="MS Mincho" w:cs="Arial"/>
        </w:rPr>
        <w:t xml:space="preserve">MOS decrease requirements </w:t>
      </w:r>
      <w:r w:rsidR="007A1421">
        <w:rPr>
          <w:rFonts w:eastAsia="MS Mincho" w:cs="Arial"/>
        </w:rPr>
        <w:t xml:space="preserve">of </w:t>
      </w:r>
      <w:r w:rsidR="009278C8">
        <w:rPr>
          <w:rFonts w:eastAsia="MS Mincho" w:cs="Arial"/>
        </w:rPr>
        <w:t>3.4 TJ.</w:t>
      </w:r>
    </w:p>
    <w:p w:rsidR="004420C4" w:rsidRPr="004420C4" w:rsidRDefault="0008491C" w:rsidP="00790E4B">
      <w:pPr>
        <w:pStyle w:val="Heading1"/>
        <w:numPr>
          <w:ilvl w:val="0"/>
          <w:numId w:val="0"/>
        </w:numPr>
        <w:spacing w:before="120" w:after="0"/>
        <w:ind w:left="142"/>
        <w:rPr>
          <w:color w:val="FFFFFF"/>
          <w:sz w:val="36"/>
        </w:rPr>
      </w:pPr>
      <w:r>
        <w:rPr>
          <w:color w:val="FFFFFF" w:themeColor="background1"/>
          <w:sz w:val="36"/>
          <w:szCs w:val="36"/>
        </w:rPr>
        <w:br w:type="page"/>
      </w:r>
      <w:r w:rsidR="00AD6227">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AD6227">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4637AE" w:rsidP="004420C4">
      <w:pPr>
        <w:pStyle w:val="Heading2"/>
        <w:numPr>
          <w:ilvl w:val="0"/>
          <w:numId w:val="0"/>
        </w:numPr>
        <w:rPr>
          <w:i w:val="0"/>
        </w:rPr>
      </w:pPr>
      <w:r>
        <w:rPr>
          <w:i w:val="0"/>
          <w:sz w:val="36"/>
          <w:szCs w:val="36"/>
        </w:rPr>
        <w:t>6 – 12 September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9"/>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10"/>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11"/>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33556E" w:rsidP="00362B9A">
      <w:r>
        <w:pict>
          <v:shape id="_x0000_i1025" type="#_x0000_t75" style="width:476.25pt;height:137.25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33556E" w:rsidP="00362B9A">
      <w:r>
        <w:pict>
          <v:shape id="_x0000_i1026" type="#_x0000_t75" style="width:476.25pt;height:177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33556E" w:rsidP="00362B9A">
      <w:r>
        <w:pict>
          <v:shape id="_x0000_i1027" type="#_x0000_t75" style="width:476.25pt;height:206.2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33556E" w:rsidP="00362B9A">
      <w:r>
        <w:pict>
          <v:shape id="_x0000_i1028" type="#_x0000_t75" style="width:476.25pt;height:162.75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33556E" w:rsidP="00BC18FB">
      <w:r>
        <w:pict>
          <v:shape id="_x0000_i1029" type="#_x0000_t75" style="width:476.25pt;height:17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2"/>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3"/>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4637AE" w:rsidRPr="00405CDE" w:rsidTr="00F114D5">
        <w:trPr>
          <w:trHeight w:val="510"/>
        </w:trPr>
        <w:tc>
          <w:tcPr>
            <w:tcW w:w="1100" w:type="pct"/>
            <w:tcBorders>
              <w:top w:val="nil"/>
              <w:bottom w:val="nil"/>
            </w:tcBorders>
            <w:vAlign w:val="center"/>
          </w:tcPr>
          <w:p w:rsidR="004637AE" w:rsidRDefault="004637AE">
            <w:pPr>
              <w:rPr>
                <w:rFonts w:cs="Arial"/>
                <w:sz w:val="20"/>
                <w:szCs w:val="20"/>
              </w:rPr>
            </w:pPr>
            <w:r>
              <w:rPr>
                <w:rFonts w:cs="Arial"/>
                <w:sz w:val="20"/>
                <w:szCs w:val="20"/>
              </w:rPr>
              <w:t>Ex ante price ($/GJ)</w:t>
            </w:r>
          </w:p>
        </w:tc>
        <w:tc>
          <w:tcPr>
            <w:tcW w:w="597" w:type="pct"/>
            <w:tcBorders>
              <w:top w:val="nil"/>
              <w:bottom w:val="nil"/>
            </w:tcBorders>
            <w:vAlign w:val="center"/>
          </w:tcPr>
          <w:p w:rsidR="004637AE" w:rsidRDefault="004637AE">
            <w:pPr>
              <w:jc w:val="center"/>
              <w:rPr>
                <w:rFonts w:cs="Arial"/>
                <w:sz w:val="20"/>
                <w:szCs w:val="20"/>
              </w:rPr>
            </w:pPr>
            <w:r>
              <w:rPr>
                <w:rFonts w:cs="Arial"/>
                <w:sz w:val="20"/>
                <w:szCs w:val="20"/>
              </w:rPr>
              <w:t>4.36</w:t>
            </w:r>
          </w:p>
        </w:tc>
        <w:tc>
          <w:tcPr>
            <w:tcW w:w="523" w:type="pct"/>
            <w:tcBorders>
              <w:top w:val="nil"/>
              <w:bottom w:val="nil"/>
            </w:tcBorders>
            <w:vAlign w:val="center"/>
          </w:tcPr>
          <w:p w:rsidR="004637AE" w:rsidRDefault="004637AE">
            <w:pPr>
              <w:jc w:val="center"/>
              <w:rPr>
                <w:rFonts w:cs="Arial"/>
                <w:sz w:val="20"/>
                <w:szCs w:val="20"/>
              </w:rPr>
            </w:pPr>
            <w:r>
              <w:rPr>
                <w:rFonts w:cs="Arial"/>
                <w:sz w:val="20"/>
                <w:szCs w:val="20"/>
              </w:rPr>
              <w:t>5.10</w:t>
            </w:r>
          </w:p>
        </w:tc>
        <w:tc>
          <w:tcPr>
            <w:tcW w:w="606" w:type="pct"/>
            <w:tcBorders>
              <w:top w:val="nil"/>
              <w:bottom w:val="nil"/>
            </w:tcBorders>
            <w:vAlign w:val="center"/>
          </w:tcPr>
          <w:p w:rsidR="004637AE" w:rsidRDefault="004637AE">
            <w:pPr>
              <w:jc w:val="center"/>
              <w:rPr>
                <w:rFonts w:cs="Arial"/>
                <w:sz w:val="20"/>
                <w:szCs w:val="20"/>
              </w:rPr>
            </w:pPr>
            <w:r>
              <w:rPr>
                <w:rFonts w:cs="Arial"/>
                <w:sz w:val="20"/>
                <w:szCs w:val="20"/>
              </w:rPr>
              <w:t>6.20</w:t>
            </w:r>
          </w:p>
        </w:tc>
        <w:tc>
          <w:tcPr>
            <w:tcW w:w="532" w:type="pct"/>
            <w:tcBorders>
              <w:top w:val="nil"/>
              <w:bottom w:val="nil"/>
            </w:tcBorders>
            <w:vAlign w:val="center"/>
          </w:tcPr>
          <w:p w:rsidR="004637AE" w:rsidRDefault="004637AE">
            <w:pPr>
              <w:jc w:val="center"/>
              <w:rPr>
                <w:rFonts w:cs="Arial"/>
                <w:sz w:val="20"/>
                <w:szCs w:val="20"/>
              </w:rPr>
            </w:pPr>
            <w:r>
              <w:rPr>
                <w:rFonts w:cs="Arial"/>
                <w:sz w:val="20"/>
                <w:szCs w:val="20"/>
              </w:rPr>
              <w:t>6.10</w:t>
            </w:r>
          </w:p>
        </w:tc>
        <w:tc>
          <w:tcPr>
            <w:tcW w:w="525" w:type="pct"/>
            <w:tcBorders>
              <w:top w:val="nil"/>
              <w:bottom w:val="nil"/>
            </w:tcBorders>
            <w:vAlign w:val="center"/>
          </w:tcPr>
          <w:p w:rsidR="004637AE" w:rsidRDefault="004637AE">
            <w:pPr>
              <w:jc w:val="center"/>
              <w:rPr>
                <w:rFonts w:cs="Arial"/>
                <w:sz w:val="20"/>
                <w:szCs w:val="20"/>
              </w:rPr>
            </w:pPr>
            <w:r>
              <w:rPr>
                <w:rFonts w:cs="Arial"/>
                <w:sz w:val="20"/>
                <w:szCs w:val="20"/>
              </w:rPr>
              <w:t>5.36</w:t>
            </w:r>
          </w:p>
        </w:tc>
        <w:tc>
          <w:tcPr>
            <w:tcW w:w="522" w:type="pct"/>
            <w:tcBorders>
              <w:top w:val="nil"/>
              <w:bottom w:val="nil"/>
            </w:tcBorders>
            <w:vAlign w:val="center"/>
          </w:tcPr>
          <w:p w:rsidR="004637AE" w:rsidRDefault="004637AE">
            <w:pPr>
              <w:jc w:val="center"/>
              <w:rPr>
                <w:rFonts w:cs="Arial"/>
                <w:sz w:val="20"/>
                <w:szCs w:val="20"/>
              </w:rPr>
            </w:pPr>
            <w:r>
              <w:rPr>
                <w:rFonts w:cs="Arial"/>
                <w:sz w:val="20"/>
                <w:szCs w:val="20"/>
              </w:rPr>
              <w:t>5.10</w:t>
            </w:r>
          </w:p>
        </w:tc>
        <w:tc>
          <w:tcPr>
            <w:tcW w:w="595" w:type="pct"/>
            <w:tcBorders>
              <w:top w:val="nil"/>
              <w:bottom w:val="nil"/>
            </w:tcBorders>
            <w:vAlign w:val="center"/>
          </w:tcPr>
          <w:p w:rsidR="004637AE" w:rsidRDefault="004637AE">
            <w:pPr>
              <w:jc w:val="center"/>
              <w:rPr>
                <w:rFonts w:cs="Arial"/>
                <w:sz w:val="20"/>
                <w:szCs w:val="20"/>
              </w:rPr>
            </w:pPr>
            <w:r>
              <w:rPr>
                <w:rFonts w:cs="Arial"/>
                <w:sz w:val="20"/>
                <w:szCs w:val="20"/>
              </w:rPr>
              <w:t>4.40</w:t>
            </w:r>
          </w:p>
        </w:tc>
      </w:tr>
      <w:tr w:rsidR="004637AE"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4637AE" w:rsidRDefault="004637AE">
            <w:pPr>
              <w:rPr>
                <w:rFonts w:cs="Arial"/>
                <w:sz w:val="20"/>
                <w:szCs w:val="20"/>
              </w:rPr>
            </w:pPr>
            <w:r>
              <w:rPr>
                <w:rFonts w:cs="Arial"/>
                <w:sz w:val="20"/>
                <w:szCs w:val="20"/>
              </w:rPr>
              <w:t>Ex ante quantity (TJ)</w:t>
            </w:r>
          </w:p>
        </w:tc>
        <w:tc>
          <w:tcPr>
            <w:tcW w:w="597" w:type="pct"/>
            <w:tcBorders>
              <w:top w:val="nil"/>
              <w:bottom w:val="nil"/>
            </w:tcBorders>
            <w:vAlign w:val="center"/>
          </w:tcPr>
          <w:p w:rsidR="004637AE" w:rsidRDefault="004637AE">
            <w:pPr>
              <w:jc w:val="center"/>
              <w:rPr>
                <w:rFonts w:cs="Arial"/>
                <w:sz w:val="20"/>
                <w:szCs w:val="20"/>
              </w:rPr>
            </w:pPr>
            <w:r>
              <w:rPr>
                <w:rFonts w:cs="Arial"/>
                <w:sz w:val="20"/>
                <w:szCs w:val="20"/>
              </w:rPr>
              <w:t>230</w:t>
            </w:r>
          </w:p>
        </w:tc>
        <w:tc>
          <w:tcPr>
            <w:tcW w:w="523" w:type="pct"/>
            <w:tcBorders>
              <w:top w:val="nil"/>
              <w:bottom w:val="nil"/>
            </w:tcBorders>
            <w:vAlign w:val="center"/>
          </w:tcPr>
          <w:p w:rsidR="004637AE" w:rsidRDefault="004637AE">
            <w:pPr>
              <w:jc w:val="center"/>
              <w:rPr>
                <w:rFonts w:cs="Arial"/>
                <w:sz w:val="20"/>
                <w:szCs w:val="20"/>
              </w:rPr>
            </w:pPr>
            <w:r>
              <w:rPr>
                <w:rFonts w:cs="Arial"/>
                <w:sz w:val="20"/>
                <w:szCs w:val="20"/>
              </w:rPr>
              <w:t>259</w:t>
            </w:r>
          </w:p>
        </w:tc>
        <w:tc>
          <w:tcPr>
            <w:tcW w:w="606" w:type="pct"/>
            <w:tcBorders>
              <w:top w:val="nil"/>
              <w:bottom w:val="nil"/>
            </w:tcBorders>
            <w:vAlign w:val="center"/>
          </w:tcPr>
          <w:p w:rsidR="004637AE" w:rsidRDefault="004637AE">
            <w:pPr>
              <w:jc w:val="center"/>
              <w:rPr>
                <w:rFonts w:cs="Arial"/>
                <w:sz w:val="20"/>
                <w:szCs w:val="20"/>
              </w:rPr>
            </w:pPr>
            <w:r>
              <w:rPr>
                <w:rFonts w:cs="Arial"/>
                <w:sz w:val="20"/>
                <w:szCs w:val="20"/>
              </w:rPr>
              <w:t>275</w:t>
            </w:r>
          </w:p>
        </w:tc>
        <w:tc>
          <w:tcPr>
            <w:tcW w:w="532" w:type="pct"/>
            <w:tcBorders>
              <w:top w:val="nil"/>
              <w:bottom w:val="nil"/>
            </w:tcBorders>
            <w:vAlign w:val="center"/>
          </w:tcPr>
          <w:p w:rsidR="004637AE" w:rsidRDefault="004637AE">
            <w:pPr>
              <w:jc w:val="center"/>
              <w:rPr>
                <w:rFonts w:cs="Arial"/>
                <w:sz w:val="20"/>
                <w:szCs w:val="20"/>
              </w:rPr>
            </w:pPr>
            <w:r>
              <w:rPr>
                <w:rFonts w:cs="Arial"/>
                <w:sz w:val="20"/>
                <w:szCs w:val="20"/>
              </w:rPr>
              <w:t>260</w:t>
            </w:r>
          </w:p>
        </w:tc>
        <w:tc>
          <w:tcPr>
            <w:tcW w:w="525" w:type="pct"/>
            <w:tcBorders>
              <w:top w:val="nil"/>
              <w:bottom w:val="nil"/>
            </w:tcBorders>
            <w:vAlign w:val="center"/>
          </w:tcPr>
          <w:p w:rsidR="004637AE" w:rsidRDefault="004637AE">
            <w:pPr>
              <w:jc w:val="center"/>
              <w:rPr>
                <w:rFonts w:cs="Arial"/>
                <w:sz w:val="20"/>
                <w:szCs w:val="20"/>
              </w:rPr>
            </w:pPr>
            <w:r>
              <w:rPr>
                <w:rFonts w:cs="Arial"/>
                <w:sz w:val="20"/>
                <w:szCs w:val="20"/>
              </w:rPr>
              <w:t>267</w:t>
            </w:r>
          </w:p>
        </w:tc>
        <w:tc>
          <w:tcPr>
            <w:tcW w:w="522" w:type="pct"/>
            <w:tcBorders>
              <w:top w:val="nil"/>
              <w:bottom w:val="nil"/>
            </w:tcBorders>
            <w:vAlign w:val="center"/>
          </w:tcPr>
          <w:p w:rsidR="004637AE" w:rsidRDefault="004637AE">
            <w:pPr>
              <w:jc w:val="center"/>
              <w:rPr>
                <w:rFonts w:cs="Arial"/>
                <w:sz w:val="20"/>
                <w:szCs w:val="20"/>
              </w:rPr>
            </w:pPr>
            <w:r>
              <w:rPr>
                <w:rFonts w:cs="Arial"/>
                <w:sz w:val="20"/>
                <w:szCs w:val="20"/>
              </w:rPr>
              <w:t>250</w:t>
            </w:r>
          </w:p>
        </w:tc>
        <w:tc>
          <w:tcPr>
            <w:tcW w:w="595" w:type="pct"/>
            <w:tcBorders>
              <w:top w:val="nil"/>
              <w:bottom w:val="nil"/>
            </w:tcBorders>
            <w:vAlign w:val="center"/>
          </w:tcPr>
          <w:p w:rsidR="004637AE" w:rsidRDefault="004637AE">
            <w:pPr>
              <w:jc w:val="center"/>
              <w:rPr>
                <w:rFonts w:cs="Arial"/>
                <w:sz w:val="20"/>
                <w:szCs w:val="20"/>
              </w:rPr>
            </w:pPr>
            <w:r>
              <w:rPr>
                <w:rFonts w:cs="Arial"/>
                <w:sz w:val="20"/>
                <w:szCs w:val="20"/>
              </w:rPr>
              <w:t>209</w:t>
            </w:r>
          </w:p>
        </w:tc>
      </w:tr>
      <w:tr w:rsidR="004637AE" w:rsidRPr="00405CDE" w:rsidTr="00F114D5">
        <w:trPr>
          <w:trHeight w:val="510"/>
        </w:trPr>
        <w:tc>
          <w:tcPr>
            <w:tcW w:w="1100" w:type="pct"/>
            <w:tcBorders>
              <w:top w:val="nil"/>
              <w:bottom w:val="nil"/>
            </w:tcBorders>
            <w:vAlign w:val="center"/>
          </w:tcPr>
          <w:p w:rsidR="004637AE" w:rsidRDefault="004637AE">
            <w:pPr>
              <w:rPr>
                <w:rFonts w:cs="Arial"/>
                <w:sz w:val="20"/>
                <w:szCs w:val="20"/>
              </w:rPr>
            </w:pPr>
            <w:r>
              <w:rPr>
                <w:rFonts w:cs="Arial"/>
                <w:sz w:val="20"/>
                <w:szCs w:val="20"/>
              </w:rPr>
              <w:t>Ex post price ($/GJ)</w:t>
            </w:r>
          </w:p>
        </w:tc>
        <w:tc>
          <w:tcPr>
            <w:tcW w:w="597" w:type="pct"/>
            <w:tcBorders>
              <w:top w:val="nil"/>
              <w:bottom w:val="nil"/>
            </w:tcBorders>
            <w:vAlign w:val="center"/>
          </w:tcPr>
          <w:p w:rsidR="004637AE" w:rsidRDefault="004637AE">
            <w:pPr>
              <w:jc w:val="center"/>
              <w:rPr>
                <w:rFonts w:cs="Arial"/>
                <w:sz w:val="20"/>
                <w:szCs w:val="20"/>
              </w:rPr>
            </w:pPr>
            <w:r>
              <w:rPr>
                <w:rFonts w:cs="Arial"/>
                <w:sz w:val="20"/>
                <w:szCs w:val="20"/>
              </w:rPr>
              <w:t>4.36</w:t>
            </w:r>
          </w:p>
        </w:tc>
        <w:tc>
          <w:tcPr>
            <w:tcW w:w="523" w:type="pct"/>
            <w:tcBorders>
              <w:top w:val="nil"/>
              <w:bottom w:val="nil"/>
            </w:tcBorders>
            <w:vAlign w:val="center"/>
          </w:tcPr>
          <w:p w:rsidR="004637AE" w:rsidRDefault="004637AE">
            <w:pPr>
              <w:jc w:val="center"/>
              <w:rPr>
                <w:rFonts w:cs="Arial"/>
                <w:sz w:val="20"/>
                <w:szCs w:val="20"/>
              </w:rPr>
            </w:pPr>
            <w:r>
              <w:rPr>
                <w:rFonts w:cs="Arial"/>
                <w:sz w:val="20"/>
                <w:szCs w:val="20"/>
              </w:rPr>
              <w:t>5.10</w:t>
            </w:r>
          </w:p>
        </w:tc>
        <w:tc>
          <w:tcPr>
            <w:tcW w:w="606" w:type="pct"/>
            <w:tcBorders>
              <w:top w:val="nil"/>
              <w:bottom w:val="nil"/>
            </w:tcBorders>
            <w:vAlign w:val="center"/>
          </w:tcPr>
          <w:p w:rsidR="004637AE" w:rsidRDefault="004637AE">
            <w:pPr>
              <w:jc w:val="center"/>
              <w:rPr>
                <w:rFonts w:cs="Arial"/>
                <w:sz w:val="20"/>
                <w:szCs w:val="20"/>
              </w:rPr>
            </w:pPr>
            <w:r>
              <w:rPr>
                <w:rFonts w:cs="Arial"/>
                <w:sz w:val="20"/>
                <w:szCs w:val="20"/>
              </w:rPr>
              <w:t>5.10</w:t>
            </w:r>
          </w:p>
        </w:tc>
        <w:tc>
          <w:tcPr>
            <w:tcW w:w="532" w:type="pct"/>
            <w:tcBorders>
              <w:top w:val="nil"/>
              <w:bottom w:val="nil"/>
            </w:tcBorders>
            <w:vAlign w:val="center"/>
          </w:tcPr>
          <w:p w:rsidR="004637AE" w:rsidRDefault="004637AE">
            <w:pPr>
              <w:jc w:val="center"/>
              <w:rPr>
                <w:rFonts w:cs="Arial"/>
                <w:sz w:val="20"/>
                <w:szCs w:val="20"/>
              </w:rPr>
            </w:pPr>
            <w:r>
              <w:rPr>
                <w:rFonts w:cs="Arial"/>
                <w:sz w:val="20"/>
                <w:szCs w:val="20"/>
              </w:rPr>
              <w:t>6.10</w:t>
            </w:r>
          </w:p>
        </w:tc>
        <w:tc>
          <w:tcPr>
            <w:tcW w:w="525" w:type="pct"/>
            <w:tcBorders>
              <w:top w:val="nil"/>
              <w:bottom w:val="nil"/>
            </w:tcBorders>
            <w:vAlign w:val="center"/>
          </w:tcPr>
          <w:p w:rsidR="004637AE" w:rsidRDefault="004637AE">
            <w:pPr>
              <w:jc w:val="center"/>
              <w:rPr>
                <w:rFonts w:cs="Arial"/>
                <w:sz w:val="20"/>
                <w:szCs w:val="20"/>
              </w:rPr>
            </w:pPr>
            <w:r>
              <w:rPr>
                <w:rFonts w:cs="Arial"/>
                <w:sz w:val="20"/>
                <w:szCs w:val="20"/>
              </w:rPr>
              <w:t>5.36</w:t>
            </w:r>
          </w:p>
        </w:tc>
        <w:tc>
          <w:tcPr>
            <w:tcW w:w="522" w:type="pct"/>
            <w:tcBorders>
              <w:top w:val="nil"/>
              <w:bottom w:val="nil"/>
            </w:tcBorders>
            <w:vAlign w:val="center"/>
          </w:tcPr>
          <w:p w:rsidR="004637AE" w:rsidRDefault="004637AE">
            <w:pPr>
              <w:jc w:val="center"/>
              <w:rPr>
                <w:rFonts w:cs="Arial"/>
                <w:sz w:val="20"/>
                <w:szCs w:val="20"/>
              </w:rPr>
            </w:pPr>
            <w:r>
              <w:rPr>
                <w:rFonts w:cs="Arial"/>
                <w:sz w:val="20"/>
                <w:szCs w:val="20"/>
              </w:rPr>
              <w:t>4.32</w:t>
            </w:r>
          </w:p>
        </w:tc>
        <w:tc>
          <w:tcPr>
            <w:tcW w:w="595" w:type="pct"/>
            <w:tcBorders>
              <w:top w:val="nil"/>
              <w:bottom w:val="nil"/>
            </w:tcBorders>
            <w:vAlign w:val="center"/>
          </w:tcPr>
          <w:p w:rsidR="004637AE" w:rsidRDefault="004637AE">
            <w:pPr>
              <w:jc w:val="center"/>
              <w:rPr>
                <w:rFonts w:cs="Arial"/>
                <w:sz w:val="20"/>
                <w:szCs w:val="20"/>
              </w:rPr>
            </w:pPr>
            <w:r>
              <w:rPr>
                <w:rFonts w:cs="Arial"/>
                <w:sz w:val="20"/>
                <w:szCs w:val="20"/>
              </w:rPr>
              <w:t>4.40</w:t>
            </w:r>
          </w:p>
        </w:tc>
      </w:tr>
      <w:tr w:rsidR="004637AE"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4637AE" w:rsidRDefault="004637AE">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231</w:t>
            </w:r>
          </w:p>
        </w:tc>
        <w:tc>
          <w:tcPr>
            <w:tcW w:w="523"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258</w:t>
            </w:r>
          </w:p>
        </w:tc>
        <w:tc>
          <w:tcPr>
            <w:tcW w:w="606"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265</w:t>
            </w:r>
          </w:p>
        </w:tc>
        <w:tc>
          <w:tcPr>
            <w:tcW w:w="532"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263</w:t>
            </w:r>
          </w:p>
        </w:tc>
        <w:tc>
          <w:tcPr>
            <w:tcW w:w="525"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263</w:t>
            </w:r>
          </w:p>
        </w:tc>
        <w:tc>
          <w:tcPr>
            <w:tcW w:w="522"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241</w:t>
            </w:r>
          </w:p>
        </w:tc>
        <w:tc>
          <w:tcPr>
            <w:tcW w:w="595"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206</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33556E" w:rsidP="00362B9A">
      <w:r>
        <w:pict>
          <v:shape id="_x0000_i1030" type="#_x0000_t75" style="width:475.5pt;height:170.2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33556E" w:rsidP="00362B9A">
      <w:r>
        <w:pict>
          <v:shape id="_x0000_i1031" type="#_x0000_t75" style="width:477.75pt;height:213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33556E" w:rsidP="00362B9A">
      <w:r>
        <w:pict>
          <v:shape id="_x0000_i1032" type="#_x0000_t75" style="width:475.5pt;height:180.7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4637AE" w:rsidRPr="00405CDE" w:rsidTr="006C5082">
        <w:trPr>
          <w:trHeight w:val="510"/>
        </w:trPr>
        <w:tc>
          <w:tcPr>
            <w:tcW w:w="1100" w:type="pct"/>
            <w:tcBorders>
              <w:top w:val="nil"/>
              <w:bottom w:val="nil"/>
            </w:tcBorders>
            <w:vAlign w:val="center"/>
          </w:tcPr>
          <w:p w:rsidR="004637AE" w:rsidRDefault="004637AE">
            <w:pPr>
              <w:rPr>
                <w:rFonts w:cs="Arial"/>
                <w:sz w:val="20"/>
                <w:szCs w:val="20"/>
              </w:rPr>
            </w:pPr>
            <w:r>
              <w:rPr>
                <w:rFonts w:cs="Arial"/>
                <w:sz w:val="20"/>
                <w:szCs w:val="20"/>
              </w:rPr>
              <w:t>Ex ante price ($/GJ)</w:t>
            </w:r>
          </w:p>
        </w:tc>
        <w:tc>
          <w:tcPr>
            <w:tcW w:w="597" w:type="pct"/>
            <w:tcBorders>
              <w:top w:val="nil"/>
              <w:bottom w:val="nil"/>
            </w:tcBorders>
            <w:vAlign w:val="center"/>
          </w:tcPr>
          <w:p w:rsidR="004637AE" w:rsidRDefault="004637AE">
            <w:pPr>
              <w:jc w:val="center"/>
              <w:rPr>
                <w:rFonts w:cs="Arial"/>
                <w:sz w:val="20"/>
                <w:szCs w:val="20"/>
              </w:rPr>
            </w:pPr>
            <w:r>
              <w:rPr>
                <w:rFonts w:cs="Arial"/>
                <w:sz w:val="20"/>
                <w:szCs w:val="20"/>
              </w:rPr>
              <w:t>5.40</w:t>
            </w:r>
          </w:p>
        </w:tc>
        <w:tc>
          <w:tcPr>
            <w:tcW w:w="523" w:type="pct"/>
            <w:tcBorders>
              <w:top w:val="nil"/>
              <w:bottom w:val="nil"/>
            </w:tcBorders>
            <w:vAlign w:val="center"/>
          </w:tcPr>
          <w:p w:rsidR="004637AE" w:rsidRDefault="004637AE">
            <w:pPr>
              <w:jc w:val="center"/>
              <w:rPr>
                <w:rFonts w:cs="Arial"/>
                <w:sz w:val="20"/>
                <w:szCs w:val="20"/>
              </w:rPr>
            </w:pPr>
            <w:r>
              <w:rPr>
                <w:rFonts w:cs="Arial"/>
                <w:sz w:val="20"/>
                <w:szCs w:val="20"/>
              </w:rPr>
              <w:t>5.30</w:t>
            </w:r>
          </w:p>
        </w:tc>
        <w:tc>
          <w:tcPr>
            <w:tcW w:w="606" w:type="pct"/>
            <w:tcBorders>
              <w:top w:val="nil"/>
              <w:bottom w:val="nil"/>
            </w:tcBorders>
            <w:vAlign w:val="center"/>
          </w:tcPr>
          <w:p w:rsidR="004637AE" w:rsidRDefault="004637AE">
            <w:pPr>
              <w:jc w:val="center"/>
              <w:rPr>
                <w:rFonts w:cs="Arial"/>
                <w:sz w:val="20"/>
                <w:szCs w:val="20"/>
              </w:rPr>
            </w:pPr>
            <w:r>
              <w:rPr>
                <w:rFonts w:cs="Arial"/>
                <w:sz w:val="20"/>
                <w:szCs w:val="20"/>
              </w:rPr>
              <w:t>5.31</w:t>
            </w:r>
          </w:p>
        </w:tc>
        <w:tc>
          <w:tcPr>
            <w:tcW w:w="532" w:type="pct"/>
            <w:tcBorders>
              <w:top w:val="nil"/>
              <w:bottom w:val="nil"/>
            </w:tcBorders>
            <w:vAlign w:val="center"/>
          </w:tcPr>
          <w:p w:rsidR="004637AE" w:rsidRDefault="004637AE">
            <w:pPr>
              <w:jc w:val="center"/>
              <w:rPr>
                <w:rFonts w:cs="Arial"/>
                <w:sz w:val="20"/>
                <w:szCs w:val="20"/>
              </w:rPr>
            </w:pPr>
            <w:r>
              <w:rPr>
                <w:rFonts w:cs="Arial"/>
                <w:sz w:val="20"/>
                <w:szCs w:val="20"/>
              </w:rPr>
              <w:t>6.90</w:t>
            </w:r>
          </w:p>
        </w:tc>
        <w:tc>
          <w:tcPr>
            <w:tcW w:w="525" w:type="pct"/>
            <w:tcBorders>
              <w:top w:val="nil"/>
              <w:bottom w:val="nil"/>
            </w:tcBorders>
            <w:vAlign w:val="center"/>
          </w:tcPr>
          <w:p w:rsidR="004637AE" w:rsidRDefault="004637AE">
            <w:pPr>
              <w:jc w:val="center"/>
              <w:rPr>
                <w:rFonts w:cs="Arial"/>
                <w:sz w:val="20"/>
                <w:szCs w:val="20"/>
              </w:rPr>
            </w:pPr>
            <w:r>
              <w:rPr>
                <w:rFonts w:cs="Arial"/>
                <w:sz w:val="20"/>
                <w:szCs w:val="20"/>
              </w:rPr>
              <w:t>5.65</w:t>
            </w:r>
          </w:p>
        </w:tc>
        <w:tc>
          <w:tcPr>
            <w:tcW w:w="522" w:type="pct"/>
            <w:tcBorders>
              <w:top w:val="nil"/>
              <w:bottom w:val="nil"/>
            </w:tcBorders>
            <w:vAlign w:val="center"/>
          </w:tcPr>
          <w:p w:rsidR="004637AE" w:rsidRDefault="004637AE">
            <w:pPr>
              <w:jc w:val="center"/>
              <w:rPr>
                <w:rFonts w:cs="Arial"/>
                <w:sz w:val="20"/>
                <w:szCs w:val="20"/>
              </w:rPr>
            </w:pPr>
            <w:r>
              <w:rPr>
                <w:rFonts w:cs="Arial"/>
                <w:sz w:val="20"/>
                <w:szCs w:val="20"/>
              </w:rPr>
              <w:t>4.86</w:t>
            </w:r>
          </w:p>
        </w:tc>
        <w:tc>
          <w:tcPr>
            <w:tcW w:w="595" w:type="pct"/>
            <w:tcBorders>
              <w:top w:val="nil"/>
              <w:bottom w:val="nil"/>
            </w:tcBorders>
            <w:vAlign w:val="center"/>
          </w:tcPr>
          <w:p w:rsidR="004637AE" w:rsidRDefault="004637AE">
            <w:pPr>
              <w:jc w:val="center"/>
              <w:rPr>
                <w:rFonts w:cs="Arial"/>
                <w:sz w:val="20"/>
                <w:szCs w:val="20"/>
              </w:rPr>
            </w:pPr>
            <w:r>
              <w:rPr>
                <w:rFonts w:cs="Arial"/>
                <w:sz w:val="20"/>
                <w:szCs w:val="20"/>
              </w:rPr>
              <w:t>4.35</w:t>
            </w:r>
          </w:p>
        </w:tc>
      </w:tr>
      <w:tr w:rsidR="004637AE"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4637AE" w:rsidRDefault="004637AE">
            <w:pPr>
              <w:rPr>
                <w:rFonts w:cs="Arial"/>
                <w:sz w:val="20"/>
                <w:szCs w:val="20"/>
              </w:rPr>
            </w:pPr>
            <w:r>
              <w:rPr>
                <w:rFonts w:cs="Arial"/>
                <w:sz w:val="20"/>
                <w:szCs w:val="20"/>
              </w:rPr>
              <w:t>Ex ante quantity (TJ)</w:t>
            </w:r>
          </w:p>
        </w:tc>
        <w:tc>
          <w:tcPr>
            <w:tcW w:w="597" w:type="pct"/>
            <w:tcBorders>
              <w:top w:val="nil"/>
              <w:bottom w:val="nil"/>
            </w:tcBorders>
            <w:vAlign w:val="center"/>
          </w:tcPr>
          <w:p w:rsidR="004637AE" w:rsidRDefault="004637AE">
            <w:pPr>
              <w:jc w:val="center"/>
              <w:rPr>
                <w:rFonts w:cs="Arial"/>
                <w:sz w:val="20"/>
                <w:szCs w:val="20"/>
              </w:rPr>
            </w:pPr>
            <w:r>
              <w:rPr>
                <w:rFonts w:cs="Arial"/>
                <w:sz w:val="20"/>
                <w:szCs w:val="20"/>
              </w:rPr>
              <w:t>72</w:t>
            </w:r>
          </w:p>
        </w:tc>
        <w:tc>
          <w:tcPr>
            <w:tcW w:w="523" w:type="pct"/>
            <w:tcBorders>
              <w:top w:val="nil"/>
              <w:bottom w:val="nil"/>
            </w:tcBorders>
            <w:vAlign w:val="center"/>
          </w:tcPr>
          <w:p w:rsidR="004637AE" w:rsidRDefault="004637AE">
            <w:pPr>
              <w:jc w:val="center"/>
              <w:rPr>
                <w:rFonts w:cs="Arial"/>
                <w:sz w:val="20"/>
                <w:szCs w:val="20"/>
              </w:rPr>
            </w:pPr>
            <w:r>
              <w:rPr>
                <w:rFonts w:cs="Arial"/>
                <w:sz w:val="20"/>
                <w:szCs w:val="20"/>
              </w:rPr>
              <w:t>85</w:t>
            </w:r>
          </w:p>
        </w:tc>
        <w:tc>
          <w:tcPr>
            <w:tcW w:w="606" w:type="pct"/>
            <w:tcBorders>
              <w:top w:val="nil"/>
              <w:bottom w:val="nil"/>
            </w:tcBorders>
            <w:vAlign w:val="center"/>
          </w:tcPr>
          <w:p w:rsidR="004637AE" w:rsidRDefault="004637AE">
            <w:pPr>
              <w:jc w:val="center"/>
              <w:rPr>
                <w:rFonts w:cs="Arial"/>
                <w:sz w:val="20"/>
                <w:szCs w:val="20"/>
              </w:rPr>
            </w:pPr>
            <w:r>
              <w:rPr>
                <w:rFonts w:cs="Arial"/>
                <w:sz w:val="20"/>
                <w:szCs w:val="20"/>
              </w:rPr>
              <w:t>81</w:t>
            </w:r>
          </w:p>
        </w:tc>
        <w:tc>
          <w:tcPr>
            <w:tcW w:w="532" w:type="pct"/>
            <w:tcBorders>
              <w:top w:val="nil"/>
              <w:bottom w:val="nil"/>
            </w:tcBorders>
            <w:vAlign w:val="center"/>
          </w:tcPr>
          <w:p w:rsidR="004637AE" w:rsidRDefault="004637AE">
            <w:pPr>
              <w:jc w:val="center"/>
              <w:rPr>
                <w:rFonts w:cs="Arial"/>
                <w:sz w:val="20"/>
                <w:szCs w:val="20"/>
              </w:rPr>
            </w:pPr>
            <w:r>
              <w:rPr>
                <w:rFonts w:cs="Arial"/>
                <w:sz w:val="20"/>
                <w:szCs w:val="20"/>
              </w:rPr>
              <w:t>83</w:t>
            </w:r>
          </w:p>
        </w:tc>
        <w:tc>
          <w:tcPr>
            <w:tcW w:w="525" w:type="pct"/>
            <w:tcBorders>
              <w:top w:val="nil"/>
              <w:bottom w:val="nil"/>
            </w:tcBorders>
            <w:vAlign w:val="center"/>
          </w:tcPr>
          <w:p w:rsidR="004637AE" w:rsidRDefault="004637AE">
            <w:pPr>
              <w:jc w:val="center"/>
              <w:rPr>
                <w:rFonts w:cs="Arial"/>
                <w:sz w:val="20"/>
                <w:szCs w:val="20"/>
              </w:rPr>
            </w:pPr>
            <w:r>
              <w:rPr>
                <w:rFonts w:cs="Arial"/>
                <w:sz w:val="20"/>
                <w:szCs w:val="20"/>
              </w:rPr>
              <w:t>79</w:t>
            </w:r>
          </w:p>
        </w:tc>
        <w:tc>
          <w:tcPr>
            <w:tcW w:w="522" w:type="pct"/>
            <w:tcBorders>
              <w:top w:val="nil"/>
              <w:bottom w:val="nil"/>
            </w:tcBorders>
            <w:vAlign w:val="center"/>
          </w:tcPr>
          <w:p w:rsidR="004637AE" w:rsidRDefault="004637AE">
            <w:pPr>
              <w:jc w:val="center"/>
              <w:rPr>
                <w:rFonts w:cs="Arial"/>
                <w:sz w:val="20"/>
                <w:szCs w:val="20"/>
              </w:rPr>
            </w:pPr>
            <w:r>
              <w:rPr>
                <w:rFonts w:cs="Arial"/>
                <w:sz w:val="20"/>
                <w:szCs w:val="20"/>
              </w:rPr>
              <w:t>66</w:t>
            </w:r>
          </w:p>
        </w:tc>
        <w:tc>
          <w:tcPr>
            <w:tcW w:w="595" w:type="pct"/>
            <w:tcBorders>
              <w:top w:val="nil"/>
              <w:bottom w:val="nil"/>
            </w:tcBorders>
            <w:vAlign w:val="center"/>
          </w:tcPr>
          <w:p w:rsidR="004637AE" w:rsidRDefault="004637AE">
            <w:pPr>
              <w:jc w:val="center"/>
              <w:rPr>
                <w:rFonts w:cs="Arial"/>
                <w:sz w:val="20"/>
                <w:szCs w:val="20"/>
              </w:rPr>
            </w:pPr>
            <w:r>
              <w:rPr>
                <w:rFonts w:cs="Arial"/>
                <w:sz w:val="20"/>
                <w:szCs w:val="20"/>
              </w:rPr>
              <w:t>50</w:t>
            </w:r>
          </w:p>
        </w:tc>
      </w:tr>
      <w:tr w:rsidR="004637AE" w:rsidRPr="00405CDE" w:rsidTr="006C5082">
        <w:trPr>
          <w:trHeight w:val="510"/>
        </w:trPr>
        <w:tc>
          <w:tcPr>
            <w:tcW w:w="1100" w:type="pct"/>
            <w:tcBorders>
              <w:top w:val="nil"/>
              <w:bottom w:val="nil"/>
            </w:tcBorders>
            <w:vAlign w:val="center"/>
          </w:tcPr>
          <w:p w:rsidR="004637AE" w:rsidRDefault="004637AE">
            <w:pPr>
              <w:rPr>
                <w:rFonts w:cs="Arial"/>
                <w:sz w:val="20"/>
                <w:szCs w:val="20"/>
              </w:rPr>
            </w:pPr>
            <w:r>
              <w:rPr>
                <w:rFonts w:cs="Arial"/>
                <w:sz w:val="20"/>
                <w:szCs w:val="20"/>
              </w:rPr>
              <w:t>Ex post price ($/GJ)</w:t>
            </w:r>
          </w:p>
        </w:tc>
        <w:tc>
          <w:tcPr>
            <w:tcW w:w="597" w:type="pct"/>
            <w:tcBorders>
              <w:top w:val="nil"/>
              <w:bottom w:val="nil"/>
            </w:tcBorders>
            <w:vAlign w:val="center"/>
          </w:tcPr>
          <w:p w:rsidR="004637AE" w:rsidRDefault="004637AE">
            <w:pPr>
              <w:jc w:val="center"/>
              <w:rPr>
                <w:rFonts w:cs="Arial"/>
                <w:sz w:val="20"/>
                <w:szCs w:val="20"/>
              </w:rPr>
            </w:pPr>
            <w:r>
              <w:rPr>
                <w:rFonts w:cs="Arial"/>
                <w:sz w:val="20"/>
                <w:szCs w:val="20"/>
              </w:rPr>
              <w:t>5.40</w:t>
            </w:r>
          </w:p>
        </w:tc>
        <w:tc>
          <w:tcPr>
            <w:tcW w:w="523" w:type="pct"/>
            <w:tcBorders>
              <w:top w:val="nil"/>
              <w:bottom w:val="nil"/>
            </w:tcBorders>
            <w:vAlign w:val="center"/>
          </w:tcPr>
          <w:p w:rsidR="004637AE" w:rsidRDefault="004637AE">
            <w:pPr>
              <w:jc w:val="center"/>
              <w:rPr>
                <w:rFonts w:cs="Arial"/>
                <w:sz w:val="20"/>
                <w:szCs w:val="20"/>
              </w:rPr>
            </w:pPr>
            <w:r>
              <w:rPr>
                <w:rFonts w:cs="Arial"/>
                <w:sz w:val="20"/>
                <w:szCs w:val="20"/>
              </w:rPr>
              <w:t>5.30</w:t>
            </w:r>
          </w:p>
        </w:tc>
        <w:tc>
          <w:tcPr>
            <w:tcW w:w="606" w:type="pct"/>
            <w:tcBorders>
              <w:top w:val="nil"/>
              <w:bottom w:val="nil"/>
            </w:tcBorders>
            <w:vAlign w:val="center"/>
          </w:tcPr>
          <w:p w:rsidR="004637AE" w:rsidRDefault="004637AE">
            <w:pPr>
              <w:jc w:val="center"/>
              <w:rPr>
                <w:rFonts w:cs="Arial"/>
                <w:sz w:val="20"/>
                <w:szCs w:val="20"/>
              </w:rPr>
            </w:pPr>
            <w:r>
              <w:rPr>
                <w:rFonts w:cs="Arial"/>
                <w:sz w:val="20"/>
                <w:szCs w:val="20"/>
              </w:rPr>
              <w:t>5.65</w:t>
            </w:r>
          </w:p>
        </w:tc>
        <w:tc>
          <w:tcPr>
            <w:tcW w:w="532" w:type="pct"/>
            <w:tcBorders>
              <w:top w:val="nil"/>
              <w:bottom w:val="nil"/>
            </w:tcBorders>
            <w:vAlign w:val="center"/>
          </w:tcPr>
          <w:p w:rsidR="004637AE" w:rsidRDefault="004637AE">
            <w:pPr>
              <w:jc w:val="center"/>
              <w:rPr>
                <w:rFonts w:cs="Arial"/>
                <w:sz w:val="20"/>
                <w:szCs w:val="20"/>
              </w:rPr>
            </w:pPr>
            <w:r>
              <w:rPr>
                <w:rFonts w:cs="Arial"/>
                <w:sz w:val="20"/>
                <w:szCs w:val="20"/>
              </w:rPr>
              <w:t>6.90</w:t>
            </w:r>
          </w:p>
        </w:tc>
        <w:tc>
          <w:tcPr>
            <w:tcW w:w="525" w:type="pct"/>
            <w:tcBorders>
              <w:top w:val="nil"/>
              <w:bottom w:val="nil"/>
            </w:tcBorders>
            <w:vAlign w:val="center"/>
          </w:tcPr>
          <w:p w:rsidR="004637AE" w:rsidRDefault="004637AE">
            <w:pPr>
              <w:jc w:val="center"/>
              <w:rPr>
                <w:rFonts w:cs="Arial"/>
                <w:sz w:val="20"/>
                <w:szCs w:val="20"/>
              </w:rPr>
            </w:pPr>
            <w:r>
              <w:rPr>
                <w:rFonts w:cs="Arial"/>
                <w:sz w:val="20"/>
                <w:szCs w:val="20"/>
              </w:rPr>
              <w:t>5.27</w:t>
            </w:r>
          </w:p>
        </w:tc>
        <w:tc>
          <w:tcPr>
            <w:tcW w:w="522" w:type="pct"/>
            <w:tcBorders>
              <w:top w:val="nil"/>
              <w:bottom w:val="nil"/>
            </w:tcBorders>
            <w:vAlign w:val="center"/>
          </w:tcPr>
          <w:p w:rsidR="004637AE" w:rsidRDefault="004637AE">
            <w:pPr>
              <w:jc w:val="center"/>
              <w:rPr>
                <w:rFonts w:cs="Arial"/>
                <w:sz w:val="20"/>
                <w:szCs w:val="20"/>
              </w:rPr>
            </w:pPr>
            <w:r>
              <w:rPr>
                <w:rFonts w:cs="Arial"/>
                <w:sz w:val="20"/>
                <w:szCs w:val="20"/>
              </w:rPr>
              <w:t>3.23</w:t>
            </w:r>
          </w:p>
        </w:tc>
        <w:tc>
          <w:tcPr>
            <w:tcW w:w="595" w:type="pct"/>
            <w:tcBorders>
              <w:top w:val="nil"/>
              <w:bottom w:val="nil"/>
            </w:tcBorders>
            <w:vAlign w:val="center"/>
          </w:tcPr>
          <w:p w:rsidR="004637AE" w:rsidRDefault="004637AE">
            <w:pPr>
              <w:jc w:val="center"/>
              <w:rPr>
                <w:rFonts w:cs="Arial"/>
                <w:sz w:val="20"/>
                <w:szCs w:val="20"/>
              </w:rPr>
            </w:pPr>
            <w:r>
              <w:rPr>
                <w:rFonts w:cs="Arial"/>
                <w:sz w:val="20"/>
                <w:szCs w:val="20"/>
              </w:rPr>
              <w:t>4.35</w:t>
            </w:r>
          </w:p>
        </w:tc>
      </w:tr>
      <w:tr w:rsidR="004637AE"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4637AE" w:rsidRDefault="004637AE">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72</w:t>
            </w:r>
          </w:p>
        </w:tc>
        <w:tc>
          <w:tcPr>
            <w:tcW w:w="523"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86</w:t>
            </w:r>
          </w:p>
        </w:tc>
        <w:tc>
          <w:tcPr>
            <w:tcW w:w="606"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87</w:t>
            </w:r>
          </w:p>
        </w:tc>
        <w:tc>
          <w:tcPr>
            <w:tcW w:w="532"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87</w:t>
            </w:r>
          </w:p>
        </w:tc>
        <w:tc>
          <w:tcPr>
            <w:tcW w:w="525"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73</w:t>
            </w:r>
          </w:p>
        </w:tc>
        <w:tc>
          <w:tcPr>
            <w:tcW w:w="522"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51</w:t>
            </w:r>
          </w:p>
        </w:tc>
        <w:tc>
          <w:tcPr>
            <w:tcW w:w="595"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46</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33556E" w:rsidP="00362B9A">
      <w:r>
        <w:pict>
          <v:shape id="_x0000_i1033" type="#_x0000_t75" style="width:475.5pt;height:170.25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33556E" w:rsidP="00362B9A">
      <w:r>
        <w:pict>
          <v:shape id="_x0000_i1034" type="#_x0000_t75" style="width:477.75pt;height:105.75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33556E" w:rsidP="00362B9A">
      <w:r>
        <w:pict>
          <v:shape id="_x0000_i1035" type="#_x0000_t75" style="width:476.25pt;height:150pt">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4637AE" w:rsidRPr="00405CDE" w:rsidTr="006C5082">
        <w:trPr>
          <w:trHeight w:val="510"/>
        </w:trPr>
        <w:tc>
          <w:tcPr>
            <w:tcW w:w="1100" w:type="pct"/>
            <w:tcBorders>
              <w:top w:val="nil"/>
              <w:bottom w:val="nil"/>
            </w:tcBorders>
            <w:vAlign w:val="center"/>
          </w:tcPr>
          <w:p w:rsidR="004637AE" w:rsidRDefault="004637AE">
            <w:pPr>
              <w:rPr>
                <w:rFonts w:cs="Arial"/>
                <w:sz w:val="20"/>
                <w:szCs w:val="20"/>
              </w:rPr>
            </w:pPr>
            <w:r>
              <w:rPr>
                <w:rFonts w:cs="Arial"/>
                <w:sz w:val="20"/>
                <w:szCs w:val="20"/>
              </w:rPr>
              <w:t>Ex ante price ($/GJ)</w:t>
            </w:r>
          </w:p>
        </w:tc>
        <w:tc>
          <w:tcPr>
            <w:tcW w:w="597" w:type="pct"/>
            <w:tcBorders>
              <w:top w:val="nil"/>
              <w:bottom w:val="nil"/>
            </w:tcBorders>
            <w:vAlign w:val="center"/>
          </w:tcPr>
          <w:p w:rsidR="004637AE" w:rsidRDefault="004637AE">
            <w:pPr>
              <w:jc w:val="center"/>
              <w:rPr>
                <w:rFonts w:cs="Arial"/>
                <w:sz w:val="20"/>
                <w:szCs w:val="20"/>
              </w:rPr>
            </w:pPr>
            <w:r>
              <w:rPr>
                <w:rFonts w:cs="Arial"/>
                <w:sz w:val="20"/>
                <w:szCs w:val="20"/>
              </w:rPr>
              <w:t>4.20</w:t>
            </w:r>
          </w:p>
        </w:tc>
        <w:tc>
          <w:tcPr>
            <w:tcW w:w="523" w:type="pct"/>
            <w:tcBorders>
              <w:top w:val="nil"/>
              <w:bottom w:val="nil"/>
            </w:tcBorders>
            <w:vAlign w:val="center"/>
          </w:tcPr>
          <w:p w:rsidR="004637AE" w:rsidRDefault="004637AE">
            <w:pPr>
              <w:jc w:val="center"/>
              <w:rPr>
                <w:rFonts w:cs="Arial"/>
                <w:sz w:val="20"/>
                <w:szCs w:val="20"/>
              </w:rPr>
            </w:pPr>
            <w:r>
              <w:rPr>
                <w:rFonts w:cs="Arial"/>
                <w:sz w:val="20"/>
                <w:szCs w:val="20"/>
              </w:rPr>
              <w:t>5.64</w:t>
            </w:r>
          </w:p>
        </w:tc>
        <w:tc>
          <w:tcPr>
            <w:tcW w:w="606" w:type="pct"/>
            <w:tcBorders>
              <w:top w:val="nil"/>
              <w:bottom w:val="nil"/>
            </w:tcBorders>
            <w:vAlign w:val="center"/>
          </w:tcPr>
          <w:p w:rsidR="004637AE" w:rsidRDefault="004637AE">
            <w:pPr>
              <w:jc w:val="center"/>
              <w:rPr>
                <w:rFonts w:cs="Arial"/>
                <w:sz w:val="20"/>
                <w:szCs w:val="20"/>
              </w:rPr>
            </w:pPr>
            <w:r>
              <w:rPr>
                <w:rFonts w:cs="Arial"/>
                <w:sz w:val="20"/>
                <w:szCs w:val="20"/>
              </w:rPr>
              <w:t>4.25</w:t>
            </w:r>
          </w:p>
        </w:tc>
        <w:tc>
          <w:tcPr>
            <w:tcW w:w="532" w:type="pct"/>
            <w:tcBorders>
              <w:top w:val="nil"/>
              <w:bottom w:val="nil"/>
            </w:tcBorders>
            <w:vAlign w:val="center"/>
          </w:tcPr>
          <w:p w:rsidR="004637AE" w:rsidRDefault="004637AE">
            <w:pPr>
              <w:jc w:val="center"/>
              <w:rPr>
                <w:rFonts w:cs="Arial"/>
                <w:sz w:val="20"/>
                <w:szCs w:val="20"/>
              </w:rPr>
            </w:pPr>
            <w:r>
              <w:rPr>
                <w:rFonts w:cs="Arial"/>
                <w:sz w:val="20"/>
                <w:szCs w:val="20"/>
              </w:rPr>
              <w:t>5.40</w:t>
            </w:r>
          </w:p>
        </w:tc>
        <w:tc>
          <w:tcPr>
            <w:tcW w:w="525" w:type="pct"/>
            <w:tcBorders>
              <w:top w:val="nil"/>
              <w:bottom w:val="nil"/>
            </w:tcBorders>
            <w:vAlign w:val="center"/>
          </w:tcPr>
          <w:p w:rsidR="004637AE" w:rsidRDefault="004637AE">
            <w:pPr>
              <w:jc w:val="center"/>
              <w:rPr>
                <w:rFonts w:cs="Arial"/>
                <w:sz w:val="20"/>
                <w:szCs w:val="20"/>
              </w:rPr>
            </w:pPr>
            <w:r>
              <w:rPr>
                <w:rFonts w:cs="Arial"/>
                <w:sz w:val="20"/>
                <w:szCs w:val="20"/>
              </w:rPr>
              <w:t>3.90</w:t>
            </w:r>
          </w:p>
        </w:tc>
        <w:tc>
          <w:tcPr>
            <w:tcW w:w="522" w:type="pct"/>
            <w:tcBorders>
              <w:top w:val="nil"/>
              <w:bottom w:val="nil"/>
            </w:tcBorders>
            <w:vAlign w:val="center"/>
          </w:tcPr>
          <w:p w:rsidR="004637AE" w:rsidRDefault="004637AE">
            <w:pPr>
              <w:jc w:val="center"/>
              <w:rPr>
                <w:rFonts w:cs="Arial"/>
                <w:sz w:val="20"/>
                <w:szCs w:val="20"/>
              </w:rPr>
            </w:pPr>
            <w:r>
              <w:rPr>
                <w:rFonts w:cs="Arial"/>
                <w:sz w:val="20"/>
                <w:szCs w:val="20"/>
              </w:rPr>
              <w:t>3.60</w:t>
            </w:r>
          </w:p>
        </w:tc>
        <w:tc>
          <w:tcPr>
            <w:tcW w:w="595" w:type="pct"/>
            <w:tcBorders>
              <w:top w:val="nil"/>
              <w:bottom w:val="nil"/>
            </w:tcBorders>
            <w:vAlign w:val="center"/>
          </w:tcPr>
          <w:p w:rsidR="004637AE" w:rsidRDefault="004637AE">
            <w:pPr>
              <w:jc w:val="center"/>
              <w:rPr>
                <w:rFonts w:cs="Arial"/>
                <w:sz w:val="20"/>
                <w:szCs w:val="20"/>
              </w:rPr>
            </w:pPr>
            <w:r>
              <w:rPr>
                <w:rFonts w:cs="Arial"/>
                <w:sz w:val="20"/>
                <w:szCs w:val="20"/>
              </w:rPr>
              <w:t>3.99</w:t>
            </w:r>
          </w:p>
        </w:tc>
      </w:tr>
      <w:tr w:rsidR="004637AE"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4637AE" w:rsidRDefault="004637AE">
            <w:pPr>
              <w:rPr>
                <w:rFonts w:cs="Arial"/>
                <w:sz w:val="20"/>
                <w:szCs w:val="20"/>
              </w:rPr>
            </w:pPr>
            <w:r>
              <w:rPr>
                <w:rFonts w:cs="Arial"/>
                <w:sz w:val="20"/>
                <w:szCs w:val="20"/>
              </w:rPr>
              <w:t>Ex ante quantity (TJ)</w:t>
            </w:r>
          </w:p>
        </w:tc>
        <w:tc>
          <w:tcPr>
            <w:tcW w:w="597" w:type="pct"/>
            <w:tcBorders>
              <w:top w:val="nil"/>
              <w:bottom w:val="nil"/>
            </w:tcBorders>
            <w:vAlign w:val="center"/>
          </w:tcPr>
          <w:p w:rsidR="004637AE" w:rsidRDefault="004637AE">
            <w:pPr>
              <w:jc w:val="center"/>
              <w:rPr>
                <w:rFonts w:cs="Arial"/>
                <w:sz w:val="20"/>
                <w:szCs w:val="20"/>
              </w:rPr>
            </w:pPr>
            <w:r>
              <w:rPr>
                <w:rFonts w:cs="Arial"/>
                <w:sz w:val="20"/>
                <w:szCs w:val="20"/>
              </w:rPr>
              <w:t>82</w:t>
            </w:r>
          </w:p>
        </w:tc>
        <w:tc>
          <w:tcPr>
            <w:tcW w:w="523" w:type="pct"/>
            <w:tcBorders>
              <w:top w:val="nil"/>
              <w:bottom w:val="nil"/>
            </w:tcBorders>
            <w:vAlign w:val="center"/>
          </w:tcPr>
          <w:p w:rsidR="004637AE" w:rsidRDefault="004637AE">
            <w:pPr>
              <w:jc w:val="center"/>
              <w:rPr>
                <w:rFonts w:cs="Arial"/>
                <w:sz w:val="20"/>
                <w:szCs w:val="20"/>
              </w:rPr>
            </w:pPr>
            <w:r>
              <w:rPr>
                <w:rFonts w:cs="Arial"/>
                <w:sz w:val="20"/>
                <w:szCs w:val="20"/>
              </w:rPr>
              <w:t>96</w:t>
            </w:r>
          </w:p>
        </w:tc>
        <w:tc>
          <w:tcPr>
            <w:tcW w:w="606" w:type="pct"/>
            <w:tcBorders>
              <w:top w:val="nil"/>
              <w:bottom w:val="nil"/>
            </w:tcBorders>
            <w:vAlign w:val="center"/>
          </w:tcPr>
          <w:p w:rsidR="004637AE" w:rsidRDefault="004637AE">
            <w:pPr>
              <w:jc w:val="center"/>
              <w:rPr>
                <w:rFonts w:cs="Arial"/>
                <w:sz w:val="20"/>
                <w:szCs w:val="20"/>
              </w:rPr>
            </w:pPr>
            <w:r>
              <w:rPr>
                <w:rFonts w:cs="Arial"/>
                <w:sz w:val="20"/>
                <w:szCs w:val="20"/>
              </w:rPr>
              <w:t>98</w:t>
            </w:r>
          </w:p>
        </w:tc>
        <w:tc>
          <w:tcPr>
            <w:tcW w:w="532" w:type="pct"/>
            <w:tcBorders>
              <w:top w:val="nil"/>
              <w:bottom w:val="nil"/>
            </w:tcBorders>
            <w:vAlign w:val="center"/>
          </w:tcPr>
          <w:p w:rsidR="004637AE" w:rsidRDefault="004637AE">
            <w:pPr>
              <w:jc w:val="center"/>
              <w:rPr>
                <w:rFonts w:cs="Arial"/>
                <w:sz w:val="20"/>
                <w:szCs w:val="20"/>
              </w:rPr>
            </w:pPr>
            <w:r>
              <w:rPr>
                <w:rFonts w:cs="Arial"/>
                <w:sz w:val="20"/>
                <w:szCs w:val="20"/>
              </w:rPr>
              <w:t>99</w:t>
            </w:r>
          </w:p>
        </w:tc>
        <w:tc>
          <w:tcPr>
            <w:tcW w:w="525" w:type="pct"/>
            <w:tcBorders>
              <w:top w:val="nil"/>
              <w:bottom w:val="nil"/>
            </w:tcBorders>
            <w:vAlign w:val="center"/>
          </w:tcPr>
          <w:p w:rsidR="004637AE" w:rsidRDefault="004637AE">
            <w:pPr>
              <w:jc w:val="center"/>
              <w:rPr>
                <w:rFonts w:cs="Arial"/>
                <w:sz w:val="20"/>
                <w:szCs w:val="20"/>
              </w:rPr>
            </w:pPr>
            <w:r>
              <w:rPr>
                <w:rFonts w:cs="Arial"/>
                <w:sz w:val="20"/>
                <w:szCs w:val="20"/>
              </w:rPr>
              <w:t>98</w:t>
            </w:r>
          </w:p>
        </w:tc>
        <w:tc>
          <w:tcPr>
            <w:tcW w:w="522" w:type="pct"/>
            <w:tcBorders>
              <w:top w:val="nil"/>
              <w:bottom w:val="nil"/>
            </w:tcBorders>
            <w:vAlign w:val="center"/>
          </w:tcPr>
          <w:p w:rsidR="004637AE" w:rsidRDefault="004637AE">
            <w:pPr>
              <w:jc w:val="center"/>
              <w:rPr>
                <w:rFonts w:cs="Arial"/>
                <w:sz w:val="20"/>
                <w:szCs w:val="20"/>
              </w:rPr>
            </w:pPr>
            <w:r>
              <w:rPr>
                <w:rFonts w:cs="Arial"/>
                <w:sz w:val="20"/>
                <w:szCs w:val="20"/>
              </w:rPr>
              <w:t>92</w:t>
            </w:r>
          </w:p>
        </w:tc>
        <w:tc>
          <w:tcPr>
            <w:tcW w:w="595" w:type="pct"/>
            <w:tcBorders>
              <w:top w:val="nil"/>
              <w:bottom w:val="nil"/>
            </w:tcBorders>
            <w:vAlign w:val="center"/>
          </w:tcPr>
          <w:p w:rsidR="004637AE" w:rsidRDefault="004637AE">
            <w:pPr>
              <w:jc w:val="center"/>
              <w:rPr>
                <w:rFonts w:cs="Arial"/>
                <w:sz w:val="20"/>
                <w:szCs w:val="20"/>
              </w:rPr>
            </w:pPr>
            <w:r>
              <w:rPr>
                <w:rFonts w:cs="Arial"/>
                <w:sz w:val="20"/>
                <w:szCs w:val="20"/>
              </w:rPr>
              <w:t>81</w:t>
            </w:r>
          </w:p>
        </w:tc>
      </w:tr>
      <w:tr w:rsidR="004637AE" w:rsidRPr="00405CDE" w:rsidTr="006C5082">
        <w:trPr>
          <w:trHeight w:val="510"/>
        </w:trPr>
        <w:tc>
          <w:tcPr>
            <w:tcW w:w="1100" w:type="pct"/>
            <w:tcBorders>
              <w:top w:val="nil"/>
              <w:bottom w:val="nil"/>
            </w:tcBorders>
            <w:vAlign w:val="center"/>
          </w:tcPr>
          <w:p w:rsidR="004637AE" w:rsidRDefault="004637AE">
            <w:pPr>
              <w:rPr>
                <w:rFonts w:cs="Arial"/>
                <w:sz w:val="20"/>
                <w:szCs w:val="20"/>
              </w:rPr>
            </w:pPr>
            <w:r>
              <w:rPr>
                <w:rFonts w:cs="Arial"/>
                <w:sz w:val="20"/>
                <w:szCs w:val="20"/>
              </w:rPr>
              <w:t>Ex post price ($/GJ)</w:t>
            </w:r>
          </w:p>
        </w:tc>
        <w:tc>
          <w:tcPr>
            <w:tcW w:w="597" w:type="pct"/>
            <w:tcBorders>
              <w:top w:val="nil"/>
              <w:bottom w:val="nil"/>
            </w:tcBorders>
            <w:vAlign w:val="center"/>
          </w:tcPr>
          <w:p w:rsidR="004637AE" w:rsidRDefault="004637AE">
            <w:pPr>
              <w:jc w:val="center"/>
              <w:rPr>
                <w:rFonts w:cs="Arial"/>
                <w:sz w:val="20"/>
                <w:szCs w:val="20"/>
              </w:rPr>
            </w:pPr>
            <w:r>
              <w:rPr>
                <w:rFonts w:cs="Arial"/>
                <w:sz w:val="20"/>
                <w:szCs w:val="20"/>
              </w:rPr>
              <w:t>3.30</w:t>
            </w:r>
          </w:p>
        </w:tc>
        <w:tc>
          <w:tcPr>
            <w:tcW w:w="523" w:type="pct"/>
            <w:tcBorders>
              <w:top w:val="nil"/>
              <w:bottom w:val="nil"/>
            </w:tcBorders>
            <w:vAlign w:val="center"/>
          </w:tcPr>
          <w:p w:rsidR="004637AE" w:rsidRDefault="004637AE">
            <w:pPr>
              <w:jc w:val="center"/>
              <w:rPr>
                <w:rFonts w:cs="Arial"/>
                <w:sz w:val="20"/>
                <w:szCs w:val="20"/>
              </w:rPr>
            </w:pPr>
            <w:r>
              <w:rPr>
                <w:rFonts w:cs="Arial"/>
                <w:sz w:val="20"/>
                <w:szCs w:val="20"/>
              </w:rPr>
              <w:t>5.64</w:t>
            </w:r>
          </w:p>
        </w:tc>
        <w:tc>
          <w:tcPr>
            <w:tcW w:w="606" w:type="pct"/>
            <w:tcBorders>
              <w:top w:val="nil"/>
              <w:bottom w:val="nil"/>
            </w:tcBorders>
            <w:vAlign w:val="center"/>
          </w:tcPr>
          <w:p w:rsidR="004637AE" w:rsidRDefault="004637AE">
            <w:pPr>
              <w:jc w:val="center"/>
              <w:rPr>
                <w:rFonts w:cs="Arial"/>
                <w:sz w:val="20"/>
                <w:szCs w:val="20"/>
              </w:rPr>
            </w:pPr>
            <w:r>
              <w:rPr>
                <w:rFonts w:cs="Arial"/>
                <w:sz w:val="20"/>
                <w:szCs w:val="20"/>
              </w:rPr>
              <w:t>5.49</w:t>
            </w:r>
          </w:p>
        </w:tc>
        <w:tc>
          <w:tcPr>
            <w:tcW w:w="532" w:type="pct"/>
            <w:tcBorders>
              <w:top w:val="nil"/>
              <w:bottom w:val="nil"/>
            </w:tcBorders>
            <w:vAlign w:val="center"/>
          </w:tcPr>
          <w:p w:rsidR="004637AE" w:rsidRDefault="004637AE">
            <w:pPr>
              <w:jc w:val="center"/>
              <w:rPr>
                <w:rFonts w:cs="Arial"/>
                <w:sz w:val="20"/>
                <w:szCs w:val="20"/>
              </w:rPr>
            </w:pPr>
            <w:r>
              <w:rPr>
                <w:rFonts w:cs="Arial"/>
                <w:sz w:val="20"/>
                <w:szCs w:val="20"/>
              </w:rPr>
              <w:t>5.40</w:t>
            </w:r>
          </w:p>
        </w:tc>
        <w:tc>
          <w:tcPr>
            <w:tcW w:w="525" w:type="pct"/>
            <w:tcBorders>
              <w:top w:val="nil"/>
              <w:bottom w:val="nil"/>
            </w:tcBorders>
            <w:vAlign w:val="center"/>
          </w:tcPr>
          <w:p w:rsidR="004637AE" w:rsidRDefault="004637AE">
            <w:pPr>
              <w:jc w:val="center"/>
              <w:rPr>
                <w:rFonts w:cs="Arial"/>
                <w:sz w:val="20"/>
                <w:szCs w:val="20"/>
              </w:rPr>
            </w:pPr>
            <w:r>
              <w:rPr>
                <w:rFonts w:cs="Arial"/>
                <w:sz w:val="20"/>
                <w:szCs w:val="20"/>
              </w:rPr>
              <w:t>3.90</w:t>
            </w:r>
          </w:p>
        </w:tc>
        <w:tc>
          <w:tcPr>
            <w:tcW w:w="522" w:type="pct"/>
            <w:tcBorders>
              <w:top w:val="nil"/>
              <w:bottom w:val="nil"/>
            </w:tcBorders>
            <w:vAlign w:val="center"/>
          </w:tcPr>
          <w:p w:rsidR="004637AE" w:rsidRDefault="004637AE">
            <w:pPr>
              <w:jc w:val="center"/>
              <w:rPr>
                <w:rFonts w:cs="Arial"/>
                <w:sz w:val="20"/>
                <w:szCs w:val="20"/>
              </w:rPr>
            </w:pPr>
            <w:r>
              <w:rPr>
                <w:rFonts w:cs="Arial"/>
                <w:sz w:val="20"/>
                <w:szCs w:val="20"/>
              </w:rPr>
              <w:t>3.08</w:t>
            </w:r>
          </w:p>
        </w:tc>
        <w:tc>
          <w:tcPr>
            <w:tcW w:w="595" w:type="pct"/>
            <w:tcBorders>
              <w:top w:val="nil"/>
              <w:bottom w:val="nil"/>
            </w:tcBorders>
            <w:vAlign w:val="center"/>
          </w:tcPr>
          <w:p w:rsidR="004637AE" w:rsidRDefault="004637AE">
            <w:pPr>
              <w:jc w:val="center"/>
              <w:rPr>
                <w:rFonts w:cs="Arial"/>
                <w:sz w:val="20"/>
                <w:szCs w:val="20"/>
              </w:rPr>
            </w:pPr>
            <w:r>
              <w:rPr>
                <w:rFonts w:cs="Arial"/>
                <w:sz w:val="20"/>
                <w:szCs w:val="20"/>
              </w:rPr>
              <w:t>3.80</w:t>
            </w:r>
          </w:p>
        </w:tc>
      </w:tr>
      <w:tr w:rsidR="004637AE"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4637AE" w:rsidRDefault="004637AE">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81</w:t>
            </w:r>
          </w:p>
        </w:tc>
        <w:tc>
          <w:tcPr>
            <w:tcW w:w="523"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97</w:t>
            </w:r>
          </w:p>
        </w:tc>
        <w:tc>
          <w:tcPr>
            <w:tcW w:w="606"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100</w:t>
            </w:r>
          </w:p>
        </w:tc>
        <w:tc>
          <w:tcPr>
            <w:tcW w:w="532"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99</w:t>
            </w:r>
          </w:p>
        </w:tc>
        <w:tc>
          <w:tcPr>
            <w:tcW w:w="525"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98</w:t>
            </w:r>
          </w:p>
        </w:tc>
        <w:tc>
          <w:tcPr>
            <w:tcW w:w="522"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90</w:t>
            </w:r>
          </w:p>
        </w:tc>
        <w:tc>
          <w:tcPr>
            <w:tcW w:w="595" w:type="pct"/>
            <w:tcBorders>
              <w:top w:val="nil"/>
              <w:bottom w:val="single" w:sz="4" w:space="0" w:color="auto"/>
            </w:tcBorders>
            <w:vAlign w:val="center"/>
          </w:tcPr>
          <w:p w:rsidR="004637AE" w:rsidRDefault="004637AE">
            <w:pPr>
              <w:jc w:val="center"/>
              <w:rPr>
                <w:rFonts w:cs="Arial"/>
                <w:sz w:val="20"/>
                <w:szCs w:val="20"/>
              </w:rPr>
            </w:pPr>
            <w:r>
              <w:rPr>
                <w:rFonts w:cs="Arial"/>
                <w:sz w:val="20"/>
                <w:szCs w:val="20"/>
              </w:rPr>
              <w:t>78</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33556E" w:rsidP="00362B9A">
      <w:r>
        <w:pict>
          <v:shape id="_x0000_i1036" type="#_x0000_t75" style="width:475.5pt;height:171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33556E" w:rsidP="00362B9A">
      <w:r>
        <w:pict>
          <v:shape id="_x0000_i1037" type="#_x0000_t75" style="width:477.75pt;height:99pt">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33556E" w:rsidP="00362B9A">
      <w:r>
        <w:pict>
          <v:shape id="_x0000_i1038" type="#_x0000_t75" style="width:475.5pt;height:156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14"/>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15"/>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33556E" w:rsidP="00362B9A">
      <w:r>
        <w:pict>
          <v:shape id="_x0000_i1039" type="#_x0000_t75" style="width:415.5pt;height:536.2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6"/>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8C268E" w:rsidRDefault="00D4443D" w:rsidP="00345444">
      <w:pPr>
        <w:jc w:val="both"/>
        <w:rPr>
          <w:rFonts w:eastAsia="MS Mincho"/>
          <w:color w:val="FF0000"/>
        </w:rPr>
      </w:pPr>
      <w:r>
        <w:t>There were 34 trades this week for a record quantity of 348 TJ, at a volume weighted price of $3.64/GJ. This was largely the result of gas trades across the week on the SWQP reaching a record level of 250 TJ, comprised of daily and day</w:t>
      </w:r>
      <w:r>
        <w:noBreakHyphen/>
        <w:t>ahead products at a volume weighted price of $3.63/GJ. The remaining 18 trades on the RBP for 98 TJ of gas set a volume weighted price of $3.66/GJ.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7"/>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33556E" w:rsidP="00E37A86">
      <w:r>
        <w:rPr>
          <w:rFonts w:eastAsia="MS Mincho"/>
        </w:rPr>
        <w:pict>
          <v:shape id="_x0000_i1040" type="#_x0000_t75" style="width:475.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AD6227">
      <w:rPr>
        <w:noProof/>
      </w:rPr>
      <w:t>11</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AD6227">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1B1E0D">
      <w:rPr>
        <w:rFonts w:cs="Arial"/>
        <w:i/>
      </w:rPr>
      <w:t>145397</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4637AE" w:rsidRPr="006347FE" w:rsidRDefault="004637AE" w:rsidP="004637AE">
      <w:pPr>
        <w:pStyle w:val="FootnoteText"/>
        <w:jc w:val="both"/>
        <w:rPr>
          <w:sz w:val="18"/>
        </w:rPr>
      </w:pPr>
      <w:r>
        <w:rPr>
          <w:rStyle w:val="FootnoteReference"/>
        </w:rPr>
        <w:footnoteRef/>
      </w:r>
      <w:r>
        <w:t xml:space="preserve"> </w:t>
      </w:r>
      <w:r>
        <w:tab/>
      </w:r>
      <w:r w:rsidRPr="006347FE">
        <w:rPr>
          <w:rFonts w:eastAsia="MS Mincho" w:cs="Arial"/>
          <w:sz w:val="18"/>
        </w:rPr>
        <w:t>Average prices for 23-29 August and 30 August to 5 September were $2.40/GJ and $2.70/GJ respectively</w:t>
      </w:r>
      <w:r>
        <w:rPr>
          <w:rFonts w:eastAsia="MS Mincho" w:cs="Arial"/>
          <w:sz w:val="18"/>
        </w:rPr>
        <w:t>.</w:t>
      </w:r>
    </w:p>
  </w:footnote>
  <w:footnote w:id="2">
    <w:p w:rsidR="004637AE" w:rsidRDefault="004637AE" w:rsidP="004637AE">
      <w:pPr>
        <w:pStyle w:val="FootnoteText"/>
        <w:jc w:val="both"/>
      </w:pPr>
      <w:r>
        <w:rPr>
          <w:rStyle w:val="FootnoteReference"/>
        </w:rPr>
        <w:footnoteRef/>
      </w:r>
      <w:r>
        <w:t xml:space="preserve"> </w:t>
      </w:r>
      <w:r>
        <w:tab/>
      </w:r>
      <w:r w:rsidRPr="006347FE">
        <w:rPr>
          <w:rFonts w:eastAsia="MS Mincho" w:cs="Arial"/>
          <w:sz w:val="18"/>
        </w:rPr>
        <w:t>This coincided with QSN Link flows reversing from 10 September to flow from Moomba towards Queensland</w:t>
      </w:r>
      <w:r>
        <w:rPr>
          <w:rFonts w:eastAsia="MS Mincho" w:cs="Arial"/>
          <w:sz w:val="18"/>
        </w:rPr>
        <w:t>.</w:t>
      </w:r>
    </w:p>
  </w:footnote>
  <w:footnote w:id="3">
    <w:p w:rsidR="004637AE" w:rsidRPr="006347FE" w:rsidRDefault="004637AE" w:rsidP="004637AE">
      <w:pPr>
        <w:pStyle w:val="FootnoteText"/>
        <w:jc w:val="both"/>
        <w:rPr>
          <w:sz w:val="18"/>
        </w:rPr>
      </w:pPr>
      <w:r>
        <w:rPr>
          <w:rStyle w:val="FootnoteReference"/>
        </w:rPr>
        <w:footnoteRef/>
      </w:r>
      <w:r>
        <w:t xml:space="preserve"> </w:t>
      </w:r>
      <w:r>
        <w:tab/>
      </w:r>
      <w:r>
        <w:rPr>
          <w:sz w:val="18"/>
        </w:rPr>
        <w:t>The maximum price in Sydney this week was $6.20/GJ on the 8 September gas day.</w:t>
      </w:r>
    </w:p>
  </w:footnote>
  <w:footnote w:id="4">
    <w:p w:rsidR="004637AE" w:rsidRPr="006347FE" w:rsidRDefault="004637AE" w:rsidP="004637AE">
      <w:pPr>
        <w:pStyle w:val="FootnoteText"/>
        <w:jc w:val="both"/>
        <w:rPr>
          <w:sz w:val="18"/>
        </w:rPr>
      </w:pPr>
      <w:r>
        <w:rPr>
          <w:rStyle w:val="FootnoteReference"/>
        </w:rPr>
        <w:footnoteRef/>
      </w:r>
      <w:r>
        <w:t xml:space="preserve"> </w:t>
      </w:r>
      <w:r>
        <w:tab/>
      </w:r>
      <w:r>
        <w:rPr>
          <w:rFonts w:eastAsia="MS Mincho" w:cs="Arial"/>
          <w:sz w:val="18"/>
        </w:rPr>
        <w:t>The maximum price in Adelaide this week was $6.90/GJ on the 9 September gas day.</w:t>
      </w:r>
    </w:p>
  </w:footnote>
  <w:footnote w:id="5">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6">
    <w:p w:rsidR="004637AE" w:rsidRPr="0062635B" w:rsidRDefault="004637AE" w:rsidP="004637AE">
      <w:pPr>
        <w:pStyle w:val="FootnoteText"/>
        <w:jc w:val="both"/>
        <w:rPr>
          <w:sz w:val="18"/>
          <w:szCs w:val="18"/>
        </w:rPr>
      </w:pPr>
      <w:r>
        <w:rPr>
          <w:rStyle w:val="FootnoteReference"/>
        </w:rPr>
        <w:footnoteRef/>
      </w:r>
      <w:r>
        <w:t xml:space="preserve"> </w:t>
      </w:r>
      <w:r>
        <w:tab/>
      </w:r>
      <w:r w:rsidR="00D4443D">
        <w:rPr>
          <w:sz w:val="18"/>
          <w:szCs w:val="18"/>
        </w:rPr>
        <w:t>An AMBER LCA flag on the Bulletin Board indicates reduced capacity and the likelihood of voluntary/contractual load shedding.</w:t>
      </w:r>
    </w:p>
  </w:footnote>
  <w:footnote w:id="7">
    <w:p w:rsidR="004637AE" w:rsidRPr="0062635B" w:rsidRDefault="004637AE" w:rsidP="004637AE">
      <w:pPr>
        <w:pStyle w:val="FootnoteText"/>
        <w:jc w:val="both"/>
        <w:rPr>
          <w:rFonts w:cs="Arial"/>
          <w:sz w:val="16"/>
        </w:rPr>
      </w:pPr>
      <w:r>
        <w:rPr>
          <w:rStyle w:val="FootnoteReference"/>
        </w:rPr>
        <w:footnoteRef/>
      </w:r>
      <w:r>
        <w:t xml:space="preserve"> </w:t>
      </w:r>
      <w:r>
        <w:tab/>
      </w:r>
      <w:r w:rsidRPr="0062635B">
        <w:rPr>
          <w:rFonts w:eastAsia="MS Mincho" w:cs="Arial"/>
          <w:sz w:val="18"/>
        </w:rPr>
        <w:t>Iona switched from injecting over 200 TJ/day from 7 September, to net withdrawals from 10 September. This also coincided with decreased demand in Victoria as temperatures in the region increased</w:t>
      </w:r>
      <w:r>
        <w:rPr>
          <w:rFonts w:eastAsia="MS Mincho" w:cs="Arial"/>
          <w:sz w:val="18"/>
        </w:rPr>
        <w:t>.</w:t>
      </w:r>
    </w:p>
  </w:footnote>
  <w:footnote w:id="8">
    <w:p w:rsidR="004F2129" w:rsidRDefault="004F2129" w:rsidP="00357F36">
      <w:pPr>
        <w:pStyle w:val="FootnoteText"/>
        <w:jc w:val="both"/>
      </w:pPr>
      <w:r>
        <w:rPr>
          <w:rStyle w:val="FootnoteReference"/>
        </w:rPr>
        <w:footnoteRef/>
      </w:r>
      <w:r>
        <w:t xml:space="preserve"> </w:t>
      </w:r>
      <w:r>
        <w:tab/>
      </w:r>
      <w:r w:rsidRPr="004F2129">
        <w:rPr>
          <w:sz w:val="18"/>
        </w:rPr>
        <w:t>Demand was over forecast in the hub by 10.2 TJ on 8 September, while the net MOS decrease requirement of 5.3 TJ on 10 September was influenced by around 2 TJ of oversupply.</w:t>
      </w:r>
    </w:p>
  </w:footnote>
  <w:footnote w:id="9">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10">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11">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12">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13">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4">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91453B" w:rsidRPr="002E7E9E" w:rsidRDefault="0091453B"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15">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6">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7">
    <w:p w:rsidR="0091453B" w:rsidRPr="007300C3" w:rsidRDefault="0091453B"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53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6 – 12 September 2015.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1E0D"/>
    <w:rsid w:val="001B294E"/>
    <w:rsid w:val="001B2ADA"/>
    <w:rsid w:val="001B3823"/>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556E"/>
    <w:rsid w:val="00336E8E"/>
    <w:rsid w:val="003410C4"/>
    <w:rsid w:val="00345444"/>
    <w:rsid w:val="00347FBB"/>
    <w:rsid w:val="003548AA"/>
    <w:rsid w:val="0035758F"/>
    <w:rsid w:val="00357C72"/>
    <w:rsid w:val="00357F36"/>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C7BD7"/>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7AE"/>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2129"/>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0E4B"/>
    <w:rsid w:val="00791198"/>
    <w:rsid w:val="007941C2"/>
    <w:rsid w:val="00795966"/>
    <w:rsid w:val="007966A5"/>
    <w:rsid w:val="007A12DE"/>
    <w:rsid w:val="007A1421"/>
    <w:rsid w:val="007A24B5"/>
    <w:rsid w:val="007A51E1"/>
    <w:rsid w:val="007A7E7A"/>
    <w:rsid w:val="007B7771"/>
    <w:rsid w:val="007D470C"/>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06F48"/>
    <w:rsid w:val="009136B3"/>
    <w:rsid w:val="009143E0"/>
    <w:rsid w:val="0091453B"/>
    <w:rsid w:val="009278C8"/>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D3EBD"/>
    <w:rsid w:val="00AD6227"/>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289E"/>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4443D"/>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594A"/>
    <w:rsid w:val="00FB7DD0"/>
    <w:rsid w:val="00FC4B88"/>
    <w:rsid w:val="00FD08B1"/>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D48EC3-3D56-4A2B-B406-3A320C98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75CBCA94.dotm</Template>
  <TotalTime>0</TotalTime>
  <Pages>11</Pages>
  <Words>1870</Words>
  <Characters>8781</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10630</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2015-09-29T00:53:00Z</dcterms:created>
  <dcterms:modified xsi:type="dcterms:W3CDTF">2015-09-29T00:53:00Z</dcterms:modified>
</cp:coreProperties>
</file>