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82335D" w:rsidP="004420C4">
      <w:pPr>
        <w:pStyle w:val="Heading1"/>
        <w:numPr>
          <w:ilvl w:val="0"/>
          <w:numId w:val="0"/>
        </w:numPr>
        <w:spacing w:before="120" w:after="0"/>
        <w:ind w:left="142"/>
        <w:rPr>
          <w:color w:val="FFFFFF"/>
          <w:sz w:val="36"/>
        </w:rPr>
      </w:pPr>
      <w:bookmarkStart w:id="0" w:name="OLE_LINK66"/>
      <w:bookmarkStart w:id="1" w:name="OLE_LINK67"/>
      <w:bookmarkStart w:id="2" w:name="_GoBack"/>
      <w:bookmarkEnd w:id="2"/>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434B45" w:rsidP="006936A8">
      <w:pPr>
        <w:pStyle w:val="Heading2"/>
        <w:numPr>
          <w:ilvl w:val="0"/>
          <w:numId w:val="0"/>
        </w:numPr>
        <w:spacing w:before="120"/>
        <w:rPr>
          <w:i w:val="0"/>
        </w:rPr>
      </w:pPr>
      <w:r>
        <w:rPr>
          <w:i w:val="0"/>
          <w:sz w:val="36"/>
          <w:szCs w:val="36"/>
        </w:rPr>
        <w:t>27 March – 2 April 2016</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Pr="00233AFE" w:rsidRDefault="0008741C" w:rsidP="00345444">
      <w:pPr>
        <w:pStyle w:val="AERbodytext"/>
        <w:spacing w:line="240" w:lineRule="auto"/>
        <w:jc w:val="both"/>
      </w:pPr>
      <w:r>
        <w:t xml:space="preserve">Average prices fell in Sydney and Brisbane this week, while prices in Adelaide increased. In Victoria, the average weekly price was in line with the previous week. </w:t>
      </w:r>
      <w:r w:rsidRPr="00233AFE">
        <w:t>Figure 1.1 on</w:t>
      </w:r>
      <w:r>
        <w:t xml:space="preserve"> page 3</w:t>
      </w:r>
      <w:r w:rsidRPr="00F068D2">
        <w:t xml:space="preserve"> </w:t>
      </w:r>
      <w:r w:rsidRPr="00233AFE">
        <w:t>shows that prices in schedules toward the end o</w:t>
      </w:r>
      <w:r>
        <w:t>f</w:t>
      </w:r>
      <w:r w:rsidRPr="00233AFE">
        <w:t xml:space="preserve"> the 27 March gas day in Victoria fell close to zero. This was due to </w:t>
      </w:r>
      <w:r>
        <w:t>oversupply earlier in the day</w:t>
      </w:r>
      <w:r w:rsidRPr="00233AFE">
        <w:t>.</w:t>
      </w:r>
      <w:r w:rsidR="00233AFE" w:rsidRPr="00233AFE">
        <w:t xml:space="preserve"> </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A41FBF">
      <w:pPr>
        <w:pStyle w:val="Heading2"/>
        <w:spacing w:before="120"/>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434B45" w:rsidRPr="0091453B" w:rsidTr="00A06749">
        <w:trPr>
          <w:trHeight w:val="510"/>
        </w:trPr>
        <w:tc>
          <w:tcPr>
            <w:tcW w:w="1928" w:type="pct"/>
            <w:tcBorders>
              <w:top w:val="nil"/>
              <w:bottom w:val="nil"/>
            </w:tcBorders>
            <w:vAlign w:val="center"/>
          </w:tcPr>
          <w:p w:rsidR="00434B45" w:rsidRDefault="00434B45">
            <w:pPr>
              <w:rPr>
                <w:rFonts w:cs="Arial"/>
                <w:sz w:val="20"/>
                <w:szCs w:val="20"/>
              </w:rPr>
            </w:pPr>
            <w:r>
              <w:rPr>
                <w:rFonts w:cs="Arial"/>
                <w:sz w:val="20"/>
                <w:szCs w:val="20"/>
              </w:rPr>
              <w:t>27 Mar - 02 Apr 2016</w:t>
            </w:r>
          </w:p>
        </w:tc>
        <w:tc>
          <w:tcPr>
            <w:tcW w:w="750" w:type="pct"/>
            <w:tcBorders>
              <w:top w:val="nil"/>
              <w:bottom w:val="nil"/>
            </w:tcBorders>
            <w:vAlign w:val="center"/>
          </w:tcPr>
          <w:p w:rsidR="00434B45" w:rsidRDefault="00434B45">
            <w:pPr>
              <w:jc w:val="center"/>
              <w:rPr>
                <w:rFonts w:cs="Arial"/>
                <w:sz w:val="20"/>
                <w:szCs w:val="20"/>
              </w:rPr>
            </w:pPr>
            <w:r>
              <w:rPr>
                <w:rFonts w:cs="Arial"/>
                <w:sz w:val="20"/>
                <w:szCs w:val="20"/>
              </w:rPr>
              <w:t>4.59</w:t>
            </w:r>
          </w:p>
        </w:tc>
        <w:tc>
          <w:tcPr>
            <w:tcW w:w="749" w:type="pct"/>
            <w:tcBorders>
              <w:top w:val="nil"/>
              <w:bottom w:val="nil"/>
            </w:tcBorders>
            <w:vAlign w:val="center"/>
          </w:tcPr>
          <w:p w:rsidR="00434B45" w:rsidRDefault="00434B45">
            <w:pPr>
              <w:jc w:val="center"/>
              <w:rPr>
                <w:rFonts w:cs="Arial"/>
                <w:sz w:val="20"/>
                <w:szCs w:val="20"/>
              </w:rPr>
            </w:pPr>
            <w:r>
              <w:rPr>
                <w:rFonts w:cs="Arial"/>
                <w:sz w:val="20"/>
                <w:szCs w:val="20"/>
              </w:rPr>
              <w:t>4.30</w:t>
            </w:r>
          </w:p>
        </w:tc>
        <w:tc>
          <w:tcPr>
            <w:tcW w:w="749" w:type="pct"/>
            <w:tcBorders>
              <w:top w:val="nil"/>
              <w:bottom w:val="nil"/>
            </w:tcBorders>
            <w:vAlign w:val="center"/>
          </w:tcPr>
          <w:p w:rsidR="00434B45" w:rsidRDefault="00434B45">
            <w:pPr>
              <w:jc w:val="center"/>
              <w:rPr>
                <w:rFonts w:cs="Arial"/>
                <w:sz w:val="20"/>
                <w:szCs w:val="20"/>
              </w:rPr>
            </w:pPr>
            <w:r>
              <w:rPr>
                <w:rFonts w:cs="Arial"/>
                <w:sz w:val="20"/>
                <w:szCs w:val="20"/>
              </w:rPr>
              <w:t>5.76</w:t>
            </w:r>
          </w:p>
        </w:tc>
        <w:tc>
          <w:tcPr>
            <w:tcW w:w="823" w:type="pct"/>
            <w:tcBorders>
              <w:top w:val="nil"/>
              <w:bottom w:val="nil"/>
            </w:tcBorders>
            <w:vAlign w:val="center"/>
          </w:tcPr>
          <w:p w:rsidR="00434B45" w:rsidRDefault="00434B45">
            <w:pPr>
              <w:jc w:val="center"/>
              <w:rPr>
                <w:rFonts w:cs="Arial"/>
                <w:sz w:val="20"/>
                <w:szCs w:val="20"/>
              </w:rPr>
            </w:pPr>
            <w:r>
              <w:rPr>
                <w:rFonts w:cs="Arial"/>
                <w:sz w:val="20"/>
                <w:szCs w:val="20"/>
              </w:rPr>
              <w:t>4.72</w:t>
            </w:r>
          </w:p>
        </w:tc>
      </w:tr>
      <w:tr w:rsidR="00434B45" w:rsidRPr="0091453B" w:rsidTr="00A06749">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434B45" w:rsidRDefault="00434B45">
            <w:pPr>
              <w:rPr>
                <w:rFonts w:cs="Arial"/>
                <w:sz w:val="20"/>
                <w:szCs w:val="20"/>
              </w:rPr>
            </w:pPr>
            <w:r>
              <w:rPr>
                <w:rFonts w:cs="Arial"/>
                <w:sz w:val="20"/>
                <w:szCs w:val="20"/>
              </w:rPr>
              <w:t>% change from previous week</w:t>
            </w:r>
          </w:p>
        </w:tc>
        <w:tc>
          <w:tcPr>
            <w:tcW w:w="750" w:type="pct"/>
            <w:tcBorders>
              <w:top w:val="nil"/>
              <w:bottom w:val="nil"/>
            </w:tcBorders>
            <w:vAlign w:val="center"/>
          </w:tcPr>
          <w:p w:rsidR="00434B45" w:rsidRDefault="00434B45">
            <w:pPr>
              <w:jc w:val="center"/>
              <w:rPr>
                <w:rFonts w:cs="Arial"/>
                <w:sz w:val="20"/>
                <w:szCs w:val="20"/>
              </w:rPr>
            </w:pPr>
            <w:r>
              <w:rPr>
                <w:rFonts w:cs="Arial"/>
                <w:sz w:val="20"/>
                <w:szCs w:val="20"/>
              </w:rPr>
              <w:t>2</w:t>
            </w:r>
          </w:p>
        </w:tc>
        <w:tc>
          <w:tcPr>
            <w:tcW w:w="749" w:type="pct"/>
            <w:tcBorders>
              <w:top w:val="nil"/>
              <w:bottom w:val="nil"/>
            </w:tcBorders>
            <w:vAlign w:val="center"/>
          </w:tcPr>
          <w:p w:rsidR="00434B45" w:rsidRDefault="00434B45">
            <w:pPr>
              <w:jc w:val="center"/>
              <w:rPr>
                <w:rFonts w:cs="Arial"/>
                <w:sz w:val="20"/>
                <w:szCs w:val="20"/>
              </w:rPr>
            </w:pPr>
            <w:r>
              <w:rPr>
                <w:rFonts w:cs="Arial"/>
                <w:sz w:val="20"/>
                <w:szCs w:val="20"/>
              </w:rPr>
              <w:t>-9</w:t>
            </w:r>
          </w:p>
        </w:tc>
        <w:tc>
          <w:tcPr>
            <w:tcW w:w="749" w:type="pct"/>
            <w:tcBorders>
              <w:top w:val="nil"/>
              <w:bottom w:val="nil"/>
            </w:tcBorders>
            <w:vAlign w:val="center"/>
          </w:tcPr>
          <w:p w:rsidR="00434B45" w:rsidRDefault="00434B45">
            <w:pPr>
              <w:jc w:val="center"/>
              <w:rPr>
                <w:rFonts w:cs="Arial"/>
                <w:sz w:val="20"/>
                <w:szCs w:val="20"/>
              </w:rPr>
            </w:pPr>
            <w:r>
              <w:rPr>
                <w:rFonts w:cs="Arial"/>
                <w:sz w:val="20"/>
                <w:szCs w:val="20"/>
              </w:rPr>
              <w:t>8</w:t>
            </w:r>
          </w:p>
        </w:tc>
        <w:tc>
          <w:tcPr>
            <w:tcW w:w="823" w:type="pct"/>
            <w:tcBorders>
              <w:top w:val="nil"/>
              <w:bottom w:val="nil"/>
            </w:tcBorders>
            <w:vAlign w:val="center"/>
          </w:tcPr>
          <w:p w:rsidR="00434B45" w:rsidRDefault="00434B45">
            <w:pPr>
              <w:jc w:val="center"/>
              <w:rPr>
                <w:rFonts w:cs="Arial"/>
                <w:sz w:val="20"/>
                <w:szCs w:val="20"/>
              </w:rPr>
            </w:pPr>
            <w:r>
              <w:rPr>
                <w:rFonts w:cs="Arial"/>
                <w:sz w:val="20"/>
                <w:szCs w:val="20"/>
              </w:rPr>
              <w:t>-17</w:t>
            </w:r>
          </w:p>
        </w:tc>
      </w:tr>
      <w:tr w:rsidR="00434B45" w:rsidRPr="0091453B" w:rsidTr="00A06749">
        <w:trPr>
          <w:trHeight w:val="510"/>
        </w:trPr>
        <w:tc>
          <w:tcPr>
            <w:tcW w:w="1928" w:type="pct"/>
            <w:tcBorders>
              <w:top w:val="nil"/>
              <w:bottom w:val="nil"/>
            </w:tcBorders>
            <w:vAlign w:val="center"/>
          </w:tcPr>
          <w:p w:rsidR="00434B45" w:rsidRDefault="00434B45">
            <w:pPr>
              <w:rPr>
                <w:rFonts w:cs="Arial"/>
                <w:sz w:val="20"/>
                <w:szCs w:val="20"/>
              </w:rPr>
            </w:pPr>
            <w:r>
              <w:rPr>
                <w:rFonts w:cs="Arial"/>
                <w:sz w:val="20"/>
                <w:szCs w:val="20"/>
              </w:rPr>
              <w:t>15-16 financial YTD</w:t>
            </w:r>
          </w:p>
        </w:tc>
        <w:tc>
          <w:tcPr>
            <w:tcW w:w="750" w:type="pct"/>
            <w:tcBorders>
              <w:top w:val="nil"/>
              <w:bottom w:val="nil"/>
            </w:tcBorders>
            <w:vAlign w:val="center"/>
          </w:tcPr>
          <w:p w:rsidR="00434B45" w:rsidRDefault="00434B45">
            <w:pPr>
              <w:jc w:val="center"/>
              <w:rPr>
                <w:rFonts w:cs="Arial"/>
                <w:sz w:val="20"/>
                <w:szCs w:val="20"/>
              </w:rPr>
            </w:pPr>
            <w:r>
              <w:rPr>
                <w:rFonts w:cs="Arial"/>
                <w:sz w:val="20"/>
                <w:szCs w:val="20"/>
              </w:rPr>
              <w:t>4.41</w:t>
            </w:r>
          </w:p>
        </w:tc>
        <w:tc>
          <w:tcPr>
            <w:tcW w:w="749" w:type="pct"/>
            <w:tcBorders>
              <w:top w:val="nil"/>
              <w:bottom w:val="nil"/>
            </w:tcBorders>
            <w:vAlign w:val="center"/>
          </w:tcPr>
          <w:p w:rsidR="00434B45" w:rsidRDefault="00434B45">
            <w:pPr>
              <w:jc w:val="center"/>
              <w:rPr>
                <w:rFonts w:cs="Arial"/>
                <w:sz w:val="20"/>
                <w:szCs w:val="20"/>
              </w:rPr>
            </w:pPr>
            <w:r>
              <w:rPr>
                <w:rFonts w:cs="Arial"/>
                <w:sz w:val="20"/>
                <w:szCs w:val="20"/>
              </w:rPr>
              <w:t>4.57</w:t>
            </w:r>
          </w:p>
        </w:tc>
        <w:tc>
          <w:tcPr>
            <w:tcW w:w="749" w:type="pct"/>
            <w:tcBorders>
              <w:top w:val="nil"/>
              <w:bottom w:val="nil"/>
            </w:tcBorders>
            <w:vAlign w:val="center"/>
          </w:tcPr>
          <w:p w:rsidR="00434B45" w:rsidRDefault="00434B45">
            <w:pPr>
              <w:jc w:val="center"/>
              <w:rPr>
                <w:rFonts w:cs="Arial"/>
                <w:sz w:val="20"/>
                <w:szCs w:val="20"/>
              </w:rPr>
            </w:pPr>
            <w:r>
              <w:rPr>
                <w:rFonts w:cs="Arial"/>
                <w:sz w:val="20"/>
                <w:szCs w:val="20"/>
              </w:rPr>
              <w:t>5.15</w:t>
            </w:r>
          </w:p>
        </w:tc>
        <w:tc>
          <w:tcPr>
            <w:tcW w:w="823" w:type="pct"/>
            <w:tcBorders>
              <w:top w:val="nil"/>
              <w:bottom w:val="nil"/>
            </w:tcBorders>
            <w:vAlign w:val="center"/>
          </w:tcPr>
          <w:p w:rsidR="00434B45" w:rsidRDefault="00434B45">
            <w:pPr>
              <w:jc w:val="center"/>
              <w:rPr>
                <w:rFonts w:cs="Arial"/>
                <w:sz w:val="20"/>
                <w:szCs w:val="20"/>
              </w:rPr>
            </w:pPr>
            <w:r>
              <w:rPr>
                <w:rFonts w:cs="Arial"/>
                <w:sz w:val="20"/>
                <w:szCs w:val="20"/>
              </w:rPr>
              <w:t>4.14</w:t>
            </w:r>
          </w:p>
        </w:tc>
      </w:tr>
      <w:tr w:rsidR="00434B45" w:rsidRPr="0091453B" w:rsidTr="00A06749">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434B45" w:rsidRDefault="00434B45">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27</w:t>
            </w:r>
          </w:p>
        </w:tc>
        <w:tc>
          <w:tcPr>
            <w:tcW w:w="749"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38</w:t>
            </w:r>
          </w:p>
        </w:tc>
        <w:tc>
          <w:tcPr>
            <w:tcW w:w="749"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42</w:t>
            </w:r>
          </w:p>
        </w:tc>
        <w:tc>
          <w:tcPr>
            <w:tcW w:w="823"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71</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FF0D8A" w:rsidP="00A41FBF">
      <w:pPr>
        <w:pStyle w:val="Heading2"/>
        <w:spacing w:before="120"/>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434B45" w:rsidRPr="0091453B" w:rsidTr="00B808F0">
        <w:trPr>
          <w:trHeight w:val="510"/>
        </w:trPr>
        <w:tc>
          <w:tcPr>
            <w:tcW w:w="1928" w:type="pct"/>
            <w:tcBorders>
              <w:top w:val="nil"/>
              <w:bottom w:val="nil"/>
            </w:tcBorders>
            <w:vAlign w:val="center"/>
          </w:tcPr>
          <w:p w:rsidR="00434B45" w:rsidRDefault="00434B45">
            <w:pPr>
              <w:rPr>
                <w:rFonts w:cs="Arial"/>
                <w:sz w:val="20"/>
                <w:szCs w:val="20"/>
              </w:rPr>
            </w:pPr>
            <w:r>
              <w:rPr>
                <w:rFonts w:cs="Arial"/>
                <w:sz w:val="20"/>
                <w:szCs w:val="20"/>
              </w:rPr>
              <w:t>27 Mar - 02 Apr 2016</w:t>
            </w:r>
          </w:p>
        </w:tc>
        <w:tc>
          <w:tcPr>
            <w:tcW w:w="749" w:type="pct"/>
            <w:tcBorders>
              <w:top w:val="nil"/>
              <w:bottom w:val="nil"/>
            </w:tcBorders>
            <w:vAlign w:val="center"/>
          </w:tcPr>
          <w:p w:rsidR="00434B45" w:rsidRDefault="00434B45">
            <w:pPr>
              <w:jc w:val="center"/>
              <w:rPr>
                <w:rFonts w:cs="Arial"/>
                <w:sz w:val="20"/>
                <w:szCs w:val="20"/>
              </w:rPr>
            </w:pPr>
            <w:r>
              <w:rPr>
                <w:rFonts w:cs="Arial"/>
                <w:sz w:val="20"/>
                <w:szCs w:val="20"/>
              </w:rPr>
              <w:t>4.59</w:t>
            </w:r>
          </w:p>
        </w:tc>
        <w:tc>
          <w:tcPr>
            <w:tcW w:w="1124" w:type="pct"/>
            <w:tcBorders>
              <w:top w:val="nil"/>
              <w:bottom w:val="nil"/>
            </w:tcBorders>
            <w:vAlign w:val="center"/>
          </w:tcPr>
          <w:p w:rsidR="00434B45" w:rsidRDefault="00434B45">
            <w:pPr>
              <w:jc w:val="center"/>
              <w:rPr>
                <w:rFonts w:cs="Arial"/>
                <w:sz w:val="20"/>
                <w:szCs w:val="20"/>
              </w:rPr>
            </w:pPr>
            <w:r>
              <w:rPr>
                <w:rFonts w:cs="Arial"/>
                <w:sz w:val="20"/>
                <w:szCs w:val="20"/>
              </w:rPr>
              <w:t>-</w:t>
            </w:r>
          </w:p>
        </w:tc>
        <w:tc>
          <w:tcPr>
            <w:tcW w:w="1199" w:type="pct"/>
            <w:tcBorders>
              <w:top w:val="nil"/>
              <w:bottom w:val="nil"/>
            </w:tcBorders>
            <w:vAlign w:val="center"/>
          </w:tcPr>
          <w:p w:rsidR="00434B45" w:rsidRDefault="00434B45">
            <w:pPr>
              <w:jc w:val="center"/>
              <w:rPr>
                <w:rFonts w:cs="Arial"/>
                <w:sz w:val="20"/>
                <w:szCs w:val="20"/>
              </w:rPr>
            </w:pPr>
            <w:r>
              <w:rPr>
                <w:rFonts w:cs="Arial"/>
                <w:sz w:val="20"/>
                <w:szCs w:val="20"/>
              </w:rPr>
              <w:t>370</w:t>
            </w:r>
          </w:p>
        </w:tc>
      </w:tr>
      <w:tr w:rsidR="00434B45" w:rsidRPr="0091453B" w:rsidTr="00B808F0">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434B45" w:rsidRDefault="00434B45">
            <w:pPr>
              <w:rPr>
                <w:rFonts w:cs="Arial"/>
                <w:sz w:val="20"/>
                <w:szCs w:val="20"/>
              </w:rPr>
            </w:pPr>
            <w:r>
              <w:rPr>
                <w:rFonts w:cs="Arial"/>
                <w:sz w:val="20"/>
                <w:szCs w:val="20"/>
              </w:rPr>
              <w:t>% change from previous week</w:t>
            </w:r>
          </w:p>
        </w:tc>
        <w:tc>
          <w:tcPr>
            <w:tcW w:w="749" w:type="pct"/>
            <w:tcBorders>
              <w:top w:val="nil"/>
              <w:bottom w:val="nil"/>
            </w:tcBorders>
            <w:vAlign w:val="center"/>
          </w:tcPr>
          <w:p w:rsidR="00434B45" w:rsidRDefault="00434B45">
            <w:pPr>
              <w:jc w:val="center"/>
              <w:rPr>
                <w:rFonts w:cs="Arial"/>
                <w:sz w:val="20"/>
                <w:szCs w:val="20"/>
              </w:rPr>
            </w:pPr>
            <w:r>
              <w:rPr>
                <w:rFonts w:cs="Arial"/>
                <w:sz w:val="20"/>
                <w:szCs w:val="20"/>
              </w:rPr>
              <w:t>2</w:t>
            </w:r>
          </w:p>
        </w:tc>
        <w:tc>
          <w:tcPr>
            <w:tcW w:w="1124" w:type="pct"/>
            <w:tcBorders>
              <w:top w:val="nil"/>
              <w:bottom w:val="nil"/>
            </w:tcBorders>
            <w:vAlign w:val="center"/>
          </w:tcPr>
          <w:p w:rsidR="00434B45" w:rsidRDefault="00434B45">
            <w:pPr>
              <w:jc w:val="center"/>
              <w:rPr>
                <w:rFonts w:cs="Arial"/>
                <w:sz w:val="20"/>
                <w:szCs w:val="20"/>
              </w:rPr>
            </w:pPr>
            <w:r>
              <w:rPr>
                <w:rFonts w:cs="Arial"/>
                <w:sz w:val="20"/>
                <w:szCs w:val="20"/>
              </w:rPr>
              <w:t>-</w:t>
            </w:r>
          </w:p>
        </w:tc>
        <w:tc>
          <w:tcPr>
            <w:tcW w:w="1199" w:type="pct"/>
            <w:tcBorders>
              <w:top w:val="nil"/>
              <w:bottom w:val="nil"/>
            </w:tcBorders>
            <w:vAlign w:val="center"/>
          </w:tcPr>
          <w:p w:rsidR="00434B45" w:rsidRDefault="00434B45">
            <w:pPr>
              <w:jc w:val="center"/>
              <w:rPr>
                <w:rFonts w:cs="Arial"/>
                <w:sz w:val="20"/>
                <w:szCs w:val="20"/>
              </w:rPr>
            </w:pPr>
            <w:r>
              <w:rPr>
                <w:rFonts w:cs="Arial"/>
                <w:sz w:val="20"/>
                <w:szCs w:val="20"/>
              </w:rPr>
              <w:t>5</w:t>
            </w:r>
          </w:p>
        </w:tc>
      </w:tr>
      <w:tr w:rsidR="00434B45" w:rsidRPr="0091453B" w:rsidTr="00B808F0">
        <w:trPr>
          <w:trHeight w:val="510"/>
        </w:trPr>
        <w:tc>
          <w:tcPr>
            <w:tcW w:w="1928" w:type="pct"/>
            <w:tcBorders>
              <w:top w:val="nil"/>
              <w:bottom w:val="nil"/>
            </w:tcBorders>
            <w:vAlign w:val="center"/>
          </w:tcPr>
          <w:p w:rsidR="00434B45" w:rsidRDefault="00434B45">
            <w:pPr>
              <w:rPr>
                <w:rFonts w:cs="Arial"/>
                <w:sz w:val="20"/>
                <w:szCs w:val="20"/>
              </w:rPr>
            </w:pPr>
            <w:r>
              <w:rPr>
                <w:rFonts w:cs="Arial"/>
                <w:sz w:val="20"/>
                <w:szCs w:val="20"/>
              </w:rPr>
              <w:t>15-16 financial YTD</w:t>
            </w:r>
          </w:p>
        </w:tc>
        <w:tc>
          <w:tcPr>
            <w:tcW w:w="749" w:type="pct"/>
            <w:tcBorders>
              <w:top w:val="nil"/>
              <w:bottom w:val="nil"/>
            </w:tcBorders>
            <w:vAlign w:val="center"/>
          </w:tcPr>
          <w:p w:rsidR="00434B45" w:rsidRDefault="00434B45">
            <w:pPr>
              <w:jc w:val="center"/>
              <w:rPr>
                <w:rFonts w:cs="Arial"/>
                <w:sz w:val="20"/>
                <w:szCs w:val="20"/>
              </w:rPr>
            </w:pPr>
            <w:r>
              <w:rPr>
                <w:rFonts w:cs="Arial"/>
                <w:sz w:val="20"/>
                <w:szCs w:val="20"/>
              </w:rPr>
              <w:t>4.41</w:t>
            </w:r>
          </w:p>
        </w:tc>
        <w:tc>
          <w:tcPr>
            <w:tcW w:w="1124" w:type="pct"/>
            <w:tcBorders>
              <w:top w:val="nil"/>
              <w:bottom w:val="nil"/>
            </w:tcBorders>
            <w:vAlign w:val="center"/>
          </w:tcPr>
          <w:p w:rsidR="00434B45" w:rsidRDefault="00434B45">
            <w:pPr>
              <w:jc w:val="center"/>
              <w:rPr>
                <w:rFonts w:cs="Arial"/>
                <w:sz w:val="20"/>
                <w:szCs w:val="20"/>
              </w:rPr>
            </w:pPr>
            <w:r>
              <w:rPr>
                <w:rFonts w:cs="Arial"/>
                <w:sz w:val="20"/>
                <w:szCs w:val="20"/>
              </w:rPr>
              <w:t>-</w:t>
            </w:r>
          </w:p>
        </w:tc>
        <w:tc>
          <w:tcPr>
            <w:tcW w:w="1199" w:type="pct"/>
            <w:tcBorders>
              <w:top w:val="nil"/>
              <w:bottom w:val="nil"/>
            </w:tcBorders>
            <w:vAlign w:val="center"/>
          </w:tcPr>
          <w:p w:rsidR="00434B45" w:rsidRDefault="00434B45">
            <w:pPr>
              <w:jc w:val="center"/>
              <w:rPr>
                <w:rFonts w:cs="Arial"/>
                <w:sz w:val="20"/>
                <w:szCs w:val="20"/>
              </w:rPr>
            </w:pPr>
            <w:r>
              <w:rPr>
                <w:rFonts w:cs="Arial"/>
                <w:sz w:val="20"/>
                <w:szCs w:val="20"/>
              </w:rPr>
              <w:t>532</w:t>
            </w:r>
          </w:p>
        </w:tc>
      </w:tr>
      <w:tr w:rsidR="00434B45" w:rsidRPr="0091453B" w:rsidTr="00B808F0">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434B45" w:rsidRDefault="00434B45">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27</w:t>
            </w:r>
          </w:p>
        </w:tc>
        <w:tc>
          <w:tcPr>
            <w:tcW w:w="1124"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4</w:t>
            </w:r>
          </w:p>
        </w:tc>
      </w:tr>
    </w:tbl>
    <w:p w:rsidR="00FF0D8A" w:rsidRDefault="00FF0D8A" w:rsidP="00FF0D8A">
      <w:pPr>
        <w:pStyle w:val="AERbodytext"/>
        <w:spacing w:before="120" w:after="120"/>
        <w:jc w:val="both"/>
      </w:pPr>
      <w:r w:rsidRPr="006619E5">
        <w:rPr>
          <w:sz w:val="20"/>
        </w:rPr>
        <w:lastRenderedPageBreak/>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434B45" w:rsidRPr="00405CDE" w:rsidTr="00C07EB8">
        <w:trPr>
          <w:trHeight w:val="510"/>
        </w:trPr>
        <w:tc>
          <w:tcPr>
            <w:tcW w:w="1430" w:type="pct"/>
            <w:tcBorders>
              <w:top w:val="nil"/>
              <w:bottom w:val="nil"/>
            </w:tcBorders>
            <w:vAlign w:val="center"/>
          </w:tcPr>
          <w:p w:rsidR="00434B45" w:rsidRDefault="00434B45">
            <w:pPr>
              <w:rPr>
                <w:rFonts w:cs="Arial"/>
                <w:sz w:val="20"/>
                <w:szCs w:val="20"/>
              </w:rPr>
            </w:pPr>
            <w:r>
              <w:rPr>
                <w:rFonts w:cs="Arial"/>
                <w:sz w:val="20"/>
                <w:szCs w:val="20"/>
              </w:rPr>
              <w:t>27 Mar - 02 Apr 2016</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4.30</w:t>
            </w:r>
          </w:p>
        </w:tc>
        <w:tc>
          <w:tcPr>
            <w:tcW w:w="758" w:type="pct"/>
            <w:tcBorders>
              <w:top w:val="nil"/>
              <w:bottom w:val="nil"/>
            </w:tcBorders>
            <w:vAlign w:val="center"/>
          </w:tcPr>
          <w:p w:rsidR="00434B45" w:rsidRDefault="00434B45">
            <w:pPr>
              <w:jc w:val="center"/>
              <w:rPr>
                <w:rFonts w:cs="Arial"/>
                <w:sz w:val="20"/>
                <w:szCs w:val="20"/>
              </w:rPr>
            </w:pPr>
            <w:r>
              <w:rPr>
                <w:rFonts w:cs="Arial"/>
                <w:sz w:val="20"/>
                <w:szCs w:val="20"/>
              </w:rPr>
              <w:t>3.65</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20.05</w:t>
            </w:r>
          </w:p>
        </w:tc>
        <w:tc>
          <w:tcPr>
            <w:tcW w:w="685" w:type="pct"/>
            <w:tcBorders>
              <w:top w:val="nil"/>
              <w:bottom w:val="nil"/>
            </w:tcBorders>
            <w:vAlign w:val="center"/>
          </w:tcPr>
          <w:p w:rsidR="00434B45" w:rsidRDefault="00434B45">
            <w:pPr>
              <w:jc w:val="center"/>
              <w:rPr>
                <w:rFonts w:cs="Arial"/>
                <w:sz w:val="20"/>
                <w:szCs w:val="20"/>
              </w:rPr>
            </w:pPr>
            <w:r>
              <w:rPr>
                <w:rFonts w:cs="Arial"/>
                <w:sz w:val="20"/>
                <w:szCs w:val="20"/>
              </w:rPr>
              <w:t>217</w:t>
            </w:r>
          </w:p>
        </w:tc>
        <w:tc>
          <w:tcPr>
            <w:tcW w:w="608" w:type="pct"/>
            <w:tcBorders>
              <w:top w:val="nil"/>
              <w:bottom w:val="nil"/>
            </w:tcBorders>
            <w:vAlign w:val="center"/>
          </w:tcPr>
          <w:p w:rsidR="00434B45" w:rsidRDefault="00434B45">
            <w:pPr>
              <w:jc w:val="center"/>
              <w:rPr>
                <w:rFonts w:cs="Arial"/>
                <w:sz w:val="20"/>
                <w:szCs w:val="20"/>
              </w:rPr>
            </w:pPr>
            <w:r>
              <w:rPr>
                <w:rFonts w:cs="Arial"/>
                <w:sz w:val="20"/>
                <w:szCs w:val="20"/>
              </w:rPr>
              <w:t>215</w:t>
            </w:r>
          </w:p>
        </w:tc>
      </w:tr>
      <w:tr w:rsidR="00434B45" w:rsidRPr="00405CDE" w:rsidTr="00C07EB8">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434B45" w:rsidRDefault="00434B45">
            <w:pPr>
              <w:rPr>
                <w:rFonts w:cs="Arial"/>
                <w:sz w:val="20"/>
                <w:szCs w:val="20"/>
              </w:rPr>
            </w:pPr>
            <w:r>
              <w:rPr>
                <w:rFonts w:cs="Arial"/>
                <w:sz w:val="20"/>
                <w:szCs w:val="20"/>
              </w:rPr>
              <w:t>% change from previous week</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-9</w:t>
            </w:r>
          </w:p>
        </w:tc>
        <w:tc>
          <w:tcPr>
            <w:tcW w:w="758" w:type="pct"/>
            <w:tcBorders>
              <w:top w:val="nil"/>
              <w:bottom w:val="nil"/>
            </w:tcBorders>
            <w:vAlign w:val="center"/>
          </w:tcPr>
          <w:p w:rsidR="00434B45" w:rsidRDefault="00434B45">
            <w:pPr>
              <w:jc w:val="center"/>
              <w:rPr>
                <w:rFonts w:cs="Arial"/>
                <w:sz w:val="20"/>
                <w:szCs w:val="20"/>
              </w:rPr>
            </w:pPr>
            <w:r>
              <w:rPr>
                <w:rFonts w:cs="Arial"/>
                <w:sz w:val="20"/>
                <w:szCs w:val="20"/>
              </w:rPr>
              <w:t>-7</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-40</w:t>
            </w:r>
          </w:p>
        </w:tc>
        <w:tc>
          <w:tcPr>
            <w:tcW w:w="685" w:type="pct"/>
            <w:tcBorders>
              <w:top w:val="nil"/>
              <w:bottom w:val="nil"/>
            </w:tcBorders>
            <w:vAlign w:val="center"/>
          </w:tcPr>
          <w:p w:rsidR="00434B45" w:rsidRDefault="00434B45">
            <w:pPr>
              <w:jc w:val="center"/>
              <w:rPr>
                <w:rFonts w:cs="Arial"/>
                <w:sz w:val="20"/>
                <w:szCs w:val="20"/>
              </w:rPr>
            </w:pPr>
            <w:r>
              <w:rPr>
                <w:rFonts w:cs="Arial"/>
                <w:sz w:val="20"/>
                <w:szCs w:val="20"/>
              </w:rPr>
              <w:t>-5</w:t>
            </w:r>
          </w:p>
        </w:tc>
        <w:tc>
          <w:tcPr>
            <w:tcW w:w="608" w:type="pct"/>
            <w:tcBorders>
              <w:top w:val="nil"/>
              <w:bottom w:val="nil"/>
            </w:tcBorders>
            <w:vAlign w:val="center"/>
          </w:tcPr>
          <w:p w:rsidR="00434B45" w:rsidRDefault="00434B45">
            <w:pPr>
              <w:jc w:val="center"/>
              <w:rPr>
                <w:rFonts w:cs="Arial"/>
                <w:sz w:val="20"/>
                <w:szCs w:val="20"/>
              </w:rPr>
            </w:pPr>
            <w:r>
              <w:rPr>
                <w:rFonts w:cs="Arial"/>
                <w:sz w:val="20"/>
                <w:szCs w:val="20"/>
              </w:rPr>
              <w:t>-3</w:t>
            </w:r>
          </w:p>
        </w:tc>
      </w:tr>
      <w:tr w:rsidR="00434B45" w:rsidRPr="00405CDE" w:rsidTr="00C07EB8">
        <w:trPr>
          <w:trHeight w:val="510"/>
        </w:trPr>
        <w:tc>
          <w:tcPr>
            <w:tcW w:w="1430" w:type="pct"/>
            <w:tcBorders>
              <w:top w:val="nil"/>
              <w:bottom w:val="nil"/>
            </w:tcBorders>
            <w:vAlign w:val="center"/>
          </w:tcPr>
          <w:p w:rsidR="00434B45" w:rsidRDefault="00434B45">
            <w:pPr>
              <w:rPr>
                <w:rFonts w:cs="Arial"/>
                <w:sz w:val="20"/>
                <w:szCs w:val="20"/>
              </w:rPr>
            </w:pPr>
            <w:r>
              <w:rPr>
                <w:rFonts w:cs="Arial"/>
                <w:sz w:val="20"/>
                <w:szCs w:val="20"/>
              </w:rPr>
              <w:t>15-16 financial YTD</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4.57</w:t>
            </w:r>
          </w:p>
        </w:tc>
        <w:tc>
          <w:tcPr>
            <w:tcW w:w="758" w:type="pct"/>
            <w:tcBorders>
              <w:top w:val="nil"/>
              <w:bottom w:val="nil"/>
            </w:tcBorders>
            <w:vAlign w:val="center"/>
          </w:tcPr>
          <w:p w:rsidR="00434B45" w:rsidRDefault="00434B45">
            <w:pPr>
              <w:jc w:val="center"/>
              <w:rPr>
                <w:rFonts w:cs="Arial"/>
                <w:sz w:val="20"/>
                <w:szCs w:val="20"/>
              </w:rPr>
            </w:pPr>
            <w:r>
              <w:rPr>
                <w:rFonts w:cs="Arial"/>
                <w:sz w:val="20"/>
                <w:szCs w:val="20"/>
              </w:rPr>
              <w:t>4.22</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29.91</w:t>
            </w:r>
          </w:p>
        </w:tc>
        <w:tc>
          <w:tcPr>
            <w:tcW w:w="685" w:type="pct"/>
            <w:tcBorders>
              <w:top w:val="nil"/>
              <w:bottom w:val="nil"/>
            </w:tcBorders>
            <w:vAlign w:val="center"/>
          </w:tcPr>
          <w:p w:rsidR="00434B45" w:rsidRDefault="00434B45">
            <w:pPr>
              <w:jc w:val="center"/>
              <w:rPr>
                <w:rFonts w:cs="Arial"/>
                <w:sz w:val="20"/>
                <w:szCs w:val="20"/>
              </w:rPr>
            </w:pPr>
            <w:r>
              <w:rPr>
                <w:rFonts w:cs="Arial"/>
                <w:sz w:val="20"/>
                <w:szCs w:val="20"/>
              </w:rPr>
              <w:t>233</w:t>
            </w:r>
          </w:p>
        </w:tc>
        <w:tc>
          <w:tcPr>
            <w:tcW w:w="608" w:type="pct"/>
            <w:tcBorders>
              <w:top w:val="nil"/>
              <w:bottom w:val="nil"/>
            </w:tcBorders>
            <w:vAlign w:val="center"/>
          </w:tcPr>
          <w:p w:rsidR="00434B45" w:rsidRDefault="00434B45">
            <w:pPr>
              <w:jc w:val="center"/>
              <w:rPr>
                <w:rFonts w:cs="Arial"/>
                <w:sz w:val="20"/>
                <w:szCs w:val="20"/>
              </w:rPr>
            </w:pPr>
            <w:r>
              <w:rPr>
                <w:rFonts w:cs="Arial"/>
                <w:sz w:val="20"/>
                <w:szCs w:val="20"/>
              </w:rPr>
              <w:t>228</w:t>
            </w:r>
          </w:p>
        </w:tc>
      </w:tr>
      <w:tr w:rsidR="00434B45" w:rsidRPr="00405CDE" w:rsidTr="00C07EB8">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434B45" w:rsidRDefault="00434B45">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38</w:t>
            </w:r>
          </w:p>
        </w:tc>
        <w:tc>
          <w:tcPr>
            <w:tcW w:w="758"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27</w:t>
            </w:r>
          </w:p>
        </w:tc>
        <w:tc>
          <w:tcPr>
            <w:tcW w:w="759"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121</w:t>
            </w:r>
          </w:p>
        </w:tc>
        <w:tc>
          <w:tcPr>
            <w:tcW w:w="685"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-3</w:t>
            </w:r>
          </w:p>
        </w:tc>
        <w:tc>
          <w:tcPr>
            <w:tcW w:w="608"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-5</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434B45" w:rsidRPr="00405CDE" w:rsidTr="00955082">
        <w:trPr>
          <w:trHeight w:val="510"/>
        </w:trPr>
        <w:tc>
          <w:tcPr>
            <w:tcW w:w="1430" w:type="pct"/>
            <w:tcBorders>
              <w:top w:val="nil"/>
              <w:bottom w:val="nil"/>
            </w:tcBorders>
            <w:vAlign w:val="center"/>
          </w:tcPr>
          <w:p w:rsidR="00434B45" w:rsidRDefault="00434B45">
            <w:pPr>
              <w:rPr>
                <w:rFonts w:cs="Arial"/>
                <w:sz w:val="20"/>
                <w:szCs w:val="20"/>
              </w:rPr>
            </w:pPr>
            <w:r>
              <w:rPr>
                <w:rFonts w:cs="Arial"/>
                <w:sz w:val="20"/>
                <w:szCs w:val="20"/>
              </w:rPr>
              <w:t>27 Mar - 02 Apr 2016</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5.76</w:t>
            </w:r>
          </w:p>
        </w:tc>
        <w:tc>
          <w:tcPr>
            <w:tcW w:w="758" w:type="pct"/>
            <w:tcBorders>
              <w:top w:val="nil"/>
              <w:bottom w:val="nil"/>
            </w:tcBorders>
            <w:vAlign w:val="center"/>
          </w:tcPr>
          <w:p w:rsidR="00434B45" w:rsidRDefault="00434B45">
            <w:pPr>
              <w:jc w:val="center"/>
              <w:rPr>
                <w:rFonts w:cs="Arial"/>
                <w:sz w:val="20"/>
                <w:szCs w:val="20"/>
              </w:rPr>
            </w:pPr>
            <w:r>
              <w:rPr>
                <w:rFonts w:cs="Arial"/>
                <w:sz w:val="20"/>
                <w:szCs w:val="20"/>
              </w:rPr>
              <w:t>5.73</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4.55</w:t>
            </w:r>
          </w:p>
        </w:tc>
        <w:tc>
          <w:tcPr>
            <w:tcW w:w="685" w:type="pct"/>
            <w:tcBorders>
              <w:top w:val="nil"/>
              <w:bottom w:val="nil"/>
            </w:tcBorders>
            <w:vAlign w:val="center"/>
          </w:tcPr>
          <w:p w:rsidR="00434B45" w:rsidRDefault="00434B45">
            <w:pPr>
              <w:jc w:val="center"/>
              <w:rPr>
                <w:rFonts w:cs="Arial"/>
                <w:sz w:val="20"/>
                <w:szCs w:val="20"/>
              </w:rPr>
            </w:pPr>
            <w:r>
              <w:rPr>
                <w:rFonts w:cs="Arial"/>
                <w:sz w:val="20"/>
                <w:szCs w:val="20"/>
              </w:rPr>
              <w:t>48</w:t>
            </w:r>
          </w:p>
        </w:tc>
        <w:tc>
          <w:tcPr>
            <w:tcW w:w="608" w:type="pct"/>
            <w:tcBorders>
              <w:top w:val="nil"/>
              <w:bottom w:val="nil"/>
            </w:tcBorders>
            <w:vAlign w:val="center"/>
          </w:tcPr>
          <w:p w:rsidR="00434B45" w:rsidRDefault="00434B45">
            <w:pPr>
              <w:jc w:val="center"/>
              <w:rPr>
                <w:rFonts w:cs="Arial"/>
                <w:sz w:val="20"/>
                <w:szCs w:val="20"/>
              </w:rPr>
            </w:pPr>
            <w:r>
              <w:rPr>
                <w:rFonts w:cs="Arial"/>
                <w:sz w:val="20"/>
                <w:szCs w:val="20"/>
              </w:rPr>
              <w:t>50</w:t>
            </w:r>
          </w:p>
        </w:tc>
      </w:tr>
      <w:tr w:rsidR="00434B45" w:rsidRPr="00405CDE" w:rsidTr="00955082">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434B45" w:rsidRDefault="00434B45">
            <w:pPr>
              <w:rPr>
                <w:rFonts w:cs="Arial"/>
                <w:sz w:val="20"/>
                <w:szCs w:val="20"/>
              </w:rPr>
            </w:pPr>
            <w:r>
              <w:rPr>
                <w:rFonts w:cs="Arial"/>
                <w:sz w:val="20"/>
                <w:szCs w:val="20"/>
              </w:rPr>
              <w:t>% change from previous week</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8</w:t>
            </w:r>
          </w:p>
        </w:tc>
        <w:tc>
          <w:tcPr>
            <w:tcW w:w="758" w:type="pct"/>
            <w:tcBorders>
              <w:top w:val="nil"/>
              <w:bottom w:val="nil"/>
            </w:tcBorders>
            <w:vAlign w:val="center"/>
          </w:tcPr>
          <w:p w:rsidR="00434B45" w:rsidRDefault="00434B45">
            <w:pPr>
              <w:jc w:val="center"/>
              <w:rPr>
                <w:rFonts w:cs="Arial"/>
                <w:sz w:val="20"/>
                <w:szCs w:val="20"/>
              </w:rPr>
            </w:pPr>
            <w:r>
              <w:rPr>
                <w:rFonts w:cs="Arial"/>
                <w:sz w:val="20"/>
                <w:szCs w:val="20"/>
              </w:rPr>
              <w:t>9</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-25</w:t>
            </w:r>
          </w:p>
        </w:tc>
        <w:tc>
          <w:tcPr>
            <w:tcW w:w="685" w:type="pct"/>
            <w:tcBorders>
              <w:top w:val="nil"/>
              <w:bottom w:val="nil"/>
            </w:tcBorders>
            <w:vAlign w:val="center"/>
          </w:tcPr>
          <w:p w:rsidR="00434B45" w:rsidRDefault="00434B45">
            <w:pPr>
              <w:jc w:val="center"/>
              <w:rPr>
                <w:rFonts w:cs="Arial"/>
                <w:sz w:val="20"/>
                <w:szCs w:val="20"/>
              </w:rPr>
            </w:pPr>
            <w:r>
              <w:rPr>
                <w:rFonts w:cs="Arial"/>
                <w:sz w:val="20"/>
                <w:szCs w:val="20"/>
              </w:rPr>
              <w:t>11</w:t>
            </w:r>
          </w:p>
        </w:tc>
        <w:tc>
          <w:tcPr>
            <w:tcW w:w="608" w:type="pct"/>
            <w:tcBorders>
              <w:top w:val="nil"/>
              <w:bottom w:val="nil"/>
            </w:tcBorders>
            <w:vAlign w:val="center"/>
          </w:tcPr>
          <w:p w:rsidR="00434B45" w:rsidRDefault="00434B45">
            <w:pPr>
              <w:jc w:val="center"/>
              <w:rPr>
                <w:rFonts w:cs="Arial"/>
                <w:sz w:val="20"/>
                <w:szCs w:val="20"/>
              </w:rPr>
            </w:pPr>
            <w:r>
              <w:rPr>
                <w:rFonts w:cs="Arial"/>
                <w:sz w:val="20"/>
                <w:szCs w:val="20"/>
              </w:rPr>
              <w:t>16</w:t>
            </w:r>
          </w:p>
        </w:tc>
      </w:tr>
      <w:tr w:rsidR="00434B45" w:rsidRPr="00405CDE" w:rsidTr="00955082">
        <w:trPr>
          <w:trHeight w:val="510"/>
        </w:trPr>
        <w:tc>
          <w:tcPr>
            <w:tcW w:w="1430" w:type="pct"/>
            <w:tcBorders>
              <w:top w:val="nil"/>
              <w:bottom w:val="nil"/>
            </w:tcBorders>
            <w:vAlign w:val="center"/>
          </w:tcPr>
          <w:p w:rsidR="00434B45" w:rsidRDefault="00434B45">
            <w:pPr>
              <w:rPr>
                <w:rFonts w:cs="Arial"/>
                <w:sz w:val="20"/>
                <w:szCs w:val="20"/>
              </w:rPr>
            </w:pPr>
            <w:r>
              <w:rPr>
                <w:rFonts w:cs="Arial"/>
                <w:sz w:val="20"/>
                <w:szCs w:val="20"/>
              </w:rPr>
              <w:t>15-16 financial YTD</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5.15</w:t>
            </w:r>
          </w:p>
        </w:tc>
        <w:tc>
          <w:tcPr>
            <w:tcW w:w="758" w:type="pct"/>
            <w:tcBorders>
              <w:top w:val="nil"/>
              <w:bottom w:val="nil"/>
            </w:tcBorders>
            <w:vAlign w:val="center"/>
          </w:tcPr>
          <w:p w:rsidR="00434B45" w:rsidRDefault="00434B45">
            <w:pPr>
              <w:jc w:val="center"/>
              <w:rPr>
                <w:rFonts w:cs="Arial"/>
                <w:sz w:val="20"/>
                <w:szCs w:val="20"/>
              </w:rPr>
            </w:pPr>
            <w:r>
              <w:rPr>
                <w:rFonts w:cs="Arial"/>
                <w:sz w:val="20"/>
                <w:szCs w:val="20"/>
              </w:rPr>
              <w:t>5.25</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8.34</w:t>
            </w:r>
          </w:p>
        </w:tc>
        <w:tc>
          <w:tcPr>
            <w:tcW w:w="685" w:type="pct"/>
            <w:tcBorders>
              <w:top w:val="nil"/>
              <w:bottom w:val="nil"/>
            </w:tcBorders>
            <w:vAlign w:val="center"/>
          </w:tcPr>
          <w:p w:rsidR="00434B45" w:rsidRDefault="00434B45">
            <w:pPr>
              <w:jc w:val="center"/>
              <w:rPr>
                <w:rFonts w:cs="Arial"/>
                <w:sz w:val="20"/>
                <w:szCs w:val="20"/>
              </w:rPr>
            </w:pPr>
            <w:r>
              <w:rPr>
                <w:rFonts w:cs="Arial"/>
                <w:sz w:val="20"/>
                <w:szCs w:val="20"/>
              </w:rPr>
              <w:t>59</w:t>
            </w:r>
          </w:p>
        </w:tc>
        <w:tc>
          <w:tcPr>
            <w:tcW w:w="608" w:type="pct"/>
            <w:tcBorders>
              <w:top w:val="nil"/>
              <w:bottom w:val="nil"/>
            </w:tcBorders>
            <w:vAlign w:val="center"/>
          </w:tcPr>
          <w:p w:rsidR="00434B45" w:rsidRDefault="00434B45">
            <w:pPr>
              <w:jc w:val="center"/>
              <w:rPr>
                <w:rFonts w:cs="Arial"/>
                <w:sz w:val="20"/>
                <w:szCs w:val="20"/>
              </w:rPr>
            </w:pPr>
            <w:r>
              <w:rPr>
                <w:rFonts w:cs="Arial"/>
                <w:sz w:val="20"/>
                <w:szCs w:val="20"/>
              </w:rPr>
              <w:t>60</w:t>
            </w:r>
          </w:p>
        </w:tc>
      </w:tr>
      <w:tr w:rsidR="00434B45" w:rsidRPr="00405CDE" w:rsidTr="00955082">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434B45" w:rsidRDefault="00434B45">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42</w:t>
            </w:r>
          </w:p>
        </w:tc>
        <w:tc>
          <w:tcPr>
            <w:tcW w:w="758"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48</w:t>
            </w:r>
          </w:p>
        </w:tc>
        <w:tc>
          <w:tcPr>
            <w:tcW w:w="759"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-39</w:t>
            </w:r>
          </w:p>
        </w:tc>
        <w:tc>
          <w:tcPr>
            <w:tcW w:w="685"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-3</w:t>
            </w:r>
          </w:p>
        </w:tc>
        <w:tc>
          <w:tcPr>
            <w:tcW w:w="608"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-1</w:t>
            </w:r>
          </w:p>
        </w:tc>
      </w:tr>
    </w:tbl>
    <w:p w:rsidR="00D1641C"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434B45" w:rsidRPr="00405CDE" w:rsidTr="00EB7AE8">
        <w:trPr>
          <w:trHeight w:val="510"/>
        </w:trPr>
        <w:tc>
          <w:tcPr>
            <w:tcW w:w="1430" w:type="pct"/>
            <w:tcBorders>
              <w:top w:val="nil"/>
              <w:bottom w:val="nil"/>
            </w:tcBorders>
            <w:vAlign w:val="center"/>
          </w:tcPr>
          <w:p w:rsidR="00434B45" w:rsidRDefault="00434B45">
            <w:pPr>
              <w:rPr>
                <w:rFonts w:cs="Arial"/>
                <w:sz w:val="20"/>
                <w:szCs w:val="20"/>
              </w:rPr>
            </w:pPr>
            <w:r>
              <w:rPr>
                <w:rFonts w:cs="Arial"/>
                <w:sz w:val="20"/>
                <w:szCs w:val="20"/>
              </w:rPr>
              <w:t>27 Mar - 02 Apr 2016</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4.72</w:t>
            </w:r>
          </w:p>
        </w:tc>
        <w:tc>
          <w:tcPr>
            <w:tcW w:w="758" w:type="pct"/>
            <w:tcBorders>
              <w:top w:val="nil"/>
              <w:bottom w:val="nil"/>
            </w:tcBorders>
            <w:vAlign w:val="center"/>
          </w:tcPr>
          <w:p w:rsidR="00434B45" w:rsidRDefault="00434B45">
            <w:pPr>
              <w:jc w:val="center"/>
              <w:rPr>
                <w:rFonts w:cs="Arial"/>
                <w:sz w:val="20"/>
                <w:szCs w:val="20"/>
              </w:rPr>
            </w:pPr>
            <w:r>
              <w:rPr>
                <w:rFonts w:cs="Arial"/>
                <w:sz w:val="20"/>
                <w:szCs w:val="20"/>
              </w:rPr>
              <w:t>4.27</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1.00</w:t>
            </w:r>
          </w:p>
        </w:tc>
        <w:tc>
          <w:tcPr>
            <w:tcW w:w="685" w:type="pct"/>
            <w:tcBorders>
              <w:top w:val="nil"/>
              <w:bottom w:val="nil"/>
            </w:tcBorders>
            <w:vAlign w:val="center"/>
          </w:tcPr>
          <w:p w:rsidR="00434B45" w:rsidRDefault="00434B45">
            <w:pPr>
              <w:jc w:val="center"/>
              <w:rPr>
                <w:rFonts w:cs="Arial"/>
                <w:sz w:val="20"/>
                <w:szCs w:val="20"/>
              </w:rPr>
            </w:pPr>
            <w:r>
              <w:rPr>
                <w:rFonts w:cs="Arial"/>
                <w:sz w:val="20"/>
                <w:szCs w:val="20"/>
              </w:rPr>
              <w:t>66</w:t>
            </w:r>
          </w:p>
        </w:tc>
        <w:tc>
          <w:tcPr>
            <w:tcW w:w="608" w:type="pct"/>
            <w:tcBorders>
              <w:top w:val="nil"/>
              <w:bottom w:val="nil"/>
            </w:tcBorders>
            <w:vAlign w:val="center"/>
          </w:tcPr>
          <w:p w:rsidR="00434B45" w:rsidRDefault="00434B45">
            <w:pPr>
              <w:jc w:val="center"/>
              <w:rPr>
                <w:rFonts w:cs="Arial"/>
                <w:sz w:val="20"/>
                <w:szCs w:val="20"/>
              </w:rPr>
            </w:pPr>
            <w:r>
              <w:rPr>
                <w:rFonts w:cs="Arial"/>
                <w:sz w:val="20"/>
                <w:szCs w:val="20"/>
              </w:rPr>
              <w:t>61</w:t>
            </w:r>
          </w:p>
        </w:tc>
      </w:tr>
      <w:tr w:rsidR="00434B45" w:rsidRPr="00405CDE" w:rsidTr="00EB7AE8">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434B45" w:rsidRDefault="00434B45">
            <w:pPr>
              <w:rPr>
                <w:rFonts w:cs="Arial"/>
                <w:sz w:val="20"/>
                <w:szCs w:val="20"/>
              </w:rPr>
            </w:pPr>
            <w:r>
              <w:rPr>
                <w:rFonts w:cs="Arial"/>
                <w:sz w:val="20"/>
                <w:szCs w:val="20"/>
              </w:rPr>
              <w:t>% change from previous week</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-17</w:t>
            </w:r>
          </w:p>
        </w:tc>
        <w:tc>
          <w:tcPr>
            <w:tcW w:w="758" w:type="pct"/>
            <w:tcBorders>
              <w:top w:val="nil"/>
              <w:bottom w:val="nil"/>
            </w:tcBorders>
            <w:vAlign w:val="center"/>
          </w:tcPr>
          <w:p w:rsidR="00434B45" w:rsidRDefault="00434B45">
            <w:pPr>
              <w:jc w:val="center"/>
              <w:rPr>
                <w:rFonts w:cs="Arial"/>
                <w:sz w:val="20"/>
                <w:szCs w:val="20"/>
              </w:rPr>
            </w:pPr>
            <w:r>
              <w:rPr>
                <w:rFonts w:cs="Arial"/>
                <w:sz w:val="20"/>
                <w:szCs w:val="20"/>
              </w:rPr>
              <w:t>-22</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-51</w:t>
            </w:r>
          </w:p>
        </w:tc>
        <w:tc>
          <w:tcPr>
            <w:tcW w:w="685" w:type="pct"/>
            <w:tcBorders>
              <w:top w:val="nil"/>
              <w:bottom w:val="nil"/>
            </w:tcBorders>
            <w:vAlign w:val="center"/>
          </w:tcPr>
          <w:p w:rsidR="00434B45" w:rsidRDefault="00434B45">
            <w:pPr>
              <w:jc w:val="center"/>
              <w:rPr>
                <w:rFonts w:cs="Arial"/>
                <w:sz w:val="20"/>
                <w:szCs w:val="20"/>
              </w:rPr>
            </w:pPr>
            <w:r>
              <w:rPr>
                <w:rFonts w:cs="Arial"/>
                <w:sz w:val="20"/>
                <w:szCs w:val="20"/>
              </w:rPr>
              <w:t>19</w:t>
            </w:r>
          </w:p>
        </w:tc>
        <w:tc>
          <w:tcPr>
            <w:tcW w:w="608" w:type="pct"/>
            <w:tcBorders>
              <w:top w:val="nil"/>
              <w:bottom w:val="nil"/>
            </w:tcBorders>
            <w:vAlign w:val="center"/>
          </w:tcPr>
          <w:p w:rsidR="00434B45" w:rsidRDefault="00434B45">
            <w:pPr>
              <w:jc w:val="center"/>
              <w:rPr>
                <w:rFonts w:cs="Arial"/>
                <w:sz w:val="20"/>
                <w:szCs w:val="20"/>
              </w:rPr>
            </w:pPr>
            <w:r>
              <w:rPr>
                <w:rFonts w:cs="Arial"/>
                <w:sz w:val="20"/>
                <w:szCs w:val="20"/>
              </w:rPr>
              <w:t>20</w:t>
            </w:r>
          </w:p>
        </w:tc>
      </w:tr>
      <w:tr w:rsidR="00434B45" w:rsidRPr="00405CDE" w:rsidTr="00EB7AE8">
        <w:trPr>
          <w:trHeight w:val="510"/>
        </w:trPr>
        <w:tc>
          <w:tcPr>
            <w:tcW w:w="1430" w:type="pct"/>
            <w:tcBorders>
              <w:top w:val="nil"/>
              <w:bottom w:val="nil"/>
            </w:tcBorders>
            <w:vAlign w:val="center"/>
          </w:tcPr>
          <w:p w:rsidR="00434B45" w:rsidRDefault="00434B45">
            <w:pPr>
              <w:rPr>
                <w:rFonts w:cs="Arial"/>
                <w:sz w:val="20"/>
                <w:szCs w:val="20"/>
              </w:rPr>
            </w:pPr>
            <w:r>
              <w:rPr>
                <w:rFonts w:cs="Arial"/>
                <w:sz w:val="20"/>
                <w:szCs w:val="20"/>
              </w:rPr>
              <w:t>15-16 financial YTD</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4.14</w:t>
            </w:r>
          </w:p>
        </w:tc>
        <w:tc>
          <w:tcPr>
            <w:tcW w:w="758" w:type="pct"/>
            <w:tcBorders>
              <w:top w:val="nil"/>
              <w:bottom w:val="nil"/>
            </w:tcBorders>
            <w:vAlign w:val="center"/>
          </w:tcPr>
          <w:p w:rsidR="00434B45" w:rsidRDefault="00434B45">
            <w:pPr>
              <w:jc w:val="center"/>
              <w:rPr>
                <w:rFonts w:cs="Arial"/>
                <w:sz w:val="20"/>
                <w:szCs w:val="20"/>
              </w:rPr>
            </w:pPr>
            <w:r>
              <w:rPr>
                <w:rFonts w:cs="Arial"/>
                <w:sz w:val="20"/>
                <w:szCs w:val="20"/>
              </w:rPr>
              <w:t>4.14</w:t>
            </w:r>
          </w:p>
        </w:tc>
        <w:tc>
          <w:tcPr>
            <w:tcW w:w="759" w:type="pct"/>
            <w:tcBorders>
              <w:top w:val="nil"/>
              <w:bottom w:val="nil"/>
            </w:tcBorders>
            <w:vAlign w:val="center"/>
          </w:tcPr>
          <w:p w:rsidR="00434B45" w:rsidRDefault="00434B45">
            <w:pPr>
              <w:jc w:val="center"/>
              <w:rPr>
                <w:rFonts w:cs="Arial"/>
                <w:sz w:val="20"/>
                <w:szCs w:val="20"/>
              </w:rPr>
            </w:pPr>
            <w:r>
              <w:rPr>
                <w:rFonts w:cs="Arial"/>
                <w:sz w:val="20"/>
                <w:szCs w:val="20"/>
              </w:rPr>
              <w:t>1.56</w:t>
            </w:r>
          </w:p>
        </w:tc>
        <w:tc>
          <w:tcPr>
            <w:tcW w:w="685" w:type="pct"/>
            <w:tcBorders>
              <w:top w:val="nil"/>
              <w:bottom w:val="nil"/>
            </w:tcBorders>
            <w:vAlign w:val="center"/>
          </w:tcPr>
          <w:p w:rsidR="00434B45" w:rsidRDefault="00434B45">
            <w:pPr>
              <w:jc w:val="center"/>
              <w:rPr>
                <w:rFonts w:cs="Arial"/>
                <w:sz w:val="20"/>
                <w:szCs w:val="20"/>
              </w:rPr>
            </w:pPr>
            <w:r>
              <w:rPr>
                <w:rFonts w:cs="Arial"/>
                <w:sz w:val="20"/>
                <w:szCs w:val="20"/>
              </w:rPr>
              <w:t>82</w:t>
            </w:r>
          </w:p>
        </w:tc>
        <w:tc>
          <w:tcPr>
            <w:tcW w:w="608" w:type="pct"/>
            <w:tcBorders>
              <w:top w:val="nil"/>
              <w:bottom w:val="nil"/>
            </w:tcBorders>
            <w:vAlign w:val="center"/>
          </w:tcPr>
          <w:p w:rsidR="00434B45" w:rsidRDefault="00434B45">
            <w:pPr>
              <w:jc w:val="center"/>
              <w:rPr>
                <w:rFonts w:cs="Arial"/>
                <w:sz w:val="20"/>
                <w:szCs w:val="20"/>
              </w:rPr>
            </w:pPr>
            <w:r>
              <w:rPr>
                <w:rFonts w:cs="Arial"/>
                <w:sz w:val="20"/>
                <w:szCs w:val="20"/>
              </w:rPr>
              <w:t>82</w:t>
            </w:r>
          </w:p>
        </w:tc>
      </w:tr>
      <w:tr w:rsidR="00434B45" w:rsidRPr="00405CDE" w:rsidTr="00EB7AE8">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434B45" w:rsidRDefault="00434B45">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71</w:t>
            </w:r>
          </w:p>
        </w:tc>
        <w:tc>
          <w:tcPr>
            <w:tcW w:w="758"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82</w:t>
            </w:r>
          </w:p>
        </w:tc>
        <w:tc>
          <w:tcPr>
            <w:tcW w:w="759"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-3</w:t>
            </w:r>
          </w:p>
        </w:tc>
        <w:tc>
          <w:tcPr>
            <w:tcW w:w="685"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-40</w:t>
            </w:r>
          </w:p>
        </w:tc>
        <w:tc>
          <w:tcPr>
            <w:tcW w:w="608"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-40</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82335D">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82335D">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434B45" w:rsidP="004420C4">
      <w:pPr>
        <w:pStyle w:val="Heading2"/>
        <w:numPr>
          <w:ilvl w:val="0"/>
          <w:numId w:val="0"/>
        </w:numPr>
        <w:rPr>
          <w:i w:val="0"/>
        </w:rPr>
      </w:pPr>
      <w:r>
        <w:rPr>
          <w:i w:val="0"/>
          <w:sz w:val="36"/>
          <w:szCs w:val="36"/>
        </w:rPr>
        <w:t>27 March – 2 April 2016</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C31FC9" w:rsidP="00362B9A">
      <w:r>
        <w:pict>
          <v:shape id="_x0000_i1025" type="#_x0000_t75" alt="Figure 1.1 shows the five Victorian schedule prices for each day this week. The marker indicates the daily imbalance weighted average price for each day. For a more detailed description of this figure, please refer to the user guide." style="width:476.25pt;height:137.25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C31FC9" w:rsidP="00362B9A">
      <w:r>
        <w:pict>
          <v:shape id="_x0000_i1026" type="#_x0000_t75" alt="Figure 1.2 shows the demand forecast used to calculate the five daily schedule prices for this week. For a more detailed description of this figure, please refer to the user guide." style="width:476.25pt;height:177pt">
            <v:imagedata r:id="rId14"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C31FC9" w:rsidP="00362B9A">
      <w:r>
        <w:pict>
          <v:shape id="_x0000_i1027" type="#_x0000_t75" alt="Figure 1.3 shows the injection bids within certain price bands for each trading interval in Victoria this week. For a more detailed description of this figure, please refer to the user guide." style="width:476.25pt;height:206.25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C31FC9" w:rsidP="00362B9A">
      <w:r>
        <w:pict>
          <v:shape id="_x0000_i1028" type="#_x0000_t75" alt="Figure 1.4 shows the withdrawal bids within certain price bands for each trading interval in Victoria this week. For a more detailed description of this figure, please refer to the user guide." style="width:476.25pt;height:162.75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C31FC9" w:rsidP="00BC18FB">
      <w:r>
        <w:pict>
          <v:shape id="_x0000_i1029" type="#_x0000_t75" alt="Figure 1.5 shows the metered injections sorted by facility for each 4 hour interval in Victoria this week. For a more detailed description of this figure, please refer to the user guide." style="width:476.25pt;height:177.7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434B45" w:rsidRPr="00405CDE" w:rsidTr="00F114D5">
        <w:trPr>
          <w:trHeight w:val="510"/>
        </w:trPr>
        <w:tc>
          <w:tcPr>
            <w:tcW w:w="1100" w:type="pct"/>
            <w:tcBorders>
              <w:top w:val="nil"/>
              <w:bottom w:val="nil"/>
            </w:tcBorders>
            <w:vAlign w:val="center"/>
          </w:tcPr>
          <w:p w:rsidR="00434B45" w:rsidRDefault="00434B45">
            <w:pPr>
              <w:rPr>
                <w:rFonts w:cs="Arial"/>
                <w:sz w:val="20"/>
                <w:szCs w:val="20"/>
              </w:rPr>
            </w:pPr>
            <w:r>
              <w:rPr>
                <w:rFonts w:cs="Arial"/>
                <w:sz w:val="20"/>
                <w:szCs w:val="20"/>
              </w:rPr>
              <w:t>Ex ante price ($/GJ)</w:t>
            </w:r>
          </w:p>
        </w:tc>
        <w:tc>
          <w:tcPr>
            <w:tcW w:w="597" w:type="pct"/>
            <w:tcBorders>
              <w:top w:val="nil"/>
              <w:bottom w:val="nil"/>
            </w:tcBorders>
            <w:vAlign w:val="center"/>
          </w:tcPr>
          <w:p w:rsidR="00434B45" w:rsidRDefault="00434B45">
            <w:pPr>
              <w:jc w:val="center"/>
              <w:rPr>
                <w:rFonts w:cs="Arial"/>
                <w:sz w:val="20"/>
                <w:szCs w:val="20"/>
              </w:rPr>
            </w:pPr>
            <w:r>
              <w:rPr>
                <w:rFonts w:cs="Arial"/>
                <w:sz w:val="20"/>
                <w:szCs w:val="20"/>
              </w:rPr>
              <w:t>4.00</w:t>
            </w:r>
          </w:p>
        </w:tc>
        <w:tc>
          <w:tcPr>
            <w:tcW w:w="523" w:type="pct"/>
            <w:tcBorders>
              <w:top w:val="nil"/>
              <w:bottom w:val="nil"/>
            </w:tcBorders>
            <w:vAlign w:val="center"/>
          </w:tcPr>
          <w:p w:rsidR="00434B45" w:rsidRDefault="00434B45">
            <w:pPr>
              <w:jc w:val="center"/>
              <w:rPr>
                <w:rFonts w:cs="Arial"/>
                <w:sz w:val="20"/>
                <w:szCs w:val="20"/>
              </w:rPr>
            </w:pPr>
            <w:r>
              <w:rPr>
                <w:rFonts w:cs="Arial"/>
                <w:sz w:val="20"/>
                <w:szCs w:val="20"/>
              </w:rPr>
              <w:t>3.94</w:t>
            </w:r>
          </w:p>
        </w:tc>
        <w:tc>
          <w:tcPr>
            <w:tcW w:w="606" w:type="pct"/>
            <w:tcBorders>
              <w:top w:val="nil"/>
              <w:bottom w:val="nil"/>
            </w:tcBorders>
            <w:vAlign w:val="center"/>
          </w:tcPr>
          <w:p w:rsidR="00434B45" w:rsidRDefault="00434B45">
            <w:pPr>
              <w:jc w:val="center"/>
              <w:rPr>
                <w:rFonts w:cs="Arial"/>
                <w:sz w:val="20"/>
                <w:szCs w:val="20"/>
              </w:rPr>
            </w:pPr>
            <w:r>
              <w:rPr>
                <w:rFonts w:cs="Arial"/>
                <w:sz w:val="20"/>
                <w:szCs w:val="20"/>
              </w:rPr>
              <w:t>4.00</w:t>
            </w:r>
          </w:p>
        </w:tc>
        <w:tc>
          <w:tcPr>
            <w:tcW w:w="532" w:type="pct"/>
            <w:tcBorders>
              <w:top w:val="nil"/>
              <w:bottom w:val="nil"/>
            </w:tcBorders>
            <w:vAlign w:val="center"/>
          </w:tcPr>
          <w:p w:rsidR="00434B45" w:rsidRDefault="00434B45">
            <w:pPr>
              <w:jc w:val="center"/>
              <w:rPr>
                <w:rFonts w:cs="Arial"/>
                <w:sz w:val="20"/>
                <w:szCs w:val="20"/>
              </w:rPr>
            </w:pPr>
            <w:r>
              <w:rPr>
                <w:rFonts w:cs="Arial"/>
                <w:sz w:val="20"/>
                <w:szCs w:val="20"/>
              </w:rPr>
              <w:t>4.51</w:t>
            </w:r>
          </w:p>
        </w:tc>
        <w:tc>
          <w:tcPr>
            <w:tcW w:w="525" w:type="pct"/>
            <w:tcBorders>
              <w:top w:val="nil"/>
              <w:bottom w:val="nil"/>
            </w:tcBorders>
            <w:vAlign w:val="center"/>
          </w:tcPr>
          <w:p w:rsidR="00434B45" w:rsidRDefault="00434B45">
            <w:pPr>
              <w:jc w:val="center"/>
              <w:rPr>
                <w:rFonts w:cs="Arial"/>
                <w:sz w:val="20"/>
                <w:szCs w:val="20"/>
              </w:rPr>
            </w:pPr>
            <w:r>
              <w:rPr>
                <w:rFonts w:cs="Arial"/>
                <w:sz w:val="20"/>
                <w:szCs w:val="20"/>
              </w:rPr>
              <w:t>4.35</w:t>
            </w:r>
          </w:p>
        </w:tc>
        <w:tc>
          <w:tcPr>
            <w:tcW w:w="522" w:type="pct"/>
            <w:tcBorders>
              <w:top w:val="nil"/>
              <w:bottom w:val="nil"/>
            </w:tcBorders>
            <w:vAlign w:val="center"/>
          </w:tcPr>
          <w:p w:rsidR="00434B45" w:rsidRDefault="00434B45">
            <w:pPr>
              <w:jc w:val="center"/>
              <w:rPr>
                <w:rFonts w:cs="Arial"/>
                <w:sz w:val="20"/>
                <w:szCs w:val="20"/>
              </w:rPr>
            </w:pPr>
            <w:r>
              <w:rPr>
                <w:rFonts w:cs="Arial"/>
                <w:sz w:val="20"/>
                <w:szCs w:val="20"/>
              </w:rPr>
              <w:t>4.65</w:t>
            </w:r>
          </w:p>
        </w:tc>
        <w:tc>
          <w:tcPr>
            <w:tcW w:w="595" w:type="pct"/>
            <w:tcBorders>
              <w:top w:val="nil"/>
              <w:bottom w:val="nil"/>
            </w:tcBorders>
            <w:vAlign w:val="center"/>
          </w:tcPr>
          <w:p w:rsidR="00434B45" w:rsidRDefault="00434B45">
            <w:pPr>
              <w:jc w:val="center"/>
              <w:rPr>
                <w:rFonts w:cs="Arial"/>
                <w:sz w:val="20"/>
                <w:szCs w:val="20"/>
              </w:rPr>
            </w:pPr>
            <w:r>
              <w:rPr>
                <w:rFonts w:cs="Arial"/>
                <w:sz w:val="20"/>
                <w:szCs w:val="20"/>
              </w:rPr>
              <w:t>4.61</w:t>
            </w:r>
          </w:p>
        </w:tc>
      </w:tr>
      <w:tr w:rsidR="00434B45"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434B45" w:rsidRDefault="00434B45">
            <w:pPr>
              <w:rPr>
                <w:rFonts w:cs="Arial"/>
                <w:sz w:val="20"/>
                <w:szCs w:val="20"/>
              </w:rPr>
            </w:pPr>
            <w:r>
              <w:rPr>
                <w:rFonts w:cs="Arial"/>
                <w:sz w:val="20"/>
                <w:szCs w:val="20"/>
              </w:rPr>
              <w:t>Ex ante quantity (TJ)</w:t>
            </w:r>
          </w:p>
        </w:tc>
        <w:tc>
          <w:tcPr>
            <w:tcW w:w="597" w:type="pct"/>
            <w:tcBorders>
              <w:top w:val="nil"/>
              <w:bottom w:val="nil"/>
            </w:tcBorders>
            <w:vAlign w:val="center"/>
          </w:tcPr>
          <w:p w:rsidR="00434B45" w:rsidRDefault="00434B45">
            <w:pPr>
              <w:jc w:val="center"/>
              <w:rPr>
                <w:rFonts w:cs="Arial"/>
                <w:sz w:val="20"/>
                <w:szCs w:val="20"/>
              </w:rPr>
            </w:pPr>
            <w:r>
              <w:rPr>
                <w:rFonts w:cs="Arial"/>
                <w:sz w:val="20"/>
                <w:szCs w:val="20"/>
              </w:rPr>
              <w:t>194</w:t>
            </w:r>
          </w:p>
        </w:tc>
        <w:tc>
          <w:tcPr>
            <w:tcW w:w="523" w:type="pct"/>
            <w:tcBorders>
              <w:top w:val="nil"/>
              <w:bottom w:val="nil"/>
            </w:tcBorders>
            <w:vAlign w:val="center"/>
          </w:tcPr>
          <w:p w:rsidR="00434B45" w:rsidRDefault="00434B45">
            <w:pPr>
              <w:jc w:val="center"/>
              <w:rPr>
                <w:rFonts w:cs="Arial"/>
                <w:sz w:val="20"/>
                <w:szCs w:val="20"/>
              </w:rPr>
            </w:pPr>
            <w:r>
              <w:rPr>
                <w:rFonts w:cs="Arial"/>
                <w:sz w:val="20"/>
                <w:szCs w:val="20"/>
              </w:rPr>
              <w:t>200</w:t>
            </w:r>
          </w:p>
        </w:tc>
        <w:tc>
          <w:tcPr>
            <w:tcW w:w="606" w:type="pct"/>
            <w:tcBorders>
              <w:top w:val="nil"/>
              <w:bottom w:val="nil"/>
            </w:tcBorders>
            <w:vAlign w:val="center"/>
          </w:tcPr>
          <w:p w:rsidR="00434B45" w:rsidRDefault="00434B45">
            <w:pPr>
              <w:jc w:val="center"/>
              <w:rPr>
                <w:rFonts w:cs="Arial"/>
                <w:sz w:val="20"/>
                <w:szCs w:val="20"/>
              </w:rPr>
            </w:pPr>
            <w:r>
              <w:rPr>
                <w:rFonts w:cs="Arial"/>
                <w:sz w:val="20"/>
                <w:szCs w:val="20"/>
              </w:rPr>
              <w:t>232</w:t>
            </w:r>
          </w:p>
        </w:tc>
        <w:tc>
          <w:tcPr>
            <w:tcW w:w="532" w:type="pct"/>
            <w:tcBorders>
              <w:top w:val="nil"/>
              <w:bottom w:val="nil"/>
            </w:tcBorders>
            <w:vAlign w:val="center"/>
          </w:tcPr>
          <w:p w:rsidR="00434B45" w:rsidRDefault="00434B45">
            <w:pPr>
              <w:jc w:val="center"/>
              <w:rPr>
                <w:rFonts w:cs="Arial"/>
                <w:sz w:val="20"/>
                <w:szCs w:val="20"/>
              </w:rPr>
            </w:pPr>
            <w:r>
              <w:rPr>
                <w:rFonts w:cs="Arial"/>
                <w:sz w:val="20"/>
                <w:szCs w:val="20"/>
              </w:rPr>
              <w:t>243</w:t>
            </w:r>
          </w:p>
        </w:tc>
        <w:tc>
          <w:tcPr>
            <w:tcW w:w="525" w:type="pct"/>
            <w:tcBorders>
              <w:top w:val="nil"/>
              <w:bottom w:val="nil"/>
            </w:tcBorders>
            <w:vAlign w:val="center"/>
          </w:tcPr>
          <w:p w:rsidR="00434B45" w:rsidRDefault="00434B45">
            <w:pPr>
              <w:jc w:val="center"/>
              <w:rPr>
                <w:rFonts w:cs="Arial"/>
                <w:sz w:val="20"/>
                <w:szCs w:val="20"/>
              </w:rPr>
            </w:pPr>
            <w:r>
              <w:rPr>
                <w:rFonts w:cs="Arial"/>
                <w:sz w:val="20"/>
                <w:szCs w:val="20"/>
              </w:rPr>
              <w:t>236</w:t>
            </w:r>
          </w:p>
        </w:tc>
        <w:tc>
          <w:tcPr>
            <w:tcW w:w="522" w:type="pct"/>
            <w:tcBorders>
              <w:top w:val="nil"/>
              <w:bottom w:val="nil"/>
            </w:tcBorders>
            <w:vAlign w:val="center"/>
          </w:tcPr>
          <w:p w:rsidR="00434B45" w:rsidRDefault="00434B45">
            <w:pPr>
              <w:jc w:val="center"/>
              <w:rPr>
                <w:rFonts w:cs="Arial"/>
                <w:sz w:val="20"/>
                <w:szCs w:val="20"/>
              </w:rPr>
            </w:pPr>
            <w:r>
              <w:rPr>
                <w:rFonts w:cs="Arial"/>
                <w:sz w:val="20"/>
                <w:szCs w:val="20"/>
              </w:rPr>
              <w:t>217</w:t>
            </w:r>
          </w:p>
        </w:tc>
        <w:tc>
          <w:tcPr>
            <w:tcW w:w="595" w:type="pct"/>
            <w:tcBorders>
              <w:top w:val="nil"/>
              <w:bottom w:val="nil"/>
            </w:tcBorders>
            <w:vAlign w:val="center"/>
          </w:tcPr>
          <w:p w:rsidR="00434B45" w:rsidRDefault="00434B45">
            <w:pPr>
              <w:jc w:val="center"/>
              <w:rPr>
                <w:rFonts w:cs="Arial"/>
                <w:sz w:val="20"/>
                <w:szCs w:val="20"/>
              </w:rPr>
            </w:pPr>
            <w:r>
              <w:rPr>
                <w:rFonts w:cs="Arial"/>
                <w:sz w:val="20"/>
                <w:szCs w:val="20"/>
              </w:rPr>
              <w:t>198</w:t>
            </w:r>
          </w:p>
        </w:tc>
      </w:tr>
      <w:tr w:rsidR="00434B45" w:rsidRPr="00405CDE" w:rsidTr="00F114D5">
        <w:trPr>
          <w:trHeight w:val="510"/>
        </w:trPr>
        <w:tc>
          <w:tcPr>
            <w:tcW w:w="1100" w:type="pct"/>
            <w:tcBorders>
              <w:top w:val="nil"/>
              <w:bottom w:val="nil"/>
            </w:tcBorders>
            <w:vAlign w:val="center"/>
          </w:tcPr>
          <w:p w:rsidR="00434B45" w:rsidRDefault="00434B45">
            <w:pPr>
              <w:rPr>
                <w:rFonts w:cs="Arial"/>
                <w:sz w:val="20"/>
                <w:szCs w:val="20"/>
              </w:rPr>
            </w:pPr>
            <w:r>
              <w:rPr>
                <w:rFonts w:cs="Arial"/>
                <w:sz w:val="20"/>
                <w:szCs w:val="20"/>
              </w:rPr>
              <w:t>Ex post price ($/GJ)</w:t>
            </w:r>
          </w:p>
        </w:tc>
        <w:tc>
          <w:tcPr>
            <w:tcW w:w="597" w:type="pct"/>
            <w:tcBorders>
              <w:top w:val="nil"/>
              <w:bottom w:val="nil"/>
            </w:tcBorders>
            <w:vAlign w:val="center"/>
          </w:tcPr>
          <w:p w:rsidR="00434B45" w:rsidRDefault="00434B45">
            <w:pPr>
              <w:jc w:val="center"/>
              <w:rPr>
                <w:rFonts w:cs="Arial"/>
                <w:sz w:val="20"/>
                <w:szCs w:val="20"/>
              </w:rPr>
            </w:pPr>
            <w:r>
              <w:rPr>
                <w:rFonts w:cs="Arial"/>
                <w:sz w:val="20"/>
                <w:szCs w:val="20"/>
              </w:rPr>
              <w:t>1.00</w:t>
            </w:r>
          </w:p>
        </w:tc>
        <w:tc>
          <w:tcPr>
            <w:tcW w:w="523" w:type="pct"/>
            <w:tcBorders>
              <w:top w:val="nil"/>
              <w:bottom w:val="nil"/>
            </w:tcBorders>
            <w:vAlign w:val="center"/>
          </w:tcPr>
          <w:p w:rsidR="00434B45" w:rsidRDefault="00434B45">
            <w:pPr>
              <w:jc w:val="center"/>
              <w:rPr>
                <w:rFonts w:cs="Arial"/>
                <w:sz w:val="20"/>
                <w:szCs w:val="20"/>
              </w:rPr>
            </w:pPr>
            <w:r>
              <w:rPr>
                <w:rFonts w:cs="Arial"/>
                <w:sz w:val="20"/>
                <w:szCs w:val="20"/>
              </w:rPr>
              <w:t>3.06</w:t>
            </w:r>
          </w:p>
        </w:tc>
        <w:tc>
          <w:tcPr>
            <w:tcW w:w="606" w:type="pct"/>
            <w:tcBorders>
              <w:top w:val="nil"/>
              <w:bottom w:val="nil"/>
            </w:tcBorders>
            <w:vAlign w:val="center"/>
          </w:tcPr>
          <w:p w:rsidR="00434B45" w:rsidRDefault="00434B45">
            <w:pPr>
              <w:jc w:val="center"/>
              <w:rPr>
                <w:rFonts w:cs="Arial"/>
                <w:sz w:val="20"/>
                <w:szCs w:val="20"/>
              </w:rPr>
            </w:pPr>
            <w:r>
              <w:rPr>
                <w:rFonts w:cs="Arial"/>
                <w:sz w:val="20"/>
                <w:szCs w:val="20"/>
              </w:rPr>
              <w:t>3.06</w:t>
            </w:r>
          </w:p>
        </w:tc>
        <w:tc>
          <w:tcPr>
            <w:tcW w:w="532" w:type="pct"/>
            <w:tcBorders>
              <w:top w:val="nil"/>
              <w:bottom w:val="nil"/>
            </w:tcBorders>
            <w:vAlign w:val="center"/>
          </w:tcPr>
          <w:p w:rsidR="00434B45" w:rsidRDefault="00434B45">
            <w:pPr>
              <w:jc w:val="center"/>
              <w:rPr>
                <w:rFonts w:cs="Arial"/>
                <w:sz w:val="20"/>
                <w:szCs w:val="20"/>
              </w:rPr>
            </w:pPr>
            <w:r>
              <w:rPr>
                <w:rFonts w:cs="Arial"/>
                <w:sz w:val="20"/>
                <w:szCs w:val="20"/>
              </w:rPr>
              <w:t>4.59</w:t>
            </w:r>
          </w:p>
        </w:tc>
        <w:tc>
          <w:tcPr>
            <w:tcW w:w="525" w:type="pct"/>
            <w:tcBorders>
              <w:top w:val="nil"/>
              <w:bottom w:val="nil"/>
            </w:tcBorders>
            <w:vAlign w:val="center"/>
          </w:tcPr>
          <w:p w:rsidR="00434B45" w:rsidRDefault="00434B45">
            <w:pPr>
              <w:jc w:val="center"/>
              <w:rPr>
                <w:rFonts w:cs="Arial"/>
                <w:sz w:val="20"/>
                <w:szCs w:val="20"/>
              </w:rPr>
            </w:pPr>
            <w:r>
              <w:rPr>
                <w:rFonts w:cs="Arial"/>
                <w:sz w:val="20"/>
                <w:szCs w:val="20"/>
              </w:rPr>
              <w:t>4.35</w:t>
            </w:r>
          </w:p>
        </w:tc>
        <w:tc>
          <w:tcPr>
            <w:tcW w:w="522" w:type="pct"/>
            <w:tcBorders>
              <w:top w:val="nil"/>
              <w:bottom w:val="nil"/>
            </w:tcBorders>
            <w:vAlign w:val="center"/>
          </w:tcPr>
          <w:p w:rsidR="00434B45" w:rsidRDefault="00434B45">
            <w:pPr>
              <w:jc w:val="center"/>
              <w:rPr>
                <w:rFonts w:cs="Arial"/>
                <w:sz w:val="20"/>
                <w:szCs w:val="20"/>
              </w:rPr>
            </w:pPr>
            <w:r>
              <w:rPr>
                <w:rFonts w:cs="Arial"/>
                <w:sz w:val="20"/>
                <w:szCs w:val="20"/>
              </w:rPr>
              <w:t>4.48</w:t>
            </w:r>
          </w:p>
        </w:tc>
        <w:tc>
          <w:tcPr>
            <w:tcW w:w="595" w:type="pct"/>
            <w:tcBorders>
              <w:top w:val="nil"/>
              <w:bottom w:val="nil"/>
            </w:tcBorders>
            <w:vAlign w:val="center"/>
          </w:tcPr>
          <w:p w:rsidR="00434B45" w:rsidRDefault="00434B45">
            <w:pPr>
              <w:jc w:val="center"/>
              <w:rPr>
                <w:rFonts w:cs="Arial"/>
                <w:sz w:val="20"/>
                <w:szCs w:val="20"/>
              </w:rPr>
            </w:pPr>
            <w:r>
              <w:rPr>
                <w:rFonts w:cs="Arial"/>
                <w:sz w:val="20"/>
                <w:szCs w:val="20"/>
              </w:rPr>
              <w:t>5.00</w:t>
            </w:r>
          </w:p>
        </w:tc>
      </w:tr>
      <w:tr w:rsidR="00434B45"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434B45" w:rsidRDefault="00434B45">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180</w:t>
            </w:r>
          </w:p>
        </w:tc>
        <w:tc>
          <w:tcPr>
            <w:tcW w:w="523"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193</w:t>
            </w:r>
          </w:p>
        </w:tc>
        <w:tc>
          <w:tcPr>
            <w:tcW w:w="606"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225</w:t>
            </w:r>
          </w:p>
        </w:tc>
        <w:tc>
          <w:tcPr>
            <w:tcW w:w="532"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250</w:t>
            </w:r>
          </w:p>
        </w:tc>
        <w:tc>
          <w:tcPr>
            <w:tcW w:w="525"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243</w:t>
            </w:r>
          </w:p>
        </w:tc>
        <w:tc>
          <w:tcPr>
            <w:tcW w:w="522"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209</w:t>
            </w:r>
          </w:p>
        </w:tc>
        <w:tc>
          <w:tcPr>
            <w:tcW w:w="595"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202</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C31FC9" w:rsidP="00434B45">
      <w:pPr>
        <w:tabs>
          <w:tab w:val="left" w:pos="5954"/>
        </w:tabs>
      </w:pPr>
      <w:r>
        <w:pict>
          <v:shape id="_x0000_i1030" type="#_x0000_t75" alt="Figure 2.2 shows the daily hub offers and bid in within certain price bands in Sydney this week. The line indicates the scheduled quantity for each day. For a more detailed description of this figure, please refer to the user guide." style="width:475.5pt;height:170.25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C31FC9" w:rsidP="00362B9A">
      <w:r>
        <w:pict>
          <v:shape id="_x0000_i1031" type="#_x0000_t75" alt="Figure 2.3 shows the daily scheduled and allocated quantities sorted by facility for Sydney this week. For a more detailed description of this figure, please refer to the user guide." style="width:477.75pt;height:213pt">
            <v:imagedata r:id="rId20" o:title=""/>
          </v:shape>
        </w:pict>
      </w:r>
    </w:p>
    <w:p w:rsidR="00BC18FB" w:rsidRPr="00DD0358" w:rsidRDefault="00362B9A" w:rsidP="00560F2D">
      <w:pPr>
        <w:pStyle w:val="Heading4"/>
        <w:ind w:left="1440" w:hanging="1440"/>
        <w:rPr>
          <w:color w:val="2272A3"/>
          <w:sz w:val="24"/>
          <w:szCs w:val="24"/>
        </w:rPr>
      </w:pPr>
      <w:r w:rsidRPr="00DD0358">
        <w:rPr>
          <w:color w:val="2272A3"/>
          <w:sz w:val="24"/>
          <w:szCs w:val="24"/>
        </w:rPr>
        <w:t>SYD MOS allocations (TJ), service payments and commodity payments/charges ($000)</w:t>
      </w:r>
    </w:p>
    <w:p w:rsidR="00362B9A" w:rsidRDefault="00C31FC9" w:rsidP="00362B9A">
      <w:r>
        <w:pict>
          <v:shape id="_x0000_i1032"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5.5pt;height:180.75pt">
            <v:imagedata r:id="rId21"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434B45" w:rsidRPr="00405CDE" w:rsidTr="006C5082">
        <w:trPr>
          <w:trHeight w:val="510"/>
        </w:trPr>
        <w:tc>
          <w:tcPr>
            <w:tcW w:w="1100" w:type="pct"/>
            <w:tcBorders>
              <w:top w:val="nil"/>
              <w:bottom w:val="nil"/>
            </w:tcBorders>
            <w:vAlign w:val="center"/>
          </w:tcPr>
          <w:p w:rsidR="00434B45" w:rsidRDefault="00434B45">
            <w:pPr>
              <w:rPr>
                <w:rFonts w:cs="Arial"/>
                <w:sz w:val="20"/>
                <w:szCs w:val="20"/>
              </w:rPr>
            </w:pPr>
            <w:r>
              <w:rPr>
                <w:rFonts w:cs="Arial"/>
                <w:sz w:val="20"/>
                <w:szCs w:val="20"/>
              </w:rPr>
              <w:t>Ex ante price ($/GJ)</w:t>
            </w:r>
          </w:p>
        </w:tc>
        <w:tc>
          <w:tcPr>
            <w:tcW w:w="597" w:type="pct"/>
            <w:tcBorders>
              <w:top w:val="nil"/>
              <w:bottom w:val="nil"/>
            </w:tcBorders>
            <w:vAlign w:val="center"/>
          </w:tcPr>
          <w:p w:rsidR="00434B45" w:rsidRDefault="00434B45">
            <w:pPr>
              <w:jc w:val="center"/>
              <w:rPr>
                <w:rFonts w:cs="Arial"/>
                <w:sz w:val="20"/>
                <w:szCs w:val="20"/>
              </w:rPr>
            </w:pPr>
            <w:r>
              <w:rPr>
                <w:rFonts w:cs="Arial"/>
                <w:sz w:val="20"/>
                <w:szCs w:val="20"/>
              </w:rPr>
              <w:t>5.26</w:t>
            </w:r>
          </w:p>
        </w:tc>
        <w:tc>
          <w:tcPr>
            <w:tcW w:w="523" w:type="pct"/>
            <w:tcBorders>
              <w:top w:val="nil"/>
              <w:bottom w:val="nil"/>
            </w:tcBorders>
            <w:vAlign w:val="center"/>
          </w:tcPr>
          <w:p w:rsidR="00434B45" w:rsidRDefault="00434B45">
            <w:pPr>
              <w:jc w:val="center"/>
              <w:rPr>
                <w:rFonts w:cs="Arial"/>
                <w:sz w:val="20"/>
                <w:szCs w:val="20"/>
              </w:rPr>
            </w:pPr>
            <w:r>
              <w:rPr>
                <w:rFonts w:cs="Arial"/>
                <w:sz w:val="20"/>
                <w:szCs w:val="20"/>
              </w:rPr>
              <w:t>5.26</w:t>
            </w:r>
          </w:p>
        </w:tc>
        <w:tc>
          <w:tcPr>
            <w:tcW w:w="606" w:type="pct"/>
            <w:tcBorders>
              <w:top w:val="nil"/>
              <w:bottom w:val="nil"/>
            </w:tcBorders>
            <w:vAlign w:val="center"/>
          </w:tcPr>
          <w:p w:rsidR="00434B45" w:rsidRDefault="00434B45">
            <w:pPr>
              <w:jc w:val="center"/>
              <w:rPr>
                <w:rFonts w:cs="Arial"/>
                <w:sz w:val="20"/>
                <w:szCs w:val="20"/>
              </w:rPr>
            </w:pPr>
            <w:r>
              <w:rPr>
                <w:rFonts w:cs="Arial"/>
                <w:sz w:val="20"/>
                <w:szCs w:val="20"/>
              </w:rPr>
              <w:t>5.65</w:t>
            </w:r>
          </w:p>
        </w:tc>
        <w:tc>
          <w:tcPr>
            <w:tcW w:w="532" w:type="pct"/>
            <w:tcBorders>
              <w:top w:val="nil"/>
              <w:bottom w:val="nil"/>
            </w:tcBorders>
            <w:vAlign w:val="center"/>
          </w:tcPr>
          <w:p w:rsidR="00434B45" w:rsidRDefault="00434B45">
            <w:pPr>
              <w:jc w:val="center"/>
              <w:rPr>
                <w:rFonts w:cs="Arial"/>
                <w:sz w:val="20"/>
                <w:szCs w:val="20"/>
              </w:rPr>
            </w:pPr>
            <w:r>
              <w:rPr>
                <w:rFonts w:cs="Arial"/>
                <w:sz w:val="20"/>
                <w:szCs w:val="20"/>
              </w:rPr>
              <w:t>6.23</w:t>
            </w:r>
          </w:p>
        </w:tc>
        <w:tc>
          <w:tcPr>
            <w:tcW w:w="525" w:type="pct"/>
            <w:tcBorders>
              <w:top w:val="nil"/>
              <w:bottom w:val="nil"/>
            </w:tcBorders>
            <w:vAlign w:val="center"/>
          </w:tcPr>
          <w:p w:rsidR="00434B45" w:rsidRDefault="00434B45">
            <w:pPr>
              <w:jc w:val="center"/>
              <w:rPr>
                <w:rFonts w:cs="Arial"/>
                <w:sz w:val="20"/>
                <w:szCs w:val="20"/>
              </w:rPr>
            </w:pPr>
            <w:r>
              <w:rPr>
                <w:rFonts w:cs="Arial"/>
                <w:sz w:val="20"/>
                <w:szCs w:val="20"/>
              </w:rPr>
              <w:t>5.67</w:t>
            </w:r>
          </w:p>
        </w:tc>
        <w:tc>
          <w:tcPr>
            <w:tcW w:w="522" w:type="pct"/>
            <w:tcBorders>
              <w:top w:val="nil"/>
              <w:bottom w:val="nil"/>
            </w:tcBorders>
            <w:vAlign w:val="center"/>
          </w:tcPr>
          <w:p w:rsidR="00434B45" w:rsidRDefault="00434B45">
            <w:pPr>
              <w:jc w:val="center"/>
              <w:rPr>
                <w:rFonts w:cs="Arial"/>
                <w:sz w:val="20"/>
                <w:szCs w:val="20"/>
              </w:rPr>
            </w:pPr>
            <w:r>
              <w:rPr>
                <w:rFonts w:cs="Arial"/>
                <w:sz w:val="20"/>
                <w:szCs w:val="20"/>
              </w:rPr>
              <w:t>6.36</w:t>
            </w:r>
          </w:p>
        </w:tc>
        <w:tc>
          <w:tcPr>
            <w:tcW w:w="595" w:type="pct"/>
            <w:tcBorders>
              <w:top w:val="nil"/>
              <w:bottom w:val="nil"/>
            </w:tcBorders>
            <w:vAlign w:val="center"/>
          </w:tcPr>
          <w:p w:rsidR="00434B45" w:rsidRDefault="00434B45">
            <w:pPr>
              <w:jc w:val="center"/>
              <w:rPr>
                <w:rFonts w:cs="Arial"/>
                <w:sz w:val="20"/>
                <w:szCs w:val="20"/>
              </w:rPr>
            </w:pPr>
            <w:r>
              <w:rPr>
                <w:rFonts w:cs="Arial"/>
                <w:sz w:val="20"/>
                <w:szCs w:val="20"/>
              </w:rPr>
              <w:t>5.90</w:t>
            </w:r>
          </w:p>
        </w:tc>
      </w:tr>
      <w:tr w:rsidR="00434B45"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434B45" w:rsidRDefault="00434B45">
            <w:pPr>
              <w:rPr>
                <w:rFonts w:cs="Arial"/>
                <w:sz w:val="20"/>
                <w:szCs w:val="20"/>
              </w:rPr>
            </w:pPr>
            <w:r>
              <w:rPr>
                <w:rFonts w:cs="Arial"/>
                <w:sz w:val="20"/>
                <w:szCs w:val="20"/>
              </w:rPr>
              <w:t>Ex ante quantity (TJ)</w:t>
            </w:r>
          </w:p>
        </w:tc>
        <w:tc>
          <w:tcPr>
            <w:tcW w:w="597" w:type="pct"/>
            <w:tcBorders>
              <w:top w:val="nil"/>
              <w:bottom w:val="nil"/>
            </w:tcBorders>
            <w:vAlign w:val="center"/>
          </w:tcPr>
          <w:p w:rsidR="00434B45" w:rsidRDefault="00434B45">
            <w:pPr>
              <w:jc w:val="center"/>
              <w:rPr>
                <w:rFonts w:cs="Arial"/>
                <w:sz w:val="20"/>
                <w:szCs w:val="20"/>
              </w:rPr>
            </w:pPr>
            <w:r>
              <w:rPr>
                <w:rFonts w:cs="Arial"/>
                <w:sz w:val="20"/>
                <w:szCs w:val="20"/>
              </w:rPr>
              <w:t>40</w:t>
            </w:r>
          </w:p>
        </w:tc>
        <w:tc>
          <w:tcPr>
            <w:tcW w:w="523" w:type="pct"/>
            <w:tcBorders>
              <w:top w:val="nil"/>
              <w:bottom w:val="nil"/>
            </w:tcBorders>
            <w:vAlign w:val="center"/>
          </w:tcPr>
          <w:p w:rsidR="00434B45" w:rsidRDefault="00434B45">
            <w:pPr>
              <w:jc w:val="center"/>
              <w:rPr>
                <w:rFonts w:cs="Arial"/>
                <w:sz w:val="20"/>
                <w:szCs w:val="20"/>
              </w:rPr>
            </w:pPr>
            <w:r>
              <w:rPr>
                <w:rFonts w:cs="Arial"/>
                <w:sz w:val="20"/>
                <w:szCs w:val="20"/>
              </w:rPr>
              <w:t>41</w:t>
            </w:r>
          </w:p>
        </w:tc>
        <w:tc>
          <w:tcPr>
            <w:tcW w:w="606" w:type="pct"/>
            <w:tcBorders>
              <w:top w:val="nil"/>
              <w:bottom w:val="nil"/>
            </w:tcBorders>
            <w:vAlign w:val="center"/>
          </w:tcPr>
          <w:p w:rsidR="00434B45" w:rsidRDefault="00434B45">
            <w:pPr>
              <w:jc w:val="center"/>
              <w:rPr>
                <w:rFonts w:cs="Arial"/>
                <w:sz w:val="20"/>
                <w:szCs w:val="20"/>
              </w:rPr>
            </w:pPr>
            <w:r>
              <w:rPr>
                <w:rFonts w:cs="Arial"/>
                <w:sz w:val="20"/>
                <w:szCs w:val="20"/>
              </w:rPr>
              <w:t>55</w:t>
            </w:r>
          </w:p>
        </w:tc>
        <w:tc>
          <w:tcPr>
            <w:tcW w:w="532" w:type="pct"/>
            <w:tcBorders>
              <w:top w:val="nil"/>
              <w:bottom w:val="nil"/>
            </w:tcBorders>
            <w:vAlign w:val="center"/>
          </w:tcPr>
          <w:p w:rsidR="00434B45" w:rsidRDefault="00434B45">
            <w:pPr>
              <w:jc w:val="center"/>
              <w:rPr>
                <w:rFonts w:cs="Arial"/>
                <w:sz w:val="20"/>
                <w:szCs w:val="20"/>
              </w:rPr>
            </w:pPr>
            <w:r>
              <w:rPr>
                <w:rFonts w:cs="Arial"/>
                <w:sz w:val="20"/>
                <w:szCs w:val="20"/>
              </w:rPr>
              <w:t>55</w:t>
            </w:r>
          </w:p>
        </w:tc>
        <w:tc>
          <w:tcPr>
            <w:tcW w:w="525" w:type="pct"/>
            <w:tcBorders>
              <w:top w:val="nil"/>
              <w:bottom w:val="nil"/>
            </w:tcBorders>
            <w:vAlign w:val="center"/>
          </w:tcPr>
          <w:p w:rsidR="00434B45" w:rsidRDefault="00434B45">
            <w:pPr>
              <w:jc w:val="center"/>
              <w:rPr>
                <w:rFonts w:cs="Arial"/>
                <w:sz w:val="20"/>
                <w:szCs w:val="20"/>
              </w:rPr>
            </w:pPr>
            <w:r>
              <w:rPr>
                <w:rFonts w:cs="Arial"/>
                <w:sz w:val="20"/>
                <w:szCs w:val="20"/>
              </w:rPr>
              <w:t>53</w:t>
            </w:r>
          </w:p>
        </w:tc>
        <w:tc>
          <w:tcPr>
            <w:tcW w:w="522" w:type="pct"/>
            <w:tcBorders>
              <w:top w:val="nil"/>
              <w:bottom w:val="nil"/>
            </w:tcBorders>
            <w:vAlign w:val="center"/>
          </w:tcPr>
          <w:p w:rsidR="00434B45" w:rsidRDefault="00434B45">
            <w:pPr>
              <w:jc w:val="center"/>
              <w:rPr>
                <w:rFonts w:cs="Arial"/>
                <w:sz w:val="20"/>
                <w:szCs w:val="20"/>
              </w:rPr>
            </w:pPr>
            <w:r>
              <w:rPr>
                <w:rFonts w:cs="Arial"/>
                <w:sz w:val="20"/>
                <w:szCs w:val="20"/>
              </w:rPr>
              <w:t>52</w:t>
            </w:r>
          </w:p>
        </w:tc>
        <w:tc>
          <w:tcPr>
            <w:tcW w:w="595" w:type="pct"/>
            <w:tcBorders>
              <w:top w:val="nil"/>
              <w:bottom w:val="nil"/>
            </w:tcBorders>
            <w:vAlign w:val="center"/>
          </w:tcPr>
          <w:p w:rsidR="00434B45" w:rsidRDefault="00434B45">
            <w:pPr>
              <w:jc w:val="center"/>
              <w:rPr>
                <w:rFonts w:cs="Arial"/>
                <w:sz w:val="20"/>
                <w:szCs w:val="20"/>
              </w:rPr>
            </w:pPr>
            <w:r>
              <w:rPr>
                <w:rFonts w:cs="Arial"/>
                <w:sz w:val="20"/>
                <w:szCs w:val="20"/>
              </w:rPr>
              <w:t>43</w:t>
            </w:r>
          </w:p>
        </w:tc>
      </w:tr>
      <w:tr w:rsidR="00434B45" w:rsidRPr="00405CDE" w:rsidTr="006C5082">
        <w:trPr>
          <w:trHeight w:val="510"/>
        </w:trPr>
        <w:tc>
          <w:tcPr>
            <w:tcW w:w="1100" w:type="pct"/>
            <w:tcBorders>
              <w:top w:val="nil"/>
              <w:bottom w:val="nil"/>
            </w:tcBorders>
            <w:vAlign w:val="center"/>
          </w:tcPr>
          <w:p w:rsidR="00434B45" w:rsidRDefault="00434B45">
            <w:pPr>
              <w:rPr>
                <w:rFonts w:cs="Arial"/>
                <w:sz w:val="20"/>
                <w:szCs w:val="20"/>
              </w:rPr>
            </w:pPr>
            <w:r>
              <w:rPr>
                <w:rFonts w:cs="Arial"/>
                <w:sz w:val="20"/>
                <w:szCs w:val="20"/>
              </w:rPr>
              <w:t>Ex post price ($/GJ)</w:t>
            </w:r>
          </w:p>
        </w:tc>
        <w:tc>
          <w:tcPr>
            <w:tcW w:w="597" w:type="pct"/>
            <w:tcBorders>
              <w:top w:val="nil"/>
              <w:bottom w:val="nil"/>
            </w:tcBorders>
            <w:vAlign w:val="center"/>
          </w:tcPr>
          <w:p w:rsidR="00434B45" w:rsidRDefault="00434B45">
            <w:pPr>
              <w:jc w:val="center"/>
              <w:rPr>
                <w:rFonts w:cs="Arial"/>
                <w:sz w:val="20"/>
                <w:szCs w:val="20"/>
              </w:rPr>
            </w:pPr>
            <w:r>
              <w:rPr>
                <w:rFonts w:cs="Arial"/>
                <w:sz w:val="20"/>
                <w:szCs w:val="20"/>
              </w:rPr>
              <w:t>5.26</w:t>
            </w:r>
          </w:p>
        </w:tc>
        <w:tc>
          <w:tcPr>
            <w:tcW w:w="523" w:type="pct"/>
            <w:tcBorders>
              <w:top w:val="nil"/>
              <w:bottom w:val="nil"/>
            </w:tcBorders>
            <w:vAlign w:val="center"/>
          </w:tcPr>
          <w:p w:rsidR="00434B45" w:rsidRDefault="00434B45">
            <w:pPr>
              <w:jc w:val="center"/>
              <w:rPr>
                <w:rFonts w:cs="Arial"/>
                <w:sz w:val="20"/>
                <w:szCs w:val="20"/>
              </w:rPr>
            </w:pPr>
            <w:r>
              <w:rPr>
                <w:rFonts w:cs="Arial"/>
                <w:sz w:val="20"/>
                <w:szCs w:val="20"/>
              </w:rPr>
              <w:t>5.26</w:t>
            </w:r>
          </w:p>
        </w:tc>
        <w:tc>
          <w:tcPr>
            <w:tcW w:w="606" w:type="pct"/>
            <w:tcBorders>
              <w:top w:val="nil"/>
              <w:bottom w:val="nil"/>
            </w:tcBorders>
            <w:vAlign w:val="center"/>
          </w:tcPr>
          <w:p w:rsidR="00434B45" w:rsidRDefault="00434B45">
            <w:pPr>
              <w:jc w:val="center"/>
              <w:rPr>
                <w:rFonts w:cs="Arial"/>
                <w:sz w:val="20"/>
                <w:szCs w:val="20"/>
              </w:rPr>
            </w:pPr>
            <w:r>
              <w:rPr>
                <w:rFonts w:cs="Arial"/>
                <w:sz w:val="20"/>
                <w:szCs w:val="20"/>
              </w:rPr>
              <w:t>5.65</w:t>
            </w:r>
          </w:p>
        </w:tc>
        <w:tc>
          <w:tcPr>
            <w:tcW w:w="532" w:type="pct"/>
            <w:tcBorders>
              <w:top w:val="nil"/>
              <w:bottom w:val="nil"/>
            </w:tcBorders>
            <w:vAlign w:val="center"/>
          </w:tcPr>
          <w:p w:rsidR="00434B45" w:rsidRDefault="00434B45">
            <w:pPr>
              <w:jc w:val="center"/>
              <w:rPr>
                <w:rFonts w:cs="Arial"/>
                <w:sz w:val="20"/>
                <w:szCs w:val="20"/>
              </w:rPr>
            </w:pPr>
            <w:r>
              <w:rPr>
                <w:rFonts w:cs="Arial"/>
                <w:sz w:val="20"/>
                <w:szCs w:val="20"/>
              </w:rPr>
              <w:t>6.51</w:t>
            </w:r>
          </w:p>
        </w:tc>
        <w:tc>
          <w:tcPr>
            <w:tcW w:w="525" w:type="pct"/>
            <w:tcBorders>
              <w:top w:val="nil"/>
              <w:bottom w:val="nil"/>
            </w:tcBorders>
            <w:vAlign w:val="center"/>
          </w:tcPr>
          <w:p w:rsidR="00434B45" w:rsidRDefault="00434B45">
            <w:pPr>
              <w:jc w:val="center"/>
              <w:rPr>
                <w:rFonts w:cs="Arial"/>
                <w:sz w:val="20"/>
                <w:szCs w:val="20"/>
              </w:rPr>
            </w:pPr>
            <w:r>
              <w:rPr>
                <w:rFonts w:cs="Arial"/>
                <w:sz w:val="20"/>
                <w:szCs w:val="20"/>
              </w:rPr>
              <w:t>5.67</w:t>
            </w:r>
          </w:p>
        </w:tc>
        <w:tc>
          <w:tcPr>
            <w:tcW w:w="522" w:type="pct"/>
            <w:tcBorders>
              <w:top w:val="nil"/>
              <w:bottom w:val="nil"/>
            </w:tcBorders>
            <w:vAlign w:val="center"/>
          </w:tcPr>
          <w:p w:rsidR="00434B45" w:rsidRDefault="00434B45">
            <w:pPr>
              <w:jc w:val="center"/>
              <w:rPr>
                <w:rFonts w:cs="Arial"/>
                <w:sz w:val="20"/>
                <w:szCs w:val="20"/>
              </w:rPr>
            </w:pPr>
            <w:r>
              <w:rPr>
                <w:rFonts w:cs="Arial"/>
                <w:sz w:val="20"/>
                <w:szCs w:val="20"/>
              </w:rPr>
              <w:t>5.70</w:t>
            </w:r>
          </w:p>
        </w:tc>
        <w:tc>
          <w:tcPr>
            <w:tcW w:w="595" w:type="pct"/>
            <w:tcBorders>
              <w:top w:val="nil"/>
              <w:bottom w:val="nil"/>
            </w:tcBorders>
            <w:vAlign w:val="center"/>
          </w:tcPr>
          <w:p w:rsidR="00434B45" w:rsidRDefault="00434B45">
            <w:pPr>
              <w:jc w:val="center"/>
              <w:rPr>
                <w:rFonts w:cs="Arial"/>
                <w:sz w:val="20"/>
                <w:szCs w:val="20"/>
              </w:rPr>
            </w:pPr>
            <w:r>
              <w:rPr>
                <w:rFonts w:cs="Arial"/>
                <w:sz w:val="20"/>
                <w:szCs w:val="20"/>
              </w:rPr>
              <w:t>6.09</w:t>
            </w:r>
          </w:p>
        </w:tc>
      </w:tr>
      <w:tr w:rsidR="00434B45"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434B45" w:rsidRDefault="00434B45">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39</w:t>
            </w:r>
          </w:p>
        </w:tc>
        <w:tc>
          <w:tcPr>
            <w:tcW w:w="523"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45</w:t>
            </w:r>
          </w:p>
        </w:tc>
        <w:tc>
          <w:tcPr>
            <w:tcW w:w="606"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56</w:t>
            </w:r>
          </w:p>
        </w:tc>
        <w:tc>
          <w:tcPr>
            <w:tcW w:w="532"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62</w:t>
            </w:r>
          </w:p>
        </w:tc>
        <w:tc>
          <w:tcPr>
            <w:tcW w:w="525"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54</w:t>
            </w:r>
          </w:p>
        </w:tc>
        <w:tc>
          <w:tcPr>
            <w:tcW w:w="522"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50</w:t>
            </w:r>
          </w:p>
        </w:tc>
        <w:tc>
          <w:tcPr>
            <w:tcW w:w="595"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45</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C31FC9" w:rsidP="00362B9A">
      <w:r>
        <w:pict>
          <v:shape id="_x0000_i1033" type="#_x0000_t75" alt="Figure 3.2 shows the daily hub offers and bid in within certain price bands in Adelaide this week. The line indicates the scheduled quantity for each day. For a more detailed description of this figure, please refer to the user guide." style="width:475.5pt;height:170.25pt">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C31FC9" w:rsidP="00362B9A">
      <w:r>
        <w:pict>
          <v:shape id="_x0000_i1034" type="#_x0000_t75" alt="Figure 3.3 shows the daily scheduled and allocated quantities sorted by facility for Adelaide this week. For a more detailed description of this figure, please refer to the user guide." style="width:477.75pt;height:105.75pt;mso-position-vertical:absolute">
            <v:imagedata r:id="rId23"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C31FC9" w:rsidP="00362B9A">
      <w:r>
        <w:pict>
          <v:shape id="_x0000_i1035"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25pt;height:150pt;mso-position-vertical:absolute">
            <v:imagedata r:id="rId24"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434B45" w:rsidRPr="00405CDE" w:rsidTr="006C5082">
        <w:trPr>
          <w:trHeight w:val="510"/>
        </w:trPr>
        <w:tc>
          <w:tcPr>
            <w:tcW w:w="1100" w:type="pct"/>
            <w:tcBorders>
              <w:top w:val="nil"/>
              <w:bottom w:val="nil"/>
            </w:tcBorders>
            <w:vAlign w:val="center"/>
          </w:tcPr>
          <w:p w:rsidR="00434B45" w:rsidRDefault="00434B45">
            <w:pPr>
              <w:rPr>
                <w:rFonts w:cs="Arial"/>
                <w:sz w:val="20"/>
                <w:szCs w:val="20"/>
              </w:rPr>
            </w:pPr>
            <w:r>
              <w:rPr>
                <w:rFonts w:cs="Arial"/>
                <w:sz w:val="20"/>
                <w:szCs w:val="20"/>
              </w:rPr>
              <w:t>Ex ante price ($/GJ)</w:t>
            </w:r>
          </w:p>
        </w:tc>
        <w:tc>
          <w:tcPr>
            <w:tcW w:w="597" w:type="pct"/>
            <w:tcBorders>
              <w:top w:val="nil"/>
              <w:bottom w:val="nil"/>
            </w:tcBorders>
            <w:vAlign w:val="center"/>
          </w:tcPr>
          <w:p w:rsidR="00434B45" w:rsidRDefault="00434B45">
            <w:pPr>
              <w:jc w:val="center"/>
              <w:rPr>
                <w:rFonts w:cs="Arial"/>
                <w:sz w:val="20"/>
                <w:szCs w:val="20"/>
              </w:rPr>
            </w:pPr>
            <w:r>
              <w:rPr>
                <w:rFonts w:cs="Arial"/>
                <w:sz w:val="20"/>
                <w:szCs w:val="20"/>
              </w:rPr>
              <w:t>5.06</w:t>
            </w:r>
          </w:p>
        </w:tc>
        <w:tc>
          <w:tcPr>
            <w:tcW w:w="523" w:type="pct"/>
            <w:tcBorders>
              <w:top w:val="nil"/>
              <w:bottom w:val="nil"/>
            </w:tcBorders>
            <w:vAlign w:val="center"/>
          </w:tcPr>
          <w:p w:rsidR="00434B45" w:rsidRDefault="00434B45">
            <w:pPr>
              <w:jc w:val="center"/>
              <w:rPr>
                <w:rFonts w:cs="Arial"/>
                <w:sz w:val="20"/>
                <w:szCs w:val="20"/>
              </w:rPr>
            </w:pPr>
            <w:r>
              <w:rPr>
                <w:rFonts w:cs="Arial"/>
                <w:sz w:val="20"/>
                <w:szCs w:val="20"/>
              </w:rPr>
              <w:t>5.00</w:t>
            </w:r>
          </w:p>
        </w:tc>
        <w:tc>
          <w:tcPr>
            <w:tcW w:w="606" w:type="pct"/>
            <w:tcBorders>
              <w:top w:val="nil"/>
              <w:bottom w:val="nil"/>
            </w:tcBorders>
            <w:vAlign w:val="center"/>
          </w:tcPr>
          <w:p w:rsidR="00434B45" w:rsidRDefault="00434B45">
            <w:pPr>
              <w:jc w:val="center"/>
              <w:rPr>
                <w:rFonts w:cs="Arial"/>
                <w:sz w:val="20"/>
                <w:szCs w:val="20"/>
              </w:rPr>
            </w:pPr>
            <w:r>
              <w:rPr>
                <w:rFonts w:cs="Arial"/>
                <w:sz w:val="20"/>
                <w:szCs w:val="20"/>
              </w:rPr>
              <w:t>4.95</w:t>
            </w:r>
          </w:p>
        </w:tc>
        <w:tc>
          <w:tcPr>
            <w:tcW w:w="532" w:type="pct"/>
            <w:tcBorders>
              <w:top w:val="nil"/>
              <w:bottom w:val="nil"/>
            </w:tcBorders>
            <w:vAlign w:val="center"/>
          </w:tcPr>
          <w:p w:rsidR="00434B45" w:rsidRDefault="00434B45">
            <w:pPr>
              <w:jc w:val="center"/>
              <w:rPr>
                <w:rFonts w:cs="Arial"/>
                <w:sz w:val="20"/>
                <w:szCs w:val="20"/>
              </w:rPr>
            </w:pPr>
            <w:r>
              <w:rPr>
                <w:rFonts w:cs="Arial"/>
                <w:sz w:val="20"/>
                <w:szCs w:val="20"/>
              </w:rPr>
              <w:t>4.76</w:t>
            </w:r>
          </w:p>
        </w:tc>
        <w:tc>
          <w:tcPr>
            <w:tcW w:w="525" w:type="pct"/>
            <w:tcBorders>
              <w:top w:val="nil"/>
              <w:bottom w:val="nil"/>
            </w:tcBorders>
            <w:vAlign w:val="center"/>
          </w:tcPr>
          <w:p w:rsidR="00434B45" w:rsidRDefault="00434B45">
            <w:pPr>
              <w:jc w:val="center"/>
              <w:rPr>
                <w:rFonts w:cs="Arial"/>
                <w:sz w:val="20"/>
                <w:szCs w:val="20"/>
              </w:rPr>
            </w:pPr>
            <w:r>
              <w:rPr>
                <w:rFonts w:cs="Arial"/>
                <w:sz w:val="20"/>
                <w:szCs w:val="20"/>
              </w:rPr>
              <w:t>4.81</w:t>
            </w:r>
          </w:p>
        </w:tc>
        <w:tc>
          <w:tcPr>
            <w:tcW w:w="522" w:type="pct"/>
            <w:tcBorders>
              <w:top w:val="nil"/>
              <w:bottom w:val="nil"/>
            </w:tcBorders>
            <w:vAlign w:val="center"/>
          </w:tcPr>
          <w:p w:rsidR="00434B45" w:rsidRDefault="00434B45">
            <w:pPr>
              <w:jc w:val="center"/>
              <w:rPr>
                <w:rFonts w:cs="Arial"/>
                <w:sz w:val="20"/>
                <w:szCs w:val="20"/>
              </w:rPr>
            </w:pPr>
            <w:r>
              <w:rPr>
                <w:rFonts w:cs="Arial"/>
                <w:sz w:val="20"/>
                <w:szCs w:val="20"/>
              </w:rPr>
              <w:t>4.50</w:t>
            </w:r>
          </w:p>
        </w:tc>
        <w:tc>
          <w:tcPr>
            <w:tcW w:w="595" w:type="pct"/>
            <w:tcBorders>
              <w:top w:val="nil"/>
              <w:bottom w:val="nil"/>
            </w:tcBorders>
            <w:vAlign w:val="center"/>
          </w:tcPr>
          <w:p w:rsidR="00434B45" w:rsidRDefault="00434B45">
            <w:pPr>
              <w:jc w:val="center"/>
              <w:rPr>
                <w:rFonts w:cs="Arial"/>
                <w:sz w:val="20"/>
                <w:szCs w:val="20"/>
              </w:rPr>
            </w:pPr>
            <w:r>
              <w:rPr>
                <w:rFonts w:cs="Arial"/>
                <w:sz w:val="20"/>
                <w:szCs w:val="20"/>
              </w:rPr>
              <w:t>3.99</w:t>
            </w:r>
          </w:p>
        </w:tc>
      </w:tr>
      <w:tr w:rsidR="00434B45"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434B45" w:rsidRDefault="00434B45">
            <w:pPr>
              <w:rPr>
                <w:rFonts w:cs="Arial"/>
                <w:sz w:val="20"/>
                <w:szCs w:val="20"/>
              </w:rPr>
            </w:pPr>
            <w:r>
              <w:rPr>
                <w:rFonts w:cs="Arial"/>
                <w:sz w:val="20"/>
                <w:szCs w:val="20"/>
              </w:rPr>
              <w:t>Ex ante quantity (TJ)</w:t>
            </w:r>
          </w:p>
        </w:tc>
        <w:tc>
          <w:tcPr>
            <w:tcW w:w="597" w:type="pct"/>
            <w:tcBorders>
              <w:top w:val="nil"/>
              <w:bottom w:val="nil"/>
            </w:tcBorders>
            <w:vAlign w:val="center"/>
          </w:tcPr>
          <w:p w:rsidR="00434B45" w:rsidRDefault="00434B45">
            <w:pPr>
              <w:jc w:val="center"/>
              <w:rPr>
                <w:rFonts w:cs="Arial"/>
                <w:sz w:val="20"/>
                <w:szCs w:val="20"/>
              </w:rPr>
            </w:pPr>
            <w:r>
              <w:rPr>
                <w:rFonts w:cs="Arial"/>
                <w:sz w:val="20"/>
                <w:szCs w:val="20"/>
              </w:rPr>
              <w:t>54</w:t>
            </w:r>
          </w:p>
        </w:tc>
        <w:tc>
          <w:tcPr>
            <w:tcW w:w="523" w:type="pct"/>
            <w:tcBorders>
              <w:top w:val="nil"/>
              <w:bottom w:val="nil"/>
            </w:tcBorders>
            <w:vAlign w:val="center"/>
          </w:tcPr>
          <w:p w:rsidR="00434B45" w:rsidRDefault="00434B45">
            <w:pPr>
              <w:jc w:val="center"/>
              <w:rPr>
                <w:rFonts w:cs="Arial"/>
                <w:sz w:val="20"/>
                <w:szCs w:val="20"/>
              </w:rPr>
            </w:pPr>
            <w:r>
              <w:rPr>
                <w:rFonts w:cs="Arial"/>
                <w:sz w:val="20"/>
                <w:szCs w:val="20"/>
              </w:rPr>
              <w:t>65</w:t>
            </w:r>
          </w:p>
        </w:tc>
        <w:tc>
          <w:tcPr>
            <w:tcW w:w="606" w:type="pct"/>
            <w:tcBorders>
              <w:top w:val="nil"/>
              <w:bottom w:val="nil"/>
            </w:tcBorders>
            <w:vAlign w:val="center"/>
          </w:tcPr>
          <w:p w:rsidR="00434B45" w:rsidRDefault="00434B45">
            <w:pPr>
              <w:jc w:val="center"/>
              <w:rPr>
                <w:rFonts w:cs="Arial"/>
                <w:sz w:val="20"/>
                <w:szCs w:val="20"/>
              </w:rPr>
            </w:pPr>
            <w:r>
              <w:rPr>
                <w:rFonts w:cs="Arial"/>
                <w:sz w:val="20"/>
                <w:szCs w:val="20"/>
              </w:rPr>
              <w:t>87</w:t>
            </w:r>
          </w:p>
        </w:tc>
        <w:tc>
          <w:tcPr>
            <w:tcW w:w="532" w:type="pct"/>
            <w:tcBorders>
              <w:top w:val="nil"/>
              <w:bottom w:val="nil"/>
            </w:tcBorders>
            <w:vAlign w:val="center"/>
          </w:tcPr>
          <w:p w:rsidR="00434B45" w:rsidRDefault="00434B45">
            <w:pPr>
              <w:jc w:val="center"/>
              <w:rPr>
                <w:rFonts w:cs="Arial"/>
                <w:sz w:val="20"/>
                <w:szCs w:val="20"/>
              </w:rPr>
            </w:pPr>
            <w:r>
              <w:rPr>
                <w:rFonts w:cs="Arial"/>
                <w:sz w:val="20"/>
                <w:szCs w:val="20"/>
              </w:rPr>
              <w:t>67</w:t>
            </w:r>
          </w:p>
        </w:tc>
        <w:tc>
          <w:tcPr>
            <w:tcW w:w="525" w:type="pct"/>
            <w:tcBorders>
              <w:top w:val="nil"/>
              <w:bottom w:val="nil"/>
            </w:tcBorders>
            <w:vAlign w:val="center"/>
          </w:tcPr>
          <w:p w:rsidR="00434B45" w:rsidRDefault="00434B45">
            <w:pPr>
              <w:jc w:val="center"/>
              <w:rPr>
                <w:rFonts w:cs="Arial"/>
                <w:sz w:val="20"/>
                <w:szCs w:val="20"/>
              </w:rPr>
            </w:pPr>
            <w:r>
              <w:rPr>
                <w:rFonts w:cs="Arial"/>
                <w:sz w:val="20"/>
                <w:szCs w:val="20"/>
              </w:rPr>
              <w:t>65</w:t>
            </w:r>
          </w:p>
        </w:tc>
        <w:tc>
          <w:tcPr>
            <w:tcW w:w="522" w:type="pct"/>
            <w:tcBorders>
              <w:top w:val="nil"/>
              <w:bottom w:val="nil"/>
            </w:tcBorders>
            <w:vAlign w:val="center"/>
          </w:tcPr>
          <w:p w:rsidR="00434B45" w:rsidRDefault="00434B45">
            <w:pPr>
              <w:jc w:val="center"/>
              <w:rPr>
                <w:rFonts w:cs="Arial"/>
                <w:sz w:val="20"/>
                <w:szCs w:val="20"/>
              </w:rPr>
            </w:pPr>
            <w:r>
              <w:rPr>
                <w:rFonts w:cs="Arial"/>
                <w:sz w:val="20"/>
                <w:szCs w:val="20"/>
              </w:rPr>
              <w:t>65</w:t>
            </w:r>
          </w:p>
        </w:tc>
        <w:tc>
          <w:tcPr>
            <w:tcW w:w="595" w:type="pct"/>
            <w:tcBorders>
              <w:top w:val="nil"/>
              <w:bottom w:val="nil"/>
            </w:tcBorders>
            <w:vAlign w:val="center"/>
          </w:tcPr>
          <w:p w:rsidR="00434B45" w:rsidRDefault="00434B45">
            <w:pPr>
              <w:jc w:val="center"/>
              <w:rPr>
                <w:rFonts w:cs="Arial"/>
                <w:sz w:val="20"/>
                <w:szCs w:val="20"/>
              </w:rPr>
            </w:pPr>
            <w:r>
              <w:rPr>
                <w:rFonts w:cs="Arial"/>
                <w:sz w:val="20"/>
                <w:szCs w:val="20"/>
              </w:rPr>
              <w:t>57</w:t>
            </w:r>
          </w:p>
        </w:tc>
      </w:tr>
      <w:tr w:rsidR="00434B45" w:rsidRPr="00405CDE" w:rsidTr="006C5082">
        <w:trPr>
          <w:trHeight w:val="510"/>
        </w:trPr>
        <w:tc>
          <w:tcPr>
            <w:tcW w:w="1100" w:type="pct"/>
            <w:tcBorders>
              <w:top w:val="nil"/>
              <w:bottom w:val="nil"/>
            </w:tcBorders>
            <w:vAlign w:val="center"/>
          </w:tcPr>
          <w:p w:rsidR="00434B45" w:rsidRDefault="00434B45">
            <w:pPr>
              <w:rPr>
                <w:rFonts w:cs="Arial"/>
                <w:sz w:val="20"/>
                <w:szCs w:val="20"/>
              </w:rPr>
            </w:pPr>
            <w:r>
              <w:rPr>
                <w:rFonts w:cs="Arial"/>
                <w:sz w:val="20"/>
                <w:szCs w:val="20"/>
              </w:rPr>
              <w:t>Ex post price ($/GJ)</w:t>
            </w:r>
          </w:p>
        </w:tc>
        <w:tc>
          <w:tcPr>
            <w:tcW w:w="597" w:type="pct"/>
            <w:tcBorders>
              <w:top w:val="nil"/>
              <w:bottom w:val="nil"/>
            </w:tcBorders>
            <w:vAlign w:val="center"/>
          </w:tcPr>
          <w:p w:rsidR="00434B45" w:rsidRDefault="00434B45">
            <w:pPr>
              <w:jc w:val="center"/>
              <w:rPr>
                <w:rFonts w:cs="Arial"/>
                <w:sz w:val="20"/>
                <w:szCs w:val="20"/>
              </w:rPr>
            </w:pPr>
            <w:r>
              <w:rPr>
                <w:rFonts w:cs="Arial"/>
                <w:sz w:val="20"/>
                <w:szCs w:val="20"/>
              </w:rPr>
              <w:t>5.06</w:t>
            </w:r>
          </w:p>
        </w:tc>
        <w:tc>
          <w:tcPr>
            <w:tcW w:w="523" w:type="pct"/>
            <w:tcBorders>
              <w:top w:val="nil"/>
              <w:bottom w:val="nil"/>
            </w:tcBorders>
            <w:vAlign w:val="center"/>
          </w:tcPr>
          <w:p w:rsidR="00434B45" w:rsidRDefault="00434B45">
            <w:pPr>
              <w:jc w:val="center"/>
              <w:rPr>
                <w:rFonts w:cs="Arial"/>
                <w:sz w:val="20"/>
                <w:szCs w:val="20"/>
              </w:rPr>
            </w:pPr>
            <w:r>
              <w:rPr>
                <w:rFonts w:cs="Arial"/>
                <w:sz w:val="20"/>
                <w:szCs w:val="20"/>
              </w:rPr>
              <w:t>3.45</w:t>
            </w:r>
          </w:p>
        </w:tc>
        <w:tc>
          <w:tcPr>
            <w:tcW w:w="606" w:type="pct"/>
            <w:tcBorders>
              <w:top w:val="nil"/>
              <w:bottom w:val="nil"/>
            </w:tcBorders>
            <w:vAlign w:val="center"/>
          </w:tcPr>
          <w:p w:rsidR="00434B45" w:rsidRDefault="00434B45">
            <w:pPr>
              <w:jc w:val="center"/>
              <w:rPr>
                <w:rFonts w:cs="Arial"/>
                <w:sz w:val="20"/>
                <w:szCs w:val="20"/>
              </w:rPr>
            </w:pPr>
            <w:r>
              <w:rPr>
                <w:rFonts w:cs="Arial"/>
                <w:sz w:val="20"/>
                <w:szCs w:val="20"/>
              </w:rPr>
              <w:t>3.20</w:t>
            </w:r>
          </w:p>
        </w:tc>
        <w:tc>
          <w:tcPr>
            <w:tcW w:w="532" w:type="pct"/>
            <w:tcBorders>
              <w:top w:val="nil"/>
              <w:bottom w:val="nil"/>
            </w:tcBorders>
            <w:vAlign w:val="center"/>
          </w:tcPr>
          <w:p w:rsidR="00434B45" w:rsidRDefault="00434B45">
            <w:pPr>
              <w:jc w:val="center"/>
              <w:rPr>
                <w:rFonts w:cs="Arial"/>
                <w:sz w:val="20"/>
                <w:szCs w:val="20"/>
              </w:rPr>
            </w:pPr>
            <w:r>
              <w:rPr>
                <w:rFonts w:cs="Arial"/>
                <w:sz w:val="20"/>
                <w:szCs w:val="20"/>
              </w:rPr>
              <w:t>4.76</w:t>
            </w:r>
          </w:p>
        </w:tc>
        <w:tc>
          <w:tcPr>
            <w:tcW w:w="525" w:type="pct"/>
            <w:tcBorders>
              <w:top w:val="nil"/>
              <w:bottom w:val="nil"/>
            </w:tcBorders>
            <w:vAlign w:val="center"/>
          </w:tcPr>
          <w:p w:rsidR="00434B45" w:rsidRDefault="00434B45">
            <w:pPr>
              <w:jc w:val="center"/>
              <w:rPr>
                <w:rFonts w:cs="Arial"/>
                <w:sz w:val="20"/>
                <w:szCs w:val="20"/>
              </w:rPr>
            </w:pPr>
            <w:r>
              <w:rPr>
                <w:rFonts w:cs="Arial"/>
                <w:sz w:val="20"/>
                <w:szCs w:val="20"/>
              </w:rPr>
              <w:t>4.96</w:t>
            </w:r>
          </w:p>
        </w:tc>
        <w:tc>
          <w:tcPr>
            <w:tcW w:w="522" w:type="pct"/>
            <w:tcBorders>
              <w:top w:val="nil"/>
              <w:bottom w:val="nil"/>
            </w:tcBorders>
            <w:vAlign w:val="center"/>
          </w:tcPr>
          <w:p w:rsidR="00434B45" w:rsidRDefault="00434B45">
            <w:pPr>
              <w:jc w:val="center"/>
              <w:rPr>
                <w:rFonts w:cs="Arial"/>
                <w:sz w:val="20"/>
                <w:szCs w:val="20"/>
              </w:rPr>
            </w:pPr>
            <w:r>
              <w:rPr>
                <w:rFonts w:cs="Arial"/>
                <w:sz w:val="20"/>
                <w:szCs w:val="20"/>
              </w:rPr>
              <w:t>4.50</w:t>
            </w:r>
          </w:p>
        </w:tc>
        <w:tc>
          <w:tcPr>
            <w:tcW w:w="595" w:type="pct"/>
            <w:tcBorders>
              <w:top w:val="nil"/>
              <w:bottom w:val="nil"/>
            </w:tcBorders>
            <w:vAlign w:val="center"/>
          </w:tcPr>
          <w:p w:rsidR="00434B45" w:rsidRDefault="00434B45">
            <w:pPr>
              <w:jc w:val="center"/>
              <w:rPr>
                <w:rFonts w:cs="Arial"/>
                <w:sz w:val="20"/>
                <w:szCs w:val="20"/>
              </w:rPr>
            </w:pPr>
            <w:r>
              <w:rPr>
                <w:rFonts w:cs="Arial"/>
                <w:sz w:val="20"/>
                <w:szCs w:val="20"/>
              </w:rPr>
              <w:t>3.99</w:t>
            </w:r>
          </w:p>
        </w:tc>
      </w:tr>
      <w:tr w:rsidR="00434B45"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434B45" w:rsidRDefault="00434B45">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54</w:t>
            </w:r>
          </w:p>
        </w:tc>
        <w:tc>
          <w:tcPr>
            <w:tcW w:w="523"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49</w:t>
            </w:r>
          </w:p>
        </w:tc>
        <w:tc>
          <w:tcPr>
            <w:tcW w:w="606"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64</w:t>
            </w:r>
          </w:p>
        </w:tc>
        <w:tc>
          <w:tcPr>
            <w:tcW w:w="532"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68</w:t>
            </w:r>
          </w:p>
        </w:tc>
        <w:tc>
          <w:tcPr>
            <w:tcW w:w="525"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71</w:t>
            </w:r>
          </w:p>
        </w:tc>
        <w:tc>
          <w:tcPr>
            <w:tcW w:w="522"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65</w:t>
            </w:r>
          </w:p>
        </w:tc>
        <w:tc>
          <w:tcPr>
            <w:tcW w:w="595" w:type="pct"/>
            <w:tcBorders>
              <w:top w:val="nil"/>
              <w:bottom w:val="single" w:sz="4" w:space="0" w:color="auto"/>
            </w:tcBorders>
            <w:vAlign w:val="center"/>
          </w:tcPr>
          <w:p w:rsidR="00434B45" w:rsidRDefault="00434B45">
            <w:pPr>
              <w:jc w:val="center"/>
              <w:rPr>
                <w:rFonts w:cs="Arial"/>
                <w:sz w:val="20"/>
                <w:szCs w:val="20"/>
              </w:rPr>
            </w:pPr>
            <w:r>
              <w:rPr>
                <w:rFonts w:cs="Arial"/>
                <w:sz w:val="20"/>
                <w:szCs w:val="20"/>
              </w:rPr>
              <w:t>56</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C31FC9" w:rsidP="00362B9A">
      <w:r>
        <w:pict>
          <v:shape id="_x0000_i1036" type="#_x0000_t75" alt="Figure 4.2 shows the daily hub offers and bid in within certain price bands in Brisbane this week. The line indicates the scheduled quantity for each day. For a more detailed description of this figure, please refer to the user guide." style="width:475.5pt;height:171pt">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C31FC9" w:rsidP="00362B9A">
      <w:r>
        <w:pict>
          <v:shape id="_x0000_i1037" type="#_x0000_t75" alt="Figure 4.3 shows the daily scheduled and allocated quantities sorted by facility for Brisbane this week. For a more detailed description of this figure, please refer to the user guide." style="width:477.75pt;height:99pt">
            <v:imagedata r:id="rId26"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BRI MOS allocations (TJ), service payments and commodity payments/charges ($000)</w:t>
      </w:r>
    </w:p>
    <w:p w:rsidR="004560B0" w:rsidRPr="00362B9A" w:rsidRDefault="00C31FC9" w:rsidP="00362B9A">
      <w:r>
        <w:pict>
          <v:shape id="_x0000_i1038"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 style="width:475.5pt;height:156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8"/>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560F2D">
      <w:pPr>
        <w:pStyle w:val="Heading4"/>
        <w:ind w:left="1440" w:hanging="1440"/>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C31FC9" w:rsidP="00FB3934">
      <w:r>
        <w:rPr>
          <w:noProof/>
        </w:rPr>
        <w:pict>
          <v:shape id="_x0000_i1039"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style="width:378.75pt;height:547.5pt">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547CB8" w:rsidRDefault="00434B45" w:rsidP="00345444">
      <w:pPr>
        <w:jc w:val="both"/>
        <w:rPr>
          <w:rFonts w:eastAsia="MS Mincho"/>
        </w:rPr>
      </w:pPr>
      <w:r w:rsidRPr="00547CB8">
        <w:rPr>
          <w:rFonts w:eastAsia="MS Mincho"/>
        </w:rPr>
        <w:t xml:space="preserve">There were 16 trades this week on the RBP for </w:t>
      </w:r>
      <w:r w:rsidR="00547CB8" w:rsidRPr="00547CB8">
        <w:rPr>
          <w:rFonts w:eastAsia="MS Mincho"/>
        </w:rPr>
        <w:t xml:space="preserve">just under 133 TJ of gas at </w:t>
      </w:r>
      <w:r w:rsidRPr="00547CB8">
        <w:rPr>
          <w:rFonts w:eastAsia="MS Mincho"/>
        </w:rPr>
        <w:t xml:space="preserve">a volume weighted average price of $4.52/GJ. </w:t>
      </w:r>
      <w:r w:rsidR="00547CB8" w:rsidRPr="00547CB8">
        <w:rPr>
          <w:rFonts w:eastAsia="MS Mincho"/>
        </w:rPr>
        <w:t>Half of these trades were for daily products, while the other half were for day-ahead and balance-of-day products.</w:t>
      </w:r>
      <w:r w:rsidR="00547CB8">
        <w:rPr>
          <w:rFonts w:eastAsia="MS Mincho"/>
        </w:rPr>
        <w:t xml:space="preserve"> There were no trades on the SWQP.</w:t>
      </w:r>
      <w:r w:rsidR="00853CD2">
        <w:rPr>
          <w:rFonts w:eastAsia="MS Mincho"/>
        </w:rPr>
        <w:t xml:space="preserve"> </w:t>
      </w:r>
      <w:r w:rsidR="00853CD2">
        <w:rPr>
          <w:szCs w:val="22"/>
        </w:rPr>
        <w:t xml:space="preserve">The number of trades and overall quantity traded was a significant increase from the </w:t>
      </w:r>
      <w:r w:rsidR="00F068D2">
        <w:rPr>
          <w:szCs w:val="22"/>
        </w:rPr>
        <w:t xml:space="preserve">20–26 March </w:t>
      </w:r>
      <w:proofErr w:type="gramStart"/>
      <w:r w:rsidR="00F068D2">
        <w:rPr>
          <w:szCs w:val="22"/>
        </w:rPr>
        <w:t>period</w:t>
      </w:r>
      <w:proofErr w:type="gramEnd"/>
      <w:r w:rsidR="00853CD2">
        <w:rPr>
          <w:szCs w:val="22"/>
        </w:rPr>
        <w:t xml:space="preserve">, when only 28 TJ of gas was exchanged across 6 trades. </w:t>
      </w:r>
      <w:r w:rsidR="00F068D2">
        <w:rPr>
          <w:szCs w:val="22"/>
        </w:rPr>
        <w:t>The increase represents a return to the levels of trade observed during the weeks prior to 20 March.</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0"/>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C31FC9" w:rsidP="00E37A86">
      <w:r>
        <w:rPr>
          <w:rFonts w:eastAsia="MS Mincho"/>
        </w:rPr>
        <w:pict>
          <v:shape id="_x0000_i1040" type="#_x0000_t75" alt="Figure 6.1 shows the daily volume of gas traded on each pipeline in the Wallumbilla Gas Supply Hub. The quantities displayed are shown for both the day the gas is traded over the current week and the gas day on which gas has been shipped." style="width:475.5pt;height:201.75pt">
            <v:imagedata r:id="rId29" o:title=""/>
          </v:shape>
        </w:pict>
      </w:r>
      <w:r w:rsidR="00E37A86" w:rsidRPr="006520EE">
        <w:t xml:space="preserve"> </w:t>
      </w:r>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82335D">
      <w:rPr>
        <w:noProof/>
      </w:rPr>
      <w:t>10</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82335D">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 xml:space="preserve">0 – </w:t>
    </w:r>
    <w:r w:rsidRPr="004718E5">
      <w:rPr>
        <w:rFonts w:cs="Arial"/>
        <w:i/>
      </w:rPr>
      <w:t>D1</w:t>
    </w:r>
    <w:r w:rsidR="004718E5" w:rsidRPr="004718E5">
      <w:rPr>
        <w:rFonts w:cs="Arial"/>
        <w:i/>
      </w:rPr>
      <w:t>6</w:t>
    </w:r>
    <w:r w:rsidRPr="004718E5">
      <w:rPr>
        <w:rFonts w:cs="Arial"/>
        <w:i/>
      </w:rPr>
      <w:t>/</w:t>
    </w:r>
    <w:r w:rsidR="00434B45">
      <w:rPr>
        <w:rFonts w:cs="Arial"/>
        <w:i/>
      </w:rPr>
      <w:t>48571</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3">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4">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5">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6">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sidR="004E20BF">
        <w:rPr>
          <w:sz w:val="18"/>
          <w:szCs w:val="18"/>
        </w:rPr>
        <w:t>f</w:t>
      </w:r>
      <w:r w:rsidRPr="002E7E9E">
        <w:rPr>
          <w:sz w:val="18"/>
          <w:szCs w:val="18"/>
        </w:rPr>
        <w:t>lows</w:t>
      </w:r>
      <w:r w:rsidR="004E20BF">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2B1803" w:rsidRPr="002E7E9E" w:rsidRDefault="002B1803"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8">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91453B" w:rsidRPr="007300C3" w:rsidRDefault="0091453B" w:rsidP="00DE5B7B">
      <w:pPr>
        <w:pStyle w:val="FootnoteText"/>
        <w:spacing w:before="0" w:after="0"/>
        <w:ind w:left="284" w:hanging="284"/>
        <w:jc w:val="both"/>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696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27 March – 2 April 2016.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41C"/>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3D67"/>
    <w:rsid w:val="00117C98"/>
    <w:rsid w:val="00125818"/>
    <w:rsid w:val="001420EB"/>
    <w:rsid w:val="001452B3"/>
    <w:rsid w:val="00150A19"/>
    <w:rsid w:val="00153729"/>
    <w:rsid w:val="00157AFD"/>
    <w:rsid w:val="001608BE"/>
    <w:rsid w:val="00171BD5"/>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5A74"/>
    <w:rsid w:val="001E79FF"/>
    <w:rsid w:val="001F0F9B"/>
    <w:rsid w:val="002052B6"/>
    <w:rsid w:val="00206559"/>
    <w:rsid w:val="002168D4"/>
    <w:rsid w:val="002312F5"/>
    <w:rsid w:val="00231B0A"/>
    <w:rsid w:val="00233988"/>
    <w:rsid w:val="00233AFE"/>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1803"/>
    <w:rsid w:val="002B3D3C"/>
    <w:rsid w:val="002B4D21"/>
    <w:rsid w:val="002C0499"/>
    <w:rsid w:val="002C2576"/>
    <w:rsid w:val="002D0C16"/>
    <w:rsid w:val="002D59B3"/>
    <w:rsid w:val="002D5CEC"/>
    <w:rsid w:val="002D61ED"/>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C5272"/>
    <w:rsid w:val="003C5482"/>
    <w:rsid w:val="003D59BF"/>
    <w:rsid w:val="003E313D"/>
    <w:rsid w:val="003F3391"/>
    <w:rsid w:val="003F44AD"/>
    <w:rsid w:val="003F44B7"/>
    <w:rsid w:val="003F51E6"/>
    <w:rsid w:val="003F7FD2"/>
    <w:rsid w:val="0040076C"/>
    <w:rsid w:val="004055AC"/>
    <w:rsid w:val="00411C3F"/>
    <w:rsid w:val="004149DB"/>
    <w:rsid w:val="00421FFF"/>
    <w:rsid w:val="00433231"/>
    <w:rsid w:val="00434B45"/>
    <w:rsid w:val="00434FC1"/>
    <w:rsid w:val="004420C4"/>
    <w:rsid w:val="00442756"/>
    <w:rsid w:val="00445D38"/>
    <w:rsid w:val="00447C09"/>
    <w:rsid w:val="004505EA"/>
    <w:rsid w:val="0045204B"/>
    <w:rsid w:val="00452149"/>
    <w:rsid w:val="00452AAD"/>
    <w:rsid w:val="004560B0"/>
    <w:rsid w:val="00460629"/>
    <w:rsid w:val="00463EFA"/>
    <w:rsid w:val="004718E5"/>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E20BF"/>
    <w:rsid w:val="004F3D13"/>
    <w:rsid w:val="00502181"/>
    <w:rsid w:val="00505139"/>
    <w:rsid w:val="00514A82"/>
    <w:rsid w:val="005157B0"/>
    <w:rsid w:val="005178FC"/>
    <w:rsid w:val="00522E00"/>
    <w:rsid w:val="005244DA"/>
    <w:rsid w:val="0053609E"/>
    <w:rsid w:val="00541108"/>
    <w:rsid w:val="00547827"/>
    <w:rsid w:val="00547CB8"/>
    <w:rsid w:val="00560F2D"/>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5036"/>
    <w:rsid w:val="00647DD2"/>
    <w:rsid w:val="006520EE"/>
    <w:rsid w:val="00652A42"/>
    <w:rsid w:val="006540A8"/>
    <w:rsid w:val="00660FB8"/>
    <w:rsid w:val="006705A4"/>
    <w:rsid w:val="006722EB"/>
    <w:rsid w:val="00686F6E"/>
    <w:rsid w:val="006936A8"/>
    <w:rsid w:val="00697E41"/>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06B55"/>
    <w:rsid w:val="00710600"/>
    <w:rsid w:val="0071106C"/>
    <w:rsid w:val="00715BED"/>
    <w:rsid w:val="00716B82"/>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51E1"/>
    <w:rsid w:val="007A7E7A"/>
    <w:rsid w:val="007B7771"/>
    <w:rsid w:val="007D470C"/>
    <w:rsid w:val="007D4B14"/>
    <w:rsid w:val="007D4F53"/>
    <w:rsid w:val="007E52F7"/>
    <w:rsid w:val="007E5F68"/>
    <w:rsid w:val="007F403C"/>
    <w:rsid w:val="0080456D"/>
    <w:rsid w:val="00811D1C"/>
    <w:rsid w:val="008133CF"/>
    <w:rsid w:val="008170C0"/>
    <w:rsid w:val="0082335D"/>
    <w:rsid w:val="008344A6"/>
    <w:rsid w:val="00853CD2"/>
    <w:rsid w:val="00875D0C"/>
    <w:rsid w:val="008776EF"/>
    <w:rsid w:val="00882958"/>
    <w:rsid w:val="008936C5"/>
    <w:rsid w:val="00895965"/>
    <w:rsid w:val="008A6DB5"/>
    <w:rsid w:val="008B4A16"/>
    <w:rsid w:val="008B7161"/>
    <w:rsid w:val="008C0EC8"/>
    <w:rsid w:val="008C268E"/>
    <w:rsid w:val="008C7F3A"/>
    <w:rsid w:val="008D39F4"/>
    <w:rsid w:val="008D4DAB"/>
    <w:rsid w:val="008D70A4"/>
    <w:rsid w:val="008E2239"/>
    <w:rsid w:val="008E24DA"/>
    <w:rsid w:val="008F013B"/>
    <w:rsid w:val="008F4BF5"/>
    <w:rsid w:val="008F4EAE"/>
    <w:rsid w:val="008F5409"/>
    <w:rsid w:val="00900CEB"/>
    <w:rsid w:val="00903620"/>
    <w:rsid w:val="009136B3"/>
    <w:rsid w:val="009143E0"/>
    <w:rsid w:val="0091453B"/>
    <w:rsid w:val="00936A7B"/>
    <w:rsid w:val="00937543"/>
    <w:rsid w:val="00942622"/>
    <w:rsid w:val="00942640"/>
    <w:rsid w:val="00950C55"/>
    <w:rsid w:val="00951926"/>
    <w:rsid w:val="00956CE9"/>
    <w:rsid w:val="009629B5"/>
    <w:rsid w:val="00976584"/>
    <w:rsid w:val="00987973"/>
    <w:rsid w:val="00990F83"/>
    <w:rsid w:val="009962A0"/>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270DD"/>
    <w:rsid w:val="00A324A8"/>
    <w:rsid w:val="00A349B0"/>
    <w:rsid w:val="00A41FBF"/>
    <w:rsid w:val="00A475A2"/>
    <w:rsid w:val="00A51DDD"/>
    <w:rsid w:val="00A55660"/>
    <w:rsid w:val="00A55C96"/>
    <w:rsid w:val="00A642B8"/>
    <w:rsid w:val="00A66FD2"/>
    <w:rsid w:val="00A67716"/>
    <w:rsid w:val="00A677D8"/>
    <w:rsid w:val="00A834DF"/>
    <w:rsid w:val="00A91C53"/>
    <w:rsid w:val="00A936AE"/>
    <w:rsid w:val="00AA1D87"/>
    <w:rsid w:val="00AD3EBD"/>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21D81"/>
    <w:rsid w:val="00C26B1D"/>
    <w:rsid w:val="00C26E38"/>
    <w:rsid w:val="00C3163F"/>
    <w:rsid w:val="00C31FC9"/>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DE5B7B"/>
    <w:rsid w:val="00E01475"/>
    <w:rsid w:val="00E032F3"/>
    <w:rsid w:val="00E16C03"/>
    <w:rsid w:val="00E2040E"/>
    <w:rsid w:val="00E2256B"/>
    <w:rsid w:val="00E27FEA"/>
    <w:rsid w:val="00E37A86"/>
    <w:rsid w:val="00E40361"/>
    <w:rsid w:val="00E41452"/>
    <w:rsid w:val="00E524B2"/>
    <w:rsid w:val="00E52E2A"/>
    <w:rsid w:val="00E74D68"/>
    <w:rsid w:val="00E7639D"/>
    <w:rsid w:val="00E77449"/>
    <w:rsid w:val="00E7755A"/>
    <w:rsid w:val="00E8378F"/>
    <w:rsid w:val="00E86AAA"/>
    <w:rsid w:val="00E92E1D"/>
    <w:rsid w:val="00E93C7C"/>
    <w:rsid w:val="00E94C7D"/>
    <w:rsid w:val="00EA2F65"/>
    <w:rsid w:val="00EA4813"/>
    <w:rsid w:val="00EA6E29"/>
    <w:rsid w:val="00ED5E08"/>
    <w:rsid w:val="00EE2B5F"/>
    <w:rsid w:val="00EE51D2"/>
    <w:rsid w:val="00EE6F2C"/>
    <w:rsid w:val="00EF4E45"/>
    <w:rsid w:val="00EF58A8"/>
    <w:rsid w:val="00EF5A5D"/>
    <w:rsid w:val="00EF6B0C"/>
    <w:rsid w:val="00F01843"/>
    <w:rsid w:val="00F02D8D"/>
    <w:rsid w:val="00F068D2"/>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3934"/>
    <w:rsid w:val="00FB594A"/>
    <w:rsid w:val="00FB7DD0"/>
    <w:rsid w:val="00FC4B88"/>
    <w:rsid w:val="00FD08B1"/>
    <w:rsid w:val="00FD7009"/>
    <w:rsid w:val="00FD7231"/>
    <w:rsid w:val="00FE0150"/>
    <w:rsid w:val="00FE30E3"/>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32F78C-28F7-431F-86C4-A87308CB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F401BBAB.dotm</Template>
  <TotalTime>0</TotalTime>
  <Pages>10</Pages>
  <Words>1678</Words>
  <Characters>7785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9445</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2016-04-19T06:00:00Z</dcterms:created>
  <dcterms:modified xsi:type="dcterms:W3CDTF">2016-04-19T06:01:00Z</dcterms:modified>
</cp:coreProperties>
</file>