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Default="00320D67" w:rsidP="00AF2164">
      <w:pPr>
        <w:pStyle w:val="Heading1"/>
        <w:numPr>
          <w:ilvl w:val="0"/>
          <w:numId w:val="0"/>
        </w:numPr>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32" type="#_x0000_t202" style="position:absolute;margin-left:0;margin-top:-6.6pt;width:249.4pt;height:72.75pt;z-index:251664384" filled="f" stroked="f">
            <v:textbox style="mso-next-textbox:#_x0000_s1032">
              <w:txbxContent>
                <w:p w:rsidR="00FF0D8A" w:rsidRDefault="00FF0D8A" w:rsidP="00231B0A">
                  <w:pPr>
                    <w:pStyle w:val="Title"/>
                  </w:pPr>
                  <w:r w:rsidRPr="00231B0A">
                    <w:t xml:space="preserve">Weekly Gas </w:t>
                  </w:r>
                  <w:r>
                    <w:t>M</w:t>
                  </w:r>
                  <w:r w:rsidRPr="00231B0A">
                    <w:t xml:space="preserve">arket Report </w:t>
                  </w:r>
                </w:p>
                <w:p w:rsidR="00FF0D8A" w:rsidRPr="00A65EC8" w:rsidRDefault="00195E49" w:rsidP="00231B0A">
                  <w:pPr>
                    <w:pStyle w:val="Title"/>
                  </w:pPr>
                  <w:r>
                    <w:t>23 – 29 August 2015</w:t>
                  </w:r>
                </w:p>
                <w:p w:rsidR="00FF0D8A" w:rsidRPr="00231B0A" w:rsidRDefault="00FF0D8A" w:rsidP="00231B0A">
                  <w:pPr>
                    <w:pStyle w:val="Subtitle"/>
                  </w:pPr>
                </w:p>
              </w:txbxContent>
            </v:textbox>
            <w10:wrap type="topAndBottom"/>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0;margin-top:-10.85pt;width:467.5pt;height:99pt;z-index:-251653120;mso-position-horizontal-relative:text;mso-position-vertical-relative:text" o:allowoverlap="f">
            <v:imagedata r:id="rId8" o:title=""/>
          </v:shape>
        </w:pict>
      </w:r>
      <w:r>
        <w:rPr>
          <w:noProof/>
        </w:rPr>
        <w:pict>
          <v:shape id="_x0000_s1029" type="#_x0000_t75" style="position:absolute;margin-left:720.75pt;margin-top:282.05pt;width:386.3pt;height:299.3pt;z-index:251657216;mso-position-horizontal-relative:text;mso-position-vertical-relative:text" fillcolor="black" strokecolor="white" strokeweight="3e-5mm">
            <v:imagedata r:id="rId9" o:title=""/>
            <o:lock v:ext="edit" rotation="t"/>
          </v:shape>
        </w:pic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Pr="00C8158E" w:rsidRDefault="00170301" w:rsidP="00345444">
      <w:pPr>
        <w:pStyle w:val="AERbodytext"/>
        <w:spacing w:line="240" w:lineRule="auto"/>
        <w:jc w:val="both"/>
      </w:pPr>
      <w:r w:rsidRPr="00C8158E">
        <w:t>Prices decreased in all regions this week. Wallumbilla saw 114 TJ of gas traded at prices of $2/GJ or lower and Brisbane STTM prices fell as low as $1.73/GJ mid-week.</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Pr="006E7E57"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9468" w:type="dxa"/>
        <w:tblLayout w:type="fixed"/>
        <w:tblLook w:val="01E0" w:firstRow="1" w:lastRow="1" w:firstColumn="1" w:lastColumn="1" w:noHBand="0" w:noVBand="0"/>
      </w:tblPr>
      <w:tblGrid>
        <w:gridCol w:w="3710"/>
        <w:gridCol w:w="1439"/>
        <w:gridCol w:w="1440"/>
        <w:gridCol w:w="1439"/>
        <w:gridCol w:w="1440"/>
      </w:tblGrid>
      <w:tr w:rsidR="00FF0D8A" w:rsidRPr="00936A7B" w:rsidTr="00FF0D8A">
        <w:trPr>
          <w:cnfStyle w:val="100000000000" w:firstRow="1" w:lastRow="0" w:firstColumn="0" w:lastColumn="0" w:oddVBand="0" w:evenVBand="0" w:oddHBand="0" w:evenHBand="0" w:firstRowFirstColumn="0" w:firstRowLastColumn="0" w:lastRowFirstColumn="0" w:lastRowLastColumn="0"/>
          <w:trHeight w:val="226"/>
          <w:tblHeader/>
        </w:trPr>
        <w:tc>
          <w:tcPr>
            <w:tcW w:w="3710" w:type="dxa"/>
            <w:noWrap/>
          </w:tcPr>
          <w:p w:rsidR="00FF0D8A" w:rsidRPr="00936A7B" w:rsidRDefault="00FF0D8A" w:rsidP="00FF0D8A">
            <w:pPr>
              <w:jc w:val="center"/>
              <w:rPr>
                <w:sz w:val="20"/>
              </w:rPr>
            </w:pPr>
            <w:r>
              <w:rPr>
                <w:sz w:val="20"/>
              </w:rPr>
              <w:t>Region</w:t>
            </w:r>
            <w:r w:rsidRPr="00936A7B">
              <w:rPr>
                <w:sz w:val="20"/>
              </w:rPr>
              <w:t> </w:t>
            </w:r>
          </w:p>
        </w:tc>
        <w:tc>
          <w:tcPr>
            <w:tcW w:w="1439" w:type="dxa"/>
            <w:noWrap/>
          </w:tcPr>
          <w:p w:rsidR="00FF0D8A" w:rsidRPr="00936A7B" w:rsidRDefault="00FF0D8A" w:rsidP="00FF0D8A">
            <w:pPr>
              <w:jc w:val="center"/>
              <w:rPr>
                <w:sz w:val="20"/>
              </w:rPr>
            </w:pPr>
            <w:r w:rsidRPr="00936A7B">
              <w:rPr>
                <w:sz w:val="20"/>
              </w:rPr>
              <w:t>Victoria</w:t>
            </w:r>
          </w:p>
        </w:tc>
        <w:tc>
          <w:tcPr>
            <w:tcW w:w="1440" w:type="dxa"/>
            <w:noWrap/>
          </w:tcPr>
          <w:p w:rsidR="00FF0D8A" w:rsidRPr="00936A7B" w:rsidRDefault="00FF0D8A" w:rsidP="00FF0D8A">
            <w:pPr>
              <w:jc w:val="center"/>
              <w:rPr>
                <w:sz w:val="20"/>
              </w:rPr>
            </w:pPr>
            <w:r w:rsidRPr="00936A7B">
              <w:rPr>
                <w:sz w:val="20"/>
              </w:rPr>
              <w:t>Sydney</w:t>
            </w:r>
          </w:p>
        </w:tc>
        <w:tc>
          <w:tcPr>
            <w:tcW w:w="1439" w:type="dxa"/>
            <w:noWrap/>
          </w:tcPr>
          <w:p w:rsidR="00FF0D8A" w:rsidRPr="00936A7B" w:rsidRDefault="00FF0D8A" w:rsidP="00FF0D8A">
            <w:pPr>
              <w:jc w:val="center"/>
              <w:rPr>
                <w:sz w:val="20"/>
              </w:rPr>
            </w:pPr>
            <w:r w:rsidRPr="00936A7B">
              <w:rPr>
                <w:sz w:val="20"/>
              </w:rPr>
              <w:t>Adelaide</w:t>
            </w:r>
          </w:p>
        </w:tc>
        <w:tc>
          <w:tcPr>
            <w:tcW w:w="1440" w:type="dxa"/>
            <w:noWrap/>
          </w:tcPr>
          <w:p w:rsidR="00FF0D8A" w:rsidRPr="00936A7B" w:rsidRDefault="00FF0D8A" w:rsidP="00FF0D8A">
            <w:pPr>
              <w:jc w:val="center"/>
              <w:rPr>
                <w:sz w:val="20"/>
              </w:rPr>
            </w:pPr>
            <w:r w:rsidRPr="00936A7B">
              <w:rPr>
                <w:sz w:val="20"/>
              </w:rPr>
              <w:t>Brisbane</w:t>
            </w:r>
          </w:p>
        </w:tc>
      </w:tr>
      <w:tr w:rsidR="00170301" w:rsidRPr="00936A7B" w:rsidTr="008D2B4C">
        <w:trPr>
          <w:trHeight w:val="382"/>
        </w:trPr>
        <w:tc>
          <w:tcPr>
            <w:tcW w:w="3710" w:type="dxa"/>
            <w:noWrap/>
            <w:vAlign w:val="center"/>
          </w:tcPr>
          <w:p w:rsidR="00170301" w:rsidRDefault="00170301">
            <w:pPr>
              <w:rPr>
                <w:rFonts w:cs="Arial"/>
                <w:sz w:val="20"/>
                <w:szCs w:val="20"/>
              </w:rPr>
            </w:pPr>
            <w:r>
              <w:rPr>
                <w:rFonts w:cs="Arial"/>
                <w:sz w:val="20"/>
                <w:szCs w:val="20"/>
              </w:rPr>
              <w:t>23 Aug - 29 Aug 2015</w:t>
            </w:r>
          </w:p>
        </w:tc>
        <w:tc>
          <w:tcPr>
            <w:tcW w:w="1439" w:type="dxa"/>
            <w:noWrap/>
            <w:vAlign w:val="center"/>
          </w:tcPr>
          <w:p w:rsidR="00170301" w:rsidRDefault="00170301">
            <w:pPr>
              <w:jc w:val="center"/>
              <w:rPr>
                <w:rFonts w:cs="Arial"/>
                <w:sz w:val="20"/>
                <w:szCs w:val="20"/>
              </w:rPr>
            </w:pPr>
            <w:r>
              <w:rPr>
                <w:rFonts w:cs="Arial"/>
                <w:sz w:val="20"/>
                <w:szCs w:val="20"/>
              </w:rPr>
              <w:t>3.95</w:t>
            </w:r>
          </w:p>
        </w:tc>
        <w:tc>
          <w:tcPr>
            <w:tcW w:w="1440" w:type="dxa"/>
            <w:noWrap/>
            <w:vAlign w:val="center"/>
          </w:tcPr>
          <w:p w:rsidR="00170301" w:rsidRDefault="00170301">
            <w:pPr>
              <w:jc w:val="center"/>
              <w:rPr>
                <w:rFonts w:cs="Arial"/>
                <w:sz w:val="20"/>
                <w:szCs w:val="20"/>
              </w:rPr>
            </w:pPr>
            <w:r>
              <w:rPr>
                <w:rFonts w:cs="Arial"/>
                <w:sz w:val="20"/>
                <w:szCs w:val="20"/>
              </w:rPr>
              <w:t>4.12</w:t>
            </w:r>
          </w:p>
        </w:tc>
        <w:tc>
          <w:tcPr>
            <w:tcW w:w="1439" w:type="dxa"/>
            <w:noWrap/>
            <w:vAlign w:val="center"/>
          </w:tcPr>
          <w:p w:rsidR="00170301" w:rsidRDefault="00170301">
            <w:pPr>
              <w:jc w:val="center"/>
              <w:rPr>
                <w:rFonts w:cs="Arial"/>
                <w:sz w:val="20"/>
                <w:szCs w:val="20"/>
              </w:rPr>
            </w:pPr>
            <w:r>
              <w:rPr>
                <w:rFonts w:cs="Arial"/>
                <w:sz w:val="20"/>
                <w:szCs w:val="20"/>
              </w:rPr>
              <w:t>5.24</w:t>
            </w:r>
          </w:p>
        </w:tc>
        <w:tc>
          <w:tcPr>
            <w:tcW w:w="1440" w:type="dxa"/>
            <w:noWrap/>
            <w:vAlign w:val="center"/>
          </w:tcPr>
          <w:p w:rsidR="00170301" w:rsidRDefault="00170301">
            <w:pPr>
              <w:jc w:val="center"/>
              <w:rPr>
                <w:rFonts w:cs="Arial"/>
                <w:sz w:val="20"/>
                <w:szCs w:val="20"/>
              </w:rPr>
            </w:pPr>
            <w:r>
              <w:rPr>
                <w:rFonts w:cs="Arial"/>
                <w:sz w:val="20"/>
                <w:szCs w:val="20"/>
              </w:rPr>
              <w:t>2.40</w:t>
            </w:r>
          </w:p>
        </w:tc>
      </w:tr>
      <w:tr w:rsidR="00170301" w:rsidRPr="00936A7B" w:rsidTr="008D2B4C">
        <w:trPr>
          <w:cnfStyle w:val="000000010000" w:firstRow="0" w:lastRow="0" w:firstColumn="0" w:lastColumn="0" w:oddVBand="0" w:evenVBand="0" w:oddHBand="0" w:evenHBand="1" w:firstRowFirstColumn="0" w:firstRowLastColumn="0" w:lastRowFirstColumn="0" w:lastRowLastColumn="0"/>
          <w:trHeight w:val="382"/>
        </w:trPr>
        <w:tc>
          <w:tcPr>
            <w:tcW w:w="3710" w:type="dxa"/>
            <w:noWrap/>
            <w:vAlign w:val="center"/>
          </w:tcPr>
          <w:p w:rsidR="00170301" w:rsidRDefault="00170301">
            <w:pPr>
              <w:rPr>
                <w:rFonts w:cs="Arial"/>
                <w:sz w:val="20"/>
                <w:szCs w:val="20"/>
              </w:rPr>
            </w:pPr>
            <w:r>
              <w:rPr>
                <w:rFonts w:cs="Arial"/>
                <w:sz w:val="20"/>
                <w:szCs w:val="20"/>
              </w:rPr>
              <w:t>% change from previous week</w:t>
            </w:r>
          </w:p>
        </w:tc>
        <w:tc>
          <w:tcPr>
            <w:tcW w:w="1439" w:type="dxa"/>
            <w:noWrap/>
            <w:vAlign w:val="center"/>
          </w:tcPr>
          <w:p w:rsidR="00170301" w:rsidRDefault="00170301">
            <w:pPr>
              <w:jc w:val="center"/>
              <w:rPr>
                <w:rFonts w:cs="Arial"/>
                <w:sz w:val="20"/>
                <w:szCs w:val="20"/>
              </w:rPr>
            </w:pPr>
            <w:r>
              <w:rPr>
                <w:rFonts w:cs="Arial"/>
                <w:sz w:val="20"/>
                <w:szCs w:val="20"/>
              </w:rPr>
              <w:t>-16</w:t>
            </w:r>
          </w:p>
        </w:tc>
        <w:tc>
          <w:tcPr>
            <w:tcW w:w="1440" w:type="dxa"/>
            <w:noWrap/>
            <w:vAlign w:val="center"/>
          </w:tcPr>
          <w:p w:rsidR="00170301" w:rsidRDefault="00170301">
            <w:pPr>
              <w:jc w:val="center"/>
              <w:rPr>
                <w:rFonts w:cs="Arial"/>
                <w:sz w:val="20"/>
                <w:szCs w:val="20"/>
              </w:rPr>
            </w:pPr>
            <w:r>
              <w:rPr>
                <w:rFonts w:cs="Arial"/>
                <w:sz w:val="20"/>
                <w:szCs w:val="20"/>
              </w:rPr>
              <w:t>-19</w:t>
            </w:r>
          </w:p>
        </w:tc>
        <w:tc>
          <w:tcPr>
            <w:tcW w:w="1439" w:type="dxa"/>
            <w:noWrap/>
            <w:vAlign w:val="center"/>
          </w:tcPr>
          <w:p w:rsidR="00170301" w:rsidRDefault="00170301">
            <w:pPr>
              <w:jc w:val="center"/>
              <w:rPr>
                <w:rFonts w:cs="Arial"/>
                <w:sz w:val="20"/>
                <w:szCs w:val="20"/>
              </w:rPr>
            </w:pPr>
            <w:r>
              <w:rPr>
                <w:rFonts w:cs="Arial"/>
                <w:sz w:val="20"/>
                <w:szCs w:val="20"/>
              </w:rPr>
              <w:t>-7</w:t>
            </w:r>
          </w:p>
        </w:tc>
        <w:tc>
          <w:tcPr>
            <w:tcW w:w="1440" w:type="dxa"/>
            <w:noWrap/>
            <w:vAlign w:val="center"/>
          </w:tcPr>
          <w:p w:rsidR="00170301" w:rsidRDefault="00170301">
            <w:pPr>
              <w:jc w:val="center"/>
              <w:rPr>
                <w:rFonts w:cs="Arial"/>
                <w:sz w:val="20"/>
                <w:szCs w:val="20"/>
              </w:rPr>
            </w:pPr>
            <w:r>
              <w:rPr>
                <w:rFonts w:cs="Arial"/>
                <w:sz w:val="20"/>
                <w:szCs w:val="20"/>
              </w:rPr>
              <w:t>-43</w:t>
            </w:r>
          </w:p>
        </w:tc>
      </w:tr>
      <w:tr w:rsidR="00170301" w:rsidRPr="00936A7B" w:rsidTr="008D2B4C">
        <w:trPr>
          <w:trHeight w:val="382"/>
        </w:trPr>
        <w:tc>
          <w:tcPr>
            <w:tcW w:w="3710" w:type="dxa"/>
            <w:noWrap/>
            <w:vAlign w:val="center"/>
          </w:tcPr>
          <w:p w:rsidR="00170301" w:rsidRDefault="00170301">
            <w:pPr>
              <w:rPr>
                <w:rFonts w:cs="Arial"/>
                <w:sz w:val="20"/>
                <w:szCs w:val="20"/>
              </w:rPr>
            </w:pPr>
            <w:r>
              <w:rPr>
                <w:rFonts w:cs="Arial"/>
                <w:sz w:val="20"/>
                <w:szCs w:val="20"/>
              </w:rPr>
              <w:t>15-16 financial YTD</w:t>
            </w:r>
          </w:p>
        </w:tc>
        <w:tc>
          <w:tcPr>
            <w:tcW w:w="1439" w:type="dxa"/>
            <w:noWrap/>
            <w:vAlign w:val="center"/>
          </w:tcPr>
          <w:p w:rsidR="00170301" w:rsidRDefault="00170301">
            <w:pPr>
              <w:jc w:val="center"/>
              <w:rPr>
                <w:rFonts w:cs="Arial"/>
                <w:sz w:val="20"/>
                <w:szCs w:val="20"/>
              </w:rPr>
            </w:pPr>
            <w:r>
              <w:rPr>
                <w:rFonts w:cs="Arial"/>
                <w:sz w:val="20"/>
                <w:szCs w:val="20"/>
              </w:rPr>
              <w:t>4.83</w:t>
            </w:r>
          </w:p>
        </w:tc>
        <w:tc>
          <w:tcPr>
            <w:tcW w:w="1440" w:type="dxa"/>
            <w:noWrap/>
            <w:vAlign w:val="center"/>
          </w:tcPr>
          <w:p w:rsidR="00170301" w:rsidRDefault="00170301">
            <w:pPr>
              <w:jc w:val="center"/>
              <w:rPr>
                <w:rFonts w:cs="Arial"/>
                <w:sz w:val="20"/>
                <w:szCs w:val="20"/>
              </w:rPr>
            </w:pPr>
            <w:r>
              <w:rPr>
                <w:rFonts w:cs="Arial"/>
                <w:sz w:val="20"/>
                <w:szCs w:val="20"/>
              </w:rPr>
              <w:t>5.07</w:t>
            </w:r>
          </w:p>
        </w:tc>
        <w:tc>
          <w:tcPr>
            <w:tcW w:w="1439" w:type="dxa"/>
            <w:noWrap/>
            <w:vAlign w:val="center"/>
          </w:tcPr>
          <w:p w:rsidR="00170301" w:rsidRDefault="00170301">
            <w:pPr>
              <w:jc w:val="center"/>
              <w:rPr>
                <w:rFonts w:cs="Arial"/>
                <w:sz w:val="20"/>
                <w:szCs w:val="20"/>
              </w:rPr>
            </w:pPr>
            <w:r>
              <w:rPr>
                <w:rFonts w:cs="Arial"/>
                <w:sz w:val="20"/>
                <w:szCs w:val="20"/>
              </w:rPr>
              <w:t>5.96</w:t>
            </w:r>
          </w:p>
        </w:tc>
        <w:tc>
          <w:tcPr>
            <w:tcW w:w="1440" w:type="dxa"/>
            <w:noWrap/>
            <w:vAlign w:val="center"/>
          </w:tcPr>
          <w:p w:rsidR="00170301" w:rsidRDefault="00170301">
            <w:pPr>
              <w:jc w:val="center"/>
              <w:rPr>
                <w:rFonts w:cs="Arial"/>
                <w:sz w:val="20"/>
                <w:szCs w:val="20"/>
              </w:rPr>
            </w:pPr>
            <w:r>
              <w:rPr>
                <w:rFonts w:cs="Arial"/>
                <w:sz w:val="20"/>
                <w:szCs w:val="20"/>
              </w:rPr>
              <w:t>4.41</w:t>
            </w:r>
          </w:p>
        </w:tc>
      </w:tr>
      <w:tr w:rsidR="00170301" w:rsidRPr="00936A7B" w:rsidTr="008D2B4C">
        <w:trPr>
          <w:cnfStyle w:val="000000010000" w:firstRow="0" w:lastRow="0" w:firstColumn="0" w:lastColumn="0" w:oddVBand="0" w:evenVBand="0" w:oddHBand="0" w:evenHBand="1" w:firstRowFirstColumn="0" w:firstRowLastColumn="0" w:lastRowFirstColumn="0" w:lastRowLastColumn="0"/>
          <w:trHeight w:val="382"/>
        </w:trPr>
        <w:tc>
          <w:tcPr>
            <w:tcW w:w="3710" w:type="dxa"/>
            <w:noWrap/>
            <w:vAlign w:val="center"/>
          </w:tcPr>
          <w:p w:rsidR="00170301" w:rsidRDefault="00170301">
            <w:pPr>
              <w:rPr>
                <w:rFonts w:cs="Arial"/>
                <w:sz w:val="20"/>
                <w:szCs w:val="20"/>
              </w:rPr>
            </w:pPr>
            <w:r>
              <w:rPr>
                <w:rFonts w:cs="Arial"/>
                <w:sz w:val="20"/>
                <w:szCs w:val="20"/>
              </w:rPr>
              <w:t>% change from previous financial YTD</w:t>
            </w:r>
          </w:p>
        </w:tc>
        <w:tc>
          <w:tcPr>
            <w:tcW w:w="1439" w:type="dxa"/>
            <w:noWrap/>
            <w:vAlign w:val="center"/>
          </w:tcPr>
          <w:p w:rsidR="00170301" w:rsidRDefault="00170301">
            <w:pPr>
              <w:jc w:val="center"/>
              <w:rPr>
                <w:rFonts w:cs="Arial"/>
                <w:sz w:val="20"/>
                <w:szCs w:val="20"/>
              </w:rPr>
            </w:pPr>
            <w:r>
              <w:rPr>
                <w:rFonts w:cs="Arial"/>
                <w:sz w:val="20"/>
                <w:szCs w:val="20"/>
              </w:rPr>
              <w:t>30</w:t>
            </w:r>
          </w:p>
        </w:tc>
        <w:tc>
          <w:tcPr>
            <w:tcW w:w="1440" w:type="dxa"/>
            <w:noWrap/>
            <w:vAlign w:val="center"/>
          </w:tcPr>
          <w:p w:rsidR="00170301" w:rsidRDefault="00170301">
            <w:pPr>
              <w:jc w:val="center"/>
              <w:rPr>
                <w:rFonts w:cs="Arial"/>
                <w:sz w:val="20"/>
                <w:szCs w:val="20"/>
              </w:rPr>
            </w:pPr>
            <w:r>
              <w:rPr>
                <w:rFonts w:cs="Arial"/>
                <w:sz w:val="20"/>
                <w:szCs w:val="20"/>
              </w:rPr>
              <w:t>31</w:t>
            </w:r>
          </w:p>
        </w:tc>
        <w:tc>
          <w:tcPr>
            <w:tcW w:w="1439" w:type="dxa"/>
            <w:noWrap/>
            <w:vAlign w:val="center"/>
          </w:tcPr>
          <w:p w:rsidR="00170301" w:rsidRDefault="00170301">
            <w:pPr>
              <w:jc w:val="center"/>
              <w:rPr>
                <w:rFonts w:cs="Arial"/>
                <w:sz w:val="20"/>
                <w:szCs w:val="20"/>
              </w:rPr>
            </w:pPr>
            <w:r>
              <w:rPr>
                <w:rFonts w:cs="Arial"/>
                <w:sz w:val="20"/>
                <w:szCs w:val="20"/>
              </w:rPr>
              <w:t>51</w:t>
            </w:r>
          </w:p>
        </w:tc>
        <w:tc>
          <w:tcPr>
            <w:tcW w:w="1440" w:type="dxa"/>
            <w:noWrap/>
            <w:vAlign w:val="center"/>
          </w:tcPr>
          <w:p w:rsidR="00170301" w:rsidRDefault="00170301">
            <w:pPr>
              <w:jc w:val="center"/>
              <w:rPr>
                <w:rFonts w:cs="Arial"/>
                <w:sz w:val="20"/>
                <w:szCs w:val="20"/>
              </w:rPr>
            </w:pPr>
            <w:r>
              <w:rPr>
                <w:rFonts w:cs="Arial"/>
                <w:sz w:val="20"/>
                <w:szCs w:val="20"/>
              </w:rPr>
              <w:t>90</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Pr="006E7E57"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9468" w:type="dxa"/>
        <w:tblLayout w:type="fixed"/>
        <w:tblLook w:val="01E0" w:firstRow="1" w:lastRow="1" w:firstColumn="1" w:lastColumn="1" w:noHBand="0" w:noVBand="0"/>
      </w:tblPr>
      <w:tblGrid>
        <w:gridCol w:w="3708"/>
        <w:gridCol w:w="1440"/>
        <w:gridCol w:w="2160"/>
        <w:gridCol w:w="2160"/>
      </w:tblGrid>
      <w:tr w:rsidR="00FF0D8A" w:rsidRPr="006376D7" w:rsidTr="00FF0D8A">
        <w:trPr>
          <w:cnfStyle w:val="100000000000" w:firstRow="1" w:lastRow="0" w:firstColumn="0" w:lastColumn="0" w:oddVBand="0" w:evenVBand="0" w:oddHBand="0" w:evenHBand="0" w:firstRowFirstColumn="0" w:firstRowLastColumn="0" w:lastRowFirstColumn="0" w:lastRowLastColumn="0"/>
          <w:trHeight w:val="226"/>
        </w:trPr>
        <w:tc>
          <w:tcPr>
            <w:tcW w:w="3708" w:type="dxa"/>
            <w:noWrap/>
          </w:tcPr>
          <w:p w:rsidR="00FF0D8A" w:rsidRPr="002861A9" w:rsidRDefault="00FF0D8A" w:rsidP="00FF0D8A">
            <w:pPr>
              <w:keepNext/>
              <w:spacing w:before="40" w:after="40"/>
              <w:rPr>
                <w:rFonts w:cs="Arial"/>
                <w:b w:val="0"/>
                <w:bCs/>
                <w:sz w:val="20"/>
                <w:szCs w:val="20"/>
              </w:rPr>
            </w:pPr>
          </w:p>
        </w:tc>
        <w:tc>
          <w:tcPr>
            <w:tcW w:w="144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Price ($/GJ)</w:t>
            </w:r>
          </w:p>
        </w:tc>
        <w:tc>
          <w:tcPr>
            <w:tcW w:w="216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216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BOD forecast demand quantity (TJ)</w:t>
            </w:r>
          </w:p>
        </w:tc>
      </w:tr>
      <w:tr w:rsidR="00170301" w:rsidRPr="006376D7" w:rsidTr="00C55502">
        <w:trPr>
          <w:trHeight w:val="382"/>
        </w:trPr>
        <w:tc>
          <w:tcPr>
            <w:tcW w:w="3708" w:type="dxa"/>
            <w:noWrap/>
            <w:vAlign w:val="center"/>
          </w:tcPr>
          <w:p w:rsidR="00170301" w:rsidRDefault="00170301">
            <w:pPr>
              <w:rPr>
                <w:rFonts w:cs="Arial"/>
                <w:sz w:val="20"/>
                <w:szCs w:val="20"/>
              </w:rPr>
            </w:pPr>
            <w:r>
              <w:rPr>
                <w:rFonts w:cs="Arial"/>
                <w:sz w:val="20"/>
                <w:szCs w:val="20"/>
              </w:rPr>
              <w:t>23 Aug - 29 Aug 2015</w:t>
            </w:r>
          </w:p>
        </w:tc>
        <w:tc>
          <w:tcPr>
            <w:tcW w:w="1440" w:type="dxa"/>
            <w:noWrap/>
            <w:vAlign w:val="center"/>
          </w:tcPr>
          <w:p w:rsidR="00170301" w:rsidRDefault="00170301">
            <w:pPr>
              <w:jc w:val="center"/>
              <w:rPr>
                <w:rFonts w:cs="Arial"/>
                <w:sz w:val="20"/>
                <w:szCs w:val="20"/>
              </w:rPr>
            </w:pPr>
            <w:r>
              <w:rPr>
                <w:rFonts w:cs="Arial"/>
                <w:sz w:val="20"/>
                <w:szCs w:val="20"/>
              </w:rPr>
              <w:t>3.95</w:t>
            </w:r>
          </w:p>
        </w:tc>
        <w:tc>
          <w:tcPr>
            <w:tcW w:w="2160" w:type="dxa"/>
            <w:noWrap/>
            <w:vAlign w:val="center"/>
          </w:tcPr>
          <w:p w:rsidR="00170301" w:rsidRDefault="00170301">
            <w:pPr>
              <w:jc w:val="center"/>
              <w:rPr>
                <w:rFonts w:cs="Arial"/>
                <w:sz w:val="20"/>
                <w:szCs w:val="20"/>
              </w:rPr>
            </w:pPr>
            <w:r>
              <w:rPr>
                <w:rFonts w:cs="Arial"/>
                <w:sz w:val="20"/>
                <w:szCs w:val="20"/>
              </w:rPr>
              <w:t>-</w:t>
            </w:r>
          </w:p>
        </w:tc>
        <w:tc>
          <w:tcPr>
            <w:tcW w:w="2160" w:type="dxa"/>
            <w:noWrap/>
            <w:vAlign w:val="center"/>
          </w:tcPr>
          <w:p w:rsidR="00170301" w:rsidRDefault="00170301">
            <w:pPr>
              <w:jc w:val="center"/>
              <w:rPr>
                <w:rFonts w:cs="Arial"/>
                <w:sz w:val="20"/>
                <w:szCs w:val="20"/>
              </w:rPr>
            </w:pPr>
            <w:r>
              <w:rPr>
                <w:rFonts w:cs="Arial"/>
                <w:sz w:val="20"/>
                <w:szCs w:val="20"/>
              </w:rPr>
              <w:t>882</w:t>
            </w:r>
          </w:p>
        </w:tc>
      </w:tr>
      <w:tr w:rsidR="00170301" w:rsidRPr="006376D7" w:rsidTr="00C55502">
        <w:trPr>
          <w:cnfStyle w:val="000000010000" w:firstRow="0" w:lastRow="0" w:firstColumn="0" w:lastColumn="0" w:oddVBand="0" w:evenVBand="0" w:oddHBand="0" w:evenHBand="1" w:firstRowFirstColumn="0" w:firstRowLastColumn="0" w:lastRowFirstColumn="0" w:lastRowLastColumn="0"/>
          <w:trHeight w:val="382"/>
        </w:trPr>
        <w:tc>
          <w:tcPr>
            <w:tcW w:w="3708" w:type="dxa"/>
            <w:noWrap/>
            <w:vAlign w:val="center"/>
          </w:tcPr>
          <w:p w:rsidR="00170301" w:rsidRDefault="00170301">
            <w:pPr>
              <w:rPr>
                <w:rFonts w:cs="Arial"/>
                <w:sz w:val="20"/>
                <w:szCs w:val="20"/>
              </w:rPr>
            </w:pPr>
            <w:r>
              <w:rPr>
                <w:rFonts w:cs="Arial"/>
                <w:sz w:val="20"/>
                <w:szCs w:val="20"/>
              </w:rPr>
              <w:t>% change from previous week</w:t>
            </w:r>
          </w:p>
        </w:tc>
        <w:tc>
          <w:tcPr>
            <w:tcW w:w="1440" w:type="dxa"/>
            <w:noWrap/>
            <w:vAlign w:val="center"/>
          </w:tcPr>
          <w:p w:rsidR="00170301" w:rsidRDefault="00170301">
            <w:pPr>
              <w:jc w:val="center"/>
              <w:rPr>
                <w:rFonts w:cs="Arial"/>
                <w:sz w:val="20"/>
                <w:szCs w:val="20"/>
              </w:rPr>
            </w:pPr>
            <w:r>
              <w:rPr>
                <w:rFonts w:cs="Arial"/>
                <w:sz w:val="20"/>
                <w:szCs w:val="20"/>
              </w:rPr>
              <w:t>-16</w:t>
            </w:r>
          </w:p>
        </w:tc>
        <w:tc>
          <w:tcPr>
            <w:tcW w:w="2160" w:type="dxa"/>
            <w:noWrap/>
            <w:vAlign w:val="center"/>
          </w:tcPr>
          <w:p w:rsidR="00170301" w:rsidRDefault="00170301">
            <w:pPr>
              <w:jc w:val="center"/>
              <w:rPr>
                <w:rFonts w:cs="Arial"/>
                <w:sz w:val="20"/>
                <w:szCs w:val="20"/>
              </w:rPr>
            </w:pPr>
            <w:r>
              <w:rPr>
                <w:rFonts w:cs="Arial"/>
                <w:sz w:val="20"/>
                <w:szCs w:val="20"/>
              </w:rPr>
              <w:t>-</w:t>
            </w:r>
          </w:p>
        </w:tc>
        <w:tc>
          <w:tcPr>
            <w:tcW w:w="2160" w:type="dxa"/>
            <w:noWrap/>
            <w:vAlign w:val="center"/>
          </w:tcPr>
          <w:p w:rsidR="00170301" w:rsidRDefault="00170301">
            <w:pPr>
              <w:jc w:val="center"/>
              <w:rPr>
                <w:rFonts w:cs="Arial"/>
                <w:sz w:val="20"/>
                <w:szCs w:val="20"/>
              </w:rPr>
            </w:pPr>
            <w:r>
              <w:rPr>
                <w:rFonts w:cs="Arial"/>
                <w:sz w:val="20"/>
                <w:szCs w:val="20"/>
              </w:rPr>
              <w:t>5</w:t>
            </w:r>
          </w:p>
        </w:tc>
      </w:tr>
      <w:tr w:rsidR="00170301" w:rsidRPr="006376D7" w:rsidTr="00C55502">
        <w:trPr>
          <w:trHeight w:val="382"/>
        </w:trPr>
        <w:tc>
          <w:tcPr>
            <w:tcW w:w="3708" w:type="dxa"/>
            <w:noWrap/>
            <w:vAlign w:val="center"/>
          </w:tcPr>
          <w:p w:rsidR="00170301" w:rsidRDefault="00170301">
            <w:pPr>
              <w:rPr>
                <w:rFonts w:cs="Arial"/>
                <w:sz w:val="20"/>
                <w:szCs w:val="20"/>
              </w:rPr>
            </w:pPr>
            <w:r>
              <w:rPr>
                <w:rFonts w:cs="Arial"/>
                <w:sz w:val="20"/>
                <w:szCs w:val="20"/>
              </w:rPr>
              <w:t>15-16 financial YTD</w:t>
            </w:r>
          </w:p>
        </w:tc>
        <w:tc>
          <w:tcPr>
            <w:tcW w:w="1440" w:type="dxa"/>
            <w:noWrap/>
            <w:vAlign w:val="center"/>
          </w:tcPr>
          <w:p w:rsidR="00170301" w:rsidRDefault="00170301">
            <w:pPr>
              <w:jc w:val="center"/>
              <w:rPr>
                <w:rFonts w:cs="Arial"/>
                <w:sz w:val="20"/>
                <w:szCs w:val="20"/>
              </w:rPr>
            </w:pPr>
            <w:r>
              <w:rPr>
                <w:rFonts w:cs="Arial"/>
                <w:sz w:val="20"/>
                <w:szCs w:val="20"/>
              </w:rPr>
              <w:t>4.83</w:t>
            </w:r>
          </w:p>
        </w:tc>
        <w:tc>
          <w:tcPr>
            <w:tcW w:w="2160" w:type="dxa"/>
            <w:noWrap/>
            <w:vAlign w:val="center"/>
          </w:tcPr>
          <w:p w:rsidR="00170301" w:rsidRDefault="00170301">
            <w:pPr>
              <w:jc w:val="center"/>
              <w:rPr>
                <w:rFonts w:cs="Arial"/>
                <w:sz w:val="20"/>
                <w:szCs w:val="20"/>
              </w:rPr>
            </w:pPr>
            <w:r>
              <w:rPr>
                <w:rFonts w:cs="Arial"/>
                <w:sz w:val="20"/>
                <w:szCs w:val="20"/>
              </w:rPr>
              <w:t>-</w:t>
            </w:r>
          </w:p>
        </w:tc>
        <w:tc>
          <w:tcPr>
            <w:tcW w:w="2160" w:type="dxa"/>
            <w:noWrap/>
            <w:vAlign w:val="center"/>
          </w:tcPr>
          <w:p w:rsidR="00170301" w:rsidRDefault="00170301">
            <w:pPr>
              <w:jc w:val="center"/>
              <w:rPr>
                <w:rFonts w:cs="Arial"/>
                <w:sz w:val="20"/>
                <w:szCs w:val="20"/>
              </w:rPr>
            </w:pPr>
            <w:r>
              <w:rPr>
                <w:rFonts w:cs="Arial"/>
                <w:sz w:val="20"/>
                <w:szCs w:val="20"/>
              </w:rPr>
              <w:t>969</w:t>
            </w:r>
          </w:p>
        </w:tc>
      </w:tr>
      <w:tr w:rsidR="00170301" w:rsidRPr="006376D7" w:rsidTr="00C55502">
        <w:trPr>
          <w:cnfStyle w:val="000000010000" w:firstRow="0" w:lastRow="0" w:firstColumn="0" w:lastColumn="0" w:oddVBand="0" w:evenVBand="0" w:oddHBand="0" w:evenHBand="1" w:firstRowFirstColumn="0" w:firstRowLastColumn="0" w:lastRowFirstColumn="0" w:lastRowLastColumn="0"/>
          <w:trHeight w:val="382"/>
        </w:trPr>
        <w:tc>
          <w:tcPr>
            <w:tcW w:w="3708" w:type="dxa"/>
            <w:noWrap/>
            <w:vAlign w:val="center"/>
          </w:tcPr>
          <w:p w:rsidR="00170301" w:rsidRDefault="00170301">
            <w:pPr>
              <w:rPr>
                <w:rFonts w:cs="Arial"/>
                <w:sz w:val="20"/>
                <w:szCs w:val="20"/>
              </w:rPr>
            </w:pPr>
            <w:r>
              <w:rPr>
                <w:rFonts w:cs="Arial"/>
                <w:sz w:val="20"/>
                <w:szCs w:val="20"/>
              </w:rPr>
              <w:t xml:space="preserve">% change from previous financial YTD </w:t>
            </w:r>
          </w:p>
        </w:tc>
        <w:tc>
          <w:tcPr>
            <w:tcW w:w="1440" w:type="dxa"/>
            <w:noWrap/>
            <w:vAlign w:val="center"/>
          </w:tcPr>
          <w:p w:rsidR="00170301" w:rsidRDefault="00170301">
            <w:pPr>
              <w:jc w:val="center"/>
              <w:rPr>
                <w:rFonts w:cs="Arial"/>
                <w:sz w:val="20"/>
                <w:szCs w:val="20"/>
              </w:rPr>
            </w:pPr>
            <w:r>
              <w:rPr>
                <w:rFonts w:cs="Arial"/>
                <w:sz w:val="20"/>
                <w:szCs w:val="20"/>
              </w:rPr>
              <w:t>30</w:t>
            </w:r>
          </w:p>
        </w:tc>
        <w:tc>
          <w:tcPr>
            <w:tcW w:w="2160" w:type="dxa"/>
            <w:noWrap/>
            <w:vAlign w:val="center"/>
          </w:tcPr>
          <w:p w:rsidR="00170301" w:rsidRDefault="00170301">
            <w:pPr>
              <w:jc w:val="center"/>
              <w:rPr>
                <w:rFonts w:cs="Arial"/>
                <w:sz w:val="20"/>
                <w:szCs w:val="20"/>
              </w:rPr>
            </w:pPr>
            <w:r>
              <w:rPr>
                <w:rFonts w:cs="Arial"/>
                <w:sz w:val="20"/>
                <w:szCs w:val="20"/>
              </w:rPr>
              <w:t>-</w:t>
            </w:r>
          </w:p>
        </w:tc>
        <w:tc>
          <w:tcPr>
            <w:tcW w:w="2160" w:type="dxa"/>
            <w:noWrap/>
            <w:vAlign w:val="center"/>
          </w:tcPr>
          <w:p w:rsidR="00170301" w:rsidRDefault="00170301">
            <w:pPr>
              <w:jc w:val="center"/>
              <w:rPr>
                <w:rFonts w:cs="Arial"/>
                <w:sz w:val="20"/>
                <w:szCs w:val="20"/>
              </w:rPr>
            </w:pPr>
            <w:r>
              <w:rPr>
                <w:rFonts w:cs="Arial"/>
                <w:sz w:val="20"/>
                <w:szCs w:val="20"/>
              </w:rPr>
              <w:t>9</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lastRenderedPageBreak/>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Pr="006E7E57"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9288" w:type="dxa"/>
        <w:tblLayout w:type="fixed"/>
        <w:tblLook w:val="01E0" w:firstRow="1" w:lastRow="1" w:firstColumn="1" w:lastColumn="1" w:noHBand="0" w:noVBand="0"/>
      </w:tblPr>
      <w:tblGrid>
        <w:gridCol w:w="2670"/>
        <w:gridCol w:w="1359"/>
        <w:gridCol w:w="1360"/>
        <w:gridCol w:w="1359"/>
        <w:gridCol w:w="1280"/>
        <w:gridCol w:w="126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170301" w:rsidRPr="002861A9" w:rsidTr="00FA0956">
        <w:trPr>
          <w:trHeight w:val="382"/>
        </w:trPr>
        <w:tc>
          <w:tcPr>
            <w:tcW w:w="2670" w:type="dxa"/>
            <w:noWrap/>
            <w:vAlign w:val="center"/>
          </w:tcPr>
          <w:p w:rsidR="00170301" w:rsidRDefault="00170301">
            <w:pPr>
              <w:rPr>
                <w:rFonts w:cs="Arial"/>
                <w:sz w:val="20"/>
                <w:szCs w:val="20"/>
              </w:rPr>
            </w:pPr>
            <w:r>
              <w:rPr>
                <w:rFonts w:cs="Arial"/>
                <w:sz w:val="20"/>
                <w:szCs w:val="20"/>
              </w:rPr>
              <w:t>23 Aug - 29 Aug 2015</w:t>
            </w:r>
          </w:p>
        </w:tc>
        <w:tc>
          <w:tcPr>
            <w:tcW w:w="1359" w:type="dxa"/>
            <w:noWrap/>
            <w:vAlign w:val="center"/>
          </w:tcPr>
          <w:p w:rsidR="00170301" w:rsidRDefault="00170301">
            <w:pPr>
              <w:jc w:val="center"/>
              <w:rPr>
                <w:rFonts w:cs="Arial"/>
                <w:sz w:val="20"/>
                <w:szCs w:val="20"/>
              </w:rPr>
            </w:pPr>
            <w:r>
              <w:rPr>
                <w:rFonts w:cs="Arial"/>
                <w:sz w:val="20"/>
                <w:szCs w:val="20"/>
              </w:rPr>
              <w:t>4.12</w:t>
            </w:r>
          </w:p>
        </w:tc>
        <w:tc>
          <w:tcPr>
            <w:tcW w:w="1360" w:type="dxa"/>
            <w:noWrap/>
            <w:vAlign w:val="center"/>
          </w:tcPr>
          <w:p w:rsidR="00170301" w:rsidRDefault="00170301">
            <w:pPr>
              <w:jc w:val="center"/>
              <w:rPr>
                <w:rFonts w:cs="Arial"/>
                <w:sz w:val="20"/>
                <w:szCs w:val="20"/>
              </w:rPr>
            </w:pPr>
            <w:r>
              <w:rPr>
                <w:rFonts w:cs="Arial"/>
                <w:sz w:val="20"/>
                <w:szCs w:val="20"/>
              </w:rPr>
              <w:t>3.82</w:t>
            </w:r>
          </w:p>
        </w:tc>
        <w:tc>
          <w:tcPr>
            <w:tcW w:w="1359" w:type="dxa"/>
            <w:noWrap/>
            <w:vAlign w:val="center"/>
          </w:tcPr>
          <w:p w:rsidR="00170301" w:rsidRDefault="00170301">
            <w:pPr>
              <w:jc w:val="center"/>
              <w:rPr>
                <w:rFonts w:cs="Arial"/>
                <w:sz w:val="20"/>
                <w:szCs w:val="20"/>
              </w:rPr>
            </w:pPr>
            <w:r>
              <w:rPr>
                <w:rFonts w:cs="Arial"/>
                <w:sz w:val="20"/>
                <w:szCs w:val="20"/>
              </w:rPr>
              <w:t>20.75</w:t>
            </w:r>
          </w:p>
        </w:tc>
        <w:tc>
          <w:tcPr>
            <w:tcW w:w="1280" w:type="dxa"/>
            <w:noWrap/>
            <w:vAlign w:val="center"/>
          </w:tcPr>
          <w:p w:rsidR="00170301" w:rsidRDefault="00170301">
            <w:pPr>
              <w:jc w:val="center"/>
              <w:rPr>
                <w:rFonts w:cs="Arial"/>
                <w:sz w:val="20"/>
                <w:szCs w:val="20"/>
              </w:rPr>
            </w:pPr>
            <w:r>
              <w:rPr>
                <w:rFonts w:cs="Arial"/>
                <w:sz w:val="20"/>
                <w:szCs w:val="20"/>
              </w:rPr>
              <w:t>258</w:t>
            </w:r>
          </w:p>
        </w:tc>
        <w:tc>
          <w:tcPr>
            <w:tcW w:w="1260" w:type="dxa"/>
            <w:noWrap/>
            <w:vAlign w:val="center"/>
          </w:tcPr>
          <w:p w:rsidR="00170301" w:rsidRDefault="00170301">
            <w:pPr>
              <w:jc w:val="center"/>
              <w:rPr>
                <w:rFonts w:cs="Arial"/>
                <w:sz w:val="20"/>
                <w:szCs w:val="20"/>
              </w:rPr>
            </w:pPr>
            <w:r>
              <w:rPr>
                <w:rFonts w:cs="Arial"/>
                <w:sz w:val="20"/>
                <w:szCs w:val="20"/>
              </w:rPr>
              <w:t>253</w:t>
            </w:r>
          </w:p>
        </w:tc>
      </w:tr>
      <w:tr w:rsidR="00170301" w:rsidRPr="002861A9" w:rsidTr="00FA0956">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170301" w:rsidRDefault="00170301">
            <w:pPr>
              <w:rPr>
                <w:rFonts w:cs="Arial"/>
                <w:sz w:val="20"/>
                <w:szCs w:val="20"/>
              </w:rPr>
            </w:pPr>
            <w:r>
              <w:rPr>
                <w:rFonts w:cs="Arial"/>
                <w:sz w:val="20"/>
                <w:szCs w:val="20"/>
              </w:rPr>
              <w:t>% change from previous week</w:t>
            </w:r>
          </w:p>
        </w:tc>
        <w:tc>
          <w:tcPr>
            <w:tcW w:w="1359" w:type="dxa"/>
            <w:noWrap/>
            <w:vAlign w:val="center"/>
          </w:tcPr>
          <w:p w:rsidR="00170301" w:rsidRDefault="00170301">
            <w:pPr>
              <w:jc w:val="center"/>
              <w:rPr>
                <w:rFonts w:cs="Arial"/>
                <w:sz w:val="20"/>
                <w:szCs w:val="20"/>
              </w:rPr>
            </w:pPr>
            <w:r>
              <w:rPr>
                <w:rFonts w:cs="Arial"/>
                <w:sz w:val="20"/>
                <w:szCs w:val="20"/>
              </w:rPr>
              <w:t>-19</w:t>
            </w:r>
          </w:p>
        </w:tc>
        <w:tc>
          <w:tcPr>
            <w:tcW w:w="1360" w:type="dxa"/>
            <w:noWrap/>
            <w:vAlign w:val="center"/>
          </w:tcPr>
          <w:p w:rsidR="00170301" w:rsidRDefault="00170301">
            <w:pPr>
              <w:jc w:val="center"/>
              <w:rPr>
                <w:rFonts w:cs="Arial"/>
                <w:sz w:val="20"/>
                <w:szCs w:val="20"/>
              </w:rPr>
            </w:pPr>
            <w:r>
              <w:rPr>
                <w:rFonts w:cs="Arial"/>
                <w:sz w:val="20"/>
                <w:szCs w:val="20"/>
              </w:rPr>
              <w:t>-14</w:t>
            </w:r>
          </w:p>
        </w:tc>
        <w:tc>
          <w:tcPr>
            <w:tcW w:w="1359" w:type="dxa"/>
            <w:noWrap/>
            <w:vAlign w:val="center"/>
          </w:tcPr>
          <w:p w:rsidR="00170301" w:rsidRDefault="00170301">
            <w:pPr>
              <w:jc w:val="center"/>
              <w:rPr>
                <w:rFonts w:cs="Arial"/>
                <w:sz w:val="20"/>
                <w:szCs w:val="20"/>
              </w:rPr>
            </w:pPr>
            <w:r>
              <w:rPr>
                <w:rFonts w:cs="Arial"/>
                <w:sz w:val="20"/>
                <w:szCs w:val="20"/>
              </w:rPr>
              <w:t>-46</w:t>
            </w:r>
          </w:p>
        </w:tc>
        <w:tc>
          <w:tcPr>
            <w:tcW w:w="1280" w:type="dxa"/>
            <w:noWrap/>
            <w:vAlign w:val="center"/>
          </w:tcPr>
          <w:p w:rsidR="00170301" w:rsidRDefault="00170301">
            <w:pPr>
              <w:jc w:val="center"/>
              <w:rPr>
                <w:rFonts w:cs="Arial"/>
                <w:sz w:val="20"/>
                <w:szCs w:val="20"/>
              </w:rPr>
            </w:pPr>
            <w:r>
              <w:rPr>
                <w:rFonts w:cs="Arial"/>
                <w:sz w:val="20"/>
                <w:szCs w:val="20"/>
              </w:rPr>
              <w:t>-5</w:t>
            </w:r>
          </w:p>
        </w:tc>
        <w:tc>
          <w:tcPr>
            <w:tcW w:w="1260" w:type="dxa"/>
            <w:noWrap/>
            <w:vAlign w:val="center"/>
          </w:tcPr>
          <w:p w:rsidR="00170301" w:rsidRDefault="00170301">
            <w:pPr>
              <w:jc w:val="center"/>
              <w:rPr>
                <w:rFonts w:cs="Arial"/>
                <w:sz w:val="20"/>
                <w:szCs w:val="20"/>
              </w:rPr>
            </w:pPr>
            <w:r>
              <w:rPr>
                <w:rFonts w:cs="Arial"/>
                <w:sz w:val="20"/>
                <w:szCs w:val="20"/>
              </w:rPr>
              <w:t>-2</w:t>
            </w:r>
          </w:p>
        </w:tc>
      </w:tr>
      <w:tr w:rsidR="00170301" w:rsidRPr="002861A9" w:rsidTr="00FA0956">
        <w:trPr>
          <w:trHeight w:val="382"/>
        </w:trPr>
        <w:tc>
          <w:tcPr>
            <w:tcW w:w="2670" w:type="dxa"/>
            <w:noWrap/>
            <w:vAlign w:val="center"/>
          </w:tcPr>
          <w:p w:rsidR="00170301" w:rsidRDefault="00170301">
            <w:pPr>
              <w:rPr>
                <w:rFonts w:cs="Arial"/>
                <w:sz w:val="20"/>
                <w:szCs w:val="20"/>
              </w:rPr>
            </w:pPr>
            <w:r>
              <w:rPr>
                <w:rFonts w:cs="Arial"/>
                <w:sz w:val="20"/>
                <w:szCs w:val="20"/>
              </w:rPr>
              <w:t>15-16 financial YTD</w:t>
            </w:r>
          </w:p>
        </w:tc>
        <w:tc>
          <w:tcPr>
            <w:tcW w:w="1359" w:type="dxa"/>
            <w:noWrap/>
            <w:vAlign w:val="center"/>
          </w:tcPr>
          <w:p w:rsidR="00170301" w:rsidRDefault="00170301">
            <w:pPr>
              <w:jc w:val="center"/>
              <w:rPr>
                <w:rFonts w:cs="Arial"/>
                <w:sz w:val="20"/>
                <w:szCs w:val="20"/>
              </w:rPr>
            </w:pPr>
            <w:r>
              <w:rPr>
                <w:rFonts w:cs="Arial"/>
                <w:sz w:val="20"/>
                <w:szCs w:val="20"/>
              </w:rPr>
              <w:t>5.07</w:t>
            </w:r>
          </w:p>
        </w:tc>
        <w:tc>
          <w:tcPr>
            <w:tcW w:w="1360" w:type="dxa"/>
            <w:noWrap/>
            <w:vAlign w:val="center"/>
          </w:tcPr>
          <w:p w:rsidR="00170301" w:rsidRDefault="00170301">
            <w:pPr>
              <w:jc w:val="center"/>
              <w:rPr>
                <w:rFonts w:cs="Arial"/>
                <w:sz w:val="20"/>
                <w:szCs w:val="20"/>
              </w:rPr>
            </w:pPr>
            <w:r>
              <w:rPr>
                <w:rFonts w:cs="Arial"/>
                <w:sz w:val="20"/>
                <w:szCs w:val="20"/>
              </w:rPr>
              <w:t>4.92</w:t>
            </w:r>
          </w:p>
        </w:tc>
        <w:tc>
          <w:tcPr>
            <w:tcW w:w="1359" w:type="dxa"/>
            <w:noWrap/>
            <w:vAlign w:val="center"/>
          </w:tcPr>
          <w:p w:rsidR="00170301" w:rsidRDefault="00170301">
            <w:pPr>
              <w:jc w:val="center"/>
              <w:rPr>
                <w:rFonts w:cs="Arial"/>
                <w:sz w:val="20"/>
                <w:szCs w:val="20"/>
              </w:rPr>
            </w:pPr>
            <w:r>
              <w:rPr>
                <w:rFonts w:cs="Arial"/>
                <w:sz w:val="20"/>
                <w:szCs w:val="20"/>
              </w:rPr>
              <w:t>31.21</w:t>
            </w:r>
          </w:p>
        </w:tc>
        <w:tc>
          <w:tcPr>
            <w:tcW w:w="1280" w:type="dxa"/>
            <w:noWrap/>
            <w:vAlign w:val="center"/>
          </w:tcPr>
          <w:p w:rsidR="00170301" w:rsidRDefault="00170301">
            <w:pPr>
              <w:jc w:val="center"/>
              <w:rPr>
                <w:rFonts w:cs="Arial"/>
                <w:sz w:val="20"/>
                <w:szCs w:val="20"/>
              </w:rPr>
            </w:pPr>
            <w:r>
              <w:rPr>
                <w:rFonts w:cs="Arial"/>
                <w:sz w:val="20"/>
                <w:szCs w:val="20"/>
              </w:rPr>
              <w:t>286</w:t>
            </w:r>
          </w:p>
        </w:tc>
        <w:tc>
          <w:tcPr>
            <w:tcW w:w="1260" w:type="dxa"/>
            <w:noWrap/>
            <w:vAlign w:val="center"/>
          </w:tcPr>
          <w:p w:rsidR="00170301" w:rsidRDefault="00170301">
            <w:pPr>
              <w:jc w:val="center"/>
              <w:rPr>
                <w:rFonts w:cs="Arial"/>
                <w:sz w:val="20"/>
                <w:szCs w:val="20"/>
              </w:rPr>
            </w:pPr>
            <w:r>
              <w:rPr>
                <w:rFonts w:cs="Arial"/>
                <w:sz w:val="20"/>
                <w:szCs w:val="20"/>
              </w:rPr>
              <w:t>283</w:t>
            </w:r>
          </w:p>
        </w:tc>
      </w:tr>
      <w:tr w:rsidR="00170301" w:rsidRPr="002861A9" w:rsidTr="00FA0956">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170301" w:rsidRDefault="00170301">
            <w:pPr>
              <w:rPr>
                <w:rFonts w:cs="Arial"/>
                <w:sz w:val="20"/>
                <w:szCs w:val="20"/>
              </w:rPr>
            </w:pPr>
            <w:r>
              <w:rPr>
                <w:rFonts w:cs="Arial"/>
                <w:sz w:val="20"/>
                <w:szCs w:val="20"/>
              </w:rPr>
              <w:t>% change from previous financial YTD</w:t>
            </w:r>
          </w:p>
        </w:tc>
        <w:tc>
          <w:tcPr>
            <w:tcW w:w="1359" w:type="dxa"/>
            <w:noWrap/>
            <w:vAlign w:val="center"/>
          </w:tcPr>
          <w:p w:rsidR="00170301" w:rsidRDefault="00170301">
            <w:pPr>
              <w:jc w:val="center"/>
              <w:rPr>
                <w:rFonts w:cs="Arial"/>
                <w:sz w:val="20"/>
                <w:szCs w:val="20"/>
              </w:rPr>
            </w:pPr>
            <w:r>
              <w:rPr>
                <w:rFonts w:cs="Arial"/>
                <w:sz w:val="20"/>
                <w:szCs w:val="20"/>
              </w:rPr>
              <w:t>31</w:t>
            </w:r>
          </w:p>
        </w:tc>
        <w:tc>
          <w:tcPr>
            <w:tcW w:w="1360" w:type="dxa"/>
            <w:noWrap/>
            <w:vAlign w:val="center"/>
          </w:tcPr>
          <w:p w:rsidR="00170301" w:rsidRDefault="00170301">
            <w:pPr>
              <w:jc w:val="center"/>
              <w:rPr>
                <w:rFonts w:cs="Arial"/>
                <w:sz w:val="20"/>
                <w:szCs w:val="20"/>
              </w:rPr>
            </w:pPr>
            <w:r>
              <w:rPr>
                <w:rFonts w:cs="Arial"/>
                <w:sz w:val="20"/>
                <w:szCs w:val="20"/>
              </w:rPr>
              <w:t>22</w:t>
            </w:r>
          </w:p>
        </w:tc>
        <w:tc>
          <w:tcPr>
            <w:tcW w:w="1359" w:type="dxa"/>
            <w:noWrap/>
            <w:vAlign w:val="center"/>
          </w:tcPr>
          <w:p w:rsidR="00170301" w:rsidRDefault="00170301">
            <w:pPr>
              <w:jc w:val="center"/>
              <w:rPr>
                <w:rFonts w:cs="Arial"/>
                <w:sz w:val="20"/>
                <w:szCs w:val="20"/>
              </w:rPr>
            </w:pPr>
            <w:r>
              <w:rPr>
                <w:rFonts w:cs="Arial"/>
                <w:sz w:val="20"/>
                <w:szCs w:val="20"/>
              </w:rPr>
              <w:t>60</w:t>
            </w:r>
          </w:p>
        </w:tc>
        <w:tc>
          <w:tcPr>
            <w:tcW w:w="1280" w:type="dxa"/>
            <w:noWrap/>
            <w:vAlign w:val="center"/>
          </w:tcPr>
          <w:p w:rsidR="00170301" w:rsidRDefault="00170301">
            <w:pPr>
              <w:jc w:val="center"/>
              <w:rPr>
                <w:rFonts w:cs="Arial"/>
                <w:sz w:val="20"/>
                <w:szCs w:val="20"/>
              </w:rPr>
            </w:pPr>
            <w:r>
              <w:rPr>
                <w:rFonts w:cs="Arial"/>
                <w:sz w:val="20"/>
                <w:szCs w:val="20"/>
              </w:rPr>
              <w:t>-2</w:t>
            </w:r>
          </w:p>
        </w:tc>
        <w:tc>
          <w:tcPr>
            <w:tcW w:w="1260" w:type="dxa"/>
            <w:noWrap/>
            <w:vAlign w:val="center"/>
          </w:tcPr>
          <w:p w:rsidR="00170301" w:rsidRDefault="00170301">
            <w:pPr>
              <w:jc w:val="center"/>
              <w:rPr>
                <w:rFonts w:cs="Arial"/>
                <w:sz w:val="20"/>
                <w:szCs w:val="20"/>
              </w:rPr>
            </w:pPr>
            <w:r>
              <w:rPr>
                <w:rFonts w:cs="Arial"/>
                <w:sz w:val="20"/>
                <w:szCs w:val="20"/>
              </w:rPr>
              <w:t>-4</w:t>
            </w:r>
          </w:p>
        </w:tc>
      </w:tr>
    </w:tbl>
    <w:p w:rsidR="00D1641C" w:rsidRPr="006E7E57"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9288" w:type="dxa"/>
        <w:tblLayout w:type="fixed"/>
        <w:tblLook w:val="01E0" w:firstRow="1" w:lastRow="1" w:firstColumn="1" w:lastColumn="1" w:noHBand="0" w:noVBand="0"/>
      </w:tblPr>
      <w:tblGrid>
        <w:gridCol w:w="2670"/>
        <w:gridCol w:w="1359"/>
        <w:gridCol w:w="1360"/>
        <w:gridCol w:w="1379"/>
        <w:gridCol w:w="1260"/>
        <w:gridCol w:w="126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7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170301" w:rsidRPr="002861A9" w:rsidTr="00EA5BE0">
        <w:trPr>
          <w:trHeight w:val="382"/>
        </w:trPr>
        <w:tc>
          <w:tcPr>
            <w:tcW w:w="2670" w:type="dxa"/>
            <w:noWrap/>
            <w:vAlign w:val="center"/>
          </w:tcPr>
          <w:p w:rsidR="00170301" w:rsidRDefault="00170301">
            <w:pPr>
              <w:rPr>
                <w:rFonts w:cs="Arial"/>
                <w:sz w:val="20"/>
                <w:szCs w:val="20"/>
              </w:rPr>
            </w:pPr>
            <w:r>
              <w:rPr>
                <w:rFonts w:cs="Arial"/>
                <w:sz w:val="20"/>
                <w:szCs w:val="20"/>
              </w:rPr>
              <w:t>23 Aug - 29 Aug 2015</w:t>
            </w:r>
          </w:p>
        </w:tc>
        <w:tc>
          <w:tcPr>
            <w:tcW w:w="1359" w:type="dxa"/>
            <w:noWrap/>
            <w:vAlign w:val="center"/>
          </w:tcPr>
          <w:p w:rsidR="00170301" w:rsidRDefault="00170301">
            <w:pPr>
              <w:jc w:val="center"/>
              <w:rPr>
                <w:rFonts w:cs="Arial"/>
                <w:sz w:val="20"/>
                <w:szCs w:val="20"/>
              </w:rPr>
            </w:pPr>
            <w:r>
              <w:rPr>
                <w:rFonts w:cs="Arial"/>
                <w:sz w:val="20"/>
                <w:szCs w:val="20"/>
              </w:rPr>
              <w:t>5.24</w:t>
            </w:r>
          </w:p>
        </w:tc>
        <w:tc>
          <w:tcPr>
            <w:tcW w:w="1360" w:type="dxa"/>
            <w:noWrap/>
            <w:vAlign w:val="center"/>
          </w:tcPr>
          <w:p w:rsidR="00170301" w:rsidRDefault="00170301">
            <w:pPr>
              <w:jc w:val="center"/>
              <w:rPr>
                <w:rFonts w:cs="Arial"/>
                <w:sz w:val="20"/>
                <w:szCs w:val="20"/>
              </w:rPr>
            </w:pPr>
            <w:r>
              <w:rPr>
                <w:rFonts w:cs="Arial"/>
                <w:sz w:val="20"/>
                <w:szCs w:val="20"/>
              </w:rPr>
              <w:t>5.11</w:t>
            </w:r>
          </w:p>
        </w:tc>
        <w:tc>
          <w:tcPr>
            <w:tcW w:w="1379" w:type="dxa"/>
            <w:noWrap/>
            <w:vAlign w:val="center"/>
          </w:tcPr>
          <w:p w:rsidR="00170301" w:rsidRDefault="00170301">
            <w:pPr>
              <w:jc w:val="center"/>
              <w:rPr>
                <w:rFonts w:cs="Arial"/>
                <w:sz w:val="20"/>
                <w:szCs w:val="20"/>
              </w:rPr>
            </w:pPr>
            <w:r>
              <w:rPr>
                <w:rFonts w:cs="Arial"/>
                <w:sz w:val="20"/>
                <w:szCs w:val="20"/>
              </w:rPr>
              <w:t>9.45</w:t>
            </w:r>
          </w:p>
        </w:tc>
        <w:tc>
          <w:tcPr>
            <w:tcW w:w="1260" w:type="dxa"/>
            <w:noWrap/>
            <w:vAlign w:val="center"/>
          </w:tcPr>
          <w:p w:rsidR="00170301" w:rsidRDefault="00170301">
            <w:pPr>
              <w:jc w:val="center"/>
              <w:rPr>
                <w:rFonts w:cs="Arial"/>
                <w:sz w:val="20"/>
                <w:szCs w:val="20"/>
              </w:rPr>
            </w:pPr>
            <w:r>
              <w:rPr>
                <w:rFonts w:cs="Arial"/>
                <w:sz w:val="20"/>
                <w:szCs w:val="20"/>
              </w:rPr>
              <w:t>87</w:t>
            </w:r>
          </w:p>
        </w:tc>
        <w:tc>
          <w:tcPr>
            <w:tcW w:w="1260" w:type="dxa"/>
            <w:noWrap/>
            <w:vAlign w:val="center"/>
          </w:tcPr>
          <w:p w:rsidR="00170301" w:rsidRDefault="00170301">
            <w:pPr>
              <w:jc w:val="center"/>
              <w:rPr>
                <w:rFonts w:cs="Arial"/>
                <w:sz w:val="20"/>
                <w:szCs w:val="20"/>
              </w:rPr>
            </w:pPr>
            <w:r>
              <w:rPr>
                <w:rFonts w:cs="Arial"/>
                <w:sz w:val="20"/>
                <w:szCs w:val="20"/>
              </w:rPr>
              <w:t>86</w:t>
            </w:r>
          </w:p>
        </w:tc>
      </w:tr>
      <w:tr w:rsidR="00170301" w:rsidRPr="002861A9" w:rsidTr="00EA5BE0">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170301" w:rsidRDefault="00170301">
            <w:pPr>
              <w:rPr>
                <w:rFonts w:cs="Arial"/>
                <w:sz w:val="20"/>
                <w:szCs w:val="20"/>
              </w:rPr>
            </w:pPr>
            <w:r>
              <w:rPr>
                <w:rFonts w:cs="Arial"/>
                <w:sz w:val="20"/>
                <w:szCs w:val="20"/>
              </w:rPr>
              <w:t>% change from previous week</w:t>
            </w:r>
          </w:p>
        </w:tc>
        <w:tc>
          <w:tcPr>
            <w:tcW w:w="1359" w:type="dxa"/>
            <w:noWrap/>
            <w:vAlign w:val="center"/>
          </w:tcPr>
          <w:p w:rsidR="00170301" w:rsidRDefault="00170301">
            <w:pPr>
              <w:jc w:val="center"/>
              <w:rPr>
                <w:rFonts w:cs="Arial"/>
                <w:sz w:val="20"/>
                <w:szCs w:val="20"/>
              </w:rPr>
            </w:pPr>
            <w:r>
              <w:rPr>
                <w:rFonts w:cs="Arial"/>
                <w:sz w:val="20"/>
                <w:szCs w:val="20"/>
              </w:rPr>
              <w:t>-7</w:t>
            </w:r>
          </w:p>
        </w:tc>
        <w:tc>
          <w:tcPr>
            <w:tcW w:w="1360" w:type="dxa"/>
            <w:noWrap/>
            <w:vAlign w:val="center"/>
          </w:tcPr>
          <w:p w:rsidR="00170301" w:rsidRDefault="00170301">
            <w:pPr>
              <w:jc w:val="center"/>
              <w:rPr>
                <w:rFonts w:cs="Arial"/>
                <w:sz w:val="20"/>
                <w:szCs w:val="20"/>
              </w:rPr>
            </w:pPr>
            <w:r>
              <w:rPr>
                <w:rFonts w:cs="Arial"/>
                <w:sz w:val="20"/>
                <w:szCs w:val="20"/>
              </w:rPr>
              <w:t>-8</w:t>
            </w:r>
          </w:p>
        </w:tc>
        <w:tc>
          <w:tcPr>
            <w:tcW w:w="1379" w:type="dxa"/>
            <w:noWrap/>
            <w:vAlign w:val="center"/>
          </w:tcPr>
          <w:p w:rsidR="00170301" w:rsidRDefault="00170301">
            <w:pPr>
              <w:jc w:val="center"/>
              <w:rPr>
                <w:rFonts w:cs="Arial"/>
                <w:sz w:val="20"/>
                <w:szCs w:val="20"/>
              </w:rPr>
            </w:pPr>
            <w:r>
              <w:rPr>
                <w:rFonts w:cs="Arial"/>
                <w:sz w:val="20"/>
                <w:szCs w:val="20"/>
              </w:rPr>
              <w:t>23</w:t>
            </w:r>
          </w:p>
        </w:tc>
        <w:tc>
          <w:tcPr>
            <w:tcW w:w="1260" w:type="dxa"/>
            <w:noWrap/>
            <w:vAlign w:val="center"/>
          </w:tcPr>
          <w:p w:rsidR="00170301" w:rsidRDefault="00170301">
            <w:pPr>
              <w:jc w:val="center"/>
              <w:rPr>
                <w:rFonts w:cs="Arial"/>
                <w:sz w:val="20"/>
                <w:szCs w:val="20"/>
              </w:rPr>
            </w:pPr>
            <w:r>
              <w:rPr>
                <w:rFonts w:cs="Arial"/>
                <w:sz w:val="20"/>
                <w:szCs w:val="20"/>
              </w:rPr>
              <w:t>6</w:t>
            </w:r>
          </w:p>
        </w:tc>
        <w:tc>
          <w:tcPr>
            <w:tcW w:w="1260" w:type="dxa"/>
            <w:noWrap/>
            <w:vAlign w:val="center"/>
          </w:tcPr>
          <w:p w:rsidR="00170301" w:rsidRDefault="00170301">
            <w:pPr>
              <w:jc w:val="center"/>
              <w:rPr>
                <w:rFonts w:cs="Arial"/>
                <w:sz w:val="20"/>
                <w:szCs w:val="20"/>
              </w:rPr>
            </w:pPr>
            <w:r>
              <w:rPr>
                <w:rFonts w:cs="Arial"/>
                <w:sz w:val="20"/>
                <w:szCs w:val="20"/>
              </w:rPr>
              <w:t>6</w:t>
            </w:r>
          </w:p>
        </w:tc>
      </w:tr>
      <w:tr w:rsidR="00170301" w:rsidRPr="002861A9" w:rsidTr="00EA5BE0">
        <w:trPr>
          <w:trHeight w:val="382"/>
        </w:trPr>
        <w:tc>
          <w:tcPr>
            <w:tcW w:w="2670" w:type="dxa"/>
            <w:noWrap/>
            <w:vAlign w:val="center"/>
          </w:tcPr>
          <w:p w:rsidR="00170301" w:rsidRDefault="00170301">
            <w:pPr>
              <w:rPr>
                <w:rFonts w:cs="Arial"/>
                <w:sz w:val="20"/>
                <w:szCs w:val="20"/>
              </w:rPr>
            </w:pPr>
            <w:r>
              <w:rPr>
                <w:rFonts w:cs="Arial"/>
                <w:sz w:val="20"/>
                <w:szCs w:val="20"/>
              </w:rPr>
              <w:t>15-16 financial YTD</w:t>
            </w:r>
          </w:p>
        </w:tc>
        <w:tc>
          <w:tcPr>
            <w:tcW w:w="1359" w:type="dxa"/>
            <w:noWrap/>
            <w:vAlign w:val="center"/>
          </w:tcPr>
          <w:p w:rsidR="00170301" w:rsidRDefault="00170301">
            <w:pPr>
              <w:jc w:val="center"/>
              <w:rPr>
                <w:rFonts w:cs="Arial"/>
                <w:sz w:val="20"/>
                <w:szCs w:val="20"/>
              </w:rPr>
            </w:pPr>
            <w:r>
              <w:rPr>
                <w:rFonts w:cs="Arial"/>
                <w:sz w:val="20"/>
                <w:szCs w:val="20"/>
              </w:rPr>
              <w:t>5.96</w:t>
            </w:r>
          </w:p>
        </w:tc>
        <w:tc>
          <w:tcPr>
            <w:tcW w:w="1360" w:type="dxa"/>
            <w:noWrap/>
            <w:vAlign w:val="center"/>
          </w:tcPr>
          <w:p w:rsidR="00170301" w:rsidRDefault="00170301">
            <w:pPr>
              <w:jc w:val="center"/>
              <w:rPr>
                <w:rFonts w:cs="Arial"/>
                <w:sz w:val="20"/>
                <w:szCs w:val="20"/>
              </w:rPr>
            </w:pPr>
            <w:r>
              <w:rPr>
                <w:rFonts w:cs="Arial"/>
                <w:sz w:val="20"/>
                <w:szCs w:val="20"/>
              </w:rPr>
              <w:t>6.04</w:t>
            </w:r>
          </w:p>
        </w:tc>
        <w:tc>
          <w:tcPr>
            <w:tcW w:w="1379" w:type="dxa"/>
            <w:noWrap/>
            <w:vAlign w:val="center"/>
          </w:tcPr>
          <w:p w:rsidR="00170301" w:rsidRDefault="00170301">
            <w:pPr>
              <w:jc w:val="center"/>
              <w:rPr>
                <w:rFonts w:cs="Arial"/>
                <w:sz w:val="20"/>
                <w:szCs w:val="20"/>
              </w:rPr>
            </w:pPr>
            <w:r>
              <w:rPr>
                <w:rFonts w:cs="Arial"/>
                <w:sz w:val="20"/>
                <w:szCs w:val="20"/>
              </w:rPr>
              <w:t>12.82</w:t>
            </w:r>
          </w:p>
        </w:tc>
        <w:tc>
          <w:tcPr>
            <w:tcW w:w="1260" w:type="dxa"/>
            <w:noWrap/>
            <w:vAlign w:val="center"/>
          </w:tcPr>
          <w:p w:rsidR="00170301" w:rsidRDefault="00170301">
            <w:pPr>
              <w:jc w:val="center"/>
              <w:rPr>
                <w:rFonts w:cs="Arial"/>
                <w:sz w:val="20"/>
                <w:szCs w:val="20"/>
              </w:rPr>
            </w:pPr>
            <w:r>
              <w:rPr>
                <w:rFonts w:cs="Arial"/>
                <w:sz w:val="20"/>
                <w:szCs w:val="20"/>
              </w:rPr>
              <w:t>90</w:t>
            </w:r>
          </w:p>
        </w:tc>
        <w:tc>
          <w:tcPr>
            <w:tcW w:w="1260" w:type="dxa"/>
            <w:noWrap/>
            <w:vAlign w:val="center"/>
          </w:tcPr>
          <w:p w:rsidR="00170301" w:rsidRDefault="00170301">
            <w:pPr>
              <w:jc w:val="center"/>
              <w:rPr>
                <w:rFonts w:cs="Arial"/>
                <w:sz w:val="20"/>
                <w:szCs w:val="20"/>
              </w:rPr>
            </w:pPr>
            <w:r>
              <w:rPr>
                <w:rFonts w:cs="Arial"/>
                <w:sz w:val="20"/>
                <w:szCs w:val="20"/>
              </w:rPr>
              <w:t>89</w:t>
            </w:r>
          </w:p>
        </w:tc>
      </w:tr>
      <w:tr w:rsidR="00170301" w:rsidRPr="002861A9" w:rsidTr="00EA5BE0">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170301" w:rsidRDefault="00170301">
            <w:pPr>
              <w:rPr>
                <w:rFonts w:cs="Arial"/>
                <w:sz w:val="20"/>
                <w:szCs w:val="20"/>
              </w:rPr>
            </w:pPr>
            <w:r>
              <w:rPr>
                <w:rFonts w:cs="Arial"/>
                <w:sz w:val="20"/>
                <w:szCs w:val="20"/>
              </w:rPr>
              <w:t>% change from previous financial YTD</w:t>
            </w:r>
          </w:p>
        </w:tc>
        <w:tc>
          <w:tcPr>
            <w:tcW w:w="1359" w:type="dxa"/>
            <w:noWrap/>
            <w:vAlign w:val="center"/>
          </w:tcPr>
          <w:p w:rsidR="00170301" w:rsidRDefault="00170301">
            <w:pPr>
              <w:jc w:val="center"/>
              <w:rPr>
                <w:rFonts w:cs="Arial"/>
                <w:sz w:val="20"/>
                <w:szCs w:val="20"/>
              </w:rPr>
            </w:pPr>
            <w:r>
              <w:rPr>
                <w:rFonts w:cs="Arial"/>
                <w:sz w:val="20"/>
                <w:szCs w:val="20"/>
              </w:rPr>
              <w:t>51</w:t>
            </w:r>
          </w:p>
        </w:tc>
        <w:tc>
          <w:tcPr>
            <w:tcW w:w="1360" w:type="dxa"/>
            <w:noWrap/>
            <w:vAlign w:val="center"/>
          </w:tcPr>
          <w:p w:rsidR="00170301" w:rsidRDefault="00170301">
            <w:pPr>
              <w:jc w:val="center"/>
              <w:rPr>
                <w:rFonts w:cs="Arial"/>
                <w:sz w:val="20"/>
                <w:szCs w:val="20"/>
              </w:rPr>
            </w:pPr>
            <w:r>
              <w:rPr>
                <w:rFonts w:cs="Arial"/>
                <w:sz w:val="20"/>
                <w:szCs w:val="20"/>
              </w:rPr>
              <w:t>55</w:t>
            </w:r>
          </w:p>
        </w:tc>
        <w:tc>
          <w:tcPr>
            <w:tcW w:w="1379" w:type="dxa"/>
            <w:noWrap/>
            <w:vAlign w:val="center"/>
          </w:tcPr>
          <w:p w:rsidR="00170301" w:rsidRDefault="00170301">
            <w:pPr>
              <w:jc w:val="center"/>
              <w:rPr>
                <w:rFonts w:cs="Arial"/>
                <w:sz w:val="20"/>
                <w:szCs w:val="20"/>
              </w:rPr>
            </w:pPr>
            <w:r>
              <w:rPr>
                <w:rFonts w:cs="Arial"/>
                <w:sz w:val="20"/>
                <w:szCs w:val="20"/>
              </w:rPr>
              <w:t>-19</w:t>
            </w:r>
          </w:p>
        </w:tc>
        <w:tc>
          <w:tcPr>
            <w:tcW w:w="1260" w:type="dxa"/>
            <w:noWrap/>
            <w:vAlign w:val="center"/>
          </w:tcPr>
          <w:p w:rsidR="00170301" w:rsidRDefault="00170301">
            <w:pPr>
              <w:jc w:val="center"/>
              <w:rPr>
                <w:rFonts w:cs="Arial"/>
                <w:sz w:val="20"/>
                <w:szCs w:val="20"/>
              </w:rPr>
            </w:pPr>
            <w:r>
              <w:rPr>
                <w:rFonts w:cs="Arial"/>
                <w:sz w:val="20"/>
                <w:szCs w:val="20"/>
              </w:rPr>
              <w:t>0</w:t>
            </w:r>
          </w:p>
        </w:tc>
        <w:tc>
          <w:tcPr>
            <w:tcW w:w="1260" w:type="dxa"/>
            <w:noWrap/>
            <w:vAlign w:val="center"/>
          </w:tcPr>
          <w:p w:rsidR="00170301" w:rsidRDefault="00170301">
            <w:pPr>
              <w:jc w:val="center"/>
              <w:rPr>
                <w:rFonts w:cs="Arial"/>
                <w:sz w:val="20"/>
                <w:szCs w:val="20"/>
              </w:rPr>
            </w:pPr>
            <w:r>
              <w:rPr>
                <w:rFonts w:cs="Arial"/>
                <w:sz w:val="20"/>
                <w:szCs w:val="20"/>
              </w:rPr>
              <w:t>0</w:t>
            </w:r>
          </w:p>
        </w:tc>
      </w:tr>
    </w:tbl>
    <w:p w:rsidR="00D1641C" w:rsidRPr="006E7E57"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9208" w:type="dxa"/>
        <w:tblLayout w:type="fixed"/>
        <w:tblLook w:val="01E0" w:firstRow="1" w:lastRow="1" w:firstColumn="1" w:lastColumn="1" w:noHBand="0" w:noVBand="0"/>
      </w:tblPr>
      <w:tblGrid>
        <w:gridCol w:w="2670"/>
        <w:gridCol w:w="1359"/>
        <w:gridCol w:w="1360"/>
        <w:gridCol w:w="1359"/>
        <w:gridCol w:w="1280"/>
        <w:gridCol w:w="118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1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170301" w:rsidRPr="002861A9" w:rsidTr="006B19DA">
        <w:trPr>
          <w:trHeight w:val="382"/>
        </w:trPr>
        <w:tc>
          <w:tcPr>
            <w:tcW w:w="2670" w:type="dxa"/>
            <w:noWrap/>
            <w:vAlign w:val="center"/>
          </w:tcPr>
          <w:p w:rsidR="00170301" w:rsidRDefault="00170301">
            <w:pPr>
              <w:rPr>
                <w:rFonts w:cs="Arial"/>
                <w:sz w:val="20"/>
                <w:szCs w:val="20"/>
              </w:rPr>
            </w:pPr>
            <w:r>
              <w:rPr>
                <w:rFonts w:cs="Arial"/>
                <w:sz w:val="20"/>
                <w:szCs w:val="20"/>
              </w:rPr>
              <w:t>23 Aug - 29 Aug 2015</w:t>
            </w:r>
          </w:p>
        </w:tc>
        <w:tc>
          <w:tcPr>
            <w:tcW w:w="1359" w:type="dxa"/>
            <w:noWrap/>
            <w:vAlign w:val="center"/>
          </w:tcPr>
          <w:p w:rsidR="00170301" w:rsidRDefault="00170301">
            <w:pPr>
              <w:jc w:val="center"/>
              <w:rPr>
                <w:rFonts w:cs="Arial"/>
                <w:sz w:val="20"/>
                <w:szCs w:val="20"/>
              </w:rPr>
            </w:pPr>
            <w:r>
              <w:rPr>
                <w:rFonts w:cs="Arial"/>
                <w:sz w:val="20"/>
                <w:szCs w:val="20"/>
              </w:rPr>
              <w:t>2.40</w:t>
            </w:r>
          </w:p>
        </w:tc>
        <w:tc>
          <w:tcPr>
            <w:tcW w:w="1360" w:type="dxa"/>
            <w:noWrap/>
            <w:vAlign w:val="center"/>
          </w:tcPr>
          <w:p w:rsidR="00170301" w:rsidRDefault="00170301">
            <w:pPr>
              <w:jc w:val="center"/>
              <w:rPr>
                <w:rFonts w:cs="Arial"/>
                <w:sz w:val="20"/>
                <w:szCs w:val="20"/>
              </w:rPr>
            </w:pPr>
            <w:r>
              <w:rPr>
                <w:rFonts w:cs="Arial"/>
                <w:sz w:val="20"/>
                <w:szCs w:val="20"/>
              </w:rPr>
              <w:t>2.26</w:t>
            </w:r>
          </w:p>
        </w:tc>
        <w:tc>
          <w:tcPr>
            <w:tcW w:w="1359" w:type="dxa"/>
            <w:noWrap/>
            <w:vAlign w:val="center"/>
          </w:tcPr>
          <w:p w:rsidR="00170301" w:rsidRDefault="00170301">
            <w:pPr>
              <w:jc w:val="center"/>
              <w:rPr>
                <w:rFonts w:cs="Arial"/>
                <w:sz w:val="20"/>
                <w:szCs w:val="20"/>
              </w:rPr>
            </w:pPr>
            <w:r>
              <w:rPr>
                <w:rFonts w:cs="Arial"/>
                <w:sz w:val="20"/>
                <w:szCs w:val="20"/>
              </w:rPr>
              <w:t>1.13</w:t>
            </w:r>
          </w:p>
        </w:tc>
        <w:tc>
          <w:tcPr>
            <w:tcW w:w="1280" w:type="dxa"/>
            <w:noWrap/>
            <w:vAlign w:val="center"/>
          </w:tcPr>
          <w:p w:rsidR="00170301" w:rsidRDefault="00170301">
            <w:pPr>
              <w:jc w:val="center"/>
              <w:rPr>
                <w:rFonts w:cs="Arial"/>
                <w:sz w:val="20"/>
                <w:szCs w:val="20"/>
              </w:rPr>
            </w:pPr>
            <w:r>
              <w:rPr>
                <w:rFonts w:cs="Arial"/>
                <w:sz w:val="20"/>
                <w:szCs w:val="20"/>
              </w:rPr>
              <w:t>91</w:t>
            </w:r>
          </w:p>
        </w:tc>
        <w:tc>
          <w:tcPr>
            <w:tcW w:w="1180" w:type="dxa"/>
            <w:noWrap/>
            <w:vAlign w:val="center"/>
          </w:tcPr>
          <w:p w:rsidR="00170301" w:rsidRDefault="00170301">
            <w:pPr>
              <w:jc w:val="center"/>
              <w:rPr>
                <w:rFonts w:cs="Arial"/>
                <w:sz w:val="20"/>
                <w:szCs w:val="20"/>
              </w:rPr>
            </w:pPr>
            <w:r>
              <w:rPr>
                <w:rFonts w:cs="Arial"/>
                <w:sz w:val="20"/>
                <w:szCs w:val="20"/>
              </w:rPr>
              <w:t>92</w:t>
            </w:r>
          </w:p>
        </w:tc>
      </w:tr>
      <w:tr w:rsidR="00170301" w:rsidRPr="002861A9" w:rsidTr="006B19DA">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170301" w:rsidRDefault="00170301">
            <w:pPr>
              <w:rPr>
                <w:rFonts w:cs="Arial"/>
                <w:sz w:val="20"/>
                <w:szCs w:val="20"/>
              </w:rPr>
            </w:pPr>
            <w:r>
              <w:rPr>
                <w:rFonts w:cs="Arial"/>
                <w:sz w:val="20"/>
                <w:szCs w:val="20"/>
              </w:rPr>
              <w:t>% change from previous week</w:t>
            </w:r>
          </w:p>
        </w:tc>
        <w:tc>
          <w:tcPr>
            <w:tcW w:w="1359" w:type="dxa"/>
            <w:noWrap/>
            <w:vAlign w:val="center"/>
          </w:tcPr>
          <w:p w:rsidR="00170301" w:rsidRDefault="00170301">
            <w:pPr>
              <w:jc w:val="center"/>
              <w:rPr>
                <w:rFonts w:cs="Arial"/>
                <w:sz w:val="20"/>
                <w:szCs w:val="20"/>
              </w:rPr>
            </w:pPr>
            <w:r>
              <w:rPr>
                <w:rFonts w:cs="Arial"/>
                <w:sz w:val="20"/>
                <w:szCs w:val="20"/>
              </w:rPr>
              <w:t>-43</w:t>
            </w:r>
          </w:p>
        </w:tc>
        <w:tc>
          <w:tcPr>
            <w:tcW w:w="1360" w:type="dxa"/>
            <w:noWrap/>
            <w:vAlign w:val="center"/>
          </w:tcPr>
          <w:p w:rsidR="00170301" w:rsidRDefault="00170301">
            <w:pPr>
              <w:jc w:val="center"/>
              <w:rPr>
                <w:rFonts w:cs="Arial"/>
                <w:sz w:val="20"/>
                <w:szCs w:val="20"/>
              </w:rPr>
            </w:pPr>
            <w:r>
              <w:rPr>
                <w:rFonts w:cs="Arial"/>
                <w:sz w:val="20"/>
                <w:szCs w:val="20"/>
              </w:rPr>
              <w:t>-45</w:t>
            </w:r>
          </w:p>
        </w:tc>
        <w:tc>
          <w:tcPr>
            <w:tcW w:w="1359" w:type="dxa"/>
            <w:noWrap/>
            <w:vAlign w:val="center"/>
          </w:tcPr>
          <w:p w:rsidR="00170301" w:rsidRDefault="00170301">
            <w:pPr>
              <w:jc w:val="center"/>
              <w:rPr>
                <w:rFonts w:cs="Arial"/>
                <w:sz w:val="20"/>
                <w:szCs w:val="20"/>
              </w:rPr>
            </w:pPr>
            <w:r>
              <w:rPr>
                <w:rFonts w:cs="Arial"/>
                <w:sz w:val="20"/>
                <w:szCs w:val="20"/>
              </w:rPr>
              <w:t>-56</w:t>
            </w:r>
          </w:p>
        </w:tc>
        <w:tc>
          <w:tcPr>
            <w:tcW w:w="1280" w:type="dxa"/>
            <w:noWrap/>
            <w:vAlign w:val="center"/>
          </w:tcPr>
          <w:p w:rsidR="00170301" w:rsidRDefault="00170301">
            <w:pPr>
              <w:jc w:val="center"/>
              <w:rPr>
                <w:rFonts w:cs="Arial"/>
                <w:sz w:val="20"/>
                <w:szCs w:val="20"/>
              </w:rPr>
            </w:pPr>
            <w:r>
              <w:rPr>
                <w:rFonts w:cs="Arial"/>
                <w:sz w:val="20"/>
                <w:szCs w:val="20"/>
              </w:rPr>
              <w:t>-6</w:t>
            </w:r>
          </w:p>
        </w:tc>
        <w:tc>
          <w:tcPr>
            <w:tcW w:w="1180" w:type="dxa"/>
            <w:noWrap/>
            <w:vAlign w:val="center"/>
          </w:tcPr>
          <w:p w:rsidR="00170301" w:rsidRDefault="00170301">
            <w:pPr>
              <w:jc w:val="center"/>
              <w:rPr>
                <w:rFonts w:cs="Arial"/>
                <w:sz w:val="20"/>
                <w:szCs w:val="20"/>
              </w:rPr>
            </w:pPr>
            <w:r>
              <w:rPr>
                <w:rFonts w:cs="Arial"/>
                <w:sz w:val="20"/>
                <w:szCs w:val="20"/>
              </w:rPr>
              <w:t>-2</w:t>
            </w:r>
          </w:p>
        </w:tc>
      </w:tr>
      <w:tr w:rsidR="00170301" w:rsidRPr="002861A9" w:rsidTr="006B19DA">
        <w:trPr>
          <w:trHeight w:val="382"/>
        </w:trPr>
        <w:tc>
          <w:tcPr>
            <w:tcW w:w="2670" w:type="dxa"/>
            <w:noWrap/>
            <w:vAlign w:val="center"/>
          </w:tcPr>
          <w:p w:rsidR="00170301" w:rsidRDefault="00170301">
            <w:pPr>
              <w:rPr>
                <w:rFonts w:cs="Arial"/>
                <w:sz w:val="20"/>
                <w:szCs w:val="20"/>
              </w:rPr>
            </w:pPr>
            <w:r>
              <w:rPr>
                <w:rFonts w:cs="Arial"/>
                <w:sz w:val="20"/>
                <w:szCs w:val="20"/>
              </w:rPr>
              <w:t>15-16 financial YTD</w:t>
            </w:r>
          </w:p>
        </w:tc>
        <w:tc>
          <w:tcPr>
            <w:tcW w:w="1359" w:type="dxa"/>
            <w:noWrap/>
            <w:vAlign w:val="center"/>
          </w:tcPr>
          <w:p w:rsidR="00170301" w:rsidRDefault="00170301">
            <w:pPr>
              <w:jc w:val="center"/>
              <w:rPr>
                <w:rFonts w:cs="Arial"/>
                <w:sz w:val="20"/>
                <w:szCs w:val="20"/>
              </w:rPr>
            </w:pPr>
            <w:r>
              <w:rPr>
                <w:rFonts w:cs="Arial"/>
                <w:sz w:val="20"/>
                <w:szCs w:val="20"/>
              </w:rPr>
              <w:t>4.41</w:t>
            </w:r>
          </w:p>
        </w:tc>
        <w:tc>
          <w:tcPr>
            <w:tcW w:w="1360" w:type="dxa"/>
            <w:noWrap/>
            <w:vAlign w:val="center"/>
          </w:tcPr>
          <w:p w:rsidR="00170301" w:rsidRDefault="00170301">
            <w:pPr>
              <w:jc w:val="center"/>
              <w:rPr>
                <w:rFonts w:cs="Arial"/>
                <w:sz w:val="20"/>
                <w:szCs w:val="20"/>
              </w:rPr>
            </w:pPr>
            <w:r>
              <w:rPr>
                <w:rFonts w:cs="Arial"/>
                <w:sz w:val="20"/>
                <w:szCs w:val="20"/>
              </w:rPr>
              <w:t>4.25</w:t>
            </w:r>
          </w:p>
        </w:tc>
        <w:tc>
          <w:tcPr>
            <w:tcW w:w="1359" w:type="dxa"/>
            <w:noWrap/>
            <w:vAlign w:val="center"/>
          </w:tcPr>
          <w:p w:rsidR="00170301" w:rsidRDefault="00170301">
            <w:pPr>
              <w:jc w:val="center"/>
              <w:rPr>
                <w:rFonts w:cs="Arial"/>
                <w:sz w:val="20"/>
                <w:szCs w:val="20"/>
              </w:rPr>
            </w:pPr>
            <w:r>
              <w:rPr>
                <w:rFonts w:cs="Arial"/>
                <w:sz w:val="20"/>
                <w:szCs w:val="20"/>
              </w:rPr>
              <w:t>1.49</w:t>
            </w:r>
          </w:p>
        </w:tc>
        <w:tc>
          <w:tcPr>
            <w:tcW w:w="1280" w:type="dxa"/>
            <w:noWrap/>
            <w:vAlign w:val="center"/>
          </w:tcPr>
          <w:p w:rsidR="00170301" w:rsidRDefault="00170301">
            <w:pPr>
              <w:jc w:val="center"/>
              <w:rPr>
                <w:rFonts w:cs="Arial"/>
                <w:sz w:val="20"/>
                <w:szCs w:val="20"/>
              </w:rPr>
            </w:pPr>
            <w:r>
              <w:rPr>
                <w:rFonts w:cs="Arial"/>
                <w:sz w:val="20"/>
                <w:szCs w:val="20"/>
              </w:rPr>
              <w:t>97</w:t>
            </w:r>
          </w:p>
        </w:tc>
        <w:tc>
          <w:tcPr>
            <w:tcW w:w="1180" w:type="dxa"/>
            <w:noWrap/>
            <w:vAlign w:val="center"/>
          </w:tcPr>
          <w:p w:rsidR="00170301" w:rsidRDefault="00170301">
            <w:pPr>
              <w:jc w:val="center"/>
              <w:rPr>
                <w:rFonts w:cs="Arial"/>
                <w:sz w:val="20"/>
                <w:szCs w:val="20"/>
              </w:rPr>
            </w:pPr>
            <w:r>
              <w:rPr>
                <w:rFonts w:cs="Arial"/>
                <w:sz w:val="20"/>
                <w:szCs w:val="20"/>
              </w:rPr>
              <w:t>96</w:t>
            </w:r>
          </w:p>
        </w:tc>
      </w:tr>
      <w:tr w:rsidR="00170301" w:rsidRPr="002861A9" w:rsidTr="006B19DA">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170301" w:rsidRDefault="00170301">
            <w:pPr>
              <w:rPr>
                <w:rFonts w:cs="Arial"/>
                <w:sz w:val="20"/>
                <w:szCs w:val="20"/>
              </w:rPr>
            </w:pPr>
            <w:r>
              <w:rPr>
                <w:rFonts w:cs="Arial"/>
                <w:sz w:val="20"/>
                <w:szCs w:val="20"/>
              </w:rPr>
              <w:t>% change from previous financial YTD</w:t>
            </w:r>
          </w:p>
        </w:tc>
        <w:tc>
          <w:tcPr>
            <w:tcW w:w="1359" w:type="dxa"/>
            <w:noWrap/>
            <w:vAlign w:val="center"/>
          </w:tcPr>
          <w:p w:rsidR="00170301" w:rsidRDefault="00170301">
            <w:pPr>
              <w:jc w:val="center"/>
              <w:rPr>
                <w:rFonts w:cs="Arial"/>
                <w:sz w:val="20"/>
                <w:szCs w:val="20"/>
              </w:rPr>
            </w:pPr>
            <w:r>
              <w:rPr>
                <w:rFonts w:cs="Arial"/>
                <w:sz w:val="20"/>
                <w:szCs w:val="20"/>
              </w:rPr>
              <w:t>90</w:t>
            </w:r>
          </w:p>
        </w:tc>
        <w:tc>
          <w:tcPr>
            <w:tcW w:w="1360" w:type="dxa"/>
            <w:noWrap/>
            <w:vAlign w:val="center"/>
          </w:tcPr>
          <w:p w:rsidR="00170301" w:rsidRDefault="00170301">
            <w:pPr>
              <w:jc w:val="center"/>
              <w:rPr>
                <w:rFonts w:cs="Arial"/>
                <w:sz w:val="20"/>
                <w:szCs w:val="20"/>
              </w:rPr>
            </w:pPr>
            <w:r>
              <w:rPr>
                <w:rFonts w:cs="Arial"/>
                <w:sz w:val="20"/>
                <w:szCs w:val="20"/>
              </w:rPr>
              <w:t>82</w:t>
            </w:r>
          </w:p>
        </w:tc>
        <w:tc>
          <w:tcPr>
            <w:tcW w:w="1359" w:type="dxa"/>
            <w:noWrap/>
            <w:vAlign w:val="center"/>
          </w:tcPr>
          <w:p w:rsidR="00170301" w:rsidRDefault="00170301">
            <w:pPr>
              <w:jc w:val="center"/>
              <w:rPr>
                <w:rFonts w:cs="Arial"/>
                <w:sz w:val="20"/>
                <w:szCs w:val="20"/>
              </w:rPr>
            </w:pPr>
            <w:r>
              <w:rPr>
                <w:rFonts w:cs="Arial"/>
                <w:sz w:val="20"/>
                <w:szCs w:val="20"/>
              </w:rPr>
              <w:t>54</w:t>
            </w:r>
          </w:p>
        </w:tc>
        <w:tc>
          <w:tcPr>
            <w:tcW w:w="1280" w:type="dxa"/>
            <w:noWrap/>
            <w:vAlign w:val="center"/>
          </w:tcPr>
          <w:p w:rsidR="00170301" w:rsidRDefault="00170301">
            <w:pPr>
              <w:jc w:val="center"/>
              <w:rPr>
                <w:rFonts w:cs="Arial"/>
                <w:sz w:val="20"/>
                <w:szCs w:val="20"/>
              </w:rPr>
            </w:pPr>
            <w:r>
              <w:rPr>
                <w:rFonts w:cs="Arial"/>
                <w:sz w:val="20"/>
                <w:szCs w:val="20"/>
              </w:rPr>
              <w:t>-40</w:t>
            </w:r>
          </w:p>
        </w:tc>
        <w:tc>
          <w:tcPr>
            <w:tcW w:w="1180" w:type="dxa"/>
            <w:noWrap/>
            <w:vAlign w:val="center"/>
          </w:tcPr>
          <w:p w:rsidR="00170301" w:rsidRDefault="00170301">
            <w:pPr>
              <w:jc w:val="center"/>
              <w:rPr>
                <w:rFonts w:cs="Arial"/>
                <w:sz w:val="20"/>
                <w:szCs w:val="20"/>
              </w:rPr>
            </w:pPr>
            <w:r>
              <w:rPr>
                <w:rFonts w:cs="Arial"/>
                <w:sz w:val="20"/>
                <w:szCs w:val="20"/>
              </w:rPr>
              <w:t>-40</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37428B" w:rsidRDefault="0037428B" w:rsidP="00BC18FB">
      <w:pPr>
        <w:pStyle w:val="Heading1"/>
        <w:numPr>
          <w:ilvl w:val="0"/>
          <w:numId w:val="0"/>
        </w:numPr>
        <w:rPr>
          <w:color w:val="2272A3"/>
        </w:rPr>
      </w:pPr>
    </w:p>
    <w:p w:rsidR="00BC18FB" w:rsidRPr="006E7E57" w:rsidRDefault="00BC18FB" w:rsidP="00BC18FB">
      <w:pPr>
        <w:pStyle w:val="Heading1"/>
        <w:numPr>
          <w:ilvl w:val="0"/>
          <w:numId w:val="0"/>
        </w:numPr>
        <w:rPr>
          <w:color w:val="2272A3"/>
        </w:rPr>
      </w:pPr>
      <w:r w:rsidRPr="006E7E57">
        <w:rPr>
          <w:color w:val="2272A3"/>
        </w:rPr>
        <w:t>Significant</w:t>
      </w:r>
      <w:r w:rsidR="006E7E57">
        <w:rPr>
          <w:color w:val="2272A3"/>
        </w:rPr>
        <w:t xml:space="preserve"> Market Events or Issues this week</w:t>
      </w:r>
    </w:p>
    <w:p w:rsidR="00170301" w:rsidRPr="00170301" w:rsidRDefault="00170301" w:rsidP="00170301">
      <w:pPr>
        <w:pStyle w:val="ListParagraph"/>
        <w:ind w:left="0"/>
        <w:contextualSpacing w:val="0"/>
        <w:jc w:val="both"/>
        <w:rPr>
          <w:rFonts w:ascii="Arial" w:eastAsia="MS Mincho" w:hAnsi="Arial" w:cs="Arial"/>
          <w:sz w:val="22"/>
          <w:szCs w:val="22"/>
        </w:rPr>
      </w:pPr>
      <w:r w:rsidRPr="00170301">
        <w:rPr>
          <w:rFonts w:ascii="Arial" w:eastAsia="MS Mincho" w:hAnsi="Arial" w:cs="Arial"/>
          <w:sz w:val="22"/>
          <w:szCs w:val="22"/>
        </w:rPr>
        <w:t>The schedule prices in Victoria decreased across the day on Sunday 23 August, falling as low as $0.04/GJ in the 10 pm schedule</w:t>
      </w:r>
      <w:r w:rsidR="00040317">
        <w:rPr>
          <w:rFonts w:ascii="Arial" w:eastAsia="MS Mincho" w:hAnsi="Arial" w:cs="Arial"/>
          <w:sz w:val="22"/>
          <w:szCs w:val="22"/>
        </w:rPr>
        <w:t xml:space="preserve">. The price falls </w:t>
      </w:r>
      <w:r w:rsidRPr="00170301">
        <w:rPr>
          <w:rFonts w:ascii="Arial" w:eastAsia="MS Mincho" w:hAnsi="Arial" w:cs="Arial"/>
          <w:sz w:val="22"/>
          <w:szCs w:val="22"/>
        </w:rPr>
        <w:t>follow</w:t>
      </w:r>
      <w:r w:rsidR="00040317">
        <w:rPr>
          <w:rFonts w:ascii="Arial" w:eastAsia="MS Mincho" w:hAnsi="Arial" w:cs="Arial"/>
          <w:sz w:val="22"/>
          <w:szCs w:val="22"/>
        </w:rPr>
        <w:t>ed</w:t>
      </w:r>
      <w:r w:rsidRPr="00170301">
        <w:rPr>
          <w:rFonts w:ascii="Arial" w:eastAsia="MS Mincho" w:hAnsi="Arial" w:cs="Arial"/>
          <w:sz w:val="22"/>
          <w:szCs w:val="22"/>
        </w:rPr>
        <w:t xml:space="preserve"> participants’ over forecasting of demand</w:t>
      </w:r>
      <w:r>
        <w:rPr>
          <w:rFonts w:ascii="Arial" w:eastAsia="MS Mincho" w:hAnsi="Arial" w:cs="Arial"/>
          <w:sz w:val="22"/>
          <w:szCs w:val="22"/>
        </w:rPr>
        <w:t xml:space="preserve"> (see figure 1.1)</w:t>
      </w:r>
      <w:r w:rsidR="00040317">
        <w:rPr>
          <w:rFonts w:ascii="Arial" w:eastAsia="MS Mincho" w:hAnsi="Arial" w:cs="Arial"/>
          <w:sz w:val="22"/>
          <w:szCs w:val="22"/>
        </w:rPr>
        <w:t xml:space="preserve"> and </w:t>
      </w:r>
      <w:r w:rsidRPr="00170301">
        <w:rPr>
          <w:rFonts w:ascii="Arial" w:eastAsia="MS Mincho" w:hAnsi="Arial" w:cs="Arial"/>
          <w:sz w:val="22"/>
          <w:szCs w:val="22"/>
        </w:rPr>
        <w:t>coincided with flows on the NSW-Vic interconnect reversing to flow into Victoria.</w:t>
      </w:r>
    </w:p>
    <w:p w:rsidR="00C8158E" w:rsidRPr="00170301" w:rsidRDefault="00C8158E" w:rsidP="00C8158E">
      <w:pPr>
        <w:pStyle w:val="ListParagraph"/>
        <w:ind w:left="0"/>
        <w:contextualSpacing w:val="0"/>
        <w:jc w:val="both"/>
        <w:rPr>
          <w:rFonts w:ascii="Arial" w:eastAsia="MS Mincho" w:hAnsi="Arial" w:cs="Arial"/>
          <w:sz w:val="22"/>
          <w:szCs w:val="22"/>
        </w:rPr>
      </w:pPr>
      <w:r w:rsidRPr="00170301">
        <w:rPr>
          <w:rFonts w:ascii="Arial" w:eastAsia="MS Mincho" w:hAnsi="Arial" w:cs="Arial"/>
          <w:sz w:val="22"/>
          <w:szCs w:val="22"/>
        </w:rPr>
        <w:t>The SEAGas pipeline was constrained due to compressor valve maintenance from 24 August.</w:t>
      </w:r>
      <w:r w:rsidRPr="00170301">
        <w:rPr>
          <w:rStyle w:val="FootnoteReference"/>
          <w:rFonts w:ascii="Arial" w:eastAsia="MS Mincho" w:hAnsi="Arial" w:cs="Arial"/>
          <w:sz w:val="22"/>
          <w:szCs w:val="22"/>
        </w:rPr>
        <w:footnoteReference w:id="2"/>
      </w:r>
      <w:r w:rsidRPr="00170301">
        <w:rPr>
          <w:rFonts w:ascii="Arial" w:eastAsia="MS Mincho" w:hAnsi="Arial" w:cs="Arial"/>
          <w:sz w:val="22"/>
          <w:szCs w:val="22"/>
        </w:rPr>
        <w:t xml:space="preserve"> This </w:t>
      </w:r>
      <w:r>
        <w:rPr>
          <w:rFonts w:ascii="Arial" w:eastAsia="MS Mincho" w:hAnsi="Arial" w:cs="Arial"/>
          <w:sz w:val="22"/>
          <w:szCs w:val="22"/>
        </w:rPr>
        <w:t>led to</w:t>
      </w:r>
      <w:r w:rsidR="00710A6C">
        <w:rPr>
          <w:rFonts w:ascii="Arial" w:eastAsia="MS Mincho" w:hAnsi="Arial" w:cs="Arial"/>
          <w:sz w:val="22"/>
          <w:szCs w:val="22"/>
        </w:rPr>
        <w:t xml:space="preserve"> increased</w:t>
      </w:r>
      <w:r>
        <w:rPr>
          <w:rFonts w:ascii="Arial" w:eastAsia="MS Mincho" w:hAnsi="Arial" w:cs="Arial"/>
          <w:sz w:val="22"/>
          <w:szCs w:val="22"/>
        </w:rPr>
        <w:t xml:space="preserve"> flows</w:t>
      </w:r>
      <w:r w:rsidRPr="00170301">
        <w:rPr>
          <w:rFonts w:ascii="Arial" w:eastAsia="MS Mincho" w:hAnsi="Arial" w:cs="Arial"/>
          <w:sz w:val="22"/>
          <w:szCs w:val="22"/>
        </w:rPr>
        <w:t xml:space="preserve"> </w:t>
      </w:r>
      <w:r w:rsidR="00955AD5">
        <w:rPr>
          <w:rFonts w:ascii="Arial" w:eastAsia="MS Mincho" w:hAnsi="Arial" w:cs="Arial"/>
          <w:sz w:val="22"/>
          <w:szCs w:val="22"/>
        </w:rPr>
        <w:t>in</w:t>
      </w:r>
      <w:r w:rsidRPr="00170301">
        <w:rPr>
          <w:rFonts w:ascii="Arial" w:eastAsia="MS Mincho" w:hAnsi="Arial" w:cs="Arial"/>
          <w:sz w:val="22"/>
          <w:szCs w:val="22"/>
        </w:rPr>
        <w:t xml:space="preserve">to </w:t>
      </w:r>
      <w:r>
        <w:rPr>
          <w:rFonts w:ascii="Arial" w:eastAsia="MS Mincho" w:hAnsi="Arial" w:cs="Arial"/>
          <w:sz w:val="22"/>
          <w:szCs w:val="22"/>
        </w:rPr>
        <w:t xml:space="preserve">Melbourne </w:t>
      </w:r>
      <w:r w:rsidRPr="00170301">
        <w:rPr>
          <w:rFonts w:ascii="Arial" w:eastAsia="MS Mincho" w:hAnsi="Arial" w:cs="Arial"/>
          <w:sz w:val="22"/>
          <w:szCs w:val="22"/>
        </w:rPr>
        <w:t>on the S</w:t>
      </w:r>
      <w:r>
        <w:rPr>
          <w:rFonts w:ascii="Arial" w:eastAsia="MS Mincho" w:hAnsi="Arial" w:cs="Arial"/>
          <w:sz w:val="22"/>
          <w:szCs w:val="22"/>
        </w:rPr>
        <w:t xml:space="preserve">outh </w:t>
      </w:r>
      <w:r w:rsidRPr="00170301">
        <w:rPr>
          <w:rFonts w:ascii="Arial" w:eastAsia="MS Mincho" w:hAnsi="Arial" w:cs="Arial"/>
          <w:sz w:val="22"/>
          <w:szCs w:val="22"/>
        </w:rPr>
        <w:t>W</w:t>
      </w:r>
      <w:r>
        <w:rPr>
          <w:rFonts w:ascii="Arial" w:eastAsia="MS Mincho" w:hAnsi="Arial" w:cs="Arial"/>
          <w:sz w:val="22"/>
          <w:szCs w:val="22"/>
        </w:rPr>
        <w:t xml:space="preserve">est </w:t>
      </w:r>
      <w:r w:rsidRPr="00170301">
        <w:rPr>
          <w:rFonts w:ascii="Arial" w:eastAsia="MS Mincho" w:hAnsi="Arial" w:cs="Arial"/>
          <w:sz w:val="22"/>
          <w:szCs w:val="22"/>
        </w:rPr>
        <w:t>P</w:t>
      </w:r>
      <w:r>
        <w:rPr>
          <w:rFonts w:ascii="Arial" w:eastAsia="MS Mincho" w:hAnsi="Arial" w:cs="Arial"/>
          <w:sz w:val="22"/>
          <w:szCs w:val="22"/>
        </w:rPr>
        <w:t xml:space="preserve">ipeline </w:t>
      </w:r>
      <w:r w:rsidRPr="00170301">
        <w:rPr>
          <w:rFonts w:ascii="Arial" w:eastAsia="MS Mincho" w:hAnsi="Arial" w:cs="Arial"/>
          <w:sz w:val="22"/>
          <w:szCs w:val="22"/>
        </w:rPr>
        <w:t>despite a reduction in supply from Iona.</w:t>
      </w:r>
    </w:p>
    <w:p w:rsidR="00170301" w:rsidRDefault="00170301" w:rsidP="00170301">
      <w:pPr>
        <w:pStyle w:val="ListParagraph"/>
        <w:ind w:left="0"/>
        <w:contextualSpacing w:val="0"/>
        <w:jc w:val="both"/>
        <w:rPr>
          <w:rFonts w:ascii="Arial" w:hAnsi="Arial" w:cs="Arial"/>
          <w:sz w:val="22"/>
          <w:szCs w:val="22"/>
        </w:rPr>
      </w:pPr>
      <w:r w:rsidRPr="00170301">
        <w:rPr>
          <w:rFonts w:ascii="Arial" w:hAnsi="Arial" w:cs="Arial"/>
          <w:sz w:val="22"/>
          <w:szCs w:val="22"/>
        </w:rPr>
        <w:t xml:space="preserve">While westerly flows on the South West Queensland </w:t>
      </w:r>
      <w:r>
        <w:rPr>
          <w:rFonts w:ascii="Arial" w:hAnsi="Arial" w:cs="Arial"/>
          <w:sz w:val="22"/>
          <w:szCs w:val="22"/>
        </w:rPr>
        <w:t>Pipeline</w:t>
      </w:r>
      <w:r w:rsidR="00955AD5">
        <w:rPr>
          <w:rFonts w:ascii="Arial" w:hAnsi="Arial" w:cs="Arial"/>
          <w:sz w:val="22"/>
          <w:szCs w:val="22"/>
        </w:rPr>
        <w:t xml:space="preserve"> decreased over the</w:t>
      </w:r>
      <w:r w:rsidRPr="00170301">
        <w:rPr>
          <w:rFonts w:ascii="Arial" w:hAnsi="Arial" w:cs="Arial"/>
          <w:sz w:val="22"/>
          <w:szCs w:val="22"/>
        </w:rPr>
        <w:t xml:space="preserve"> period, increased flows </w:t>
      </w:r>
      <w:r w:rsidR="00161322">
        <w:rPr>
          <w:rFonts w:ascii="Arial" w:hAnsi="Arial" w:cs="Arial"/>
          <w:sz w:val="22"/>
          <w:szCs w:val="22"/>
        </w:rPr>
        <w:t>towards Moomba</w:t>
      </w:r>
      <w:r w:rsidRPr="00170301">
        <w:rPr>
          <w:rFonts w:ascii="Arial" w:hAnsi="Arial" w:cs="Arial"/>
          <w:sz w:val="22"/>
          <w:szCs w:val="22"/>
        </w:rPr>
        <w:t xml:space="preserve"> on the QSN Link </w:t>
      </w:r>
      <w:r w:rsidR="00CF5404">
        <w:rPr>
          <w:rFonts w:ascii="Arial" w:hAnsi="Arial" w:cs="Arial"/>
          <w:sz w:val="22"/>
          <w:szCs w:val="22"/>
        </w:rPr>
        <w:t>may have</w:t>
      </w:r>
      <w:r w:rsidR="00161322">
        <w:rPr>
          <w:rFonts w:ascii="Arial" w:hAnsi="Arial" w:cs="Arial"/>
          <w:sz w:val="22"/>
          <w:szCs w:val="22"/>
        </w:rPr>
        <w:t xml:space="preserve"> contributed to </w:t>
      </w:r>
      <w:r w:rsidR="00040317">
        <w:rPr>
          <w:rFonts w:ascii="Arial" w:hAnsi="Arial" w:cs="Arial"/>
          <w:sz w:val="22"/>
          <w:szCs w:val="22"/>
        </w:rPr>
        <w:t xml:space="preserve">increased supplies into New South Wales and </w:t>
      </w:r>
      <w:r w:rsidR="00CF5404">
        <w:rPr>
          <w:rFonts w:ascii="Arial" w:hAnsi="Arial" w:cs="Arial"/>
          <w:sz w:val="22"/>
          <w:szCs w:val="22"/>
        </w:rPr>
        <w:t>contributed to</w:t>
      </w:r>
      <w:r w:rsidRPr="00170301">
        <w:rPr>
          <w:rFonts w:ascii="Arial" w:hAnsi="Arial" w:cs="Arial"/>
          <w:sz w:val="22"/>
          <w:szCs w:val="22"/>
        </w:rPr>
        <w:t xml:space="preserve"> </w:t>
      </w:r>
      <w:r w:rsidR="00CF5404">
        <w:rPr>
          <w:rFonts w:ascii="Arial" w:hAnsi="Arial" w:cs="Arial"/>
          <w:sz w:val="22"/>
          <w:szCs w:val="22"/>
        </w:rPr>
        <w:t>lower</w:t>
      </w:r>
      <w:r w:rsidRPr="00170301">
        <w:rPr>
          <w:rFonts w:ascii="Arial" w:hAnsi="Arial" w:cs="Arial"/>
          <w:sz w:val="22"/>
          <w:szCs w:val="22"/>
        </w:rPr>
        <w:t xml:space="preserve"> prices in the Sydney hub from 24 August. This was despite flows on the NSW-Vic interconnect flowing south into Victoria across most of the week</w:t>
      </w:r>
      <w:r w:rsidR="00C8158E">
        <w:rPr>
          <w:rFonts w:ascii="Arial" w:hAnsi="Arial" w:cs="Arial"/>
          <w:sz w:val="22"/>
          <w:szCs w:val="22"/>
        </w:rPr>
        <w:t>.</w:t>
      </w:r>
      <w:r w:rsidR="00C8158E">
        <w:rPr>
          <w:rStyle w:val="FootnoteReference"/>
          <w:rFonts w:ascii="Arial" w:hAnsi="Arial" w:cs="Arial"/>
          <w:sz w:val="22"/>
          <w:szCs w:val="22"/>
        </w:rPr>
        <w:footnoteReference w:id="3"/>
      </w:r>
      <w:r w:rsidRPr="00170301">
        <w:rPr>
          <w:rFonts w:ascii="Arial" w:hAnsi="Arial" w:cs="Arial"/>
          <w:sz w:val="22"/>
          <w:szCs w:val="22"/>
        </w:rPr>
        <w:t xml:space="preserve"> </w:t>
      </w:r>
    </w:p>
    <w:p w:rsidR="009332F8" w:rsidRPr="009332F8" w:rsidRDefault="009332F8" w:rsidP="009332F8">
      <w:pPr>
        <w:pStyle w:val="ListParagraph"/>
        <w:ind w:left="0"/>
        <w:contextualSpacing w:val="0"/>
        <w:jc w:val="both"/>
        <w:rPr>
          <w:rFonts w:ascii="Arial" w:eastAsia="MS Mincho" w:hAnsi="Arial" w:cs="Arial"/>
          <w:sz w:val="22"/>
          <w:szCs w:val="22"/>
        </w:rPr>
      </w:pPr>
      <w:r w:rsidRPr="009332F8">
        <w:rPr>
          <w:rFonts w:ascii="Arial" w:eastAsia="MS Mincho" w:hAnsi="Arial" w:cs="Arial"/>
          <w:sz w:val="22"/>
          <w:szCs w:val="22"/>
        </w:rPr>
        <w:t>There were a number of days in Sydney where counteracting MOS occurred. Over forecasting led to net decrease MOS requiremen</w:t>
      </w:r>
      <w:r w:rsidR="00CF5404">
        <w:rPr>
          <w:rFonts w:ascii="Arial" w:eastAsia="MS Mincho" w:hAnsi="Arial" w:cs="Arial"/>
          <w:sz w:val="22"/>
          <w:szCs w:val="22"/>
        </w:rPr>
        <w:t>ts on four of these days</w:t>
      </w:r>
      <w:r w:rsidR="00040317">
        <w:rPr>
          <w:rFonts w:ascii="Arial" w:eastAsia="MS Mincho" w:hAnsi="Arial" w:cs="Arial"/>
          <w:sz w:val="22"/>
          <w:szCs w:val="22"/>
        </w:rPr>
        <w:t xml:space="preserve">. For </w:t>
      </w:r>
      <w:r w:rsidRPr="009332F8">
        <w:rPr>
          <w:rFonts w:ascii="Arial" w:eastAsia="MS Mincho" w:hAnsi="Arial" w:cs="Arial"/>
          <w:sz w:val="22"/>
          <w:szCs w:val="22"/>
        </w:rPr>
        <w:t xml:space="preserve">the remaining days renominations of pipeline supply </w:t>
      </w:r>
      <w:r w:rsidR="00911A18">
        <w:rPr>
          <w:rFonts w:ascii="Arial" w:eastAsia="MS Mincho" w:hAnsi="Arial" w:cs="Arial"/>
          <w:sz w:val="22"/>
          <w:szCs w:val="22"/>
        </w:rPr>
        <w:t>contributed to counteracting MOS</w:t>
      </w:r>
      <w:r w:rsidR="00911A18" w:rsidRPr="009332F8">
        <w:rPr>
          <w:rFonts w:ascii="Arial" w:eastAsia="MS Mincho" w:hAnsi="Arial" w:cs="Arial"/>
          <w:sz w:val="22"/>
          <w:szCs w:val="22"/>
        </w:rPr>
        <w:t xml:space="preserve"> </w:t>
      </w:r>
      <w:r w:rsidRPr="009332F8">
        <w:rPr>
          <w:rFonts w:ascii="Arial" w:eastAsia="MS Mincho" w:hAnsi="Arial" w:cs="Arial"/>
          <w:sz w:val="22"/>
          <w:szCs w:val="22"/>
        </w:rPr>
        <w:t>(see figure</w:t>
      </w:r>
      <w:r w:rsidR="00B77100">
        <w:rPr>
          <w:rFonts w:ascii="Arial" w:eastAsia="MS Mincho" w:hAnsi="Arial" w:cs="Arial"/>
          <w:sz w:val="22"/>
          <w:szCs w:val="22"/>
        </w:rPr>
        <w:t>s</w:t>
      </w:r>
      <w:r w:rsidRPr="009332F8">
        <w:rPr>
          <w:rFonts w:ascii="Arial" w:eastAsia="MS Mincho" w:hAnsi="Arial" w:cs="Arial"/>
          <w:sz w:val="22"/>
          <w:szCs w:val="22"/>
        </w:rPr>
        <w:t> </w:t>
      </w:r>
      <w:r w:rsidR="00B77100">
        <w:rPr>
          <w:rFonts w:ascii="Arial" w:eastAsia="MS Mincho" w:hAnsi="Arial" w:cs="Arial"/>
          <w:sz w:val="22"/>
          <w:szCs w:val="22"/>
        </w:rPr>
        <w:t xml:space="preserve">2.3 and </w:t>
      </w:r>
      <w:r w:rsidRPr="009332F8">
        <w:rPr>
          <w:rFonts w:ascii="Arial" w:eastAsia="MS Mincho" w:hAnsi="Arial" w:cs="Arial"/>
          <w:sz w:val="22"/>
          <w:szCs w:val="22"/>
        </w:rPr>
        <w:t>2.4).</w:t>
      </w:r>
    </w:p>
    <w:p w:rsidR="009332F8" w:rsidRPr="009332F8" w:rsidRDefault="009332F8" w:rsidP="009332F8">
      <w:pPr>
        <w:pStyle w:val="ListParagraph"/>
        <w:ind w:left="0"/>
        <w:contextualSpacing w:val="0"/>
        <w:jc w:val="both"/>
        <w:rPr>
          <w:rFonts w:ascii="Arial" w:eastAsia="MS Mincho" w:hAnsi="Arial" w:cs="Arial"/>
          <w:sz w:val="22"/>
          <w:szCs w:val="22"/>
        </w:rPr>
      </w:pPr>
      <w:r w:rsidRPr="009332F8">
        <w:rPr>
          <w:rFonts w:ascii="Arial" w:eastAsia="MS Mincho" w:hAnsi="Arial" w:cs="Arial"/>
          <w:sz w:val="22"/>
          <w:szCs w:val="22"/>
        </w:rPr>
        <w:t>Over forecasting in the Adelaide hub led to decrease MOS requirements on 24 and 25 August</w:t>
      </w:r>
      <w:r>
        <w:rPr>
          <w:rFonts w:ascii="Arial" w:eastAsia="MS Mincho" w:hAnsi="Arial" w:cs="Arial"/>
          <w:sz w:val="22"/>
          <w:szCs w:val="22"/>
        </w:rPr>
        <w:t xml:space="preserve"> (see figure 3.4)</w:t>
      </w:r>
      <w:r w:rsidRPr="009332F8">
        <w:rPr>
          <w:rFonts w:ascii="Arial" w:eastAsia="MS Mincho" w:hAnsi="Arial" w:cs="Arial"/>
          <w:sz w:val="22"/>
          <w:szCs w:val="22"/>
        </w:rPr>
        <w:t>.</w:t>
      </w:r>
    </w:p>
    <w:p w:rsidR="00BC18FB" w:rsidRPr="00BC18FB" w:rsidRDefault="00BC18FB" w:rsidP="00345444"/>
    <w:p w:rsidR="006E7E57" w:rsidRPr="00004A63" w:rsidRDefault="006E7E57" w:rsidP="00004A63">
      <w:pPr>
        <w:jc w:val="both"/>
        <w:rPr>
          <w:b/>
          <w:szCs w:val="22"/>
        </w:rPr>
      </w:pPr>
      <w:r>
        <w:rPr>
          <w:color w:val="2272A3"/>
        </w:rPr>
        <w:br w:type="page"/>
      </w:r>
      <w:r w:rsidR="00320D67">
        <w:lastRenderedPageBreak/>
        <w:pict>
          <v:shape id="_x0000_i1025" type="#_x0000_t75" style="width:503.25pt;height:1in" o:allowoverlap="f">
            <v:imagedata r:id="rId8" o:title="" cropbottom="17873f" cropright="30275f"/>
          </v:shape>
        </w:pict>
      </w:r>
    </w:p>
    <w:p w:rsidR="00BC18FB" w:rsidRDefault="00320D67" w:rsidP="00004A63">
      <w:pPr>
        <w:pStyle w:val="Heading3"/>
        <w:ind w:firstLine="0"/>
        <w:rPr>
          <w:color w:val="2272A3"/>
          <w:sz w:val="32"/>
          <w:szCs w:val="32"/>
        </w:rPr>
      </w:pPr>
      <w:r>
        <w:rPr>
          <w:noProof/>
          <w:color w:val="2272A3"/>
          <w:sz w:val="32"/>
          <w:szCs w:val="32"/>
        </w:rPr>
        <w:pict>
          <v:shape id="_x0000_s1054" type="#_x0000_t202" style="position:absolute;left:0;text-align:left;margin-left:.15pt;margin-top:-73.5pt;width:234pt;height:66.75pt;z-index:251661312" filled="f" stroked="f">
            <v:textbox style="mso-next-textbox:#_x0000_s1054">
              <w:txbxContent>
                <w:p w:rsidR="00004A63" w:rsidRDefault="00004A63" w:rsidP="00004A63">
                  <w:pPr>
                    <w:pStyle w:val="Title"/>
                  </w:pPr>
                  <w:r w:rsidRPr="007C13A5">
                    <w:t xml:space="preserve">Detailed Market </w:t>
                  </w:r>
                  <w:r>
                    <w:t>Figures</w:t>
                  </w:r>
                </w:p>
                <w:p w:rsidR="00004A63" w:rsidRPr="00A65EC8" w:rsidRDefault="00195E49" w:rsidP="00004A63">
                  <w:pPr>
                    <w:pStyle w:val="Title"/>
                  </w:pPr>
                  <w:r>
                    <w:t>23 – 29 August 2015</w:t>
                  </w:r>
                </w:p>
                <w:p w:rsidR="00004A63" w:rsidRPr="000F2287" w:rsidRDefault="00004A63" w:rsidP="00004A63">
                  <w:pPr>
                    <w:pStyle w:val="Subtitle"/>
                  </w:pPr>
                </w:p>
                <w:p w:rsidR="00004A63" w:rsidRPr="000F2287" w:rsidRDefault="00004A63" w:rsidP="00004A63">
                  <w:pPr>
                    <w:pStyle w:val="Subtitle"/>
                  </w:pPr>
                </w:p>
              </w:txbxContent>
            </v:textbox>
          </v:shape>
        </w:pict>
      </w:r>
      <w:r w:rsidR="00004A63" w:rsidRPr="00004A63">
        <w:rPr>
          <w:color w:val="2272A3"/>
          <w:sz w:val="32"/>
          <w:szCs w:val="32"/>
        </w:rPr>
        <w:t xml:space="preserve"> 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4"/>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5"/>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6"/>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320D67" w:rsidP="00362B9A">
      <w:r>
        <w:pict>
          <v:shape id="_x0000_i1026" type="#_x0000_t75" style="width:476.25pt;height:137.25pt">
            <v:imagedata r:id="rId12"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320D67" w:rsidP="00362B9A">
      <w:r>
        <w:pict>
          <v:shape id="_x0000_i1027" type="#_x0000_t75" style="width:476.25pt;height:177pt">
            <v:imagedata r:id="rId13" o:title=""/>
          </v:shape>
        </w:pict>
      </w:r>
    </w:p>
    <w:p w:rsidR="00BC18FB" w:rsidRPr="00DD0358" w:rsidRDefault="00004A63" w:rsidP="00FF0D8A">
      <w:pPr>
        <w:pStyle w:val="Heading4"/>
        <w:ind w:hanging="338"/>
        <w:rPr>
          <w:color w:val="2272A3"/>
          <w:sz w:val="24"/>
        </w:rPr>
      </w:pPr>
      <w:r w:rsidRPr="00DD0358">
        <w:rPr>
          <w:color w:val="2272A3"/>
          <w:sz w:val="24"/>
        </w:rPr>
        <w:t>Injection bids by price bands</w:t>
      </w:r>
    </w:p>
    <w:p w:rsidR="00362B9A" w:rsidRPr="00362B9A" w:rsidRDefault="00320D67" w:rsidP="00362B9A">
      <w:r>
        <w:pict>
          <v:shape id="_x0000_i1028" type="#_x0000_t75" style="width:476.25pt;height:206.25pt">
            <v:imagedata r:id="rId14"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320D67" w:rsidP="00362B9A">
      <w:r>
        <w:pict>
          <v:shape id="_x0000_i1029" type="#_x0000_t75" style="width:476.25pt;height:162.75pt">
            <v:imagedata r:id="rId15"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320D67" w:rsidP="00BC18FB">
      <w:r>
        <w:pict>
          <v:shape id="_x0000_i1030" type="#_x0000_t75" style="width:476.25pt;height:177.75pt">
            <v:imagedata r:id="rId16"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7"/>
      </w:r>
      <w:r w:rsidRPr="00EF58A8">
        <w:t xml:space="preserve"> Divergences in ex ante and ex post prices for a gas day may occur due to differences in scheduled (forecast) and allocated (actual) quantities.</w:t>
      </w:r>
      <w:r>
        <w:t xml:space="preserve"> Pipeline acronyms are defined in the </w:t>
      </w:r>
      <w:hyperlink r:id="rId17"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8"/>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170301" w:rsidRPr="00442756" w:rsidTr="00B71928">
        <w:trPr>
          <w:trHeight w:val="255"/>
        </w:trPr>
        <w:tc>
          <w:tcPr>
            <w:tcW w:w="2160" w:type="dxa"/>
            <w:noWrap/>
            <w:vAlign w:val="center"/>
          </w:tcPr>
          <w:p w:rsidR="00170301" w:rsidRPr="008C268E" w:rsidRDefault="00170301" w:rsidP="003625A6">
            <w:pPr>
              <w:spacing w:before="60" w:after="60"/>
              <w:rPr>
                <w:rFonts w:cs="Arial"/>
                <w:sz w:val="20"/>
                <w:szCs w:val="20"/>
              </w:rPr>
            </w:pPr>
            <w:r w:rsidRPr="008C268E">
              <w:rPr>
                <w:rFonts w:cs="Arial"/>
                <w:sz w:val="20"/>
                <w:szCs w:val="20"/>
              </w:rPr>
              <w:t>Ex ante price ($/GJ)</w:t>
            </w:r>
          </w:p>
        </w:tc>
        <w:tc>
          <w:tcPr>
            <w:tcW w:w="1028" w:type="dxa"/>
            <w:noWrap/>
            <w:vAlign w:val="center"/>
          </w:tcPr>
          <w:p w:rsidR="00170301" w:rsidRDefault="00170301">
            <w:pPr>
              <w:jc w:val="center"/>
              <w:rPr>
                <w:rFonts w:cs="Arial"/>
                <w:sz w:val="20"/>
                <w:szCs w:val="20"/>
              </w:rPr>
            </w:pPr>
            <w:r>
              <w:rPr>
                <w:rFonts w:cs="Arial"/>
                <w:sz w:val="20"/>
                <w:szCs w:val="20"/>
              </w:rPr>
              <w:t>2.52</w:t>
            </w:r>
          </w:p>
        </w:tc>
        <w:tc>
          <w:tcPr>
            <w:tcW w:w="1029" w:type="dxa"/>
            <w:noWrap/>
            <w:vAlign w:val="center"/>
          </w:tcPr>
          <w:p w:rsidR="00170301" w:rsidRDefault="00170301">
            <w:pPr>
              <w:jc w:val="center"/>
              <w:rPr>
                <w:rFonts w:cs="Arial"/>
                <w:sz w:val="20"/>
                <w:szCs w:val="20"/>
              </w:rPr>
            </w:pPr>
            <w:r>
              <w:rPr>
                <w:rFonts w:cs="Arial"/>
                <w:sz w:val="20"/>
                <w:szCs w:val="20"/>
              </w:rPr>
              <w:t>4.85</w:t>
            </w:r>
          </w:p>
        </w:tc>
        <w:tc>
          <w:tcPr>
            <w:tcW w:w="1028" w:type="dxa"/>
            <w:noWrap/>
            <w:vAlign w:val="center"/>
          </w:tcPr>
          <w:p w:rsidR="00170301" w:rsidRDefault="00170301">
            <w:pPr>
              <w:jc w:val="center"/>
              <w:rPr>
                <w:rFonts w:cs="Arial"/>
                <w:sz w:val="20"/>
                <w:szCs w:val="20"/>
              </w:rPr>
            </w:pPr>
            <w:r>
              <w:rPr>
                <w:rFonts w:cs="Arial"/>
                <w:sz w:val="20"/>
                <w:szCs w:val="20"/>
              </w:rPr>
              <w:t>4.50</w:t>
            </w:r>
          </w:p>
        </w:tc>
        <w:tc>
          <w:tcPr>
            <w:tcW w:w="1029" w:type="dxa"/>
            <w:noWrap/>
            <w:vAlign w:val="center"/>
          </w:tcPr>
          <w:p w:rsidR="00170301" w:rsidRDefault="00170301">
            <w:pPr>
              <w:jc w:val="center"/>
              <w:rPr>
                <w:rFonts w:cs="Arial"/>
                <w:sz w:val="20"/>
                <w:szCs w:val="20"/>
              </w:rPr>
            </w:pPr>
            <w:r>
              <w:rPr>
                <w:rFonts w:cs="Arial"/>
                <w:sz w:val="20"/>
                <w:szCs w:val="20"/>
              </w:rPr>
              <w:t>4.23</w:t>
            </w:r>
          </w:p>
        </w:tc>
        <w:tc>
          <w:tcPr>
            <w:tcW w:w="1028" w:type="dxa"/>
            <w:noWrap/>
            <w:vAlign w:val="center"/>
          </w:tcPr>
          <w:p w:rsidR="00170301" w:rsidRDefault="00170301">
            <w:pPr>
              <w:jc w:val="center"/>
              <w:rPr>
                <w:rFonts w:cs="Arial"/>
                <w:sz w:val="20"/>
                <w:szCs w:val="20"/>
              </w:rPr>
            </w:pPr>
            <w:r>
              <w:rPr>
                <w:rFonts w:cs="Arial"/>
                <w:sz w:val="20"/>
                <w:szCs w:val="20"/>
              </w:rPr>
              <w:t>3.35</w:t>
            </w:r>
          </w:p>
        </w:tc>
        <w:tc>
          <w:tcPr>
            <w:tcW w:w="1029" w:type="dxa"/>
            <w:noWrap/>
            <w:vAlign w:val="center"/>
          </w:tcPr>
          <w:p w:rsidR="00170301" w:rsidRDefault="00170301">
            <w:pPr>
              <w:jc w:val="center"/>
              <w:rPr>
                <w:rFonts w:cs="Arial"/>
                <w:sz w:val="20"/>
                <w:szCs w:val="20"/>
              </w:rPr>
            </w:pPr>
            <w:r>
              <w:rPr>
                <w:rFonts w:cs="Arial"/>
                <w:sz w:val="20"/>
                <w:szCs w:val="20"/>
              </w:rPr>
              <w:t>5.06</w:t>
            </w:r>
          </w:p>
        </w:tc>
        <w:tc>
          <w:tcPr>
            <w:tcW w:w="1029" w:type="dxa"/>
            <w:noWrap/>
            <w:vAlign w:val="center"/>
          </w:tcPr>
          <w:p w:rsidR="00170301" w:rsidRDefault="00170301">
            <w:pPr>
              <w:jc w:val="center"/>
              <w:rPr>
                <w:rFonts w:cs="Arial"/>
                <w:sz w:val="20"/>
                <w:szCs w:val="20"/>
              </w:rPr>
            </w:pPr>
            <w:r>
              <w:rPr>
                <w:rFonts w:cs="Arial"/>
                <w:sz w:val="20"/>
                <w:szCs w:val="20"/>
              </w:rPr>
              <w:t>4.30</w:t>
            </w:r>
          </w:p>
        </w:tc>
      </w:tr>
      <w:tr w:rsidR="00170301"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170301" w:rsidRPr="008C268E" w:rsidRDefault="00170301" w:rsidP="003625A6">
            <w:pPr>
              <w:spacing w:before="60" w:after="60"/>
              <w:rPr>
                <w:rFonts w:cs="Arial"/>
                <w:sz w:val="20"/>
                <w:szCs w:val="20"/>
              </w:rPr>
            </w:pPr>
            <w:r w:rsidRPr="008C268E">
              <w:rPr>
                <w:rFonts w:cs="Arial"/>
                <w:sz w:val="20"/>
                <w:szCs w:val="20"/>
              </w:rPr>
              <w:t>Ex ante quantity (TJ)</w:t>
            </w:r>
          </w:p>
        </w:tc>
        <w:tc>
          <w:tcPr>
            <w:tcW w:w="1028" w:type="dxa"/>
            <w:noWrap/>
            <w:vAlign w:val="center"/>
          </w:tcPr>
          <w:p w:rsidR="00170301" w:rsidRDefault="00170301">
            <w:pPr>
              <w:jc w:val="center"/>
              <w:rPr>
                <w:rFonts w:cs="Arial"/>
                <w:sz w:val="20"/>
                <w:szCs w:val="20"/>
              </w:rPr>
            </w:pPr>
            <w:r>
              <w:rPr>
                <w:rFonts w:cs="Arial"/>
                <w:sz w:val="20"/>
                <w:szCs w:val="20"/>
              </w:rPr>
              <w:t>228</w:t>
            </w:r>
          </w:p>
        </w:tc>
        <w:tc>
          <w:tcPr>
            <w:tcW w:w="1029" w:type="dxa"/>
            <w:noWrap/>
            <w:vAlign w:val="center"/>
          </w:tcPr>
          <w:p w:rsidR="00170301" w:rsidRDefault="00170301">
            <w:pPr>
              <w:jc w:val="center"/>
              <w:rPr>
                <w:rFonts w:cs="Arial"/>
                <w:sz w:val="20"/>
                <w:szCs w:val="20"/>
              </w:rPr>
            </w:pPr>
            <w:r>
              <w:rPr>
                <w:rFonts w:cs="Arial"/>
                <w:sz w:val="20"/>
                <w:szCs w:val="20"/>
              </w:rPr>
              <w:t>262</w:t>
            </w:r>
          </w:p>
        </w:tc>
        <w:tc>
          <w:tcPr>
            <w:tcW w:w="1028" w:type="dxa"/>
            <w:noWrap/>
            <w:vAlign w:val="center"/>
          </w:tcPr>
          <w:p w:rsidR="00170301" w:rsidRDefault="00170301">
            <w:pPr>
              <w:jc w:val="center"/>
              <w:rPr>
                <w:rFonts w:cs="Arial"/>
                <w:sz w:val="20"/>
                <w:szCs w:val="20"/>
              </w:rPr>
            </w:pPr>
            <w:r>
              <w:rPr>
                <w:rFonts w:cs="Arial"/>
                <w:sz w:val="20"/>
                <w:szCs w:val="20"/>
              </w:rPr>
              <w:t>265</w:t>
            </w:r>
          </w:p>
        </w:tc>
        <w:tc>
          <w:tcPr>
            <w:tcW w:w="1029" w:type="dxa"/>
            <w:noWrap/>
            <w:vAlign w:val="center"/>
          </w:tcPr>
          <w:p w:rsidR="00170301" w:rsidRDefault="00170301">
            <w:pPr>
              <w:jc w:val="center"/>
              <w:rPr>
                <w:rFonts w:cs="Arial"/>
                <w:sz w:val="20"/>
                <w:szCs w:val="20"/>
              </w:rPr>
            </w:pPr>
            <w:r>
              <w:rPr>
                <w:rFonts w:cs="Arial"/>
                <w:sz w:val="20"/>
                <w:szCs w:val="20"/>
              </w:rPr>
              <w:t>268</w:t>
            </w:r>
          </w:p>
        </w:tc>
        <w:tc>
          <w:tcPr>
            <w:tcW w:w="1028" w:type="dxa"/>
            <w:noWrap/>
            <w:vAlign w:val="center"/>
          </w:tcPr>
          <w:p w:rsidR="00170301" w:rsidRDefault="00170301">
            <w:pPr>
              <w:jc w:val="center"/>
              <w:rPr>
                <w:rFonts w:cs="Arial"/>
                <w:sz w:val="20"/>
                <w:szCs w:val="20"/>
              </w:rPr>
            </w:pPr>
            <w:r>
              <w:rPr>
                <w:rFonts w:cs="Arial"/>
                <w:sz w:val="20"/>
                <w:szCs w:val="20"/>
              </w:rPr>
              <w:t>271</w:t>
            </w:r>
          </w:p>
        </w:tc>
        <w:tc>
          <w:tcPr>
            <w:tcW w:w="1029" w:type="dxa"/>
            <w:noWrap/>
            <w:vAlign w:val="center"/>
          </w:tcPr>
          <w:p w:rsidR="00170301" w:rsidRDefault="00170301">
            <w:pPr>
              <w:jc w:val="center"/>
              <w:rPr>
                <w:rFonts w:cs="Arial"/>
                <w:sz w:val="20"/>
                <w:szCs w:val="20"/>
              </w:rPr>
            </w:pPr>
            <w:r>
              <w:rPr>
                <w:rFonts w:cs="Arial"/>
                <w:sz w:val="20"/>
                <w:szCs w:val="20"/>
              </w:rPr>
              <w:t>263</w:t>
            </w:r>
          </w:p>
        </w:tc>
        <w:tc>
          <w:tcPr>
            <w:tcW w:w="1029" w:type="dxa"/>
            <w:noWrap/>
            <w:vAlign w:val="center"/>
          </w:tcPr>
          <w:p w:rsidR="00170301" w:rsidRDefault="00170301">
            <w:pPr>
              <w:jc w:val="center"/>
              <w:rPr>
                <w:rFonts w:cs="Arial"/>
                <w:sz w:val="20"/>
                <w:szCs w:val="20"/>
              </w:rPr>
            </w:pPr>
            <w:r>
              <w:rPr>
                <w:rFonts w:cs="Arial"/>
                <w:sz w:val="20"/>
                <w:szCs w:val="20"/>
              </w:rPr>
              <w:t>246</w:t>
            </w:r>
          </w:p>
        </w:tc>
      </w:tr>
      <w:tr w:rsidR="00170301" w:rsidRPr="00442756" w:rsidTr="00B71928">
        <w:trPr>
          <w:trHeight w:val="255"/>
        </w:trPr>
        <w:tc>
          <w:tcPr>
            <w:tcW w:w="2160" w:type="dxa"/>
            <w:noWrap/>
            <w:vAlign w:val="center"/>
          </w:tcPr>
          <w:p w:rsidR="00170301" w:rsidRPr="008C268E" w:rsidRDefault="00170301" w:rsidP="003625A6">
            <w:pPr>
              <w:spacing w:before="60" w:after="60"/>
              <w:rPr>
                <w:rFonts w:cs="Arial"/>
                <w:sz w:val="20"/>
                <w:szCs w:val="20"/>
              </w:rPr>
            </w:pPr>
            <w:r w:rsidRPr="008C268E">
              <w:rPr>
                <w:rFonts w:cs="Arial"/>
                <w:sz w:val="20"/>
                <w:szCs w:val="20"/>
              </w:rPr>
              <w:t>Ex post price ($/GJ)</w:t>
            </w:r>
          </w:p>
        </w:tc>
        <w:tc>
          <w:tcPr>
            <w:tcW w:w="1028" w:type="dxa"/>
            <w:noWrap/>
            <w:vAlign w:val="center"/>
          </w:tcPr>
          <w:p w:rsidR="00170301" w:rsidRDefault="00170301">
            <w:pPr>
              <w:jc w:val="center"/>
              <w:rPr>
                <w:rFonts w:cs="Arial"/>
                <w:sz w:val="20"/>
                <w:szCs w:val="20"/>
              </w:rPr>
            </w:pPr>
            <w:r>
              <w:rPr>
                <w:rFonts w:cs="Arial"/>
                <w:sz w:val="20"/>
                <w:szCs w:val="20"/>
              </w:rPr>
              <w:t>2.06</w:t>
            </w:r>
          </w:p>
        </w:tc>
        <w:tc>
          <w:tcPr>
            <w:tcW w:w="1029" w:type="dxa"/>
            <w:noWrap/>
            <w:vAlign w:val="center"/>
          </w:tcPr>
          <w:p w:rsidR="00170301" w:rsidRDefault="00170301">
            <w:pPr>
              <w:jc w:val="center"/>
              <w:rPr>
                <w:rFonts w:cs="Arial"/>
                <w:sz w:val="20"/>
                <w:szCs w:val="20"/>
              </w:rPr>
            </w:pPr>
            <w:r>
              <w:rPr>
                <w:rFonts w:cs="Arial"/>
                <w:sz w:val="20"/>
                <w:szCs w:val="20"/>
              </w:rPr>
              <w:t>4.85</w:t>
            </w:r>
          </w:p>
        </w:tc>
        <w:tc>
          <w:tcPr>
            <w:tcW w:w="1028" w:type="dxa"/>
            <w:noWrap/>
            <w:vAlign w:val="center"/>
          </w:tcPr>
          <w:p w:rsidR="00170301" w:rsidRDefault="00170301">
            <w:pPr>
              <w:jc w:val="center"/>
              <w:rPr>
                <w:rFonts w:cs="Arial"/>
                <w:sz w:val="20"/>
                <w:szCs w:val="20"/>
              </w:rPr>
            </w:pPr>
            <w:r>
              <w:rPr>
                <w:rFonts w:cs="Arial"/>
                <w:sz w:val="20"/>
                <w:szCs w:val="20"/>
              </w:rPr>
              <w:t>4.30</w:t>
            </w:r>
          </w:p>
        </w:tc>
        <w:tc>
          <w:tcPr>
            <w:tcW w:w="1029" w:type="dxa"/>
            <w:noWrap/>
            <w:vAlign w:val="center"/>
          </w:tcPr>
          <w:p w:rsidR="00170301" w:rsidRDefault="00170301">
            <w:pPr>
              <w:jc w:val="center"/>
              <w:rPr>
                <w:rFonts w:cs="Arial"/>
                <w:sz w:val="20"/>
                <w:szCs w:val="20"/>
              </w:rPr>
            </w:pPr>
            <w:r>
              <w:rPr>
                <w:rFonts w:cs="Arial"/>
                <w:sz w:val="20"/>
                <w:szCs w:val="20"/>
              </w:rPr>
              <w:t>3.30</w:t>
            </w:r>
          </w:p>
        </w:tc>
        <w:tc>
          <w:tcPr>
            <w:tcW w:w="1028" w:type="dxa"/>
            <w:noWrap/>
            <w:vAlign w:val="center"/>
          </w:tcPr>
          <w:p w:rsidR="00170301" w:rsidRDefault="00170301">
            <w:pPr>
              <w:jc w:val="center"/>
              <w:rPr>
                <w:rFonts w:cs="Arial"/>
                <w:sz w:val="20"/>
                <w:szCs w:val="20"/>
              </w:rPr>
            </w:pPr>
            <w:r>
              <w:rPr>
                <w:rFonts w:cs="Arial"/>
                <w:sz w:val="20"/>
                <w:szCs w:val="20"/>
              </w:rPr>
              <w:t>3.35</w:t>
            </w:r>
          </w:p>
        </w:tc>
        <w:tc>
          <w:tcPr>
            <w:tcW w:w="1029" w:type="dxa"/>
            <w:noWrap/>
            <w:vAlign w:val="center"/>
          </w:tcPr>
          <w:p w:rsidR="00170301" w:rsidRDefault="00170301">
            <w:pPr>
              <w:jc w:val="center"/>
              <w:rPr>
                <w:rFonts w:cs="Arial"/>
                <w:sz w:val="20"/>
                <w:szCs w:val="20"/>
              </w:rPr>
            </w:pPr>
            <w:r>
              <w:rPr>
                <w:rFonts w:cs="Arial"/>
                <w:sz w:val="20"/>
                <w:szCs w:val="20"/>
              </w:rPr>
              <w:t>5.48</w:t>
            </w:r>
          </w:p>
        </w:tc>
        <w:tc>
          <w:tcPr>
            <w:tcW w:w="1029" w:type="dxa"/>
            <w:noWrap/>
            <w:vAlign w:val="center"/>
          </w:tcPr>
          <w:p w:rsidR="00170301" w:rsidRDefault="00170301">
            <w:pPr>
              <w:jc w:val="center"/>
              <w:rPr>
                <w:rFonts w:cs="Arial"/>
                <w:sz w:val="20"/>
                <w:szCs w:val="20"/>
              </w:rPr>
            </w:pPr>
            <w:r>
              <w:rPr>
                <w:rFonts w:cs="Arial"/>
                <w:sz w:val="20"/>
                <w:szCs w:val="20"/>
              </w:rPr>
              <w:t>3.40</w:t>
            </w:r>
          </w:p>
        </w:tc>
      </w:tr>
      <w:tr w:rsidR="00170301"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170301" w:rsidRPr="008C268E" w:rsidRDefault="00170301" w:rsidP="003625A6">
            <w:pPr>
              <w:spacing w:before="60" w:after="60"/>
              <w:rPr>
                <w:rFonts w:cs="Arial"/>
                <w:sz w:val="20"/>
                <w:szCs w:val="20"/>
              </w:rPr>
            </w:pPr>
            <w:r w:rsidRPr="008C268E">
              <w:rPr>
                <w:rFonts w:cs="Arial"/>
                <w:sz w:val="20"/>
                <w:szCs w:val="20"/>
              </w:rPr>
              <w:t>Ex post quantity (TJ)</w:t>
            </w:r>
          </w:p>
        </w:tc>
        <w:tc>
          <w:tcPr>
            <w:tcW w:w="1028" w:type="dxa"/>
            <w:noWrap/>
            <w:vAlign w:val="center"/>
          </w:tcPr>
          <w:p w:rsidR="00170301" w:rsidRDefault="00170301">
            <w:pPr>
              <w:jc w:val="center"/>
              <w:rPr>
                <w:rFonts w:cs="Arial"/>
                <w:sz w:val="20"/>
                <w:szCs w:val="20"/>
              </w:rPr>
            </w:pPr>
            <w:r>
              <w:rPr>
                <w:rFonts w:cs="Arial"/>
                <w:sz w:val="20"/>
                <w:szCs w:val="20"/>
              </w:rPr>
              <w:t>219</w:t>
            </w:r>
          </w:p>
        </w:tc>
        <w:tc>
          <w:tcPr>
            <w:tcW w:w="1029" w:type="dxa"/>
            <w:noWrap/>
            <w:vAlign w:val="center"/>
          </w:tcPr>
          <w:p w:rsidR="00170301" w:rsidRDefault="00170301">
            <w:pPr>
              <w:jc w:val="center"/>
              <w:rPr>
                <w:rFonts w:cs="Arial"/>
                <w:sz w:val="20"/>
                <w:szCs w:val="20"/>
              </w:rPr>
            </w:pPr>
            <w:r>
              <w:rPr>
                <w:rFonts w:cs="Arial"/>
                <w:sz w:val="20"/>
                <w:szCs w:val="20"/>
              </w:rPr>
              <w:t>261</w:t>
            </w:r>
          </w:p>
        </w:tc>
        <w:tc>
          <w:tcPr>
            <w:tcW w:w="1028" w:type="dxa"/>
            <w:noWrap/>
            <w:vAlign w:val="center"/>
          </w:tcPr>
          <w:p w:rsidR="00170301" w:rsidRDefault="00170301">
            <w:pPr>
              <w:jc w:val="center"/>
              <w:rPr>
                <w:rFonts w:cs="Arial"/>
                <w:sz w:val="20"/>
                <w:szCs w:val="20"/>
              </w:rPr>
            </w:pPr>
            <w:r>
              <w:rPr>
                <w:rFonts w:cs="Arial"/>
                <w:sz w:val="20"/>
                <w:szCs w:val="20"/>
              </w:rPr>
              <w:t>259</w:t>
            </w:r>
          </w:p>
        </w:tc>
        <w:tc>
          <w:tcPr>
            <w:tcW w:w="1029" w:type="dxa"/>
            <w:noWrap/>
            <w:vAlign w:val="center"/>
          </w:tcPr>
          <w:p w:rsidR="00170301" w:rsidRDefault="00170301">
            <w:pPr>
              <w:jc w:val="center"/>
              <w:rPr>
                <w:rFonts w:cs="Arial"/>
                <w:sz w:val="20"/>
                <w:szCs w:val="20"/>
              </w:rPr>
            </w:pPr>
            <w:r>
              <w:rPr>
                <w:rFonts w:cs="Arial"/>
                <w:sz w:val="20"/>
                <w:szCs w:val="20"/>
              </w:rPr>
              <w:t>254</w:t>
            </w:r>
          </w:p>
        </w:tc>
        <w:tc>
          <w:tcPr>
            <w:tcW w:w="1028" w:type="dxa"/>
            <w:noWrap/>
            <w:vAlign w:val="center"/>
          </w:tcPr>
          <w:p w:rsidR="00170301" w:rsidRDefault="00170301">
            <w:pPr>
              <w:jc w:val="center"/>
              <w:rPr>
                <w:rFonts w:cs="Arial"/>
                <w:sz w:val="20"/>
                <w:szCs w:val="20"/>
              </w:rPr>
            </w:pPr>
            <w:r>
              <w:rPr>
                <w:rFonts w:cs="Arial"/>
                <w:sz w:val="20"/>
                <w:szCs w:val="20"/>
              </w:rPr>
              <w:t>270</w:t>
            </w:r>
          </w:p>
        </w:tc>
        <w:tc>
          <w:tcPr>
            <w:tcW w:w="1029" w:type="dxa"/>
            <w:noWrap/>
            <w:vAlign w:val="center"/>
          </w:tcPr>
          <w:p w:rsidR="00170301" w:rsidRDefault="00170301">
            <w:pPr>
              <w:jc w:val="center"/>
              <w:rPr>
                <w:rFonts w:cs="Arial"/>
                <w:sz w:val="20"/>
                <w:szCs w:val="20"/>
              </w:rPr>
            </w:pPr>
            <w:r>
              <w:rPr>
                <w:rFonts w:cs="Arial"/>
                <w:sz w:val="20"/>
                <w:szCs w:val="20"/>
              </w:rPr>
              <w:t>268</w:t>
            </w:r>
          </w:p>
        </w:tc>
        <w:tc>
          <w:tcPr>
            <w:tcW w:w="1029" w:type="dxa"/>
            <w:noWrap/>
            <w:vAlign w:val="center"/>
          </w:tcPr>
          <w:p w:rsidR="00170301" w:rsidRDefault="00170301">
            <w:pPr>
              <w:jc w:val="center"/>
              <w:rPr>
                <w:rFonts w:cs="Arial"/>
                <w:sz w:val="20"/>
                <w:szCs w:val="20"/>
              </w:rPr>
            </w:pPr>
            <w:r>
              <w:rPr>
                <w:rFonts w:cs="Arial"/>
                <w:sz w:val="20"/>
                <w:szCs w:val="20"/>
              </w:rPr>
              <w:t>236</w:t>
            </w:r>
          </w:p>
        </w:tc>
      </w:tr>
    </w:tbl>
    <w:p w:rsidR="00362B9A" w:rsidRPr="00362B9A" w:rsidRDefault="00362B9A" w:rsidP="00362B9A"/>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320D67" w:rsidP="00362B9A">
      <w:r>
        <w:pict>
          <v:shape id="_x0000_i1031" type="#_x0000_t75" style="width:475.5pt;height:170.25pt">
            <v:imagedata r:id="rId18" o:title=""/>
          </v:shape>
        </w:pict>
      </w:r>
    </w:p>
    <w:p w:rsidR="00BC18FB" w:rsidRPr="00DD0358" w:rsidRDefault="00362B9A" w:rsidP="00FF0D8A">
      <w:pPr>
        <w:pStyle w:val="Heading4"/>
        <w:ind w:hanging="338"/>
        <w:rPr>
          <w:color w:val="2272A3"/>
          <w:sz w:val="24"/>
          <w:szCs w:val="24"/>
        </w:rPr>
      </w:pPr>
      <w:r w:rsidRPr="00DD0358">
        <w:rPr>
          <w:color w:val="2272A3"/>
          <w:sz w:val="24"/>
          <w:szCs w:val="24"/>
        </w:rPr>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320D67" w:rsidP="00362B9A">
      <w:r>
        <w:pict>
          <v:shape id="_x0000_i1032" type="#_x0000_t75" style="width:477.75pt;height:213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320D67" w:rsidP="00362B9A">
      <w:r>
        <w:pict>
          <v:shape id="_x0000_i1033" type="#_x0000_t75" style="width:475.5pt;height:180.75pt">
            <v:imagedata r:id="rId20"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170301" w:rsidRPr="00442756" w:rsidTr="00B71928">
        <w:trPr>
          <w:trHeight w:val="255"/>
        </w:trPr>
        <w:tc>
          <w:tcPr>
            <w:tcW w:w="2160" w:type="dxa"/>
            <w:noWrap/>
            <w:vAlign w:val="center"/>
          </w:tcPr>
          <w:p w:rsidR="00170301" w:rsidRPr="00442756" w:rsidRDefault="00170301" w:rsidP="00B71928">
            <w:pPr>
              <w:spacing w:before="60" w:after="60"/>
              <w:rPr>
                <w:rFonts w:cs="Arial"/>
                <w:sz w:val="20"/>
                <w:szCs w:val="20"/>
              </w:rPr>
            </w:pPr>
            <w:r w:rsidRPr="00442756">
              <w:rPr>
                <w:rFonts w:cs="Arial"/>
                <w:sz w:val="20"/>
                <w:szCs w:val="20"/>
              </w:rPr>
              <w:t>Ex ante price ($/GJ)</w:t>
            </w:r>
          </w:p>
        </w:tc>
        <w:tc>
          <w:tcPr>
            <w:tcW w:w="1028" w:type="dxa"/>
            <w:noWrap/>
            <w:vAlign w:val="center"/>
          </w:tcPr>
          <w:p w:rsidR="00170301" w:rsidRDefault="00170301">
            <w:pPr>
              <w:jc w:val="center"/>
              <w:rPr>
                <w:rFonts w:cs="Arial"/>
                <w:sz w:val="20"/>
                <w:szCs w:val="20"/>
              </w:rPr>
            </w:pPr>
            <w:r>
              <w:rPr>
                <w:rFonts w:cs="Arial"/>
                <w:sz w:val="20"/>
                <w:szCs w:val="20"/>
              </w:rPr>
              <w:t>5.64</w:t>
            </w:r>
          </w:p>
        </w:tc>
        <w:tc>
          <w:tcPr>
            <w:tcW w:w="1029" w:type="dxa"/>
            <w:noWrap/>
            <w:vAlign w:val="center"/>
          </w:tcPr>
          <w:p w:rsidR="00170301" w:rsidRDefault="00170301">
            <w:pPr>
              <w:jc w:val="center"/>
              <w:rPr>
                <w:rFonts w:cs="Arial"/>
                <w:sz w:val="20"/>
                <w:szCs w:val="20"/>
              </w:rPr>
            </w:pPr>
            <w:r>
              <w:rPr>
                <w:rFonts w:cs="Arial"/>
                <w:sz w:val="20"/>
                <w:szCs w:val="20"/>
              </w:rPr>
              <w:t>5.13</w:t>
            </w:r>
          </w:p>
        </w:tc>
        <w:tc>
          <w:tcPr>
            <w:tcW w:w="1028" w:type="dxa"/>
            <w:noWrap/>
            <w:vAlign w:val="center"/>
          </w:tcPr>
          <w:p w:rsidR="00170301" w:rsidRDefault="00170301">
            <w:pPr>
              <w:jc w:val="center"/>
              <w:rPr>
                <w:rFonts w:cs="Arial"/>
                <w:sz w:val="20"/>
                <w:szCs w:val="20"/>
              </w:rPr>
            </w:pPr>
            <w:r>
              <w:rPr>
                <w:rFonts w:cs="Arial"/>
                <w:sz w:val="20"/>
                <w:szCs w:val="20"/>
              </w:rPr>
              <w:t>4.20</w:t>
            </w:r>
          </w:p>
        </w:tc>
        <w:tc>
          <w:tcPr>
            <w:tcW w:w="1029" w:type="dxa"/>
            <w:noWrap/>
            <w:vAlign w:val="center"/>
          </w:tcPr>
          <w:p w:rsidR="00170301" w:rsidRDefault="00170301">
            <w:pPr>
              <w:jc w:val="center"/>
              <w:rPr>
                <w:rFonts w:cs="Arial"/>
                <w:sz w:val="20"/>
                <w:szCs w:val="20"/>
              </w:rPr>
            </w:pPr>
            <w:r>
              <w:rPr>
                <w:rFonts w:cs="Arial"/>
                <w:sz w:val="20"/>
                <w:szCs w:val="20"/>
              </w:rPr>
              <w:t>5.12</w:t>
            </w:r>
          </w:p>
        </w:tc>
        <w:tc>
          <w:tcPr>
            <w:tcW w:w="1028" w:type="dxa"/>
            <w:noWrap/>
            <w:vAlign w:val="center"/>
          </w:tcPr>
          <w:p w:rsidR="00170301" w:rsidRDefault="00170301">
            <w:pPr>
              <w:jc w:val="center"/>
              <w:rPr>
                <w:rFonts w:cs="Arial"/>
                <w:sz w:val="20"/>
                <w:szCs w:val="20"/>
              </w:rPr>
            </w:pPr>
            <w:r>
              <w:rPr>
                <w:rFonts w:cs="Arial"/>
                <w:sz w:val="20"/>
                <w:szCs w:val="20"/>
              </w:rPr>
              <w:t>5.75</w:t>
            </w:r>
          </w:p>
        </w:tc>
        <w:tc>
          <w:tcPr>
            <w:tcW w:w="1029" w:type="dxa"/>
            <w:noWrap/>
            <w:vAlign w:val="center"/>
          </w:tcPr>
          <w:p w:rsidR="00170301" w:rsidRDefault="00170301">
            <w:pPr>
              <w:jc w:val="center"/>
              <w:rPr>
                <w:rFonts w:cs="Arial"/>
                <w:sz w:val="20"/>
                <w:szCs w:val="20"/>
              </w:rPr>
            </w:pPr>
            <w:r>
              <w:rPr>
                <w:rFonts w:cs="Arial"/>
                <w:sz w:val="20"/>
                <w:szCs w:val="20"/>
              </w:rPr>
              <w:t>5.32</w:t>
            </w:r>
          </w:p>
        </w:tc>
        <w:tc>
          <w:tcPr>
            <w:tcW w:w="1029" w:type="dxa"/>
            <w:noWrap/>
            <w:vAlign w:val="center"/>
          </w:tcPr>
          <w:p w:rsidR="00170301" w:rsidRDefault="00170301">
            <w:pPr>
              <w:jc w:val="center"/>
              <w:rPr>
                <w:rFonts w:cs="Arial"/>
                <w:sz w:val="20"/>
                <w:szCs w:val="20"/>
              </w:rPr>
            </w:pPr>
            <w:r>
              <w:rPr>
                <w:rFonts w:cs="Arial"/>
                <w:sz w:val="20"/>
                <w:szCs w:val="20"/>
              </w:rPr>
              <w:t>5.53</w:t>
            </w:r>
          </w:p>
        </w:tc>
      </w:tr>
      <w:tr w:rsidR="00170301"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170301" w:rsidRPr="00442756" w:rsidRDefault="00170301" w:rsidP="00B71928">
            <w:pPr>
              <w:spacing w:before="60" w:after="60"/>
              <w:rPr>
                <w:rFonts w:cs="Arial"/>
                <w:sz w:val="20"/>
                <w:szCs w:val="20"/>
              </w:rPr>
            </w:pPr>
            <w:r w:rsidRPr="00442756">
              <w:rPr>
                <w:rFonts w:cs="Arial"/>
                <w:sz w:val="20"/>
                <w:szCs w:val="20"/>
              </w:rPr>
              <w:t>Ex ante quantity (TJ)</w:t>
            </w:r>
          </w:p>
        </w:tc>
        <w:tc>
          <w:tcPr>
            <w:tcW w:w="1028" w:type="dxa"/>
            <w:noWrap/>
            <w:vAlign w:val="center"/>
          </w:tcPr>
          <w:p w:rsidR="00170301" w:rsidRDefault="00170301">
            <w:pPr>
              <w:jc w:val="center"/>
              <w:rPr>
                <w:rFonts w:cs="Arial"/>
                <w:sz w:val="20"/>
                <w:szCs w:val="20"/>
              </w:rPr>
            </w:pPr>
            <w:r>
              <w:rPr>
                <w:rFonts w:cs="Arial"/>
                <w:sz w:val="20"/>
                <w:szCs w:val="20"/>
              </w:rPr>
              <w:t>69</w:t>
            </w:r>
          </w:p>
        </w:tc>
        <w:tc>
          <w:tcPr>
            <w:tcW w:w="1029" w:type="dxa"/>
            <w:noWrap/>
            <w:vAlign w:val="center"/>
          </w:tcPr>
          <w:p w:rsidR="00170301" w:rsidRDefault="00170301">
            <w:pPr>
              <w:jc w:val="center"/>
              <w:rPr>
                <w:rFonts w:cs="Arial"/>
                <w:sz w:val="20"/>
                <w:szCs w:val="20"/>
              </w:rPr>
            </w:pPr>
            <w:r>
              <w:rPr>
                <w:rFonts w:cs="Arial"/>
                <w:sz w:val="20"/>
                <w:szCs w:val="20"/>
              </w:rPr>
              <w:t>90</w:t>
            </w:r>
          </w:p>
        </w:tc>
        <w:tc>
          <w:tcPr>
            <w:tcW w:w="1028" w:type="dxa"/>
            <w:noWrap/>
            <w:vAlign w:val="center"/>
          </w:tcPr>
          <w:p w:rsidR="00170301" w:rsidRDefault="00170301">
            <w:pPr>
              <w:jc w:val="center"/>
              <w:rPr>
                <w:rFonts w:cs="Arial"/>
                <w:sz w:val="20"/>
                <w:szCs w:val="20"/>
              </w:rPr>
            </w:pPr>
            <w:r>
              <w:rPr>
                <w:rFonts w:cs="Arial"/>
                <w:sz w:val="20"/>
                <w:szCs w:val="20"/>
              </w:rPr>
              <w:t>87</w:t>
            </w:r>
          </w:p>
        </w:tc>
        <w:tc>
          <w:tcPr>
            <w:tcW w:w="1029" w:type="dxa"/>
            <w:noWrap/>
            <w:vAlign w:val="center"/>
          </w:tcPr>
          <w:p w:rsidR="00170301" w:rsidRDefault="00170301">
            <w:pPr>
              <w:jc w:val="center"/>
              <w:rPr>
                <w:rFonts w:cs="Arial"/>
                <w:sz w:val="20"/>
                <w:szCs w:val="20"/>
              </w:rPr>
            </w:pPr>
            <w:r>
              <w:rPr>
                <w:rFonts w:cs="Arial"/>
                <w:sz w:val="20"/>
                <w:szCs w:val="20"/>
              </w:rPr>
              <w:t>90</w:t>
            </w:r>
          </w:p>
        </w:tc>
        <w:tc>
          <w:tcPr>
            <w:tcW w:w="1028" w:type="dxa"/>
            <w:noWrap/>
            <w:vAlign w:val="center"/>
          </w:tcPr>
          <w:p w:rsidR="00170301" w:rsidRDefault="00170301">
            <w:pPr>
              <w:jc w:val="center"/>
              <w:rPr>
                <w:rFonts w:cs="Arial"/>
                <w:sz w:val="20"/>
                <w:szCs w:val="20"/>
              </w:rPr>
            </w:pPr>
            <w:r>
              <w:rPr>
                <w:rFonts w:cs="Arial"/>
                <w:sz w:val="20"/>
                <w:szCs w:val="20"/>
              </w:rPr>
              <w:t>97</w:t>
            </w:r>
          </w:p>
        </w:tc>
        <w:tc>
          <w:tcPr>
            <w:tcW w:w="1029" w:type="dxa"/>
            <w:noWrap/>
            <w:vAlign w:val="center"/>
          </w:tcPr>
          <w:p w:rsidR="00170301" w:rsidRDefault="00170301">
            <w:pPr>
              <w:jc w:val="center"/>
              <w:rPr>
                <w:rFonts w:cs="Arial"/>
                <w:sz w:val="20"/>
                <w:szCs w:val="20"/>
              </w:rPr>
            </w:pPr>
            <w:r>
              <w:rPr>
                <w:rFonts w:cs="Arial"/>
                <w:sz w:val="20"/>
                <w:szCs w:val="20"/>
              </w:rPr>
              <w:t>93</w:t>
            </w:r>
          </w:p>
        </w:tc>
        <w:tc>
          <w:tcPr>
            <w:tcW w:w="1029" w:type="dxa"/>
            <w:noWrap/>
            <w:vAlign w:val="center"/>
          </w:tcPr>
          <w:p w:rsidR="00170301" w:rsidRDefault="00170301">
            <w:pPr>
              <w:jc w:val="center"/>
              <w:rPr>
                <w:rFonts w:cs="Arial"/>
                <w:sz w:val="20"/>
                <w:szCs w:val="20"/>
              </w:rPr>
            </w:pPr>
            <w:r>
              <w:rPr>
                <w:rFonts w:cs="Arial"/>
                <w:sz w:val="20"/>
                <w:szCs w:val="20"/>
              </w:rPr>
              <w:t>87</w:t>
            </w:r>
          </w:p>
        </w:tc>
      </w:tr>
      <w:tr w:rsidR="00170301" w:rsidRPr="00442756" w:rsidTr="00B71928">
        <w:trPr>
          <w:trHeight w:val="255"/>
        </w:trPr>
        <w:tc>
          <w:tcPr>
            <w:tcW w:w="2160" w:type="dxa"/>
            <w:noWrap/>
            <w:vAlign w:val="center"/>
          </w:tcPr>
          <w:p w:rsidR="00170301" w:rsidRPr="00442756" w:rsidRDefault="00170301" w:rsidP="00B71928">
            <w:pPr>
              <w:spacing w:before="60" w:after="60"/>
              <w:rPr>
                <w:rFonts w:cs="Arial"/>
                <w:sz w:val="20"/>
                <w:szCs w:val="20"/>
              </w:rPr>
            </w:pPr>
            <w:r w:rsidRPr="00442756">
              <w:rPr>
                <w:rFonts w:cs="Arial"/>
                <w:sz w:val="20"/>
                <w:szCs w:val="20"/>
              </w:rPr>
              <w:t>Ex post price ($/GJ)</w:t>
            </w:r>
          </w:p>
        </w:tc>
        <w:tc>
          <w:tcPr>
            <w:tcW w:w="1028" w:type="dxa"/>
            <w:noWrap/>
            <w:vAlign w:val="center"/>
          </w:tcPr>
          <w:p w:rsidR="00170301" w:rsidRDefault="00170301">
            <w:pPr>
              <w:jc w:val="center"/>
              <w:rPr>
                <w:rFonts w:cs="Arial"/>
                <w:sz w:val="20"/>
                <w:szCs w:val="20"/>
              </w:rPr>
            </w:pPr>
            <w:r>
              <w:rPr>
                <w:rFonts w:cs="Arial"/>
                <w:sz w:val="20"/>
                <w:szCs w:val="20"/>
              </w:rPr>
              <w:t>5.40</w:t>
            </w:r>
          </w:p>
        </w:tc>
        <w:tc>
          <w:tcPr>
            <w:tcW w:w="1029" w:type="dxa"/>
            <w:noWrap/>
            <w:vAlign w:val="center"/>
          </w:tcPr>
          <w:p w:rsidR="00170301" w:rsidRDefault="00170301">
            <w:pPr>
              <w:jc w:val="center"/>
              <w:rPr>
                <w:rFonts w:cs="Arial"/>
                <w:sz w:val="20"/>
                <w:szCs w:val="20"/>
              </w:rPr>
            </w:pPr>
            <w:r>
              <w:rPr>
                <w:rFonts w:cs="Arial"/>
                <w:sz w:val="20"/>
                <w:szCs w:val="20"/>
              </w:rPr>
              <w:t>4.73</w:t>
            </w:r>
          </w:p>
        </w:tc>
        <w:tc>
          <w:tcPr>
            <w:tcW w:w="1028" w:type="dxa"/>
            <w:noWrap/>
            <w:vAlign w:val="center"/>
          </w:tcPr>
          <w:p w:rsidR="00170301" w:rsidRDefault="00170301">
            <w:pPr>
              <w:jc w:val="center"/>
              <w:rPr>
                <w:rFonts w:cs="Arial"/>
                <w:sz w:val="20"/>
                <w:szCs w:val="20"/>
              </w:rPr>
            </w:pPr>
            <w:r>
              <w:rPr>
                <w:rFonts w:cs="Arial"/>
                <w:sz w:val="20"/>
                <w:szCs w:val="20"/>
              </w:rPr>
              <w:t>4.20</w:t>
            </w:r>
          </w:p>
        </w:tc>
        <w:tc>
          <w:tcPr>
            <w:tcW w:w="1029" w:type="dxa"/>
            <w:noWrap/>
            <w:vAlign w:val="center"/>
          </w:tcPr>
          <w:p w:rsidR="00170301" w:rsidRDefault="00170301">
            <w:pPr>
              <w:jc w:val="center"/>
              <w:rPr>
                <w:rFonts w:cs="Arial"/>
                <w:sz w:val="20"/>
                <w:szCs w:val="20"/>
              </w:rPr>
            </w:pPr>
            <w:r>
              <w:rPr>
                <w:rFonts w:cs="Arial"/>
                <w:sz w:val="20"/>
                <w:szCs w:val="20"/>
              </w:rPr>
              <w:t>5.12</w:t>
            </w:r>
          </w:p>
        </w:tc>
        <w:tc>
          <w:tcPr>
            <w:tcW w:w="1028" w:type="dxa"/>
            <w:noWrap/>
            <w:vAlign w:val="center"/>
          </w:tcPr>
          <w:p w:rsidR="00170301" w:rsidRDefault="00170301">
            <w:pPr>
              <w:jc w:val="center"/>
              <w:rPr>
                <w:rFonts w:cs="Arial"/>
                <w:sz w:val="20"/>
                <w:szCs w:val="20"/>
              </w:rPr>
            </w:pPr>
            <w:r>
              <w:rPr>
                <w:rFonts w:cs="Arial"/>
                <w:sz w:val="20"/>
                <w:szCs w:val="20"/>
              </w:rPr>
              <w:t>5.59</w:t>
            </w:r>
          </w:p>
        </w:tc>
        <w:tc>
          <w:tcPr>
            <w:tcW w:w="1029" w:type="dxa"/>
            <w:noWrap/>
            <w:vAlign w:val="center"/>
          </w:tcPr>
          <w:p w:rsidR="00170301" w:rsidRDefault="00170301">
            <w:pPr>
              <w:jc w:val="center"/>
              <w:rPr>
                <w:rFonts w:cs="Arial"/>
                <w:sz w:val="20"/>
                <w:szCs w:val="20"/>
              </w:rPr>
            </w:pPr>
            <w:r>
              <w:rPr>
                <w:rFonts w:cs="Arial"/>
                <w:sz w:val="20"/>
                <w:szCs w:val="20"/>
              </w:rPr>
              <w:t>5.32</w:t>
            </w:r>
          </w:p>
        </w:tc>
        <w:tc>
          <w:tcPr>
            <w:tcW w:w="1029" w:type="dxa"/>
            <w:noWrap/>
            <w:vAlign w:val="center"/>
          </w:tcPr>
          <w:p w:rsidR="00170301" w:rsidRDefault="00170301">
            <w:pPr>
              <w:jc w:val="center"/>
              <w:rPr>
                <w:rFonts w:cs="Arial"/>
                <w:sz w:val="20"/>
                <w:szCs w:val="20"/>
              </w:rPr>
            </w:pPr>
            <w:r>
              <w:rPr>
                <w:rFonts w:cs="Arial"/>
                <w:sz w:val="20"/>
                <w:szCs w:val="20"/>
              </w:rPr>
              <w:t>5.40</w:t>
            </w:r>
          </w:p>
        </w:tc>
      </w:tr>
      <w:tr w:rsidR="00170301"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170301" w:rsidRPr="00442756" w:rsidRDefault="00170301" w:rsidP="00B71928">
            <w:pPr>
              <w:spacing w:before="60" w:after="60"/>
              <w:rPr>
                <w:rFonts w:cs="Arial"/>
                <w:sz w:val="20"/>
                <w:szCs w:val="20"/>
              </w:rPr>
            </w:pPr>
            <w:r w:rsidRPr="00442756">
              <w:rPr>
                <w:rFonts w:cs="Arial"/>
                <w:sz w:val="20"/>
                <w:szCs w:val="20"/>
              </w:rPr>
              <w:t>Ex post quantity (TJ)</w:t>
            </w:r>
          </w:p>
        </w:tc>
        <w:tc>
          <w:tcPr>
            <w:tcW w:w="1028" w:type="dxa"/>
            <w:noWrap/>
            <w:vAlign w:val="center"/>
          </w:tcPr>
          <w:p w:rsidR="00170301" w:rsidRDefault="00170301">
            <w:pPr>
              <w:jc w:val="center"/>
              <w:rPr>
                <w:rFonts w:cs="Arial"/>
                <w:sz w:val="20"/>
                <w:szCs w:val="20"/>
              </w:rPr>
            </w:pPr>
            <w:r>
              <w:rPr>
                <w:rFonts w:cs="Arial"/>
                <w:sz w:val="20"/>
                <w:szCs w:val="20"/>
              </w:rPr>
              <w:t>69</w:t>
            </w:r>
          </w:p>
        </w:tc>
        <w:tc>
          <w:tcPr>
            <w:tcW w:w="1029" w:type="dxa"/>
            <w:noWrap/>
            <w:vAlign w:val="center"/>
          </w:tcPr>
          <w:p w:rsidR="00170301" w:rsidRDefault="00170301">
            <w:pPr>
              <w:jc w:val="center"/>
              <w:rPr>
                <w:rFonts w:cs="Arial"/>
                <w:sz w:val="20"/>
                <w:szCs w:val="20"/>
              </w:rPr>
            </w:pPr>
            <w:r>
              <w:rPr>
                <w:rFonts w:cs="Arial"/>
                <w:sz w:val="20"/>
                <w:szCs w:val="20"/>
              </w:rPr>
              <w:t>82</w:t>
            </w:r>
          </w:p>
        </w:tc>
        <w:tc>
          <w:tcPr>
            <w:tcW w:w="1028" w:type="dxa"/>
            <w:noWrap/>
            <w:vAlign w:val="center"/>
          </w:tcPr>
          <w:p w:rsidR="00170301" w:rsidRDefault="00170301">
            <w:pPr>
              <w:jc w:val="center"/>
              <w:rPr>
                <w:rFonts w:cs="Arial"/>
                <w:sz w:val="20"/>
                <w:szCs w:val="20"/>
              </w:rPr>
            </w:pPr>
            <w:r>
              <w:rPr>
                <w:rFonts w:cs="Arial"/>
                <w:sz w:val="20"/>
                <w:szCs w:val="20"/>
              </w:rPr>
              <w:t>83</w:t>
            </w:r>
          </w:p>
        </w:tc>
        <w:tc>
          <w:tcPr>
            <w:tcW w:w="1029" w:type="dxa"/>
            <w:noWrap/>
            <w:vAlign w:val="center"/>
          </w:tcPr>
          <w:p w:rsidR="00170301" w:rsidRDefault="00170301">
            <w:pPr>
              <w:jc w:val="center"/>
              <w:rPr>
                <w:rFonts w:cs="Arial"/>
                <w:sz w:val="20"/>
                <w:szCs w:val="20"/>
              </w:rPr>
            </w:pPr>
            <w:r>
              <w:rPr>
                <w:rFonts w:cs="Arial"/>
                <w:sz w:val="20"/>
                <w:szCs w:val="20"/>
              </w:rPr>
              <w:t>93</w:t>
            </w:r>
          </w:p>
        </w:tc>
        <w:tc>
          <w:tcPr>
            <w:tcW w:w="1028" w:type="dxa"/>
            <w:noWrap/>
            <w:vAlign w:val="center"/>
          </w:tcPr>
          <w:p w:rsidR="00170301" w:rsidRDefault="00170301">
            <w:pPr>
              <w:jc w:val="center"/>
              <w:rPr>
                <w:rFonts w:cs="Arial"/>
                <w:sz w:val="20"/>
                <w:szCs w:val="20"/>
              </w:rPr>
            </w:pPr>
            <w:r>
              <w:rPr>
                <w:rFonts w:cs="Arial"/>
                <w:sz w:val="20"/>
                <w:szCs w:val="20"/>
              </w:rPr>
              <w:t>96</w:t>
            </w:r>
          </w:p>
        </w:tc>
        <w:tc>
          <w:tcPr>
            <w:tcW w:w="1029" w:type="dxa"/>
            <w:noWrap/>
            <w:vAlign w:val="center"/>
          </w:tcPr>
          <w:p w:rsidR="00170301" w:rsidRDefault="00170301">
            <w:pPr>
              <w:jc w:val="center"/>
              <w:rPr>
                <w:rFonts w:cs="Arial"/>
                <w:sz w:val="20"/>
                <w:szCs w:val="20"/>
              </w:rPr>
            </w:pPr>
            <w:r>
              <w:rPr>
                <w:rFonts w:cs="Arial"/>
                <w:sz w:val="20"/>
                <w:szCs w:val="20"/>
              </w:rPr>
              <w:t>94</w:t>
            </w:r>
          </w:p>
        </w:tc>
        <w:tc>
          <w:tcPr>
            <w:tcW w:w="1029" w:type="dxa"/>
            <w:noWrap/>
            <w:vAlign w:val="center"/>
          </w:tcPr>
          <w:p w:rsidR="00170301" w:rsidRDefault="00170301">
            <w:pPr>
              <w:jc w:val="center"/>
              <w:rPr>
                <w:rFonts w:cs="Arial"/>
                <w:sz w:val="20"/>
                <w:szCs w:val="20"/>
              </w:rPr>
            </w:pPr>
            <w:r>
              <w:rPr>
                <w:rFonts w:cs="Arial"/>
                <w:sz w:val="20"/>
                <w:szCs w:val="20"/>
              </w:rPr>
              <w:t>82</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320D67" w:rsidP="00362B9A">
      <w:r>
        <w:pict>
          <v:shape id="_x0000_i1034" type="#_x0000_t75" style="width:475.5pt;height:170.25pt">
            <v:imagedata r:id="rId21"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320D67" w:rsidP="00362B9A">
      <w:r>
        <w:pict>
          <v:shape id="_x0000_i1035" type="#_x0000_t75" style="width:477.75pt;height:117.75pt">
            <v:imagedata r:id="rId22"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320D67" w:rsidP="00362B9A">
      <w:r>
        <w:pict>
          <v:shape id="_x0000_i1036" type="#_x0000_t75" style="width:476.25pt;height:143.25pt">
            <v:imagedata r:id="rId23"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170301" w:rsidRPr="00442756" w:rsidTr="00B71928">
        <w:trPr>
          <w:trHeight w:val="255"/>
        </w:trPr>
        <w:tc>
          <w:tcPr>
            <w:tcW w:w="2160" w:type="dxa"/>
            <w:noWrap/>
            <w:vAlign w:val="center"/>
          </w:tcPr>
          <w:p w:rsidR="00170301" w:rsidRPr="00442756" w:rsidRDefault="00170301" w:rsidP="00B71928">
            <w:pPr>
              <w:spacing w:before="60" w:after="60"/>
              <w:rPr>
                <w:rFonts w:cs="Arial"/>
                <w:sz w:val="20"/>
                <w:szCs w:val="20"/>
              </w:rPr>
            </w:pPr>
            <w:r w:rsidRPr="00442756">
              <w:rPr>
                <w:rFonts w:cs="Arial"/>
                <w:sz w:val="20"/>
                <w:szCs w:val="20"/>
              </w:rPr>
              <w:t>Ex ante price ($/GJ)</w:t>
            </w:r>
          </w:p>
        </w:tc>
        <w:tc>
          <w:tcPr>
            <w:tcW w:w="1028" w:type="dxa"/>
            <w:noWrap/>
            <w:vAlign w:val="center"/>
          </w:tcPr>
          <w:p w:rsidR="00170301" w:rsidRDefault="00170301">
            <w:pPr>
              <w:jc w:val="center"/>
              <w:rPr>
                <w:rFonts w:cs="Arial"/>
                <w:sz w:val="20"/>
                <w:szCs w:val="20"/>
              </w:rPr>
            </w:pPr>
            <w:r>
              <w:rPr>
                <w:rFonts w:cs="Arial"/>
                <w:sz w:val="20"/>
                <w:szCs w:val="20"/>
              </w:rPr>
              <w:t>2.86</w:t>
            </w:r>
          </w:p>
        </w:tc>
        <w:tc>
          <w:tcPr>
            <w:tcW w:w="1029" w:type="dxa"/>
            <w:noWrap/>
            <w:vAlign w:val="center"/>
          </w:tcPr>
          <w:p w:rsidR="00170301" w:rsidRDefault="00170301">
            <w:pPr>
              <w:jc w:val="center"/>
              <w:rPr>
                <w:rFonts w:cs="Arial"/>
                <w:sz w:val="20"/>
                <w:szCs w:val="20"/>
              </w:rPr>
            </w:pPr>
            <w:r>
              <w:rPr>
                <w:rFonts w:cs="Arial"/>
                <w:sz w:val="20"/>
                <w:szCs w:val="20"/>
              </w:rPr>
              <w:t>2.49</w:t>
            </w:r>
          </w:p>
        </w:tc>
        <w:tc>
          <w:tcPr>
            <w:tcW w:w="1028" w:type="dxa"/>
            <w:noWrap/>
            <w:vAlign w:val="center"/>
          </w:tcPr>
          <w:p w:rsidR="00170301" w:rsidRDefault="00170301">
            <w:pPr>
              <w:jc w:val="center"/>
              <w:rPr>
                <w:rFonts w:cs="Arial"/>
                <w:sz w:val="20"/>
                <w:szCs w:val="20"/>
              </w:rPr>
            </w:pPr>
            <w:r>
              <w:rPr>
                <w:rFonts w:cs="Arial"/>
                <w:sz w:val="20"/>
                <w:szCs w:val="20"/>
              </w:rPr>
              <w:t>1.75</w:t>
            </w:r>
          </w:p>
        </w:tc>
        <w:tc>
          <w:tcPr>
            <w:tcW w:w="1029" w:type="dxa"/>
            <w:noWrap/>
            <w:vAlign w:val="center"/>
          </w:tcPr>
          <w:p w:rsidR="00170301" w:rsidRDefault="00170301">
            <w:pPr>
              <w:jc w:val="center"/>
              <w:rPr>
                <w:rFonts w:cs="Arial"/>
                <w:sz w:val="20"/>
                <w:szCs w:val="20"/>
              </w:rPr>
            </w:pPr>
            <w:r>
              <w:rPr>
                <w:rFonts w:cs="Arial"/>
                <w:sz w:val="20"/>
                <w:szCs w:val="20"/>
              </w:rPr>
              <w:t>1.73</w:t>
            </w:r>
          </w:p>
        </w:tc>
        <w:tc>
          <w:tcPr>
            <w:tcW w:w="1028" w:type="dxa"/>
            <w:noWrap/>
            <w:vAlign w:val="center"/>
          </w:tcPr>
          <w:p w:rsidR="00170301" w:rsidRDefault="00170301">
            <w:pPr>
              <w:jc w:val="center"/>
              <w:rPr>
                <w:rFonts w:cs="Arial"/>
                <w:sz w:val="20"/>
                <w:szCs w:val="20"/>
              </w:rPr>
            </w:pPr>
            <w:r>
              <w:rPr>
                <w:rFonts w:cs="Arial"/>
                <w:sz w:val="20"/>
                <w:szCs w:val="20"/>
              </w:rPr>
              <w:t>2.10</w:t>
            </w:r>
          </w:p>
        </w:tc>
        <w:tc>
          <w:tcPr>
            <w:tcW w:w="1029" w:type="dxa"/>
            <w:noWrap/>
            <w:vAlign w:val="center"/>
          </w:tcPr>
          <w:p w:rsidR="00170301" w:rsidRDefault="00170301">
            <w:pPr>
              <w:jc w:val="center"/>
              <w:rPr>
                <w:rFonts w:cs="Arial"/>
                <w:sz w:val="20"/>
                <w:szCs w:val="20"/>
              </w:rPr>
            </w:pPr>
            <w:r>
              <w:rPr>
                <w:rFonts w:cs="Arial"/>
                <w:sz w:val="20"/>
                <w:szCs w:val="20"/>
              </w:rPr>
              <w:t>2.65</w:t>
            </w:r>
          </w:p>
        </w:tc>
        <w:tc>
          <w:tcPr>
            <w:tcW w:w="1029" w:type="dxa"/>
            <w:noWrap/>
            <w:vAlign w:val="center"/>
          </w:tcPr>
          <w:p w:rsidR="00170301" w:rsidRDefault="00170301">
            <w:pPr>
              <w:jc w:val="center"/>
              <w:rPr>
                <w:rFonts w:cs="Arial"/>
                <w:sz w:val="20"/>
                <w:szCs w:val="20"/>
              </w:rPr>
            </w:pPr>
            <w:r>
              <w:rPr>
                <w:rFonts w:cs="Arial"/>
                <w:sz w:val="20"/>
                <w:szCs w:val="20"/>
              </w:rPr>
              <w:t>3.23</w:t>
            </w:r>
          </w:p>
        </w:tc>
      </w:tr>
      <w:tr w:rsidR="00170301"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170301" w:rsidRPr="00442756" w:rsidRDefault="00170301" w:rsidP="00B71928">
            <w:pPr>
              <w:spacing w:before="60" w:after="60"/>
              <w:rPr>
                <w:rFonts w:cs="Arial"/>
                <w:sz w:val="20"/>
                <w:szCs w:val="20"/>
              </w:rPr>
            </w:pPr>
            <w:r w:rsidRPr="00442756">
              <w:rPr>
                <w:rFonts w:cs="Arial"/>
                <w:sz w:val="20"/>
                <w:szCs w:val="20"/>
              </w:rPr>
              <w:t>Ex ante quantity (TJ)</w:t>
            </w:r>
          </w:p>
        </w:tc>
        <w:tc>
          <w:tcPr>
            <w:tcW w:w="1028" w:type="dxa"/>
            <w:noWrap/>
            <w:vAlign w:val="center"/>
          </w:tcPr>
          <w:p w:rsidR="00170301" w:rsidRDefault="00170301">
            <w:pPr>
              <w:jc w:val="center"/>
              <w:rPr>
                <w:rFonts w:cs="Arial"/>
                <w:sz w:val="20"/>
                <w:szCs w:val="20"/>
              </w:rPr>
            </w:pPr>
            <w:r>
              <w:rPr>
                <w:rFonts w:cs="Arial"/>
                <w:sz w:val="20"/>
                <w:szCs w:val="20"/>
              </w:rPr>
              <w:t>80</w:t>
            </w:r>
          </w:p>
        </w:tc>
        <w:tc>
          <w:tcPr>
            <w:tcW w:w="1029" w:type="dxa"/>
            <w:noWrap/>
            <w:vAlign w:val="center"/>
          </w:tcPr>
          <w:p w:rsidR="00170301" w:rsidRDefault="00170301">
            <w:pPr>
              <w:jc w:val="center"/>
              <w:rPr>
                <w:rFonts w:cs="Arial"/>
                <w:sz w:val="20"/>
                <w:szCs w:val="20"/>
              </w:rPr>
            </w:pPr>
            <w:r>
              <w:rPr>
                <w:rFonts w:cs="Arial"/>
                <w:sz w:val="20"/>
                <w:szCs w:val="20"/>
              </w:rPr>
              <w:t>92</w:t>
            </w:r>
          </w:p>
        </w:tc>
        <w:tc>
          <w:tcPr>
            <w:tcW w:w="1028" w:type="dxa"/>
            <w:noWrap/>
            <w:vAlign w:val="center"/>
          </w:tcPr>
          <w:p w:rsidR="00170301" w:rsidRDefault="00170301">
            <w:pPr>
              <w:jc w:val="center"/>
              <w:rPr>
                <w:rFonts w:cs="Arial"/>
                <w:sz w:val="20"/>
                <w:szCs w:val="20"/>
              </w:rPr>
            </w:pPr>
            <w:r>
              <w:rPr>
                <w:rFonts w:cs="Arial"/>
                <w:sz w:val="20"/>
                <w:szCs w:val="20"/>
              </w:rPr>
              <w:t>93</w:t>
            </w:r>
          </w:p>
        </w:tc>
        <w:tc>
          <w:tcPr>
            <w:tcW w:w="1029" w:type="dxa"/>
            <w:noWrap/>
            <w:vAlign w:val="center"/>
          </w:tcPr>
          <w:p w:rsidR="00170301" w:rsidRDefault="00170301">
            <w:pPr>
              <w:jc w:val="center"/>
              <w:rPr>
                <w:rFonts w:cs="Arial"/>
                <w:sz w:val="20"/>
                <w:szCs w:val="20"/>
              </w:rPr>
            </w:pPr>
            <w:r>
              <w:rPr>
                <w:rFonts w:cs="Arial"/>
                <w:sz w:val="20"/>
                <w:szCs w:val="20"/>
              </w:rPr>
              <w:t>97</w:t>
            </w:r>
          </w:p>
        </w:tc>
        <w:tc>
          <w:tcPr>
            <w:tcW w:w="1028" w:type="dxa"/>
            <w:noWrap/>
            <w:vAlign w:val="center"/>
          </w:tcPr>
          <w:p w:rsidR="00170301" w:rsidRDefault="00170301">
            <w:pPr>
              <w:jc w:val="center"/>
              <w:rPr>
                <w:rFonts w:cs="Arial"/>
                <w:sz w:val="20"/>
                <w:szCs w:val="20"/>
              </w:rPr>
            </w:pPr>
            <w:r>
              <w:rPr>
                <w:rFonts w:cs="Arial"/>
                <w:sz w:val="20"/>
                <w:szCs w:val="20"/>
              </w:rPr>
              <w:t>101</w:t>
            </w:r>
          </w:p>
        </w:tc>
        <w:tc>
          <w:tcPr>
            <w:tcW w:w="1029" w:type="dxa"/>
            <w:noWrap/>
            <w:vAlign w:val="center"/>
          </w:tcPr>
          <w:p w:rsidR="00170301" w:rsidRDefault="00170301">
            <w:pPr>
              <w:jc w:val="center"/>
              <w:rPr>
                <w:rFonts w:cs="Arial"/>
                <w:sz w:val="20"/>
                <w:szCs w:val="20"/>
              </w:rPr>
            </w:pPr>
            <w:r>
              <w:rPr>
                <w:rFonts w:cs="Arial"/>
                <w:sz w:val="20"/>
                <w:szCs w:val="20"/>
              </w:rPr>
              <w:t>93</w:t>
            </w:r>
          </w:p>
        </w:tc>
        <w:tc>
          <w:tcPr>
            <w:tcW w:w="1029" w:type="dxa"/>
            <w:noWrap/>
            <w:vAlign w:val="center"/>
          </w:tcPr>
          <w:p w:rsidR="00170301" w:rsidRDefault="00170301">
            <w:pPr>
              <w:jc w:val="center"/>
              <w:rPr>
                <w:rFonts w:cs="Arial"/>
                <w:sz w:val="20"/>
                <w:szCs w:val="20"/>
              </w:rPr>
            </w:pPr>
            <w:r>
              <w:rPr>
                <w:rFonts w:cs="Arial"/>
                <w:sz w:val="20"/>
                <w:szCs w:val="20"/>
              </w:rPr>
              <w:t>81</w:t>
            </w:r>
          </w:p>
        </w:tc>
      </w:tr>
      <w:tr w:rsidR="00170301" w:rsidRPr="00442756" w:rsidTr="00B71928">
        <w:trPr>
          <w:trHeight w:val="255"/>
        </w:trPr>
        <w:tc>
          <w:tcPr>
            <w:tcW w:w="2160" w:type="dxa"/>
            <w:noWrap/>
            <w:vAlign w:val="center"/>
          </w:tcPr>
          <w:p w:rsidR="00170301" w:rsidRPr="00442756" w:rsidRDefault="00170301" w:rsidP="00B71928">
            <w:pPr>
              <w:spacing w:before="60" w:after="60"/>
              <w:rPr>
                <w:rFonts w:cs="Arial"/>
                <w:sz w:val="20"/>
                <w:szCs w:val="20"/>
              </w:rPr>
            </w:pPr>
            <w:r w:rsidRPr="00442756">
              <w:rPr>
                <w:rFonts w:cs="Arial"/>
                <w:sz w:val="20"/>
                <w:szCs w:val="20"/>
              </w:rPr>
              <w:t>Ex post price ($/GJ)</w:t>
            </w:r>
          </w:p>
        </w:tc>
        <w:tc>
          <w:tcPr>
            <w:tcW w:w="1028" w:type="dxa"/>
            <w:noWrap/>
            <w:vAlign w:val="center"/>
          </w:tcPr>
          <w:p w:rsidR="00170301" w:rsidRDefault="00170301">
            <w:pPr>
              <w:jc w:val="center"/>
              <w:rPr>
                <w:rFonts w:cs="Arial"/>
                <w:sz w:val="20"/>
                <w:szCs w:val="20"/>
              </w:rPr>
            </w:pPr>
            <w:r>
              <w:rPr>
                <w:rFonts w:cs="Arial"/>
                <w:sz w:val="20"/>
                <w:szCs w:val="20"/>
              </w:rPr>
              <w:t>2.99</w:t>
            </w:r>
          </w:p>
        </w:tc>
        <w:tc>
          <w:tcPr>
            <w:tcW w:w="1029" w:type="dxa"/>
            <w:noWrap/>
            <w:vAlign w:val="center"/>
          </w:tcPr>
          <w:p w:rsidR="00170301" w:rsidRDefault="00170301">
            <w:pPr>
              <w:jc w:val="center"/>
              <w:rPr>
                <w:rFonts w:cs="Arial"/>
                <w:sz w:val="20"/>
                <w:szCs w:val="20"/>
              </w:rPr>
            </w:pPr>
            <w:r>
              <w:rPr>
                <w:rFonts w:cs="Arial"/>
                <w:sz w:val="20"/>
                <w:szCs w:val="20"/>
              </w:rPr>
              <w:t>2.49</w:t>
            </w:r>
          </w:p>
        </w:tc>
        <w:tc>
          <w:tcPr>
            <w:tcW w:w="1028" w:type="dxa"/>
            <w:noWrap/>
            <w:vAlign w:val="center"/>
          </w:tcPr>
          <w:p w:rsidR="00170301" w:rsidRDefault="00170301">
            <w:pPr>
              <w:jc w:val="center"/>
              <w:rPr>
                <w:rFonts w:cs="Arial"/>
                <w:sz w:val="20"/>
                <w:szCs w:val="20"/>
              </w:rPr>
            </w:pPr>
            <w:r>
              <w:rPr>
                <w:rFonts w:cs="Arial"/>
                <w:sz w:val="20"/>
                <w:szCs w:val="20"/>
              </w:rPr>
              <w:t>2.10</w:t>
            </w:r>
          </w:p>
        </w:tc>
        <w:tc>
          <w:tcPr>
            <w:tcW w:w="1029" w:type="dxa"/>
            <w:noWrap/>
            <w:vAlign w:val="center"/>
          </w:tcPr>
          <w:p w:rsidR="00170301" w:rsidRDefault="00170301">
            <w:pPr>
              <w:jc w:val="center"/>
              <w:rPr>
                <w:rFonts w:cs="Arial"/>
                <w:sz w:val="20"/>
                <w:szCs w:val="20"/>
              </w:rPr>
            </w:pPr>
            <w:r>
              <w:rPr>
                <w:rFonts w:cs="Arial"/>
                <w:sz w:val="20"/>
                <w:szCs w:val="20"/>
              </w:rPr>
              <w:t>1.73</w:t>
            </w:r>
          </w:p>
        </w:tc>
        <w:tc>
          <w:tcPr>
            <w:tcW w:w="1028" w:type="dxa"/>
            <w:noWrap/>
            <w:vAlign w:val="center"/>
          </w:tcPr>
          <w:p w:rsidR="00170301" w:rsidRDefault="00170301">
            <w:pPr>
              <w:jc w:val="center"/>
              <w:rPr>
                <w:rFonts w:cs="Arial"/>
                <w:sz w:val="20"/>
                <w:szCs w:val="20"/>
              </w:rPr>
            </w:pPr>
            <w:r>
              <w:rPr>
                <w:rFonts w:cs="Arial"/>
                <w:sz w:val="20"/>
                <w:szCs w:val="20"/>
              </w:rPr>
              <w:t>2.10</w:t>
            </w:r>
          </w:p>
        </w:tc>
        <w:tc>
          <w:tcPr>
            <w:tcW w:w="1029" w:type="dxa"/>
            <w:noWrap/>
            <w:vAlign w:val="center"/>
          </w:tcPr>
          <w:p w:rsidR="00170301" w:rsidRDefault="00170301">
            <w:pPr>
              <w:jc w:val="center"/>
              <w:rPr>
                <w:rFonts w:cs="Arial"/>
                <w:sz w:val="20"/>
                <w:szCs w:val="20"/>
              </w:rPr>
            </w:pPr>
            <w:r>
              <w:rPr>
                <w:rFonts w:cs="Arial"/>
                <w:sz w:val="20"/>
                <w:szCs w:val="20"/>
              </w:rPr>
              <w:t>1.75</w:t>
            </w:r>
          </w:p>
        </w:tc>
        <w:tc>
          <w:tcPr>
            <w:tcW w:w="1029" w:type="dxa"/>
            <w:noWrap/>
            <w:vAlign w:val="center"/>
          </w:tcPr>
          <w:p w:rsidR="00170301" w:rsidRDefault="00170301">
            <w:pPr>
              <w:jc w:val="center"/>
              <w:rPr>
                <w:rFonts w:cs="Arial"/>
                <w:sz w:val="20"/>
                <w:szCs w:val="20"/>
              </w:rPr>
            </w:pPr>
            <w:r>
              <w:rPr>
                <w:rFonts w:cs="Arial"/>
                <w:sz w:val="20"/>
                <w:szCs w:val="20"/>
              </w:rPr>
              <w:t>2.65</w:t>
            </w:r>
          </w:p>
        </w:tc>
      </w:tr>
      <w:tr w:rsidR="00170301"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170301" w:rsidRPr="00442756" w:rsidRDefault="00170301" w:rsidP="00B71928">
            <w:pPr>
              <w:spacing w:before="60" w:after="60"/>
              <w:rPr>
                <w:rFonts w:cs="Arial"/>
                <w:sz w:val="20"/>
                <w:szCs w:val="20"/>
              </w:rPr>
            </w:pPr>
            <w:r w:rsidRPr="00442756">
              <w:rPr>
                <w:rFonts w:cs="Arial"/>
                <w:sz w:val="20"/>
                <w:szCs w:val="20"/>
              </w:rPr>
              <w:t>Ex post quantity (TJ)</w:t>
            </w:r>
          </w:p>
        </w:tc>
        <w:tc>
          <w:tcPr>
            <w:tcW w:w="1028" w:type="dxa"/>
            <w:noWrap/>
            <w:vAlign w:val="center"/>
          </w:tcPr>
          <w:p w:rsidR="00170301" w:rsidRDefault="00170301">
            <w:pPr>
              <w:jc w:val="center"/>
              <w:rPr>
                <w:rFonts w:cs="Arial"/>
                <w:sz w:val="20"/>
                <w:szCs w:val="20"/>
              </w:rPr>
            </w:pPr>
            <w:r>
              <w:rPr>
                <w:rFonts w:cs="Arial"/>
                <w:sz w:val="20"/>
                <w:szCs w:val="20"/>
              </w:rPr>
              <w:t>81</w:t>
            </w:r>
          </w:p>
        </w:tc>
        <w:tc>
          <w:tcPr>
            <w:tcW w:w="1029" w:type="dxa"/>
            <w:noWrap/>
            <w:vAlign w:val="center"/>
          </w:tcPr>
          <w:p w:rsidR="00170301" w:rsidRDefault="00170301">
            <w:pPr>
              <w:jc w:val="center"/>
              <w:rPr>
                <w:rFonts w:cs="Arial"/>
                <w:sz w:val="20"/>
                <w:szCs w:val="20"/>
              </w:rPr>
            </w:pPr>
            <w:r>
              <w:rPr>
                <w:rFonts w:cs="Arial"/>
                <w:sz w:val="20"/>
                <w:szCs w:val="20"/>
              </w:rPr>
              <w:t>94</w:t>
            </w:r>
          </w:p>
        </w:tc>
        <w:tc>
          <w:tcPr>
            <w:tcW w:w="1028" w:type="dxa"/>
            <w:noWrap/>
            <w:vAlign w:val="center"/>
          </w:tcPr>
          <w:p w:rsidR="00170301" w:rsidRDefault="00170301">
            <w:pPr>
              <w:jc w:val="center"/>
              <w:rPr>
                <w:rFonts w:cs="Arial"/>
                <w:sz w:val="20"/>
                <w:szCs w:val="20"/>
              </w:rPr>
            </w:pPr>
            <w:r>
              <w:rPr>
                <w:rFonts w:cs="Arial"/>
                <w:sz w:val="20"/>
                <w:szCs w:val="20"/>
              </w:rPr>
              <w:t>97</w:t>
            </w:r>
          </w:p>
        </w:tc>
        <w:tc>
          <w:tcPr>
            <w:tcW w:w="1029" w:type="dxa"/>
            <w:noWrap/>
            <w:vAlign w:val="center"/>
          </w:tcPr>
          <w:p w:rsidR="00170301" w:rsidRDefault="00170301">
            <w:pPr>
              <w:jc w:val="center"/>
              <w:rPr>
                <w:rFonts w:cs="Arial"/>
                <w:sz w:val="20"/>
                <w:szCs w:val="20"/>
              </w:rPr>
            </w:pPr>
            <w:r>
              <w:rPr>
                <w:rFonts w:cs="Arial"/>
                <w:sz w:val="20"/>
                <w:szCs w:val="20"/>
              </w:rPr>
              <w:t>99</w:t>
            </w:r>
          </w:p>
        </w:tc>
        <w:tc>
          <w:tcPr>
            <w:tcW w:w="1028" w:type="dxa"/>
            <w:noWrap/>
            <w:vAlign w:val="center"/>
          </w:tcPr>
          <w:p w:rsidR="00170301" w:rsidRDefault="00170301">
            <w:pPr>
              <w:jc w:val="center"/>
              <w:rPr>
                <w:rFonts w:cs="Arial"/>
                <w:sz w:val="20"/>
                <w:szCs w:val="20"/>
              </w:rPr>
            </w:pPr>
            <w:r>
              <w:rPr>
                <w:rFonts w:cs="Arial"/>
                <w:sz w:val="20"/>
                <w:szCs w:val="20"/>
              </w:rPr>
              <w:t>101</w:t>
            </w:r>
          </w:p>
        </w:tc>
        <w:tc>
          <w:tcPr>
            <w:tcW w:w="1029" w:type="dxa"/>
            <w:noWrap/>
            <w:vAlign w:val="center"/>
          </w:tcPr>
          <w:p w:rsidR="00170301" w:rsidRDefault="00170301">
            <w:pPr>
              <w:jc w:val="center"/>
              <w:rPr>
                <w:rFonts w:cs="Arial"/>
                <w:sz w:val="20"/>
                <w:szCs w:val="20"/>
              </w:rPr>
            </w:pPr>
            <w:r>
              <w:rPr>
                <w:rFonts w:cs="Arial"/>
                <w:sz w:val="20"/>
                <w:szCs w:val="20"/>
              </w:rPr>
              <w:t>90</w:t>
            </w:r>
          </w:p>
        </w:tc>
        <w:tc>
          <w:tcPr>
            <w:tcW w:w="1029" w:type="dxa"/>
            <w:noWrap/>
            <w:vAlign w:val="center"/>
          </w:tcPr>
          <w:p w:rsidR="00170301" w:rsidRDefault="00170301">
            <w:pPr>
              <w:jc w:val="center"/>
              <w:rPr>
                <w:rFonts w:cs="Arial"/>
                <w:sz w:val="20"/>
                <w:szCs w:val="20"/>
              </w:rPr>
            </w:pPr>
            <w:r>
              <w:rPr>
                <w:rFonts w:cs="Arial"/>
                <w:sz w:val="20"/>
                <w:szCs w:val="20"/>
              </w:rPr>
              <w:t>79</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320D67" w:rsidP="00362B9A">
      <w:r>
        <w:pict>
          <v:shape id="_x0000_i1037" type="#_x0000_t75" style="width:475.5pt;height:171pt">
            <v:imagedata r:id="rId24"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320D67" w:rsidP="00362B9A">
      <w:r>
        <w:pict>
          <v:shape id="_x0000_i1038" type="#_x0000_t75" style="width:477.75pt;height:104.25pt">
            <v:imagedata r:id="rId25"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320D67" w:rsidP="00362B9A">
      <w:r>
        <w:pict>
          <v:shape id="_x0000_i1039" type="#_x0000_t75" style="width:475.5pt;height:158.25pt">
            <v:imagedata r:id="rId26"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 powered generation (GPG) </w:t>
      </w:r>
      <w:r w:rsidRPr="009B5F18">
        <w:t xml:space="preserve">gas usage </w:t>
      </w:r>
      <w:r>
        <w:t xml:space="preserve">is also shown </w:t>
      </w:r>
      <w:r w:rsidRPr="009B5F18">
        <w:t>in each region</w:t>
      </w:r>
      <w:r>
        <w:t xml:space="preserve"> in the aqua boxes. </w:t>
      </w:r>
      <w:r w:rsidR="00586C57">
        <w:t>T</w:t>
      </w:r>
      <w:r>
        <w:t xml:space="preserve">he orange boxes </w:t>
      </w:r>
      <w:r w:rsidR="00586C57">
        <w:t xml:space="preserve">provide </w:t>
      </w:r>
      <w:r>
        <w:t>average daily scheduled volumes and prices</w:t>
      </w:r>
      <w:r>
        <w:rPr>
          <w:rStyle w:val="FootnoteReference"/>
        </w:rPr>
        <w:footnoteReference w:id="10"/>
      </w:r>
      <w:r>
        <w:t xml:space="preserve"> for each gas market.</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320D67" w:rsidP="00362B9A">
      <w:r>
        <w:pict>
          <v:shape id="_x0000_i1040" type="#_x0000_t75" style="width:414pt;height:534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1"/>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DE4A88" w:rsidRDefault="00170301" w:rsidP="00345444">
      <w:pPr>
        <w:jc w:val="both"/>
        <w:rPr>
          <w:rFonts w:eastAsia="MS Mincho"/>
        </w:rPr>
      </w:pPr>
      <w:r w:rsidRPr="00DE4A88">
        <w:rPr>
          <w:rFonts w:eastAsia="MS Mincho"/>
        </w:rPr>
        <w:t>There were 15 trades for 114 TJ of gas at a volume weighted price of</w:t>
      </w:r>
      <w:r w:rsidR="00197F33" w:rsidRPr="00DE4A88">
        <w:rPr>
          <w:rFonts w:eastAsia="MS Mincho"/>
        </w:rPr>
        <w:t xml:space="preserve"> $1.86/GJ this week, 9 of these trades occurred on the SWQP (76 TJ valued at 1.82/GJ) and 6 trades on the RBP ($1.93/GJ valued at $1.93/GJ). Trades were mostly daily products, with 2 day-ahead trades on the SWQP.</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2"/>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320D67" w:rsidP="00E37A86">
      <w:r>
        <w:rPr>
          <w:rFonts w:eastAsia="MS Mincho"/>
        </w:rPr>
        <w:pict>
          <v:shape id="_x0000_i1041" type="#_x0000_t75" style="width:475.5pt;height:201.75pt">
            <v:imagedata r:id="rId28" o:title=""/>
          </v:shape>
        </w:pict>
      </w:r>
      <w:r w:rsidR="00E37A86" w:rsidRPr="006520EE">
        <w:t xml:space="preserve"> </w:t>
      </w:r>
    </w:p>
    <w:sectPr w:rsidR="009E74E3" w:rsidRPr="006520EE" w:rsidSect="000C1F43">
      <w:footerReference w:type="default" r:id="rId29"/>
      <w:footerReference w:type="first" r:id="rId30"/>
      <w:pgSz w:w="11907" w:h="16840" w:code="9"/>
      <w:pgMar w:top="568" w:right="1021" w:bottom="737" w:left="1361" w:header="426"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D8A" w:rsidRDefault="00FF0D8A">
      <w:r>
        <w:separator/>
      </w:r>
    </w:p>
  </w:endnote>
  <w:endnote w:type="continuationSeparator" w:id="0">
    <w:p w:rsidR="00FF0D8A" w:rsidRDefault="00FF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A" w:rsidRDefault="00FF0D8A" w:rsidP="00D22793">
    <w:pPr>
      <w:pBdr>
        <w:top w:val="single" w:sz="4" w:space="0" w:color="auto"/>
      </w:pBdr>
      <w:ind w:left="-284" w:right="-329" w:firstLine="284"/>
      <w:jc w:val="center"/>
      <w:rPr>
        <w:i/>
        <w:sz w:val="16"/>
        <w:szCs w:val="16"/>
      </w:rPr>
    </w:pPr>
    <w:r>
      <w:rPr>
        <w:i/>
        <w:sz w:val="20"/>
      </w:rPr>
      <w:t>© Commonwealth of Australia.</w:t>
    </w:r>
  </w:p>
  <w:p w:rsidR="00FF0D8A" w:rsidRDefault="00FF0D8A" w:rsidP="005A77AC">
    <w:pPr>
      <w:jc w:val="center"/>
    </w:pPr>
    <w:r>
      <w:fldChar w:fldCharType="begin"/>
    </w:r>
    <w:r>
      <w:instrText xml:space="preserve"> PAGE  \* MERGEFORMAT </w:instrText>
    </w:r>
    <w:r>
      <w:fldChar w:fldCharType="separate"/>
    </w:r>
    <w:r w:rsidR="00320D67">
      <w:rPr>
        <w:noProof/>
      </w:rPr>
      <w:t>2</w:t>
    </w:r>
    <w:r>
      <w:fldChar w:fldCharType="end"/>
    </w:r>
  </w:p>
  <w:p w:rsidR="00FF0D8A" w:rsidRDefault="00FF0D8A"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A" w:rsidRDefault="00FF0D8A" w:rsidP="00491029">
    <w:pPr>
      <w:pBdr>
        <w:top w:val="single" w:sz="4" w:space="0" w:color="auto"/>
      </w:pBdr>
      <w:ind w:left="-284" w:right="-329" w:firstLine="284"/>
      <w:jc w:val="center"/>
      <w:rPr>
        <w:i/>
        <w:sz w:val="20"/>
      </w:rPr>
    </w:pPr>
    <w:r>
      <w:rPr>
        <w:i/>
        <w:sz w:val="20"/>
      </w:rPr>
      <w:t>© Commonwealth of Australia.</w:t>
    </w:r>
  </w:p>
  <w:p w:rsidR="00FF0D8A" w:rsidRPr="002D773A" w:rsidRDefault="00FF0D8A" w:rsidP="00491029">
    <w:pPr>
      <w:jc w:val="center"/>
    </w:pPr>
    <w:r>
      <w:fldChar w:fldCharType="begin"/>
    </w:r>
    <w:r>
      <w:instrText xml:space="preserve"> PAGE  \* MERGEFORMAT </w:instrText>
    </w:r>
    <w:r>
      <w:fldChar w:fldCharType="separate"/>
    </w:r>
    <w:r w:rsidR="00320D67">
      <w:rPr>
        <w:noProof/>
      </w:rPr>
      <w:t>1</w:t>
    </w:r>
    <w:r>
      <w:fldChar w:fldCharType="end"/>
    </w:r>
  </w:p>
  <w:p w:rsidR="00FF0D8A" w:rsidRDefault="00FF0D8A"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CB65A6">
      <w:rPr>
        <w:rFonts w:cs="Arial"/>
        <w:i/>
      </w:rPr>
      <w:t>138302</w:t>
    </w:r>
  </w:p>
  <w:p w:rsidR="00FF0D8A" w:rsidRDefault="00FF0D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D8A" w:rsidRDefault="00FF0D8A">
      <w:r>
        <w:separator/>
      </w:r>
    </w:p>
  </w:footnote>
  <w:footnote w:type="continuationSeparator" w:id="0">
    <w:p w:rsidR="00FF0D8A" w:rsidRDefault="00FF0D8A">
      <w:r>
        <w:continuationSeparator/>
      </w:r>
    </w:p>
  </w:footnote>
  <w:footnote w:id="1">
    <w:p w:rsidR="00FF0D8A" w:rsidRPr="00942640" w:rsidRDefault="00FF0D8A"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C8158E" w:rsidRPr="00C8158E" w:rsidRDefault="00C8158E" w:rsidP="00C8158E">
      <w:pPr>
        <w:pStyle w:val="FootnoteText"/>
        <w:jc w:val="both"/>
        <w:rPr>
          <w:rFonts w:cs="Arial"/>
          <w:sz w:val="18"/>
        </w:rPr>
      </w:pPr>
      <w:r w:rsidRPr="00C8158E">
        <w:rPr>
          <w:rStyle w:val="FootnoteReference"/>
          <w:rFonts w:cs="Arial"/>
        </w:rPr>
        <w:footnoteRef/>
      </w:r>
      <w:r w:rsidRPr="00C8158E">
        <w:rPr>
          <w:rFonts w:cs="Arial"/>
        </w:rPr>
        <w:t xml:space="preserve"> </w:t>
      </w:r>
      <w:r w:rsidRPr="00C8158E">
        <w:rPr>
          <w:rFonts w:cs="Arial"/>
        </w:rPr>
        <w:tab/>
      </w:r>
      <w:r w:rsidRPr="00C8158E">
        <w:rPr>
          <w:rFonts w:cs="Arial"/>
          <w:sz w:val="18"/>
        </w:rPr>
        <w:t xml:space="preserve">The Bulletin Board AMBER Linepack Capacity Adequacy (LCA) flag was raised for the SEAGas facility, indicating reduced capacity and the </w:t>
      </w:r>
      <w:r w:rsidRPr="00C8158E">
        <w:rPr>
          <w:rStyle w:val="a504"/>
          <w:szCs w:val="20"/>
          <w:lang w:val="en-US"/>
        </w:rPr>
        <w:t xml:space="preserve">likelihood of voluntary/contractual load shedding. This was due to </w:t>
      </w:r>
      <w:r w:rsidRPr="00C8158E">
        <w:rPr>
          <w:rFonts w:cs="Arial"/>
          <w:sz w:val="18"/>
        </w:rPr>
        <w:t>planned compressor valve maintenance</w:t>
      </w:r>
      <w:r w:rsidRPr="00C8158E">
        <w:rPr>
          <w:rStyle w:val="a504"/>
          <w:szCs w:val="20"/>
          <w:lang w:val="en-US"/>
        </w:rPr>
        <w:t xml:space="preserve"> from 24 August to 3 September 2015.</w:t>
      </w:r>
    </w:p>
  </w:footnote>
  <w:footnote w:id="3">
    <w:p w:rsidR="00C8158E" w:rsidRDefault="00C8158E">
      <w:pPr>
        <w:pStyle w:val="FootnoteText"/>
      </w:pPr>
      <w:r w:rsidRPr="00C8158E">
        <w:rPr>
          <w:rStyle w:val="FootnoteReference"/>
          <w:rFonts w:cs="Arial"/>
        </w:rPr>
        <w:footnoteRef/>
      </w:r>
      <w:r w:rsidRPr="00C8158E">
        <w:rPr>
          <w:rFonts w:cs="Arial"/>
        </w:rPr>
        <w:t xml:space="preserve"> </w:t>
      </w:r>
      <w:r w:rsidRPr="00C8158E">
        <w:rPr>
          <w:rFonts w:cs="Arial"/>
        </w:rPr>
        <w:tab/>
      </w:r>
      <w:r w:rsidRPr="00C8158E">
        <w:rPr>
          <w:rFonts w:cs="Arial"/>
          <w:sz w:val="18"/>
        </w:rPr>
        <w:t xml:space="preserve">This was offset by increased supply </w:t>
      </w:r>
      <w:r w:rsidR="00CF5404">
        <w:rPr>
          <w:rFonts w:cs="Arial"/>
          <w:sz w:val="18"/>
        </w:rPr>
        <w:t>in</w:t>
      </w:r>
      <w:r w:rsidRPr="00C8158E">
        <w:rPr>
          <w:rFonts w:cs="Arial"/>
          <w:sz w:val="18"/>
        </w:rPr>
        <w:t>to Sydney from Victoria on the EGP.</w:t>
      </w:r>
    </w:p>
  </w:footnote>
  <w:footnote w:id="4">
    <w:p w:rsidR="00EF58A8" w:rsidRPr="00EF58A8" w:rsidRDefault="00EF58A8"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5">
    <w:p w:rsidR="00EF58A8" w:rsidRPr="00EF58A8" w:rsidRDefault="00EF58A8"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6">
    <w:p w:rsidR="00EF58A8" w:rsidRPr="00EF58A8" w:rsidRDefault="00EF58A8"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7">
    <w:p w:rsidR="00EF58A8" w:rsidRPr="00362B9A" w:rsidRDefault="00EF58A8"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8">
    <w:p w:rsidR="00EF58A8" w:rsidRDefault="00EF58A8"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9">
    <w:p w:rsidR="004560B0" w:rsidRPr="002E7E9E" w:rsidRDefault="004560B0"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4560B0" w:rsidRDefault="004560B0"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4560B0" w:rsidRDefault="004560B0" w:rsidP="004560B0">
      <w:pPr>
        <w:pStyle w:val="FootnoteText"/>
        <w:spacing w:before="0" w:after="0"/>
        <w:ind w:firstLine="0"/>
        <w:rPr>
          <w:sz w:val="18"/>
          <w:szCs w:val="18"/>
        </w:rPr>
      </w:pPr>
      <w:r w:rsidRPr="002E7E9E">
        <w:rPr>
          <w:sz w:val="18"/>
          <w:szCs w:val="18"/>
        </w:rPr>
        <w:t xml:space="preserve">GPG volumes </w:t>
      </w:r>
      <w:r w:rsidR="00586C57">
        <w:rPr>
          <w:sz w:val="18"/>
          <w:szCs w:val="18"/>
        </w:rPr>
        <w:t xml:space="preserve">may </w:t>
      </w:r>
      <w:r w:rsidRPr="002E7E9E">
        <w:rPr>
          <w:sz w:val="18"/>
          <w:szCs w:val="18"/>
        </w:rPr>
        <w:t xml:space="preserve">include gas usage that </w:t>
      </w:r>
      <w:r w:rsidR="00586C57">
        <w:rPr>
          <w:sz w:val="18"/>
          <w:szCs w:val="18"/>
        </w:rPr>
        <w:t>does</w:t>
      </w:r>
      <w:r w:rsidRPr="002E7E9E">
        <w:rPr>
          <w:sz w:val="18"/>
          <w:szCs w:val="18"/>
        </w:rPr>
        <w:t xml:space="preserve"> not show up on Bulletin Board pipeline flows.</w:t>
      </w:r>
    </w:p>
    <w:p w:rsidR="004560B0" w:rsidRPr="002E7E9E" w:rsidRDefault="004560B0" w:rsidP="004560B0">
      <w:pPr>
        <w:pStyle w:val="FootnoteText"/>
        <w:spacing w:before="0" w:after="0"/>
        <w:ind w:firstLine="0"/>
        <w:rPr>
          <w:sz w:val="18"/>
          <w:szCs w:val="18"/>
        </w:rPr>
      </w:pPr>
      <w:r>
        <w:rPr>
          <w:sz w:val="18"/>
          <w:szCs w:val="18"/>
        </w:rPr>
        <w:t>From October 2014, production flows reported for the Roma region include quantities of gas for LNG export trains.</w:t>
      </w:r>
    </w:p>
  </w:footnote>
  <w:footnote w:id="10">
    <w:p w:rsidR="004560B0" w:rsidRDefault="004560B0"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1">
    <w:p w:rsidR="00E37A86" w:rsidRPr="009E74E3" w:rsidRDefault="00E37A86"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2">
    <w:p w:rsidR="00E37A86" w:rsidRPr="007300C3" w:rsidRDefault="00E37A86"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552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23  – 29 August 2015.docx"/>
  </w:docVars>
  <w:rsids>
    <w:rsidRoot w:val="005F18AD"/>
    <w:rsid w:val="000013C1"/>
    <w:rsid w:val="00001BFB"/>
    <w:rsid w:val="00002313"/>
    <w:rsid w:val="00004A63"/>
    <w:rsid w:val="00010025"/>
    <w:rsid w:val="000123CA"/>
    <w:rsid w:val="00020978"/>
    <w:rsid w:val="0002268D"/>
    <w:rsid w:val="00027115"/>
    <w:rsid w:val="000323BA"/>
    <w:rsid w:val="00033456"/>
    <w:rsid w:val="00040317"/>
    <w:rsid w:val="00040F6B"/>
    <w:rsid w:val="000552AF"/>
    <w:rsid w:val="00055584"/>
    <w:rsid w:val="00061656"/>
    <w:rsid w:val="0006609A"/>
    <w:rsid w:val="00073D01"/>
    <w:rsid w:val="00076046"/>
    <w:rsid w:val="00080989"/>
    <w:rsid w:val="000813BF"/>
    <w:rsid w:val="00085092"/>
    <w:rsid w:val="000876E7"/>
    <w:rsid w:val="00093854"/>
    <w:rsid w:val="000974A2"/>
    <w:rsid w:val="00097D40"/>
    <w:rsid w:val="000B4A1F"/>
    <w:rsid w:val="000B6397"/>
    <w:rsid w:val="000B69E0"/>
    <w:rsid w:val="000B7FAF"/>
    <w:rsid w:val="000C1F43"/>
    <w:rsid w:val="000C4D56"/>
    <w:rsid w:val="000D1FEB"/>
    <w:rsid w:val="000E1F9A"/>
    <w:rsid w:val="000F0BBB"/>
    <w:rsid w:val="000F2287"/>
    <w:rsid w:val="000F3B46"/>
    <w:rsid w:val="000F59F8"/>
    <w:rsid w:val="000F5F5E"/>
    <w:rsid w:val="000F6D05"/>
    <w:rsid w:val="00117C98"/>
    <w:rsid w:val="00125818"/>
    <w:rsid w:val="001420EB"/>
    <w:rsid w:val="001452B3"/>
    <w:rsid w:val="00150A19"/>
    <w:rsid w:val="00153729"/>
    <w:rsid w:val="00157AFD"/>
    <w:rsid w:val="001608BE"/>
    <w:rsid w:val="00161322"/>
    <w:rsid w:val="00170301"/>
    <w:rsid w:val="00171BD5"/>
    <w:rsid w:val="00181F4A"/>
    <w:rsid w:val="001831BF"/>
    <w:rsid w:val="00183D85"/>
    <w:rsid w:val="00193ECC"/>
    <w:rsid w:val="00195E49"/>
    <w:rsid w:val="00197F33"/>
    <w:rsid w:val="001A41B4"/>
    <w:rsid w:val="001A5893"/>
    <w:rsid w:val="001A5B94"/>
    <w:rsid w:val="001A5C1A"/>
    <w:rsid w:val="001A765F"/>
    <w:rsid w:val="001B294E"/>
    <w:rsid w:val="001B2ADA"/>
    <w:rsid w:val="001C006C"/>
    <w:rsid w:val="001C5A74"/>
    <w:rsid w:val="001E79FF"/>
    <w:rsid w:val="001F0C2E"/>
    <w:rsid w:val="001F0F9B"/>
    <w:rsid w:val="002052B6"/>
    <w:rsid w:val="00206559"/>
    <w:rsid w:val="002168D4"/>
    <w:rsid w:val="002312F5"/>
    <w:rsid w:val="00231B0A"/>
    <w:rsid w:val="00233988"/>
    <w:rsid w:val="00234764"/>
    <w:rsid w:val="00246471"/>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4A8B"/>
    <w:rsid w:val="00320D67"/>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28B"/>
    <w:rsid w:val="00374CF9"/>
    <w:rsid w:val="003800B4"/>
    <w:rsid w:val="00387B66"/>
    <w:rsid w:val="00396C2C"/>
    <w:rsid w:val="00396C7A"/>
    <w:rsid w:val="003B0AAD"/>
    <w:rsid w:val="003B65E0"/>
    <w:rsid w:val="003C5272"/>
    <w:rsid w:val="003C5482"/>
    <w:rsid w:val="003E313D"/>
    <w:rsid w:val="003F3391"/>
    <w:rsid w:val="003F44AD"/>
    <w:rsid w:val="003F51E6"/>
    <w:rsid w:val="003F7FD2"/>
    <w:rsid w:val="0040076C"/>
    <w:rsid w:val="004055AC"/>
    <w:rsid w:val="00411C3F"/>
    <w:rsid w:val="004149DB"/>
    <w:rsid w:val="00421FFF"/>
    <w:rsid w:val="00433231"/>
    <w:rsid w:val="00434FC1"/>
    <w:rsid w:val="00442756"/>
    <w:rsid w:val="00442E1A"/>
    <w:rsid w:val="00445D38"/>
    <w:rsid w:val="00447C09"/>
    <w:rsid w:val="004505EA"/>
    <w:rsid w:val="0045204B"/>
    <w:rsid w:val="00452149"/>
    <w:rsid w:val="0045278A"/>
    <w:rsid w:val="00452AAD"/>
    <w:rsid w:val="004560B0"/>
    <w:rsid w:val="00460629"/>
    <w:rsid w:val="00463EFA"/>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178FC"/>
    <w:rsid w:val="00522E00"/>
    <w:rsid w:val="005244DA"/>
    <w:rsid w:val="0053609E"/>
    <w:rsid w:val="00541108"/>
    <w:rsid w:val="00547827"/>
    <w:rsid w:val="0055364A"/>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D6DE0"/>
    <w:rsid w:val="005E3DFB"/>
    <w:rsid w:val="005E4C48"/>
    <w:rsid w:val="005F18AD"/>
    <w:rsid w:val="005F31D0"/>
    <w:rsid w:val="00601A25"/>
    <w:rsid w:val="00601C18"/>
    <w:rsid w:val="00601E71"/>
    <w:rsid w:val="0060457F"/>
    <w:rsid w:val="0060661E"/>
    <w:rsid w:val="00612663"/>
    <w:rsid w:val="00645036"/>
    <w:rsid w:val="00647DD2"/>
    <w:rsid w:val="006520EE"/>
    <w:rsid w:val="00652A42"/>
    <w:rsid w:val="006540A8"/>
    <w:rsid w:val="006705A4"/>
    <w:rsid w:val="00686F6E"/>
    <w:rsid w:val="00697E41"/>
    <w:rsid w:val="006A2D90"/>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0A6C"/>
    <w:rsid w:val="0071106C"/>
    <w:rsid w:val="00715BED"/>
    <w:rsid w:val="007201F8"/>
    <w:rsid w:val="007209C0"/>
    <w:rsid w:val="00722B62"/>
    <w:rsid w:val="0072650E"/>
    <w:rsid w:val="007306EC"/>
    <w:rsid w:val="00740366"/>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1991"/>
    <w:rsid w:val="007B7771"/>
    <w:rsid w:val="007D470C"/>
    <w:rsid w:val="007D4B14"/>
    <w:rsid w:val="007D4F53"/>
    <w:rsid w:val="007E52F7"/>
    <w:rsid w:val="007E5F68"/>
    <w:rsid w:val="0080456D"/>
    <w:rsid w:val="00811D1C"/>
    <w:rsid w:val="008133CF"/>
    <w:rsid w:val="008170C0"/>
    <w:rsid w:val="008344A6"/>
    <w:rsid w:val="00844D22"/>
    <w:rsid w:val="00875D0C"/>
    <w:rsid w:val="008776EF"/>
    <w:rsid w:val="00882958"/>
    <w:rsid w:val="008936C5"/>
    <w:rsid w:val="00895965"/>
    <w:rsid w:val="008A6DB5"/>
    <w:rsid w:val="008B7161"/>
    <w:rsid w:val="008C0EC8"/>
    <w:rsid w:val="008C268E"/>
    <w:rsid w:val="008C7F3A"/>
    <w:rsid w:val="008D2B38"/>
    <w:rsid w:val="008D39F4"/>
    <w:rsid w:val="008D4DAB"/>
    <w:rsid w:val="008D70A4"/>
    <w:rsid w:val="008E2239"/>
    <w:rsid w:val="008E24DA"/>
    <w:rsid w:val="008F4BF5"/>
    <w:rsid w:val="008F4EAE"/>
    <w:rsid w:val="008F5409"/>
    <w:rsid w:val="00900CEB"/>
    <w:rsid w:val="00903620"/>
    <w:rsid w:val="00911A18"/>
    <w:rsid w:val="009136B3"/>
    <w:rsid w:val="009143E0"/>
    <w:rsid w:val="009332F8"/>
    <w:rsid w:val="00936A7B"/>
    <w:rsid w:val="00937543"/>
    <w:rsid w:val="00942622"/>
    <w:rsid w:val="00942640"/>
    <w:rsid w:val="00950C55"/>
    <w:rsid w:val="00951926"/>
    <w:rsid w:val="00955AD5"/>
    <w:rsid w:val="00956CE9"/>
    <w:rsid w:val="009629B5"/>
    <w:rsid w:val="00976584"/>
    <w:rsid w:val="00987973"/>
    <w:rsid w:val="00990F83"/>
    <w:rsid w:val="009962A0"/>
    <w:rsid w:val="009A04DD"/>
    <w:rsid w:val="009B11E8"/>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16"/>
    <w:rsid w:val="00A677D8"/>
    <w:rsid w:val="00A834DF"/>
    <w:rsid w:val="00A91C53"/>
    <w:rsid w:val="00A936AE"/>
    <w:rsid w:val="00AA1D87"/>
    <w:rsid w:val="00AD3EBD"/>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77100"/>
    <w:rsid w:val="00B82478"/>
    <w:rsid w:val="00B8698C"/>
    <w:rsid w:val="00B9666A"/>
    <w:rsid w:val="00BA16E2"/>
    <w:rsid w:val="00BA31C3"/>
    <w:rsid w:val="00BA65E6"/>
    <w:rsid w:val="00BA6C2E"/>
    <w:rsid w:val="00BB2FF6"/>
    <w:rsid w:val="00BC18FB"/>
    <w:rsid w:val="00BC21AB"/>
    <w:rsid w:val="00BC254C"/>
    <w:rsid w:val="00BC4C5B"/>
    <w:rsid w:val="00BC77F9"/>
    <w:rsid w:val="00BC7E09"/>
    <w:rsid w:val="00BD3A40"/>
    <w:rsid w:val="00BD60AA"/>
    <w:rsid w:val="00BE18D0"/>
    <w:rsid w:val="00BE240C"/>
    <w:rsid w:val="00BE4577"/>
    <w:rsid w:val="00BF1D01"/>
    <w:rsid w:val="00BF3080"/>
    <w:rsid w:val="00C21D81"/>
    <w:rsid w:val="00C26B1D"/>
    <w:rsid w:val="00C26E38"/>
    <w:rsid w:val="00C3163F"/>
    <w:rsid w:val="00C560C2"/>
    <w:rsid w:val="00C60857"/>
    <w:rsid w:val="00C72DE1"/>
    <w:rsid w:val="00C75920"/>
    <w:rsid w:val="00C80FD8"/>
    <w:rsid w:val="00C8158E"/>
    <w:rsid w:val="00C83657"/>
    <w:rsid w:val="00C859CC"/>
    <w:rsid w:val="00C94431"/>
    <w:rsid w:val="00C9498F"/>
    <w:rsid w:val="00CA0EE1"/>
    <w:rsid w:val="00CB0C0E"/>
    <w:rsid w:val="00CB65A6"/>
    <w:rsid w:val="00CC300D"/>
    <w:rsid w:val="00CC385B"/>
    <w:rsid w:val="00CC4A35"/>
    <w:rsid w:val="00CD3544"/>
    <w:rsid w:val="00CD35CD"/>
    <w:rsid w:val="00CE48FC"/>
    <w:rsid w:val="00CE5DB6"/>
    <w:rsid w:val="00CE75EF"/>
    <w:rsid w:val="00CF32A8"/>
    <w:rsid w:val="00CF53CA"/>
    <w:rsid w:val="00CF5404"/>
    <w:rsid w:val="00CF5471"/>
    <w:rsid w:val="00D10FA6"/>
    <w:rsid w:val="00D11DDB"/>
    <w:rsid w:val="00D11E8B"/>
    <w:rsid w:val="00D161D7"/>
    <w:rsid w:val="00D1641C"/>
    <w:rsid w:val="00D16FE8"/>
    <w:rsid w:val="00D22793"/>
    <w:rsid w:val="00D329E0"/>
    <w:rsid w:val="00D40430"/>
    <w:rsid w:val="00D41D64"/>
    <w:rsid w:val="00D50980"/>
    <w:rsid w:val="00D5139C"/>
    <w:rsid w:val="00D60D45"/>
    <w:rsid w:val="00D635F1"/>
    <w:rsid w:val="00D67440"/>
    <w:rsid w:val="00D71951"/>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DE4A88"/>
    <w:rsid w:val="00E01475"/>
    <w:rsid w:val="00E032F3"/>
    <w:rsid w:val="00E16C03"/>
    <w:rsid w:val="00E2040E"/>
    <w:rsid w:val="00E2256B"/>
    <w:rsid w:val="00E230F6"/>
    <w:rsid w:val="00E27FEA"/>
    <w:rsid w:val="00E37A86"/>
    <w:rsid w:val="00E40361"/>
    <w:rsid w:val="00E41452"/>
    <w:rsid w:val="00E524B2"/>
    <w:rsid w:val="00E52E2A"/>
    <w:rsid w:val="00E74D68"/>
    <w:rsid w:val="00E7639D"/>
    <w:rsid w:val="00E77449"/>
    <w:rsid w:val="00E8378F"/>
    <w:rsid w:val="00E86AAA"/>
    <w:rsid w:val="00E92E1D"/>
    <w:rsid w:val="00E93C7C"/>
    <w:rsid w:val="00E94C7D"/>
    <w:rsid w:val="00EA2F65"/>
    <w:rsid w:val="00EA4813"/>
    <w:rsid w:val="00EA6E29"/>
    <w:rsid w:val="00ED5E08"/>
    <w:rsid w:val="00EE2B5F"/>
    <w:rsid w:val="00EE51D2"/>
    <w:rsid w:val="00EE6F2C"/>
    <w:rsid w:val="00EF4E45"/>
    <w:rsid w:val="00EF58A8"/>
    <w:rsid w:val="00EF5A5D"/>
    <w:rsid w:val="00EF6B0C"/>
    <w:rsid w:val="00F01843"/>
    <w:rsid w:val="00F02D8D"/>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594A"/>
    <w:rsid w:val="00FB7DD0"/>
    <w:rsid w:val="00FC4B88"/>
    <w:rsid w:val="00FD08B1"/>
    <w:rsid w:val="00FD7009"/>
    <w:rsid w:val="00FD7231"/>
    <w:rsid w:val="00FE0150"/>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rsid w:val="005F18AD"/>
    <w:rPr>
      <w:vertAlign w:val="superscript"/>
    </w:rPr>
  </w:style>
  <w:style w:type="paragraph" w:styleId="FootnoteText">
    <w:name w:val="footnote text"/>
    <w:aliases w:val="Footnote Text Char1 Char,Footnote Text Char Char Char,Footnote Text Char2 Char Char Char,ALTS FOOTNOTE Char2 Char Char Char,Footnote Text Char1 Char1 Char Char Char,Footnote Text Char Char Char1 Char Char Char,Footnote Text2,Footnote Text1"/>
    <w:basedOn w:val="Normal"/>
    <w:link w:val="FootnoteTextChar"/>
    <w:qFormat/>
    <w:rsid w:val="005F18AD"/>
    <w:pPr>
      <w:ind w:left="340" w:hanging="340"/>
    </w:pPr>
    <w:rPr>
      <w:sz w:val="20"/>
      <w:szCs w:val="20"/>
      <w:lang w:eastAsia="en-US"/>
    </w:rPr>
  </w:style>
  <w:style w:type="character" w:customStyle="1" w:styleId="FootnoteTextChar">
    <w:name w:val="Footnote Text Char"/>
    <w:aliases w:val="Footnote Text Char1 Char Char,Footnote Text Char Char Char Char,Footnote Text Char2 Char Char Char Char,ALTS FOOTNOTE Char2 Char Char Char Char,Footnote Text Char1 Char1 Char Char Char Char,Footnote Text2 Char,Footnote Text1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tabs>
        <w:tab w:val="clear" w:pos="357"/>
      </w:tabs>
      <w:spacing w:after="240" w:line="240" w:lineRule="atLeast"/>
      <w:ind w:left="0" w:firstLine="0"/>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character" w:customStyle="1" w:styleId="a504">
    <w:name w:val="a504"/>
    <w:rsid w:val="00170301"/>
    <w:rPr>
      <w:rFonts w:ascii="Arial" w:hAnsi="Arial" w:cs="Arial" w:hint="default"/>
      <w:b w:val="0"/>
      <w:bCs w:val="0"/>
      <w:i w:val="0"/>
      <w:iCs w:val="0"/>
      <w:strike w:val="0"/>
      <w:dstrike w:val="0"/>
      <w:color w:val="000000"/>
      <w:sz w:val="18"/>
      <w:szCs w:val="18"/>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aer.gov.au/node/451" TargetMode="External"/><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wholesale-markets/wholesale-statistics" TargetMode="External"/><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s://www.aer.gov.au/wholesale-markets/market-performance" TargetMode="Externa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D88BE719.dotm</Template>
  <TotalTime>0</TotalTime>
  <Pages>11</Pages>
  <Words>1812</Words>
  <Characters>8583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10375</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2015-09-21T04:59:00Z</dcterms:created>
  <dcterms:modified xsi:type="dcterms:W3CDTF">2015-09-21T05:00:00Z</dcterms:modified>
</cp:coreProperties>
</file>