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FB6AF1" w:rsidP="00286866">
      <w:pPr>
        <w:pStyle w:val="Heading2"/>
        <w:rPr>
          <w:i/>
        </w:rPr>
      </w:pPr>
      <w:r>
        <w:rPr>
          <w:sz w:val="36"/>
          <w:szCs w:val="36"/>
        </w:rPr>
        <w:t>19 – 25 June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9437BE" w:rsidRDefault="00671F14" w:rsidP="00F26128">
      <w:pPr>
        <w:jc w:val="both"/>
      </w:pPr>
      <w:r>
        <w:t xml:space="preserve">Figure 2 illustrates </w:t>
      </w:r>
      <w:r w:rsidRPr="009437BE">
        <w:t xml:space="preserve">prices </w:t>
      </w:r>
      <w:r>
        <w:t xml:space="preserve">spiked </w:t>
      </w:r>
      <w:r w:rsidRPr="009437BE">
        <w:t>in Adelaide</w:t>
      </w:r>
      <w:r>
        <w:t xml:space="preserve"> and Victoria on Friday 24 June representing the highest price in Victoria since 22 November 2008 and Adelaide since market start on 1</w:t>
      </w:r>
      <w:r w:rsidR="00A119A7">
        <w:t> </w:t>
      </w:r>
      <w:r>
        <w:t>September 2010.</w:t>
      </w:r>
      <w:r>
        <w:rPr>
          <w:rStyle w:val="FootnoteReference"/>
        </w:rPr>
        <w:footnoteReference w:id="1"/>
      </w:r>
      <w:r w:rsidR="00A119A7">
        <w:rPr>
          <w:rStyle w:val="FootnoteReference"/>
        </w:rPr>
        <w:t xml:space="preserve"> </w:t>
      </w:r>
      <w:r w:rsidR="009437BE">
        <w:t xml:space="preserve">The </w:t>
      </w:r>
      <w:r>
        <w:t xml:space="preserve">Wallumbilla </w:t>
      </w:r>
      <w:r w:rsidR="009437BE">
        <w:t xml:space="preserve">gas supply hub </w:t>
      </w:r>
      <w:r w:rsidR="00A119A7">
        <w:t xml:space="preserve">had new </w:t>
      </w:r>
      <w:r w:rsidR="009437BE">
        <w:t xml:space="preserve">record high prices this week, </w:t>
      </w:r>
      <w:r w:rsidR="002A77EE">
        <w:t>reaching $10/GJ for the first time on 23 July.</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7E17A8">
        <w:fldChar w:fldCharType="begin"/>
      </w:r>
      <w:r w:rsidR="007E17A8">
        <w:instrText xml:space="preserve"> SEQ Figure \* ARABIC </w:instrText>
      </w:r>
      <w:r w:rsidR="007E17A8">
        <w:fldChar w:fldCharType="separate"/>
      </w:r>
      <w:r w:rsidR="007E17A8">
        <w:rPr>
          <w:noProof/>
        </w:rPr>
        <w:t>1</w:t>
      </w:r>
      <w:r w:rsidR="007E17A8">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5126" w:type="pct"/>
        <w:tblLayout w:type="fixed"/>
        <w:tblLook w:val="04A0" w:firstRow="1" w:lastRow="0" w:firstColumn="1" w:lastColumn="0" w:noHBand="0" w:noVBand="1"/>
      </w:tblPr>
      <w:tblGrid>
        <w:gridCol w:w="1381"/>
        <w:gridCol w:w="855"/>
        <w:gridCol w:w="815"/>
        <w:gridCol w:w="608"/>
        <w:gridCol w:w="769"/>
        <w:gridCol w:w="608"/>
        <w:gridCol w:w="570"/>
        <w:gridCol w:w="608"/>
        <w:gridCol w:w="671"/>
        <w:gridCol w:w="610"/>
        <w:gridCol w:w="661"/>
        <w:gridCol w:w="80"/>
        <w:gridCol w:w="481"/>
        <w:gridCol w:w="758"/>
      </w:tblGrid>
      <w:tr w:rsidR="00546B16" w:rsidRPr="002861A9" w:rsidTr="006C58E9">
        <w:trPr>
          <w:cnfStyle w:val="100000000000" w:firstRow="1" w:lastRow="0" w:firstColumn="0" w:lastColumn="0" w:oddVBand="0" w:evenVBand="0" w:oddHBand="0" w:evenHBand="0" w:firstRowFirstColumn="0" w:firstRowLastColumn="0" w:lastRowFirstColumn="0" w:lastRowLastColumn="0"/>
          <w:trHeight w:val="404"/>
          <w:tblHeader/>
        </w:trPr>
        <w:tc>
          <w:tcPr>
            <w:tcW w:w="728"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881"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27"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2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75"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13"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54"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6C58E9" w:rsidRPr="002861A9" w:rsidTr="006C58E9">
        <w:trPr>
          <w:cnfStyle w:val="100000000000" w:firstRow="1" w:lastRow="0" w:firstColumn="0" w:lastColumn="0" w:oddVBand="0" w:evenVBand="0" w:oddHBand="0" w:evenHBand="0" w:firstRowFirstColumn="0" w:firstRowLastColumn="0" w:lastRowFirstColumn="0" w:lastRowLastColumn="0"/>
          <w:tblHeader/>
        </w:trPr>
        <w:tc>
          <w:tcPr>
            <w:tcW w:w="728"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45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30" w:type="pct"/>
            <w:tcBorders>
              <w:bottom w:val="nil"/>
            </w:tcBorders>
            <w:vAlign w:val="center"/>
            <w:hideMark/>
          </w:tcPr>
          <w:p w:rsidR="00546B16" w:rsidRPr="00E16EDC" w:rsidRDefault="00546B16" w:rsidP="006C58E9">
            <w:pPr>
              <w:tabs>
                <w:tab w:val="left" w:pos="230"/>
              </w:tabs>
              <w:spacing w:before="120" w:line="240" w:lineRule="auto"/>
              <w:ind w:left="-113" w:right="-113"/>
              <w:jc w:val="center"/>
              <w:rPr>
                <w:rFonts w:cs="Arial"/>
                <w:bCs/>
                <w:color w:val="FFFFFF"/>
                <w:sz w:val="14"/>
                <w:szCs w:val="20"/>
              </w:rPr>
            </w:pPr>
            <w:r>
              <w:rPr>
                <w:rFonts w:cs="Arial"/>
                <w:bCs/>
                <w:color w:val="FFFFFF"/>
                <w:sz w:val="14"/>
                <w:szCs w:val="20"/>
              </w:rPr>
              <w:t>Demand</w:t>
            </w:r>
          </w:p>
        </w:tc>
        <w:tc>
          <w:tcPr>
            <w:tcW w:w="32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06"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1"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01"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1"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4"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2"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4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296"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00"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6C58E9" w:rsidRPr="006A7228" w:rsidTr="006C58E9">
        <w:trPr>
          <w:trHeight w:val="510"/>
        </w:trPr>
        <w:tc>
          <w:tcPr>
            <w:tcW w:w="728" w:type="pct"/>
            <w:tcBorders>
              <w:top w:val="nil"/>
              <w:bottom w:val="nil"/>
            </w:tcBorders>
            <w:vAlign w:val="center"/>
          </w:tcPr>
          <w:p w:rsidR="006C58E9" w:rsidRDefault="006C58E9">
            <w:pPr>
              <w:rPr>
                <w:rFonts w:cs="Arial"/>
                <w:sz w:val="16"/>
                <w:szCs w:val="16"/>
              </w:rPr>
            </w:pPr>
            <w:r>
              <w:rPr>
                <w:rFonts w:cs="Arial"/>
                <w:sz w:val="16"/>
                <w:szCs w:val="16"/>
              </w:rPr>
              <w:t>19 Jun - 25 Jun 2016</w:t>
            </w:r>
          </w:p>
        </w:tc>
        <w:tc>
          <w:tcPr>
            <w:tcW w:w="451" w:type="pct"/>
            <w:tcBorders>
              <w:top w:val="nil"/>
              <w:bottom w:val="nil"/>
            </w:tcBorders>
            <w:vAlign w:val="center"/>
          </w:tcPr>
          <w:p w:rsidR="006C58E9" w:rsidRDefault="006C58E9">
            <w:pPr>
              <w:jc w:val="center"/>
              <w:rPr>
                <w:rFonts w:cs="Arial"/>
                <w:sz w:val="20"/>
                <w:szCs w:val="20"/>
              </w:rPr>
            </w:pPr>
            <w:r>
              <w:rPr>
                <w:rFonts w:cs="Arial"/>
                <w:sz w:val="20"/>
                <w:szCs w:val="20"/>
              </w:rPr>
              <w:t>11.38</w:t>
            </w:r>
          </w:p>
        </w:tc>
        <w:tc>
          <w:tcPr>
            <w:tcW w:w="430" w:type="pct"/>
            <w:tcBorders>
              <w:top w:val="nil"/>
              <w:bottom w:val="nil"/>
            </w:tcBorders>
            <w:vAlign w:val="center"/>
          </w:tcPr>
          <w:p w:rsidR="006C58E9" w:rsidRDefault="006C58E9">
            <w:pPr>
              <w:jc w:val="center"/>
              <w:rPr>
                <w:rFonts w:cs="Arial"/>
                <w:sz w:val="20"/>
                <w:szCs w:val="20"/>
              </w:rPr>
            </w:pPr>
            <w:r>
              <w:rPr>
                <w:rFonts w:cs="Arial"/>
                <w:sz w:val="20"/>
                <w:szCs w:val="20"/>
              </w:rPr>
              <w:t>943</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7.57</w:t>
            </w:r>
          </w:p>
        </w:tc>
        <w:tc>
          <w:tcPr>
            <w:tcW w:w="406" w:type="pct"/>
            <w:tcBorders>
              <w:top w:val="nil"/>
              <w:bottom w:val="nil"/>
            </w:tcBorders>
            <w:vAlign w:val="center"/>
          </w:tcPr>
          <w:p w:rsidR="006C58E9" w:rsidRDefault="006C58E9">
            <w:pPr>
              <w:jc w:val="center"/>
              <w:rPr>
                <w:rFonts w:cs="Arial"/>
                <w:sz w:val="20"/>
                <w:szCs w:val="20"/>
              </w:rPr>
            </w:pPr>
            <w:r>
              <w:rPr>
                <w:rFonts w:cs="Arial"/>
                <w:sz w:val="20"/>
                <w:szCs w:val="20"/>
              </w:rPr>
              <w:t>278</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9.75</w:t>
            </w:r>
          </w:p>
        </w:tc>
        <w:tc>
          <w:tcPr>
            <w:tcW w:w="301" w:type="pct"/>
            <w:tcBorders>
              <w:top w:val="nil"/>
              <w:bottom w:val="nil"/>
            </w:tcBorders>
            <w:vAlign w:val="center"/>
          </w:tcPr>
          <w:p w:rsidR="006C58E9" w:rsidRDefault="006C58E9">
            <w:pPr>
              <w:jc w:val="center"/>
              <w:rPr>
                <w:rFonts w:cs="Arial"/>
                <w:sz w:val="20"/>
                <w:szCs w:val="20"/>
              </w:rPr>
            </w:pPr>
            <w:r>
              <w:rPr>
                <w:rFonts w:cs="Arial"/>
                <w:sz w:val="20"/>
                <w:szCs w:val="20"/>
              </w:rPr>
              <w:t>85</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8.39</w:t>
            </w:r>
          </w:p>
        </w:tc>
        <w:tc>
          <w:tcPr>
            <w:tcW w:w="354" w:type="pct"/>
            <w:tcBorders>
              <w:top w:val="nil"/>
              <w:bottom w:val="nil"/>
            </w:tcBorders>
            <w:vAlign w:val="center"/>
          </w:tcPr>
          <w:p w:rsidR="006C58E9" w:rsidRDefault="006C58E9">
            <w:pPr>
              <w:jc w:val="center"/>
              <w:rPr>
                <w:rFonts w:cs="Arial"/>
                <w:sz w:val="20"/>
                <w:szCs w:val="20"/>
              </w:rPr>
            </w:pPr>
            <w:r>
              <w:rPr>
                <w:rFonts w:cs="Arial"/>
                <w:sz w:val="20"/>
                <w:szCs w:val="20"/>
              </w:rPr>
              <w:t>94</w:t>
            </w:r>
          </w:p>
        </w:tc>
        <w:tc>
          <w:tcPr>
            <w:tcW w:w="322" w:type="pct"/>
            <w:tcBorders>
              <w:top w:val="nil"/>
              <w:bottom w:val="nil"/>
            </w:tcBorders>
            <w:vAlign w:val="center"/>
          </w:tcPr>
          <w:p w:rsidR="006C58E9" w:rsidRDefault="006C58E9">
            <w:pPr>
              <w:jc w:val="center"/>
              <w:rPr>
                <w:rFonts w:cs="Arial"/>
                <w:sz w:val="20"/>
                <w:szCs w:val="20"/>
              </w:rPr>
            </w:pPr>
            <w:r>
              <w:rPr>
                <w:rFonts w:cs="Arial"/>
                <w:sz w:val="20"/>
                <w:szCs w:val="20"/>
              </w:rPr>
              <w:t>9.07</w:t>
            </w:r>
          </w:p>
        </w:tc>
        <w:tc>
          <w:tcPr>
            <w:tcW w:w="349" w:type="pct"/>
            <w:tcBorders>
              <w:top w:val="nil"/>
              <w:bottom w:val="nil"/>
            </w:tcBorders>
            <w:vAlign w:val="center"/>
          </w:tcPr>
          <w:p w:rsidR="006C58E9" w:rsidRDefault="006C58E9">
            <w:pPr>
              <w:jc w:val="center"/>
              <w:rPr>
                <w:rFonts w:cs="Arial"/>
                <w:sz w:val="20"/>
                <w:szCs w:val="20"/>
              </w:rPr>
            </w:pPr>
            <w:r>
              <w:rPr>
                <w:rFonts w:cs="Arial"/>
                <w:sz w:val="20"/>
                <w:szCs w:val="20"/>
              </w:rPr>
              <w:t>121</w:t>
            </w:r>
          </w:p>
        </w:tc>
        <w:tc>
          <w:tcPr>
            <w:tcW w:w="296" w:type="pct"/>
            <w:gridSpan w:val="2"/>
            <w:tcBorders>
              <w:top w:val="nil"/>
              <w:bottom w:val="nil"/>
            </w:tcBorders>
            <w:vAlign w:val="center"/>
          </w:tcPr>
          <w:p w:rsidR="006C58E9" w:rsidRDefault="006C58E9">
            <w:pPr>
              <w:jc w:val="center"/>
              <w:rPr>
                <w:rFonts w:cs="Arial"/>
                <w:sz w:val="20"/>
                <w:szCs w:val="20"/>
              </w:rPr>
            </w:pPr>
            <w:r>
              <w:rPr>
                <w:rFonts w:cs="Arial"/>
                <w:sz w:val="20"/>
                <w:szCs w:val="20"/>
              </w:rPr>
              <w:t>-</w:t>
            </w:r>
          </w:p>
        </w:tc>
        <w:tc>
          <w:tcPr>
            <w:tcW w:w="400" w:type="pct"/>
            <w:tcBorders>
              <w:top w:val="nil"/>
              <w:bottom w:val="nil"/>
            </w:tcBorders>
            <w:vAlign w:val="center"/>
          </w:tcPr>
          <w:p w:rsidR="006C58E9" w:rsidRDefault="006C58E9">
            <w:pPr>
              <w:jc w:val="center"/>
              <w:rPr>
                <w:rFonts w:cs="Arial"/>
                <w:sz w:val="20"/>
                <w:szCs w:val="20"/>
              </w:rPr>
            </w:pPr>
            <w:r>
              <w:rPr>
                <w:rFonts w:cs="Arial"/>
                <w:sz w:val="20"/>
                <w:szCs w:val="20"/>
              </w:rPr>
              <w:t>-</w:t>
            </w:r>
          </w:p>
        </w:tc>
      </w:tr>
      <w:tr w:rsidR="006C58E9" w:rsidRPr="006A7228" w:rsidTr="006C58E9">
        <w:trPr>
          <w:cnfStyle w:val="000000010000" w:firstRow="0" w:lastRow="0" w:firstColumn="0" w:lastColumn="0" w:oddVBand="0" w:evenVBand="0" w:oddHBand="0" w:evenHBand="1" w:firstRowFirstColumn="0" w:firstRowLastColumn="0" w:lastRowFirstColumn="0" w:lastRowLastColumn="0"/>
          <w:trHeight w:val="510"/>
        </w:trPr>
        <w:tc>
          <w:tcPr>
            <w:tcW w:w="728" w:type="pct"/>
            <w:tcBorders>
              <w:top w:val="nil"/>
              <w:bottom w:val="nil"/>
            </w:tcBorders>
            <w:vAlign w:val="center"/>
          </w:tcPr>
          <w:p w:rsidR="006C58E9" w:rsidRDefault="006C58E9">
            <w:pPr>
              <w:rPr>
                <w:rFonts w:cs="Arial"/>
                <w:sz w:val="16"/>
                <w:szCs w:val="16"/>
              </w:rPr>
            </w:pPr>
            <w:r>
              <w:rPr>
                <w:rFonts w:cs="Arial"/>
                <w:sz w:val="16"/>
                <w:szCs w:val="16"/>
              </w:rPr>
              <w:t>% change from previous week</w:t>
            </w:r>
          </w:p>
        </w:tc>
        <w:tc>
          <w:tcPr>
            <w:tcW w:w="451" w:type="pct"/>
            <w:tcBorders>
              <w:top w:val="nil"/>
              <w:bottom w:val="nil"/>
            </w:tcBorders>
            <w:vAlign w:val="center"/>
          </w:tcPr>
          <w:p w:rsidR="006C58E9" w:rsidRDefault="006C58E9">
            <w:pPr>
              <w:jc w:val="center"/>
              <w:rPr>
                <w:rFonts w:cs="Arial"/>
                <w:szCs w:val="20"/>
              </w:rPr>
            </w:pPr>
            <w:r>
              <w:rPr>
                <w:rFonts w:cs="Arial"/>
                <w:szCs w:val="20"/>
              </w:rPr>
              <w:t>58</w:t>
            </w:r>
          </w:p>
        </w:tc>
        <w:tc>
          <w:tcPr>
            <w:tcW w:w="430" w:type="pct"/>
            <w:tcBorders>
              <w:top w:val="nil"/>
              <w:bottom w:val="nil"/>
            </w:tcBorders>
            <w:vAlign w:val="center"/>
          </w:tcPr>
          <w:p w:rsidR="006C58E9" w:rsidRDefault="006C58E9">
            <w:pPr>
              <w:jc w:val="center"/>
              <w:rPr>
                <w:rFonts w:cs="Arial"/>
                <w:szCs w:val="20"/>
              </w:rPr>
            </w:pPr>
            <w:r>
              <w:rPr>
                <w:rFonts w:cs="Arial"/>
                <w:szCs w:val="20"/>
              </w:rPr>
              <w:t>7</w:t>
            </w:r>
          </w:p>
        </w:tc>
        <w:tc>
          <w:tcPr>
            <w:tcW w:w="321" w:type="pct"/>
            <w:tcBorders>
              <w:top w:val="nil"/>
              <w:bottom w:val="nil"/>
            </w:tcBorders>
            <w:vAlign w:val="center"/>
          </w:tcPr>
          <w:p w:rsidR="006C58E9" w:rsidRDefault="006C58E9">
            <w:pPr>
              <w:jc w:val="center"/>
              <w:rPr>
                <w:rFonts w:cs="Arial"/>
                <w:szCs w:val="20"/>
              </w:rPr>
            </w:pPr>
            <w:r>
              <w:rPr>
                <w:rFonts w:cs="Arial"/>
                <w:szCs w:val="20"/>
              </w:rPr>
              <w:t>6</w:t>
            </w:r>
          </w:p>
        </w:tc>
        <w:tc>
          <w:tcPr>
            <w:tcW w:w="406" w:type="pct"/>
            <w:tcBorders>
              <w:top w:val="nil"/>
              <w:bottom w:val="nil"/>
            </w:tcBorders>
            <w:vAlign w:val="center"/>
          </w:tcPr>
          <w:p w:rsidR="006C58E9" w:rsidRDefault="006C58E9">
            <w:pPr>
              <w:jc w:val="center"/>
              <w:rPr>
                <w:rFonts w:cs="Arial"/>
                <w:szCs w:val="20"/>
              </w:rPr>
            </w:pPr>
            <w:r>
              <w:rPr>
                <w:rFonts w:cs="Arial"/>
                <w:szCs w:val="20"/>
              </w:rPr>
              <w:t>5</w:t>
            </w:r>
          </w:p>
        </w:tc>
        <w:tc>
          <w:tcPr>
            <w:tcW w:w="321" w:type="pct"/>
            <w:tcBorders>
              <w:top w:val="nil"/>
              <w:bottom w:val="nil"/>
            </w:tcBorders>
            <w:vAlign w:val="center"/>
          </w:tcPr>
          <w:p w:rsidR="006C58E9" w:rsidRDefault="006C58E9">
            <w:pPr>
              <w:jc w:val="center"/>
              <w:rPr>
                <w:rFonts w:cs="Arial"/>
                <w:szCs w:val="20"/>
              </w:rPr>
            </w:pPr>
            <w:r>
              <w:rPr>
                <w:rFonts w:cs="Arial"/>
                <w:szCs w:val="20"/>
              </w:rPr>
              <w:t>30</w:t>
            </w:r>
          </w:p>
        </w:tc>
        <w:tc>
          <w:tcPr>
            <w:tcW w:w="301" w:type="pct"/>
            <w:tcBorders>
              <w:top w:val="nil"/>
              <w:bottom w:val="nil"/>
            </w:tcBorders>
            <w:vAlign w:val="center"/>
          </w:tcPr>
          <w:p w:rsidR="006C58E9" w:rsidRDefault="006C58E9">
            <w:pPr>
              <w:jc w:val="center"/>
              <w:rPr>
                <w:rFonts w:cs="Arial"/>
                <w:szCs w:val="20"/>
              </w:rPr>
            </w:pPr>
            <w:r>
              <w:rPr>
                <w:rFonts w:cs="Arial"/>
                <w:szCs w:val="20"/>
              </w:rPr>
              <w:t>7</w:t>
            </w:r>
          </w:p>
        </w:tc>
        <w:tc>
          <w:tcPr>
            <w:tcW w:w="321" w:type="pct"/>
            <w:tcBorders>
              <w:top w:val="nil"/>
              <w:bottom w:val="nil"/>
            </w:tcBorders>
            <w:vAlign w:val="center"/>
          </w:tcPr>
          <w:p w:rsidR="006C58E9" w:rsidRDefault="006C58E9">
            <w:pPr>
              <w:jc w:val="center"/>
              <w:rPr>
                <w:rFonts w:cs="Arial"/>
                <w:szCs w:val="20"/>
              </w:rPr>
            </w:pPr>
            <w:r>
              <w:rPr>
                <w:rFonts w:cs="Arial"/>
                <w:szCs w:val="20"/>
              </w:rPr>
              <w:t>19</w:t>
            </w:r>
          </w:p>
        </w:tc>
        <w:tc>
          <w:tcPr>
            <w:tcW w:w="354" w:type="pct"/>
            <w:tcBorders>
              <w:top w:val="nil"/>
              <w:bottom w:val="nil"/>
            </w:tcBorders>
            <w:vAlign w:val="center"/>
          </w:tcPr>
          <w:p w:rsidR="006C58E9" w:rsidRDefault="006C58E9">
            <w:pPr>
              <w:jc w:val="center"/>
              <w:rPr>
                <w:rFonts w:cs="Arial"/>
                <w:szCs w:val="20"/>
              </w:rPr>
            </w:pPr>
            <w:r>
              <w:rPr>
                <w:rFonts w:cs="Arial"/>
                <w:szCs w:val="20"/>
              </w:rPr>
              <w:t>5</w:t>
            </w:r>
          </w:p>
        </w:tc>
        <w:tc>
          <w:tcPr>
            <w:tcW w:w="322" w:type="pct"/>
            <w:tcBorders>
              <w:top w:val="nil"/>
              <w:bottom w:val="nil"/>
            </w:tcBorders>
            <w:vAlign w:val="center"/>
          </w:tcPr>
          <w:p w:rsidR="006C58E9" w:rsidRDefault="006C58E9">
            <w:pPr>
              <w:jc w:val="center"/>
              <w:rPr>
                <w:rFonts w:cs="Arial"/>
                <w:szCs w:val="20"/>
              </w:rPr>
            </w:pPr>
            <w:r>
              <w:rPr>
                <w:rFonts w:cs="Arial"/>
                <w:szCs w:val="20"/>
              </w:rPr>
              <w:t>26</w:t>
            </w:r>
          </w:p>
        </w:tc>
        <w:tc>
          <w:tcPr>
            <w:tcW w:w="349" w:type="pct"/>
            <w:tcBorders>
              <w:top w:val="nil"/>
              <w:bottom w:val="nil"/>
            </w:tcBorders>
            <w:vAlign w:val="center"/>
          </w:tcPr>
          <w:p w:rsidR="006C58E9" w:rsidRDefault="006C58E9">
            <w:pPr>
              <w:jc w:val="center"/>
              <w:rPr>
                <w:rFonts w:cs="Arial"/>
                <w:szCs w:val="20"/>
              </w:rPr>
            </w:pPr>
            <w:r>
              <w:rPr>
                <w:rFonts w:cs="Arial"/>
                <w:szCs w:val="20"/>
              </w:rPr>
              <w:t>-2</w:t>
            </w:r>
          </w:p>
        </w:tc>
        <w:tc>
          <w:tcPr>
            <w:tcW w:w="296" w:type="pct"/>
            <w:gridSpan w:val="2"/>
            <w:tcBorders>
              <w:top w:val="nil"/>
              <w:bottom w:val="nil"/>
            </w:tcBorders>
            <w:vAlign w:val="center"/>
          </w:tcPr>
          <w:p w:rsidR="006C58E9" w:rsidRDefault="006C58E9">
            <w:pPr>
              <w:jc w:val="center"/>
              <w:rPr>
                <w:rFonts w:cs="Arial"/>
                <w:szCs w:val="20"/>
              </w:rPr>
            </w:pPr>
            <w:r>
              <w:rPr>
                <w:rFonts w:cs="Arial"/>
                <w:szCs w:val="20"/>
              </w:rPr>
              <w:t>-</w:t>
            </w:r>
          </w:p>
        </w:tc>
        <w:tc>
          <w:tcPr>
            <w:tcW w:w="400" w:type="pct"/>
            <w:tcBorders>
              <w:top w:val="nil"/>
              <w:bottom w:val="nil"/>
            </w:tcBorders>
            <w:vAlign w:val="center"/>
          </w:tcPr>
          <w:p w:rsidR="006C58E9" w:rsidRDefault="006C58E9">
            <w:pPr>
              <w:jc w:val="center"/>
              <w:rPr>
                <w:rFonts w:cs="Arial"/>
                <w:szCs w:val="20"/>
              </w:rPr>
            </w:pPr>
            <w:r>
              <w:rPr>
                <w:rFonts w:cs="Arial"/>
                <w:szCs w:val="20"/>
              </w:rPr>
              <w:t>-</w:t>
            </w:r>
          </w:p>
        </w:tc>
      </w:tr>
      <w:tr w:rsidR="006C58E9" w:rsidRPr="006A7228" w:rsidTr="006C58E9">
        <w:trPr>
          <w:trHeight w:val="510"/>
        </w:trPr>
        <w:tc>
          <w:tcPr>
            <w:tcW w:w="728" w:type="pct"/>
            <w:tcBorders>
              <w:top w:val="nil"/>
              <w:bottom w:val="nil"/>
            </w:tcBorders>
            <w:vAlign w:val="center"/>
          </w:tcPr>
          <w:p w:rsidR="006C58E9" w:rsidRDefault="006C58E9">
            <w:pPr>
              <w:rPr>
                <w:rFonts w:cs="Arial"/>
                <w:sz w:val="16"/>
                <w:szCs w:val="16"/>
              </w:rPr>
            </w:pPr>
            <w:r>
              <w:rPr>
                <w:rFonts w:cs="Arial"/>
                <w:sz w:val="16"/>
                <w:szCs w:val="16"/>
              </w:rPr>
              <w:t>15-16 financial YTD</w:t>
            </w:r>
          </w:p>
        </w:tc>
        <w:tc>
          <w:tcPr>
            <w:tcW w:w="451" w:type="pct"/>
            <w:tcBorders>
              <w:top w:val="nil"/>
              <w:bottom w:val="nil"/>
            </w:tcBorders>
            <w:vAlign w:val="center"/>
          </w:tcPr>
          <w:p w:rsidR="006C58E9" w:rsidRDefault="006C58E9">
            <w:pPr>
              <w:jc w:val="center"/>
              <w:rPr>
                <w:rFonts w:cs="Arial"/>
                <w:sz w:val="20"/>
                <w:szCs w:val="20"/>
              </w:rPr>
            </w:pPr>
            <w:r>
              <w:rPr>
                <w:rFonts w:cs="Arial"/>
                <w:sz w:val="20"/>
                <w:szCs w:val="20"/>
              </w:rPr>
              <w:t>4.81</w:t>
            </w:r>
          </w:p>
        </w:tc>
        <w:tc>
          <w:tcPr>
            <w:tcW w:w="430" w:type="pct"/>
            <w:tcBorders>
              <w:top w:val="nil"/>
              <w:bottom w:val="nil"/>
            </w:tcBorders>
            <w:vAlign w:val="center"/>
          </w:tcPr>
          <w:p w:rsidR="006C58E9" w:rsidRDefault="006C58E9">
            <w:pPr>
              <w:jc w:val="center"/>
              <w:rPr>
                <w:rFonts w:cs="Arial"/>
                <w:sz w:val="20"/>
                <w:szCs w:val="20"/>
              </w:rPr>
            </w:pPr>
            <w:r>
              <w:rPr>
                <w:rFonts w:cs="Arial"/>
                <w:sz w:val="20"/>
                <w:szCs w:val="20"/>
              </w:rPr>
              <w:t>552</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4.89</w:t>
            </w:r>
          </w:p>
        </w:tc>
        <w:tc>
          <w:tcPr>
            <w:tcW w:w="406" w:type="pct"/>
            <w:tcBorders>
              <w:top w:val="nil"/>
              <w:bottom w:val="nil"/>
            </w:tcBorders>
            <w:vAlign w:val="center"/>
          </w:tcPr>
          <w:p w:rsidR="006C58E9" w:rsidRDefault="006C58E9">
            <w:pPr>
              <w:jc w:val="center"/>
              <w:rPr>
                <w:rFonts w:cs="Arial"/>
                <w:sz w:val="20"/>
                <w:szCs w:val="20"/>
              </w:rPr>
            </w:pPr>
            <w:r>
              <w:rPr>
                <w:rFonts w:cs="Arial"/>
                <w:sz w:val="20"/>
                <w:szCs w:val="20"/>
              </w:rPr>
              <w:t>237</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5.63</w:t>
            </w:r>
          </w:p>
        </w:tc>
        <w:tc>
          <w:tcPr>
            <w:tcW w:w="301" w:type="pct"/>
            <w:tcBorders>
              <w:top w:val="nil"/>
              <w:bottom w:val="nil"/>
            </w:tcBorders>
            <w:vAlign w:val="center"/>
          </w:tcPr>
          <w:p w:rsidR="006C58E9" w:rsidRDefault="006C58E9">
            <w:pPr>
              <w:jc w:val="center"/>
              <w:rPr>
                <w:rFonts w:cs="Arial"/>
                <w:sz w:val="20"/>
                <w:szCs w:val="20"/>
              </w:rPr>
            </w:pPr>
            <w:r>
              <w:rPr>
                <w:rFonts w:cs="Arial"/>
                <w:sz w:val="20"/>
                <w:szCs w:val="20"/>
              </w:rPr>
              <w:t>60</w:t>
            </w:r>
          </w:p>
        </w:tc>
        <w:tc>
          <w:tcPr>
            <w:tcW w:w="321" w:type="pct"/>
            <w:tcBorders>
              <w:top w:val="nil"/>
              <w:bottom w:val="nil"/>
            </w:tcBorders>
            <w:vAlign w:val="center"/>
          </w:tcPr>
          <w:p w:rsidR="006C58E9" w:rsidRDefault="006C58E9">
            <w:pPr>
              <w:jc w:val="center"/>
              <w:rPr>
                <w:rFonts w:cs="Arial"/>
                <w:sz w:val="20"/>
                <w:szCs w:val="20"/>
              </w:rPr>
            </w:pPr>
            <w:r>
              <w:rPr>
                <w:rFonts w:cs="Arial"/>
                <w:sz w:val="20"/>
                <w:szCs w:val="20"/>
              </w:rPr>
              <w:t>4.58</w:t>
            </w:r>
          </w:p>
        </w:tc>
        <w:tc>
          <w:tcPr>
            <w:tcW w:w="354" w:type="pct"/>
            <w:tcBorders>
              <w:top w:val="nil"/>
              <w:bottom w:val="nil"/>
            </w:tcBorders>
            <w:vAlign w:val="center"/>
          </w:tcPr>
          <w:p w:rsidR="006C58E9" w:rsidRDefault="006C58E9">
            <w:pPr>
              <w:jc w:val="center"/>
              <w:rPr>
                <w:rFonts w:cs="Arial"/>
                <w:sz w:val="20"/>
                <w:szCs w:val="20"/>
              </w:rPr>
            </w:pPr>
            <w:r>
              <w:rPr>
                <w:rFonts w:cs="Arial"/>
                <w:sz w:val="20"/>
                <w:szCs w:val="20"/>
              </w:rPr>
              <w:t>84</w:t>
            </w:r>
          </w:p>
        </w:tc>
        <w:tc>
          <w:tcPr>
            <w:tcW w:w="322" w:type="pct"/>
            <w:tcBorders>
              <w:top w:val="nil"/>
              <w:bottom w:val="nil"/>
            </w:tcBorders>
            <w:vAlign w:val="center"/>
          </w:tcPr>
          <w:p w:rsidR="006C58E9" w:rsidRDefault="006C58E9">
            <w:pPr>
              <w:jc w:val="center"/>
              <w:rPr>
                <w:rFonts w:cs="Arial"/>
                <w:sz w:val="20"/>
                <w:szCs w:val="20"/>
              </w:rPr>
            </w:pPr>
            <w:r>
              <w:rPr>
                <w:rFonts w:cs="Arial"/>
                <w:sz w:val="20"/>
                <w:szCs w:val="20"/>
              </w:rPr>
              <w:t>4.20</w:t>
            </w:r>
          </w:p>
        </w:tc>
        <w:tc>
          <w:tcPr>
            <w:tcW w:w="349" w:type="pct"/>
            <w:tcBorders>
              <w:top w:val="nil"/>
              <w:bottom w:val="nil"/>
            </w:tcBorders>
            <w:vAlign w:val="center"/>
          </w:tcPr>
          <w:p w:rsidR="006C58E9" w:rsidRDefault="006C58E9">
            <w:pPr>
              <w:jc w:val="center"/>
              <w:rPr>
                <w:rFonts w:cs="Arial"/>
                <w:sz w:val="20"/>
                <w:szCs w:val="20"/>
              </w:rPr>
            </w:pPr>
            <w:r>
              <w:rPr>
                <w:rFonts w:cs="Arial"/>
                <w:sz w:val="20"/>
                <w:szCs w:val="20"/>
              </w:rPr>
              <w:t>7372</w:t>
            </w:r>
          </w:p>
        </w:tc>
        <w:tc>
          <w:tcPr>
            <w:tcW w:w="296" w:type="pct"/>
            <w:gridSpan w:val="2"/>
            <w:tcBorders>
              <w:top w:val="nil"/>
              <w:bottom w:val="nil"/>
            </w:tcBorders>
            <w:vAlign w:val="center"/>
          </w:tcPr>
          <w:p w:rsidR="006C58E9" w:rsidRDefault="006C58E9">
            <w:pPr>
              <w:jc w:val="center"/>
              <w:rPr>
                <w:rFonts w:cs="Arial"/>
                <w:sz w:val="20"/>
                <w:szCs w:val="20"/>
              </w:rPr>
            </w:pPr>
            <w:r>
              <w:rPr>
                <w:rFonts w:cs="Arial"/>
                <w:sz w:val="20"/>
                <w:szCs w:val="20"/>
              </w:rPr>
              <w:t>-</w:t>
            </w:r>
          </w:p>
        </w:tc>
        <w:tc>
          <w:tcPr>
            <w:tcW w:w="400" w:type="pct"/>
            <w:tcBorders>
              <w:top w:val="nil"/>
              <w:bottom w:val="nil"/>
            </w:tcBorders>
            <w:vAlign w:val="center"/>
          </w:tcPr>
          <w:p w:rsidR="006C58E9" w:rsidRDefault="006C58E9">
            <w:pPr>
              <w:jc w:val="center"/>
              <w:rPr>
                <w:rFonts w:cs="Arial"/>
                <w:sz w:val="20"/>
                <w:szCs w:val="20"/>
              </w:rPr>
            </w:pPr>
            <w:r>
              <w:rPr>
                <w:rFonts w:cs="Arial"/>
                <w:sz w:val="20"/>
                <w:szCs w:val="20"/>
              </w:rPr>
              <w:t>-</w:t>
            </w:r>
          </w:p>
        </w:tc>
      </w:tr>
      <w:tr w:rsidR="006C58E9" w:rsidRPr="006A7228" w:rsidTr="006C58E9">
        <w:trPr>
          <w:cnfStyle w:val="000000010000" w:firstRow="0" w:lastRow="0" w:firstColumn="0" w:lastColumn="0" w:oddVBand="0" w:evenVBand="0" w:oddHBand="0" w:evenHBand="1" w:firstRowFirstColumn="0" w:firstRowLastColumn="0" w:lastRowFirstColumn="0" w:lastRowLastColumn="0"/>
          <w:trHeight w:val="510"/>
        </w:trPr>
        <w:tc>
          <w:tcPr>
            <w:tcW w:w="728" w:type="pct"/>
            <w:tcBorders>
              <w:top w:val="nil"/>
              <w:bottom w:val="single" w:sz="4" w:space="0" w:color="auto"/>
            </w:tcBorders>
            <w:vAlign w:val="center"/>
          </w:tcPr>
          <w:p w:rsidR="006C58E9" w:rsidRDefault="006C58E9">
            <w:pPr>
              <w:rPr>
                <w:rFonts w:cs="Arial"/>
                <w:sz w:val="16"/>
                <w:szCs w:val="16"/>
              </w:rPr>
            </w:pPr>
            <w:r>
              <w:rPr>
                <w:rFonts w:cs="Arial"/>
                <w:sz w:val="16"/>
                <w:szCs w:val="16"/>
              </w:rPr>
              <w:t>% change from previous financial YTD</w:t>
            </w:r>
          </w:p>
        </w:tc>
        <w:tc>
          <w:tcPr>
            <w:tcW w:w="451" w:type="pct"/>
            <w:tcBorders>
              <w:top w:val="nil"/>
              <w:bottom w:val="single" w:sz="4" w:space="0" w:color="auto"/>
            </w:tcBorders>
            <w:vAlign w:val="center"/>
          </w:tcPr>
          <w:p w:rsidR="006C58E9" w:rsidRDefault="006C58E9">
            <w:pPr>
              <w:jc w:val="center"/>
              <w:rPr>
                <w:rFonts w:cs="Arial"/>
                <w:szCs w:val="20"/>
              </w:rPr>
            </w:pPr>
            <w:r>
              <w:rPr>
                <w:rFonts w:cs="Arial"/>
                <w:szCs w:val="20"/>
              </w:rPr>
              <w:t>33</w:t>
            </w:r>
          </w:p>
        </w:tc>
        <w:tc>
          <w:tcPr>
            <w:tcW w:w="430" w:type="pct"/>
            <w:tcBorders>
              <w:top w:val="nil"/>
              <w:bottom w:val="single" w:sz="4" w:space="0" w:color="auto"/>
            </w:tcBorders>
            <w:vAlign w:val="center"/>
          </w:tcPr>
          <w:p w:rsidR="006C58E9" w:rsidRDefault="006C58E9">
            <w:pPr>
              <w:jc w:val="center"/>
              <w:rPr>
                <w:rFonts w:cs="Arial"/>
                <w:szCs w:val="20"/>
              </w:rPr>
            </w:pPr>
            <w:r>
              <w:rPr>
                <w:rFonts w:cs="Arial"/>
                <w:szCs w:val="20"/>
              </w:rPr>
              <w:t>0</w:t>
            </w:r>
          </w:p>
        </w:tc>
        <w:tc>
          <w:tcPr>
            <w:tcW w:w="321" w:type="pct"/>
            <w:tcBorders>
              <w:top w:val="nil"/>
              <w:bottom w:val="single" w:sz="4" w:space="0" w:color="auto"/>
            </w:tcBorders>
            <w:vAlign w:val="center"/>
          </w:tcPr>
          <w:p w:rsidR="006C58E9" w:rsidRDefault="006C58E9">
            <w:pPr>
              <w:jc w:val="center"/>
              <w:rPr>
                <w:rFonts w:cs="Arial"/>
                <w:szCs w:val="20"/>
              </w:rPr>
            </w:pPr>
            <w:r>
              <w:rPr>
                <w:rFonts w:cs="Arial"/>
                <w:szCs w:val="20"/>
              </w:rPr>
              <w:t>42</w:t>
            </w:r>
          </w:p>
        </w:tc>
        <w:tc>
          <w:tcPr>
            <w:tcW w:w="406" w:type="pct"/>
            <w:tcBorders>
              <w:top w:val="nil"/>
              <w:bottom w:val="single" w:sz="4" w:space="0" w:color="auto"/>
            </w:tcBorders>
            <w:vAlign w:val="center"/>
          </w:tcPr>
          <w:p w:rsidR="006C58E9" w:rsidRDefault="006C58E9">
            <w:pPr>
              <w:jc w:val="center"/>
              <w:rPr>
                <w:rFonts w:cs="Arial"/>
                <w:szCs w:val="20"/>
              </w:rPr>
            </w:pPr>
            <w:r>
              <w:rPr>
                <w:rFonts w:cs="Arial"/>
                <w:szCs w:val="20"/>
              </w:rPr>
              <w:t>-2</w:t>
            </w:r>
          </w:p>
        </w:tc>
        <w:tc>
          <w:tcPr>
            <w:tcW w:w="321" w:type="pct"/>
            <w:tcBorders>
              <w:top w:val="nil"/>
              <w:bottom w:val="single" w:sz="4" w:space="0" w:color="auto"/>
            </w:tcBorders>
            <w:vAlign w:val="center"/>
          </w:tcPr>
          <w:p w:rsidR="006C58E9" w:rsidRDefault="006C58E9">
            <w:pPr>
              <w:jc w:val="center"/>
              <w:rPr>
                <w:rFonts w:cs="Arial"/>
                <w:szCs w:val="20"/>
              </w:rPr>
            </w:pPr>
            <w:r>
              <w:rPr>
                <w:rFonts w:cs="Arial"/>
                <w:szCs w:val="20"/>
              </w:rPr>
              <w:t>50</w:t>
            </w:r>
          </w:p>
        </w:tc>
        <w:tc>
          <w:tcPr>
            <w:tcW w:w="301" w:type="pct"/>
            <w:tcBorders>
              <w:top w:val="nil"/>
              <w:bottom w:val="single" w:sz="4" w:space="0" w:color="auto"/>
            </w:tcBorders>
            <w:vAlign w:val="center"/>
          </w:tcPr>
          <w:p w:rsidR="006C58E9" w:rsidRDefault="006C58E9">
            <w:pPr>
              <w:jc w:val="center"/>
              <w:rPr>
                <w:rFonts w:cs="Arial"/>
                <w:szCs w:val="20"/>
              </w:rPr>
            </w:pPr>
            <w:r>
              <w:rPr>
                <w:rFonts w:cs="Arial"/>
                <w:szCs w:val="20"/>
              </w:rPr>
              <w:t>-4</w:t>
            </w:r>
          </w:p>
        </w:tc>
        <w:tc>
          <w:tcPr>
            <w:tcW w:w="321" w:type="pct"/>
            <w:tcBorders>
              <w:top w:val="nil"/>
              <w:bottom w:val="single" w:sz="4" w:space="0" w:color="auto"/>
            </w:tcBorders>
            <w:vAlign w:val="center"/>
          </w:tcPr>
          <w:p w:rsidR="006C58E9" w:rsidRDefault="006C58E9">
            <w:pPr>
              <w:jc w:val="center"/>
              <w:rPr>
                <w:rFonts w:cs="Arial"/>
                <w:szCs w:val="20"/>
              </w:rPr>
            </w:pPr>
            <w:r>
              <w:rPr>
                <w:rFonts w:cs="Arial"/>
                <w:szCs w:val="20"/>
              </w:rPr>
              <w:t>99</w:t>
            </w:r>
          </w:p>
        </w:tc>
        <w:tc>
          <w:tcPr>
            <w:tcW w:w="354" w:type="pct"/>
            <w:tcBorders>
              <w:top w:val="nil"/>
              <w:bottom w:val="single" w:sz="4" w:space="0" w:color="auto"/>
            </w:tcBorders>
            <w:vAlign w:val="center"/>
          </w:tcPr>
          <w:p w:rsidR="006C58E9" w:rsidRDefault="006C58E9">
            <w:pPr>
              <w:jc w:val="center"/>
              <w:rPr>
                <w:rFonts w:cs="Arial"/>
                <w:szCs w:val="20"/>
              </w:rPr>
            </w:pPr>
            <w:r>
              <w:rPr>
                <w:rFonts w:cs="Arial"/>
                <w:szCs w:val="20"/>
              </w:rPr>
              <w:t>-35</w:t>
            </w:r>
          </w:p>
        </w:tc>
        <w:tc>
          <w:tcPr>
            <w:tcW w:w="322" w:type="pct"/>
            <w:tcBorders>
              <w:top w:val="nil"/>
              <w:bottom w:val="single" w:sz="4" w:space="0" w:color="auto"/>
            </w:tcBorders>
            <w:vAlign w:val="center"/>
          </w:tcPr>
          <w:p w:rsidR="006C58E9" w:rsidRDefault="006C58E9">
            <w:pPr>
              <w:jc w:val="center"/>
              <w:rPr>
                <w:rFonts w:cs="Arial"/>
                <w:szCs w:val="20"/>
              </w:rPr>
            </w:pPr>
            <w:r>
              <w:rPr>
                <w:rFonts w:cs="Arial"/>
                <w:szCs w:val="20"/>
              </w:rPr>
              <w:t>52</w:t>
            </w:r>
          </w:p>
        </w:tc>
        <w:tc>
          <w:tcPr>
            <w:tcW w:w="349" w:type="pct"/>
            <w:tcBorders>
              <w:top w:val="nil"/>
              <w:bottom w:val="single" w:sz="4" w:space="0" w:color="auto"/>
            </w:tcBorders>
            <w:vAlign w:val="center"/>
          </w:tcPr>
          <w:p w:rsidR="006C58E9" w:rsidRDefault="006C58E9">
            <w:pPr>
              <w:jc w:val="center"/>
              <w:rPr>
                <w:rFonts w:cs="Arial"/>
                <w:szCs w:val="20"/>
              </w:rPr>
            </w:pPr>
            <w:r>
              <w:rPr>
                <w:rFonts w:cs="Arial"/>
                <w:szCs w:val="20"/>
              </w:rPr>
              <w:t>138</w:t>
            </w:r>
          </w:p>
        </w:tc>
        <w:tc>
          <w:tcPr>
            <w:tcW w:w="296" w:type="pct"/>
            <w:gridSpan w:val="2"/>
            <w:tcBorders>
              <w:top w:val="nil"/>
              <w:bottom w:val="single" w:sz="4" w:space="0" w:color="auto"/>
            </w:tcBorders>
            <w:vAlign w:val="center"/>
          </w:tcPr>
          <w:p w:rsidR="006C58E9" w:rsidRDefault="006C58E9">
            <w:pPr>
              <w:jc w:val="center"/>
              <w:rPr>
                <w:rFonts w:cs="Arial"/>
                <w:szCs w:val="20"/>
              </w:rPr>
            </w:pPr>
            <w:r>
              <w:rPr>
                <w:rFonts w:cs="Arial"/>
                <w:szCs w:val="20"/>
              </w:rPr>
              <w:t>-</w:t>
            </w:r>
          </w:p>
        </w:tc>
        <w:tc>
          <w:tcPr>
            <w:tcW w:w="400" w:type="pct"/>
            <w:tcBorders>
              <w:top w:val="nil"/>
              <w:bottom w:val="single" w:sz="4" w:space="0" w:color="auto"/>
            </w:tcBorders>
            <w:vAlign w:val="center"/>
          </w:tcPr>
          <w:p w:rsidR="006C58E9" w:rsidRDefault="006C58E9">
            <w:pPr>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7E17A8">
        <w:fldChar w:fldCharType="begin"/>
      </w:r>
      <w:r w:rsidR="007E17A8">
        <w:instrText xml:space="preserve"> SEQ Figure \* ARABIC </w:instrText>
      </w:r>
      <w:r w:rsidR="007E17A8">
        <w:fldChar w:fldCharType="separate"/>
      </w:r>
      <w:r w:rsidR="007E17A8">
        <w:rPr>
          <w:noProof/>
        </w:rPr>
        <w:t>2</w:t>
      </w:r>
      <w:r w:rsidR="007E17A8">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A21C52" w:rsidP="001521CB">
      <w:r w:rsidRPr="00A21C52">
        <w:rPr>
          <w:noProof/>
          <w:lang w:eastAsia="en-AU"/>
        </w:rPr>
        <w:drawing>
          <wp:inline distT="0" distB="0" distL="0" distR="0" wp14:anchorId="5001B7E7" wp14:editId="6CF903FD">
            <wp:extent cx="5731510" cy="3547765"/>
            <wp:effectExtent l="0" t="0" r="2540" b="0"/>
            <wp:docPr id="7" name="Picture 7"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7E17A8">
        <w:fldChar w:fldCharType="begin"/>
      </w:r>
      <w:r w:rsidR="007E17A8">
        <w:instrText xml:space="preserve"> SEQ Figure \* ARABIC </w:instrText>
      </w:r>
      <w:r w:rsidR="007E17A8">
        <w:fldChar w:fldCharType="separate"/>
      </w:r>
      <w:r w:rsidR="007E17A8">
        <w:rPr>
          <w:noProof/>
        </w:rPr>
        <w:t>3</w:t>
      </w:r>
      <w:r w:rsidR="007E17A8">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6C58E9" w:rsidRPr="00405CDE" w:rsidTr="00534DD9">
        <w:trPr>
          <w:trHeight w:val="510"/>
        </w:trPr>
        <w:tc>
          <w:tcPr>
            <w:tcW w:w="1585" w:type="pct"/>
            <w:tcBorders>
              <w:top w:val="nil"/>
              <w:bottom w:val="nil"/>
            </w:tcBorders>
            <w:vAlign w:val="center"/>
          </w:tcPr>
          <w:p w:rsidR="006C58E9" w:rsidRDefault="006C58E9">
            <w:pPr>
              <w:rPr>
                <w:rFonts w:cs="Arial"/>
                <w:sz w:val="16"/>
                <w:szCs w:val="16"/>
              </w:rPr>
            </w:pPr>
            <w:r>
              <w:rPr>
                <w:rFonts w:cs="Arial"/>
                <w:sz w:val="16"/>
                <w:szCs w:val="16"/>
              </w:rPr>
              <w:t>19 Jun - 25 Jun 2016</w:t>
            </w:r>
          </w:p>
        </w:tc>
        <w:tc>
          <w:tcPr>
            <w:tcW w:w="993" w:type="pct"/>
            <w:tcBorders>
              <w:top w:val="nil"/>
              <w:bottom w:val="nil"/>
            </w:tcBorders>
            <w:vAlign w:val="center"/>
          </w:tcPr>
          <w:p w:rsidR="006C58E9" w:rsidRDefault="006C58E9">
            <w:pPr>
              <w:jc w:val="center"/>
              <w:rPr>
                <w:rFonts w:cs="Arial"/>
                <w:sz w:val="20"/>
                <w:szCs w:val="20"/>
              </w:rPr>
            </w:pPr>
            <w:r>
              <w:rPr>
                <w:rFonts w:cs="Arial"/>
                <w:sz w:val="20"/>
                <w:szCs w:val="20"/>
              </w:rPr>
              <w:t>-</w:t>
            </w:r>
          </w:p>
        </w:tc>
        <w:tc>
          <w:tcPr>
            <w:tcW w:w="758" w:type="pct"/>
            <w:tcBorders>
              <w:top w:val="nil"/>
              <w:bottom w:val="nil"/>
            </w:tcBorders>
            <w:vAlign w:val="center"/>
          </w:tcPr>
          <w:p w:rsidR="006C58E9" w:rsidRDefault="006C58E9">
            <w:pPr>
              <w:jc w:val="center"/>
              <w:rPr>
                <w:rFonts w:cs="Arial"/>
                <w:sz w:val="20"/>
                <w:szCs w:val="20"/>
              </w:rPr>
            </w:pPr>
            <w:r>
              <w:rPr>
                <w:rFonts w:cs="Arial"/>
                <w:sz w:val="20"/>
                <w:szCs w:val="20"/>
              </w:rPr>
              <w:t>38.76</w:t>
            </w:r>
          </w:p>
        </w:tc>
        <w:tc>
          <w:tcPr>
            <w:tcW w:w="831" w:type="pct"/>
            <w:tcBorders>
              <w:top w:val="nil"/>
              <w:bottom w:val="nil"/>
            </w:tcBorders>
            <w:vAlign w:val="center"/>
          </w:tcPr>
          <w:p w:rsidR="006C58E9" w:rsidRDefault="006C58E9">
            <w:pPr>
              <w:jc w:val="center"/>
              <w:rPr>
                <w:rFonts w:cs="Arial"/>
                <w:sz w:val="20"/>
                <w:szCs w:val="20"/>
              </w:rPr>
            </w:pPr>
            <w:r>
              <w:rPr>
                <w:rFonts w:cs="Arial"/>
                <w:sz w:val="20"/>
                <w:szCs w:val="20"/>
              </w:rPr>
              <w:t>18.93</w:t>
            </w:r>
          </w:p>
        </w:tc>
        <w:tc>
          <w:tcPr>
            <w:tcW w:w="833" w:type="pct"/>
            <w:tcBorders>
              <w:top w:val="nil"/>
              <w:bottom w:val="nil"/>
            </w:tcBorders>
            <w:vAlign w:val="center"/>
          </w:tcPr>
          <w:p w:rsidR="006C58E9" w:rsidRDefault="006C58E9">
            <w:pPr>
              <w:jc w:val="center"/>
              <w:rPr>
                <w:rFonts w:cs="Arial"/>
                <w:sz w:val="20"/>
                <w:szCs w:val="20"/>
              </w:rPr>
            </w:pPr>
            <w:r>
              <w:rPr>
                <w:rFonts w:cs="Arial"/>
                <w:sz w:val="20"/>
                <w:szCs w:val="20"/>
              </w:rPr>
              <w:t>1.45</w:t>
            </w:r>
          </w:p>
        </w:tc>
      </w:tr>
      <w:tr w:rsidR="006C58E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6C58E9" w:rsidRDefault="006C58E9">
            <w:pPr>
              <w:rPr>
                <w:rFonts w:cs="Arial"/>
                <w:sz w:val="16"/>
                <w:szCs w:val="16"/>
              </w:rPr>
            </w:pPr>
            <w:r>
              <w:rPr>
                <w:rFonts w:cs="Arial"/>
                <w:sz w:val="16"/>
                <w:szCs w:val="16"/>
              </w:rPr>
              <w:t>% change from previous week</w:t>
            </w:r>
          </w:p>
        </w:tc>
        <w:tc>
          <w:tcPr>
            <w:tcW w:w="993" w:type="pct"/>
            <w:tcBorders>
              <w:top w:val="nil"/>
              <w:bottom w:val="nil"/>
            </w:tcBorders>
            <w:vAlign w:val="center"/>
          </w:tcPr>
          <w:p w:rsidR="006C58E9" w:rsidRDefault="006C58E9">
            <w:pPr>
              <w:jc w:val="center"/>
              <w:rPr>
                <w:rFonts w:cs="Arial"/>
                <w:szCs w:val="20"/>
              </w:rPr>
            </w:pPr>
            <w:r>
              <w:rPr>
                <w:rFonts w:cs="Arial"/>
                <w:szCs w:val="20"/>
              </w:rPr>
              <w:t>-</w:t>
            </w:r>
          </w:p>
        </w:tc>
        <w:tc>
          <w:tcPr>
            <w:tcW w:w="758" w:type="pct"/>
            <w:tcBorders>
              <w:top w:val="nil"/>
              <w:bottom w:val="nil"/>
            </w:tcBorders>
            <w:vAlign w:val="center"/>
          </w:tcPr>
          <w:p w:rsidR="006C58E9" w:rsidRDefault="006C58E9">
            <w:pPr>
              <w:jc w:val="center"/>
              <w:rPr>
                <w:rFonts w:cs="Arial"/>
                <w:szCs w:val="20"/>
              </w:rPr>
            </w:pPr>
            <w:r>
              <w:rPr>
                <w:rFonts w:cs="Arial"/>
                <w:szCs w:val="20"/>
              </w:rPr>
              <w:t>64</w:t>
            </w:r>
          </w:p>
        </w:tc>
        <w:tc>
          <w:tcPr>
            <w:tcW w:w="831" w:type="pct"/>
            <w:tcBorders>
              <w:top w:val="nil"/>
              <w:bottom w:val="nil"/>
            </w:tcBorders>
            <w:vAlign w:val="center"/>
          </w:tcPr>
          <w:p w:rsidR="006C58E9" w:rsidRDefault="006C58E9">
            <w:pPr>
              <w:jc w:val="center"/>
              <w:rPr>
                <w:rFonts w:cs="Arial"/>
                <w:szCs w:val="20"/>
              </w:rPr>
            </w:pPr>
            <w:r>
              <w:rPr>
                <w:rFonts w:cs="Arial"/>
                <w:szCs w:val="20"/>
              </w:rPr>
              <w:t>-72</w:t>
            </w:r>
          </w:p>
        </w:tc>
        <w:tc>
          <w:tcPr>
            <w:tcW w:w="833" w:type="pct"/>
            <w:tcBorders>
              <w:top w:val="nil"/>
              <w:bottom w:val="nil"/>
            </w:tcBorders>
            <w:vAlign w:val="center"/>
          </w:tcPr>
          <w:p w:rsidR="006C58E9" w:rsidRDefault="006C58E9">
            <w:pPr>
              <w:jc w:val="center"/>
              <w:rPr>
                <w:rFonts w:cs="Arial"/>
                <w:szCs w:val="20"/>
              </w:rPr>
            </w:pPr>
            <w:r>
              <w:rPr>
                <w:rFonts w:cs="Arial"/>
                <w:szCs w:val="20"/>
              </w:rPr>
              <w:t>56</w:t>
            </w:r>
          </w:p>
        </w:tc>
      </w:tr>
      <w:tr w:rsidR="006C58E9" w:rsidRPr="00405CDE" w:rsidTr="00534DD9">
        <w:trPr>
          <w:trHeight w:val="510"/>
        </w:trPr>
        <w:tc>
          <w:tcPr>
            <w:tcW w:w="1585" w:type="pct"/>
            <w:tcBorders>
              <w:top w:val="nil"/>
              <w:bottom w:val="nil"/>
            </w:tcBorders>
            <w:vAlign w:val="center"/>
          </w:tcPr>
          <w:p w:rsidR="006C58E9" w:rsidRDefault="006C58E9">
            <w:pPr>
              <w:rPr>
                <w:rFonts w:cs="Arial"/>
                <w:sz w:val="16"/>
                <w:szCs w:val="16"/>
              </w:rPr>
            </w:pPr>
            <w:r>
              <w:rPr>
                <w:rFonts w:cs="Arial"/>
                <w:sz w:val="16"/>
                <w:szCs w:val="16"/>
              </w:rPr>
              <w:t>15-16 financial YTD</w:t>
            </w:r>
          </w:p>
        </w:tc>
        <w:tc>
          <w:tcPr>
            <w:tcW w:w="993" w:type="pct"/>
            <w:tcBorders>
              <w:top w:val="nil"/>
              <w:bottom w:val="nil"/>
            </w:tcBorders>
            <w:vAlign w:val="center"/>
          </w:tcPr>
          <w:p w:rsidR="006C58E9" w:rsidRDefault="006C58E9">
            <w:pPr>
              <w:jc w:val="center"/>
              <w:rPr>
                <w:rFonts w:cs="Arial"/>
                <w:sz w:val="20"/>
                <w:szCs w:val="20"/>
              </w:rPr>
            </w:pPr>
            <w:r>
              <w:rPr>
                <w:rFonts w:cs="Arial"/>
                <w:sz w:val="20"/>
                <w:szCs w:val="20"/>
              </w:rPr>
              <w:t> </w:t>
            </w:r>
          </w:p>
        </w:tc>
        <w:tc>
          <w:tcPr>
            <w:tcW w:w="758" w:type="pct"/>
            <w:tcBorders>
              <w:top w:val="nil"/>
              <w:bottom w:val="nil"/>
            </w:tcBorders>
            <w:vAlign w:val="center"/>
          </w:tcPr>
          <w:p w:rsidR="006C58E9" w:rsidRDefault="006C58E9">
            <w:pPr>
              <w:jc w:val="center"/>
              <w:rPr>
                <w:rFonts w:cs="Arial"/>
                <w:sz w:val="20"/>
                <w:szCs w:val="20"/>
              </w:rPr>
            </w:pPr>
            <w:r>
              <w:rPr>
                <w:rFonts w:cs="Arial"/>
                <w:sz w:val="20"/>
                <w:szCs w:val="20"/>
              </w:rPr>
              <w:t>27.76</w:t>
            </w:r>
          </w:p>
        </w:tc>
        <w:tc>
          <w:tcPr>
            <w:tcW w:w="831" w:type="pct"/>
            <w:tcBorders>
              <w:top w:val="nil"/>
              <w:bottom w:val="nil"/>
            </w:tcBorders>
            <w:vAlign w:val="center"/>
          </w:tcPr>
          <w:p w:rsidR="006C58E9" w:rsidRDefault="006C58E9">
            <w:pPr>
              <w:jc w:val="center"/>
              <w:rPr>
                <w:rFonts w:cs="Arial"/>
                <w:sz w:val="20"/>
                <w:szCs w:val="20"/>
              </w:rPr>
            </w:pPr>
            <w:r>
              <w:rPr>
                <w:rFonts w:cs="Arial"/>
                <w:sz w:val="20"/>
                <w:szCs w:val="20"/>
              </w:rPr>
              <w:t>11.25</w:t>
            </w:r>
          </w:p>
        </w:tc>
        <w:tc>
          <w:tcPr>
            <w:tcW w:w="833" w:type="pct"/>
            <w:tcBorders>
              <w:top w:val="nil"/>
              <w:bottom w:val="nil"/>
            </w:tcBorders>
            <w:vAlign w:val="center"/>
          </w:tcPr>
          <w:p w:rsidR="006C58E9" w:rsidRDefault="006C58E9">
            <w:pPr>
              <w:jc w:val="center"/>
              <w:rPr>
                <w:rFonts w:cs="Arial"/>
                <w:sz w:val="20"/>
                <w:szCs w:val="20"/>
              </w:rPr>
            </w:pPr>
            <w:r>
              <w:rPr>
                <w:rFonts w:cs="Arial"/>
                <w:sz w:val="20"/>
                <w:szCs w:val="20"/>
              </w:rPr>
              <w:t>1.55</w:t>
            </w:r>
          </w:p>
        </w:tc>
      </w:tr>
      <w:tr w:rsidR="006C58E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6C58E9" w:rsidRDefault="006C58E9">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6C58E9" w:rsidRDefault="006C58E9">
            <w:pPr>
              <w:jc w:val="center"/>
              <w:rPr>
                <w:rFonts w:cs="Arial"/>
                <w:szCs w:val="20"/>
              </w:rPr>
            </w:pPr>
            <w:r>
              <w:rPr>
                <w:rFonts w:cs="Arial"/>
                <w:szCs w:val="20"/>
              </w:rPr>
              <w:t> </w:t>
            </w:r>
          </w:p>
        </w:tc>
        <w:tc>
          <w:tcPr>
            <w:tcW w:w="758" w:type="pct"/>
            <w:tcBorders>
              <w:top w:val="nil"/>
              <w:bottom w:val="single" w:sz="4" w:space="0" w:color="auto"/>
            </w:tcBorders>
            <w:vAlign w:val="center"/>
          </w:tcPr>
          <w:p w:rsidR="006C58E9" w:rsidRDefault="006C58E9">
            <w:pPr>
              <w:jc w:val="center"/>
              <w:rPr>
                <w:rFonts w:cs="Arial"/>
                <w:szCs w:val="20"/>
              </w:rPr>
            </w:pPr>
            <w:r>
              <w:rPr>
                <w:rFonts w:cs="Arial"/>
                <w:szCs w:val="20"/>
              </w:rPr>
              <w:t>65</w:t>
            </w:r>
          </w:p>
        </w:tc>
        <w:tc>
          <w:tcPr>
            <w:tcW w:w="831" w:type="pct"/>
            <w:tcBorders>
              <w:top w:val="nil"/>
              <w:bottom w:val="single" w:sz="4" w:space="0" w:color="auto"/>
            </w:tcBorders>
            <w:vAlign w:val="center"/>
          </w:tcPr>
          <w:p w:rsidR="006C58E9" w:rsidRDefault="006C58E9">
            <w:pPr>
              <w:jc w:val="center"/>
              <w:rPr>
                <w:rFonts w:cs="Arial"/>
                <w:szCs w:val="20"/>
              </w:rPr>
            </w:pPr>
            <w:r>
              <w:rPr>
                <w:rFonts w:cs="Arial"/>
                <w:szCs w:val="20"/>
              </w:rPr>
              <w:t>-14</w:t>
            </w:r>
          </w:p>
        </w:tc>
        <w:tc>
          <w:tcPr>
            <w:tcW w:w="833" w:type="pct"/>
            <w:tcBorders>
              <w:top w:val="nil"/>
              <w:bottom w:val="single" w:sz="4" w:space="0" w:color="auto"/>
            </w:tcBorders>
            <w:vAlign w:val="center"/>
          </w:tcPr>
          <w:p w:rsidR="006C58E9" w:rsidRDefault="006C58E9">
            <w:pPr>
              <w:jc w:val="center"/>
              <w:rPr>
                <w:rFonts w:cs="Arial"/>
                <w:szCs w:val="20"/>
              </w:rPr>
            </w:pPr>
            <w:r>
              <w:rPr>
                <w:rFonts w:cs="Arial"/>
                <w:szCs w:val="20"/>
              </w:rPr>
              <w:t>-12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7E17A8">
        <w:fldChar w:fldCharType="begin"/>
      </w:r>
      <w:r w:rsidR="007E17A8">
        <w:instrText xml:space="preserve"> SEQ Figure \* ARABIC </w:instrText>
      </w:r>
      <w:r w:rsidR="007E17A8">
        <w:fldChar w:fldCharType="separate"/>
      </w:r>
      <w:r w:rsidR="007E17A8">
        <w:rPr>
          <w:noProof/>
        </w:rPr>
        <w:t>4</w:t>
      </w:r>
      <w:r w:rsidR="007E17A8">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19564E">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19564E">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19564E">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19564E">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19564E">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19564E">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19564E">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19564E">
            <w:pPr>
              <w:jc w:val="center"/>
              <w:rPr>
                <w:rFonts w:cs="Arial"/>
                <w:bCs/>
                <w:color w:val="FFFFFF"/>
                <w:sz w:val="14"/>
                <w:szCs w:val="20"/>
                <w:highlight w:val="cyan"/>
              </w:rPr>
            </w:pPr>
            <w:r>
              <w:rPr>
                <w:rFonts w:cs="Arial"/>
                <w:bCs/>
                <w:color w:val="FFFFFF"/>
                <w:sz w:val="14"/>
                <w:szCs w:val="20"/>
              </w:rPr>
              <w:t>Quantity</w:t>
            </w:r>
          </w:p>
        </w:tc>
      </w:tr>
      <w:tr w:rsidR="0068329C" w:rsidRPr="006A7228" w:rsidTr="00B302BF">
        <w:trPr>
          <w:trHeight w:val="510"/>
        </w:trPr>
        <w:tc>
          <w:tcPr>
            <w:tcW w:w="932" w:type="pct"/>
            <w:tcBorders>
              <w:top w:val="nil"/>
              <w:bottom w:val="nil"/>
            </w:tcBorders>
            <w:vAlign w:val="center"/>
          </w:tcPr>
          <w:p w:rsidR="0068329C" w:rsidRDefault="0068329C">
            <w:pPr>
              <w:rPr>
                <w:rFonts w:cs="Arial"/>
                <w:b/>
                <w:bCs/>
                <w:sz w:val="20"/>
                <w:szCs w:val="20"/>
              </w:rPr>
            </w:pPr>
            <w:r>
              <w:rPr>
                <w:rFonts w:cs="Arial"/>
                <w:b/>
                <w:bCs/>
                <w:sz w:val="20"/>
                <w:szCs w:val="20"/>
              </w:rPr>
              <w:t>Balance of day</w:t>
            </w:r>
          </w:p>
        </w:tc>
        <w:tc>
          <w:tcPr>
            <w:tcW w:w="350" w:type="pct"/>
            <w:tcBorders>
              <w:top w:val="nil"/>
              <w:bottom w:val="nil"/>
            </w:tcBorders>
            <w:vAlign w:val="center"/>
          </w:tcPr>
          <w:p w:rsidR="0068329C" w:rsidRDefault="0068329C">
            <w:pPr>
              <w:jc w:val="center"/>
              <w:rPr>
                <w:rFonts w:cs="Arial"/>
                <w:sz w:val="20"/>
                <w:szCs w:val="20"/>
              </w:rPr>
            </w:pPr>
            <w:r>
              <w:rPr>
                <w:rFonts w:cs="Arial"/>
                <w:sz w:val="20"/>
                <w:szCs w:val="20"/>
              </w:rPr>
              <w:t>7.82</w:t>
            </w:r>
          </w:p>
        </w:tc>
        <w:tc>
          <w:tcPr>
            <w:tcW w:w="445" w:type="pct"/>
            <w:tcBorders>
              <w:top w:val="nil"/>
              <w:bottom w:val="nil"/>
            </w:tcBorders>
            <w:vAlign w:val="center"/>
          </w:tcPr>
          <w:p w:rsidR="0068329C" w:rsidRDefault="0068329C">
            <w:pPr>
              <w:jc w:val="center"/>
              <w:rPr>
                <w:rFonts w:cs="Arial"/>
                <w:sz w:val="20"/>
                <w:szCs w:val="20"/>
              </w:rPr>
            </w:pPr>
            <w:r>
              <w:rPr>
                <w:rFonts w:cs="Arial"/>
                <w:sz w:val="20"/>
                <w:szCs w:val="20"/>
              </w:rPr>
              <w:t>21.2</w:t>
            </w:r>
          </w:p>
        </w:tc>
        <w:tc>
          <w:tcPr>
            <w:tcW w:w="400" w:type="pct"/>
            <w:tcBorders>
              <w:top w:val="nil"/>
              <w:bottom w:val="nil"/>
            </w:tcBorders>
            <w:vAlign w:val="center"/>
          </w:tcPr>
          <w:p w:rsidR="0068329C" w:rsidRDefault="0068329C">
            <w:pPr>
              <w:jc w:val="center"/>
              <w:rPr>
                <w:rFonts w:cs="Arial"/>
                <w:sz w:val="20"/>
                <w:szCs w:val="20"/>
              </w:rPr>
            </w:pPr>
            <w:r>
              <w:rPr>
                <w:rFonts w:cs="Arial"/>
                <w:sz w:val="20"/>
                <w:szCs w:val="20"/>
              </w:rPr>
              <w:t>8.00</w:t>
            </w:r>
          </w:p>
        </w:tc>
        <w:tc>
          <w:tcPr>
            <w:tcW w:w="441" w:type="pct"/>
            <w:tcBorders>
              <w:top w:val="nil"/>
              <w:bottom w:val="nil"/>
            </w:tcBorders>
            <w:vAlign w:val="center"/>
          </w:tcPr>
          <w:p w:rsidR="0068329C" w:rsidRDefault="0068329C">
            <w:pPr>
              <w:jc w:val="center"/>
              <w:rPr>
                <w:rFonts w:cs="Arial"/>
                <w:sz w:val="20"/>
                <w:szCs w:val="20"/>
              </w:rPr>
            </w:pPr>
            <w:r>
              <w:rPr>
                <w:rFonts w:cs="Arial"/>
                <w:sz w:val="20"/>
                <w:szCs w:val="20"/>
              </w:rPr>
              <w:t>20.0</w:t>
            </w:r>
          </w:p>
        </w:tc>
        <w:tc>
          <w:tcPr>
            <w:tcW w:w="355"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2"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05"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1"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349"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0" w:type="pct"/>
            <w:tcBorders>
              <w:top w:val="nil"/>
              <w:bottom w:val="nil"/>
            </w:tcBorders>
            <w:vAlign w:val="center"/>
          </w:tcPr>
          <w:p w:rsidR="0068329C" w:rsidRDefault="0068329C">
            <w:pPr>
              <w:jc w:val="center"/>
              <w:rPr>
                <w:rFonts w:cs="Arial"/>
                <w:sz w:val="20"/>
                <w:szCs w:val="20"/>
              </w:rPr>
            </w:pPr>
            <w:r>
              <w:rPr>
                <w:rFonts w:cs="Arial"/>
                <w:sz w:val="20"/>
                <w:szCs w:val="20"/>
              </w:rPr>
              <w:t>-</w:t>
            </w:r>
          </w:p>
        </w:tc>
      </w:tr>
      <w:tr w:rsidR="0068329C"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8329C" w:rsidRDefault="0068329C">
            <w:pPr>
              <w:rPr>
                <w:rFonts w:cs="Arial"/>
                <w:b/>
                <w:bCs/>
                <w:szCs w:val="20"/>
              </w:rPr>
            </w:pPr>
            <w:r>
              <w:rPr>
                <w:rFonts w:cs="Arial"/>
                <w:b/>
                <w:bCs/>
                <w:szCs w:val="20"/>
              </w:rPr>
              <w:t>Daily</w:t>
            </w:r>
          </w:p>
        </w:tc>
        <w:tc>
          <w:tcPr>
            <w:tcW w:w="350" w:type="pct"/>
            <w:tcBorders>
              <w:top w:val="nil"/>
              <w:bottom w:val="nil"/>
            </w:tcBorders>
            <w:vAlign w:val="center"/>
          </w:tcPr>
          <w:p w:rsidR="0068329C" w:rsidRDefault="0068329C">
            <w:pPr>
              <w:jc w:val="center"/>
              <w:rPr>
                <w:rFonts w:cs="Arial"/>
                <w:szCs w:val="20"/>
              </w:rPr>
            </w:pPr>
            <w:r>
              <w:rPr>
                <w:rFonts w:cs="Arial"/>
                <w:szCs w:val="20"/>
              </w:rPr>
              <w:t>-</w:t>
            </w:r>
          </w:p>
        </w:tc>
        <w:tc>
          <w:tcPr>
            <w:tcW w:w="445" w:type="pct"/>
            <w:tcBorders>
              <w:top w:val="nil"/>
              <w:bottom w:val="nil"/>
            </w:tcBorders>
            <w:vAlign w:val="center"/>
          </w:tcPr>
          <w:p w:rsidR="0068329C" w:rsidRDefault="0068329C">
            <w:pPr>
              <w:jc w:val="center"/>
              <w:rPr>
                <w:rFonts w:cs="Arial"/>
                <w:szCs w:val="20"/>
              </w:rPr>
            </w:pPr>
            <w:r>
              <w:rPr>
                <w:rFonts w:cs="Arial"/>
                <w:szCs w:val="20"/>
              </w:rPr>
              <w:t>-</w:t>
            </w:r>
          </w:p>
        </w:tc>
        <w:tc>
          <w:tcPr>
            <w:tcW w:w="400" w:type="pct"/>
            <w:tcBorders>
              <w:top w:val="nil"/>
              <w:bottom w:val="nil"/>
            </w:tcBorders>
            <w:vAlign w:val="center"/>
          </w:tcPr>
          <w:p w:rsidR="0068329C" w:rsidRDefault="0068329C">
            <w:pPr>
              <w:jc w:val="center"/>
              <w:rPr>
                <w:rFonts w:cs="Arial"/>
                <w:szCs w:val="20"/>
              </w:rPr>
            </w:pPr>
            <w:r>
              <w:rPr>
                <w:rFonts w:cs="Arial"/>
                <w:szCs w:val="20"/>
              </w:rPr>
              <w:t>9.60</w:t>
            </w:r>
          </w:p>
        </w:tc>
        <w:tc>
          <w:tcPr>
            <w:tcW w:w="441" w:type="pct"/>
            <w:tcBorders>
              <w:top w:val="nil"/>
              <w:bottom w:val="nil"/>
            </w:tcBorders>
            <w:vAlign w:val="center"/>
          </w:tcPr>
          <w:p w:rsidR="0068329C" w:rsidRDefault="0068329C">
            <w:pPr>
              <w:jc w:val="center"/>
              <w:rPr>
                <w:rFonts w:cs="Arial"/>
                <w:szCs w:val="20"/>
              </w:rPr>
            </w:pPr>
            <w:r>
              <w:rPr>
                <w:rFonts w:cs="Arial"/>
                <w:szCs w:val="20"/>
              </w:rPr>
              <w:t>50.0</w:t>
            </w:r>
          </w:p>
        </w:tc>
        <w:tc>
          <w:tcPr>
            <w:tcW w:w="355" w:type="pct"/>
            <w:tcBorders>
              <w:top w:val="nil"/>
              <w:bottom w:val="nil"/>
            </w:tcBorders>
            <w:vAlign w:val="center"/>
          </w:tcPr>
          <w:p w:rsidR="0068329C" w:rsidRDefault="0068329C">
            <w:pPr>
              <w:jc w:val="center"/>
              <w:rPr>
                <w:rFonts w:cs="Arial"/>
                <w:szCs w:val="20"/>
              </w:rPr>
            </w:pPr>
            <w:r>
              <w:rPr>
                <w:rFonts w:cs="Arial"/>
                <w:szCs w:val="20"/>
              </w:rPr>
              <w:t>-</w:t>
            </w:r>
          </w:p>
        </w:tc>
        <w:tc>
          <w:tcPr>
            <w:tcW w:w="442" w:type="pct"/>
            <w:tcBorders>
              <w:top w:val="nil"/>
              <w:bottom w:val="nil"/>
            </w:tcBorders>
            <w:vAlign w:val="center"/>
          </w:tcPr>
          <w:p w:rsidR="0068329C" w:rsidRDefault="0068329C">
            <w:pPr>
              <w:jc w:val="center"/>
              <w:rPr>
                <w:rFonts w:cs="Arial"/>
                <w:szCs w:val="20"/>
              </w:rPr>
            </w:pPr>
            <w:r>
              <w:rPr>
                <w:rFonts w:cs="Arial"/>
                <w:szCs w:val="20"/>
              </w:rPr>
              <w:t>-</w:t>
            </w:r>
          </w:p>
        </w:tc>
        <w:tc>
          <w:tcPr>
            <w:tcW w:w="405" w:type="pct"/>
            <w:tcBorders>
              <w:top w:val="nil"/>
              <w:bottom w:val="nil"/>
            </w:tcBorders>
            <w:vAlign w:val="center"/>
          </w:tcPr>
          <w:p w:rsidR="0068329C" w:rsidRDefault="0068329C">
            <w:pPr>
              <w:jc w:val="center"/>
              <w:rPr>
                <w:rFonts w:cs="Arial"/>
                <w:szCs w:val="20"/>
              </w:rPr>
            </w:pPr>
            <w:r>
              <w:rPr>
                <w:rFonts w:cs="Arial"/>
                <w:szCs w:val="20"/>
              </w:rPr>
              <w:t>-</w:t>
            </w:r>
          </w:p>
        </w:tc>
        <w:tc>
          <w:tcPr>
            <w:tcW w:w="441" w:type="pct"/>
            <w:tcBorders>
              <w:top w:val="nil"/>
              <w:bottom w:val="nil"/>
            </w:tcBorders>
            <w:vAlign w:val="center"/>
          </w:tcPr>
          <w:p w:rsidR="0068329C" w:rsidRDefault="0068329C">
            <w:pPr>
              <w:jc w:val="center"/>
              <w:rPr>
                <w:rFonts w:cs="Arial"/>
                <w:szCs w:val="20"/>
              </w:rPr>
            </w:pPr>
            <w:r>
              <w:rPr>
                <w:rFonts w:cs="Arial"/>
                <w:szCs w:val="20"/>
              </w:rPr>
              <w:t>-</w:t>
            </w:r>
          </w:p>
        </w:tc>
        <w:tc>
          <w:tcPr>
            <w:tcW w:w="349" w:type="pct"/>
            <w:tcBorders>
              <w:top w:val="nil"/>
              <w:bottom w:val="nil"/>
            </w:tcBorders>
            <w:vAlign w:val="center"/>
          </w:tcPr>
          <w:p w:rsidR="0068329C" w:rsidRDefault="0068329C">
            <w:pPr>
              <w:jc w:val="center"/>
              <w:rPr>
                <w:rFonts w:cs="Arial"/>
                <w:szCs w:val="20"/>
              </w:rPr>
            </w:pPr>
            <w:r>
              <w:rPr>
                <w:rFonts w:cs="Arial"/>
                <w:szCs w:val="20"/>
              </w:rPr>
              <w:t>-</w:t>
            </w:r>
          </w:p>
        </w:tc>
        <w:tc>
          <w:tcPr>
            <w:tcW w:w="440" w:type="pct"/>
            <w:tcBorders>
              <w:top w:val="nil"/>
              <w:bottom w:val="nil"/>
            </w:tcBorders>
            <w:vAlign w:val="center"/>
          </w:tcPr>
          <w:p w:rsidR="0068329C" w:rsidRDefault="0068329C">
            <w:pPr>
              <w:jc w:val="center"/>
              <w:rPr>
                <w:rFonts w:cs="Arial"/>
                <w:szCs w:val="20"/>
              </w:rPr>
            </w:pPr>
            <w:r>
              <w:rPr>
                <w:rFonts w:cs="Arial"/>
                <w:szCs w:val="20"/>
              </w:rPr>
              <w:t>-</w:t>
            </w:r>
          </w:p>
        </w:tc>
      </w:tr>
      <w:tr w:rsidR="0068329C" w:rsidRPr="006A7228" w:rsidTr="00B302BF">
        <w:trPr>
          <w:trHeight w:val="510"/>
        </w:trPr>
        <w:tc>
          <w:tcPr>
            <w:tcW w:w="932" w:type="pct"/>
            <w:tcBorders>
              <w:top w:val="nil"/>
              <w:bottom w:val="nil"/>
            </w:tcBorders>
            <w:vAlign w:val="center"/>
          </w:tcPr>
          <w:p w:rsidR="0068329C" w:rsidRDefault="0068329C">
            <w:pPr>
              <w:rPr>
                <w:rFonts w:cs="Arial"/>
                <w:b/>
                <w:bCs/>
                <w:sz w:val="20"/>
                <w:szCs w:val="20"/>
              </w:rPr>
            </w:pPr>
            <w:r>
              <w:rPr>
                <w:rFonts w:cs="Arial"/>
                <w:b/>
                <w:bCs/>
                <w:sz w:val="20"/>
                <w:szCs w:val="20"/>
              </w:rPr>
              <w:t>Day ahead</w:t>
            </w:r>
          </w:p>
        </w:tc>
        <w:tc>
          <w:tcPr>
            <w:tcW w:w="350"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5"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00" w:type="pct"/>
            <w:tcBorders>
              <w:top w:val="nil"/>
              <w:bottom w:val="nil"/>
            </w:tcBorders>
            <w:vAlign w:val="center"/>
          </w:tcPr>
          <w:p w:rsidR="0068329C" w:rsidRDefault="0068329C">
            <w:pPr>
              <w:jc w:val="center"/>
              <w:rPr>
                <w:rFonts w:cs="Arial"/>
                <w:sz w:val="20"/>
                <w:szCs w:val="20"/>
              </w:rPr>
            </w:pPr>
            <w:r>
              <w:rPr>
                <w:rFonts w:cs="Arial"/>
                <w:sz w:val="20"/>
                <w:szCs w:val="20"/>
              </w:rPr>
              <w:t>9.77</w:t>
            </w:r>
          </w:p>
        </w:tc>
        <w:tc>
          <w:tcPr>
            <w:tcW w:w="441" w:type="pct"/>
            <w:tcBorders>
              <w:top w:val="nil"/>
              <w:bottom w:val="nil"/>
            </w:tcBorders>
            <w:vAlign w:val="center"/>
          </w:tcPr>
          <w:p w:rsidR="0068329C" w:rsidRDefault="0068329C">
            <w:pPr>
              <w:jc w:val="center"/>
              <w:rPr>
                <w:rFonts w:cs="Arial"/>
                <w:sz w:val="20"/>
                <w:szCs w:val="20"/>
              </w:rPr>
            </w:pPr>
            <w:r>
              <w:rPr>
                <w:rFonts w:cs="Arial"/>
                <w:sz w:val="20"/>
                <w:szCs w:val="20"/>
              </w:rPr>
              <w:t>30.0</w:t>
            </w:r>
          </w:p>
        </w:tc>
        <w:tc>
          <w:tcPr>
            <w:tcW w:w="355"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2"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05"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1"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349" w:type="pct"/>
            <w:tcBorders>
              <w:top w:val="nil"/>
              <w:bottom w:val="nil"/>
            </w:tcBorders>
            <w:vAlign w:val="center"/>
          </w:tcPr>
          <w:p w:rsidR="0068329C" w:rsidRDefault="0068329C">
            <w:pPr>
              <w:jc w:val="center"/>
              <w:rPr>
                <w:rFonts w:cs="Arial"/>
                <w:sz w:val="20"/>
                <w:szCs w:val="20"/>
              </w:rPr>
            </w:pPr>
            <w:r>
              <w:rPr>
                <w:rFonts w:cs="Arial"/>
                <w:sz w:val="20"/>
                <w:szCs w:val="20"/>
              </w:rPr>
              <w:t>-</w:t>
            </w:r>
          </w:p>
        </w:tc>
        <w:tc>
          <w:tcPr>
            <w:tcW w:w="440" w:type="pct"/>
            <w:tcBorders>
              <w:top w:val="nil"/>
              <w:bottom w:val="nil"/>
            </w:tcBorders>
            <w:vAlign w:val="center"/>
          </w:tcPr>
          <w:p w:rsidR="0068329C" w:rsidRDefault="0068329C">
            <w:pPr>
              <w:jc w:val="center"/>
              <w:rPr>
                <w:rFonts w:cs="Arial"/>
                <w:sz w:val="20"/>
                <w:szCs w:val="20"/>
              </w:rPr>
            </w:pPr>
            <w:r>
              <w:rPr>
                <w:rFonts w:cs="Arial"/>
                <w:sz w:val="20"/>
                <w:szCs w:val="20"/>
              </w:rPr>
              <w:t>-</w:t>
            </w:r>
          </w:p>
        </w:tc>
      </w:tr>
      <w:tr w:rsidR="0068329C"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8329C" w:rsidRDefault="0068329C">
            <w:pPr>
              <w:rPr>
                <w:rFonts w:cs="Arial"/>
                <w:b/>
                <w:bCs/>
                <w:szCs w:val="20"/>
              </w:rPr>
            </w:pPr>
            <w:r>
              <w:rPr>
                <w:rFonts w:cs="Arial"/>
                <w:b/>
                <w:bCs/>
                <w:szCs w:val="20"/>
              </w:rPr>
              <w:t>Weekly</w:t>
            </w:r>
          </w:p>
        </w:tc>
        <w:tc>
          <w:tcPr>
            <w:tcW w:w="350" w:type="pct"/>
            <w:tcBorders>
              <w:top w:val="nil"/>
              <w:bottom w:val="nil"/>
            </w:tcBorders>
            <w:vAlign w:val="center"/>
          </w:tcPr>
          <w:p w:rsidR="0068329C" w:rsidRDefault="0068329C">
            <w:pPr>
              <w:jc w:val="center"/>
              <w:rPr>
                <w:rFonts w:cs="Arial"/>
                <w:szCs w:val="20"/>
              </w:rPr>
            </w:pPr>
            <w:r>
              <w:rPr>
                <w:rFonts w:cs="Arial"/>
                <w:szCs w:val="20"/>
              </w:rPr>
              <w:t>-</w:t>
            </w:r>
          </w:p>
        </w:tc>
        <w:tc>
          <w:tcPr>
            <w:tcW w:w="445" w:type="pct"/>
            <w:tcBorders>
              <w:top w:val="nil"/>
              <w:bottom w:val="nil"/>
            </w:tcBorders>
            <w:vAlign w:val="center"/>
          </w:tcPr>
          <w:p w:rsidR="0068329C" w:rsidRDefault="0068329C">
            <w:pPr>
              <w:jc w:val="center"/>
              <w:rPr>
                <w:rFonts w:cs="Arial"/>
                <w:szCs w:val="20"/>
              </w:rPr>
            </w:pPr>
            <w:r>
              <w:rPr>
                <w:rFonts w:cs="Arial"/>
                <w:szCs w:val="20"/>
              </w:rPr>
              <w:t>-</w:t>
            </w:r>
          </w:p>
        </w:tc>
        <w:tc>
          <w:tcPr>
            <w:tcW w:w="400" w:type="pct"/>
            <w:tcBorders>
              <w:top w:val="nil"/>
              <w:bottom w:val="nil"/>
            </w:tcBorders>
            <w:vAlign w:val="center"/>
          </w:tcPr>
          <w:p w:rsidR="0068329C" w:rsidRDefault="0068329C">
            <w:pPr>
              <w:jc w:val="center"/>
              <w:rPr>
                <w:rFonts w:cs="Arial"/>
                <w:szCs w:val="20"/>
              </w:rPr>
            </w:pPr>
            <w:r>
              <w:rPr>
                <w:rFonts w:cs="Arial"/>
                <w:szCs w:val="20"/>
              </w:rPr>
              <w:t>-</w:t>
            </w:r>
          </w:p>
        </w:tc>
        <w:tc>
          <w:tcPr>
            <w:tcW w:w="441" w:type="pct"/>
            <w:tcBorders>
              <w:top w:val="nil"/>
              <w:bottom w:val="nil"/>
            </w:tcBorders>
            <w:vAlign w:val="center"/>
          </w:tcPr>
          <w:p w:rsidR="0068329C" w:rsidRDefault="0068329C">
            <w:pPr>
              <w:jc w:val="center"/>
              <w:rPr>
                <w:rFonts w:cs="Arial"/>
                <w:szCs w:val="20"/>
              </w:rPr>
            </w:pPr>
            <w:r>
              <w:rPr>
                <w:rFonts w:cs="Arial"/>
                <w:szCs w:val="20"/>
              </w:rPr>
              <w:t>-</w:t>
            </w:r>
          </w:p>
        </w:tc>
        <w:tc>
          <w:tcPr>
            <w:tcW w:w="355" w:type="pct"/>
            <w:tcBorders>
              <w:top w:val="nil"/>
              <w:bottom w:val="nil"/>
            </w:tcBorders>
            <w:vAlign w:val="center"/>
          </w:tcPr>
          <w:p w:rsidR="0068329C" w:rsidRDefault="0068329C">
            <w:pPr>
              <w:jc w:val="center"/>
              <w:rPr>
                <w:rFonts w:cs="Arial"/>
                <w:szCs w:val="20"/>
              </w:rPr>
            </w:pPr>
            <w:r>
              <w:rPr>
                <w:rFonts w:cs="Arial"/>
                <w:szCs w:val="20"/>
              </w:rPr>
              <w:t>-</w:t>
            </w:r>
          </w:p>
        </w:tc>
        <w:tc>
          <w:tcPr>
            <w:tcW w:w="442" w:type="pct"/>
            <w:tcBorders>
              <w:top w:val="nil"/>
              <w:bottom w:val="nil"/>
            </w:tcBorders>
            <w:vAlign w:val="center"/>
          </w:tcPr>
          <w:p w:rsidR="0068329C" w:rsidRDefault="0068329C">
            <w:pPr>
              <w:jc w:val="center"/>
              <w:rPr>
                <w:rFonts w:cs="Arial"/>
                <w:szCs w:val="20"/>
              </w:rPr>
            </w:pPr>
            <w:r>
              <w:rPr>
                <w:rFonts w:cs="Arial"/>
                <w:szCs w:val="20"/>
              </w:rPr>
              <w:t>-</w:t>
            </w:r>
          </w:p>
        </w:tc>
        <w:tc>
          <w:tcPr>
            <w:tcW w:w="405" w:type="pct"/>
            <w:tcBorders>
              <w:top w:val="nil"/>
              <w:bottom w:val="nil"/>
            </w:tcBorders>
            <w:vAlign w:val="center"/>
          </w:tcPr>
          <w:p w:rsidR="0068329C" w:rsidRDefault="0068329C">
            <w:pPr>
              <w:jc w:val="center"/>
              <w:rPr>
                <w:rFonts w:cs="Arial"/>
                <w:szCs w:val="20"/>
              </w:rPr>
            </w:pPr>
            <w:r>
              <w:rPr>
                <w:rFonts w:cs="Arial"/>
                <w:szCs w:val="20"/>
              </w:rPr>
              <w:t>-</w:t>
            </w:r>
          </w:p>
        </w:tc>
        <w:tc>
          <w:tcPr>
            <w:tcW w:w="441" w:type="pct"/>
            <w:tcBorders>
              <w:top w:val="nil"/>
              <w:bottom w:val="nil"/>
            </w:tcBorders>
            <w:vAlign w:val="center"/>
          </w:tcPr>
          <w:p w:rsidR="0068329C" w:rsidRDefault="0068329C">
            <w:pPr>
              <w:jc w:val="center"/>
              <w:rPr>
                <w:rFonts w:cs="Arial"/>
                <w:szCs w:val="20"/>
              </w:rPr>
            </w:pPr>
            <w:r>
              <w:rPr>
                <w:rFonts w:cs="Arial"/>
                <w:szCs w:val="20"/>
              </w:rPr>
              <w:t>-</w:t>
            </w:r>
          </w:p>
        </w:tc>
        <w:tc>
          <w:tcPr>
            <w:tcW w:w="349" w:type="pct"/>
            <w:tcBorders>
              <w:top w:val="nil"/>
              <w:bottom w:val="nil"/>
            </w:tcBorders>
            <w:vAlign w:val="center"/>
          </w:tcPr>
          <w:p w:rsidR="0068329C" w:rsidRDefault="0068329C">
            <w:pPr>
              <w:jc w:val="center"/>
              <w:rPr>
                <w:rFonts w:cs="Arial"/>
                <w:szCs w:val="20"/>
              </w:rPr>
            </w:pPr>
            <w:r>
              <w:rPr>
                <w:rFonts w:cs="Arial"/>
                <w:szCs w:val="20"/>
              </w:rPr>
              <w:t>-</w:t>
            </w:r>
          </w:p>
        </w:tc>
        <w:tc>
          <w:tcPr>
            <w:tcW w:w="440" w:type="pct"/>
            <w:tcBorders>
              <w:top w:val="nil"/>
              <w:bottom w:val="nil"/>
            </w:tcBorders>
            <w:vAlign w:val="center"/>
          </w:tcPr>
          <w:p w:rsidR="0068329C" w:rsidRDefault="0068329C">
            <w:pPr>
              <w:jc w:val="center"/>
              <w:rPr>
                <w:rFonts w:cs="Arial"/>
                <w:szCs w:val="20"/>
              </w:rPr>
            </w:pPr>
            <w:r>
              <w:rPr>
                <w:rFonts w:cs="Arial"/>
                <w:szCs w:val="20"/>
              </w:rPr>
              <w:t>-</w:t>
            </w:r>
          </w:p>
        </w:tc>
      </w:tr>
      <w:tr w:rsidR="0068329C" w:rsidRPr="006A7228" w:rsidTr="00B302BF">
        <w:trPr>
          <w:trHeight w:val="510"/>
        </w:trPr>
        <w:tc>
          <w:tcPr>
            <w:tcW w:w="932" w:type="pct"/>
            <w:tcBorders>
              <w:top w:val="nil"/>
              <w:bottom w:val="single" w:sz="4" w:space="0" w:color="auto"/>
            </w:tcBorders>
            <w:vAlign w:val="center"/>
          </w:tcPr>
          <w:p w:rsidR="0068329C" w:rsidRDefault="0068329C">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68329C" w:rsidRDefault="0068329C">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7E17A8">
        <w:fldChar w:fldCharType="begin"/>
      </w:r>
      <w:r w:rsidR="007E17A8">
        <w:instrText xml:space="preserve"> SEQ Figure \* ARABIC </w:instrText>
      </w:r>
      <w:r w:rsidR="007E17A8">
        <w:fldChar w:fldCharType="separate"/>
      </w:r>
      <w:r w:rsidR="007E17A8">
        <w:rPr>
          <w:noProof/>
        </w:rPr>
        <w:t>5</w:t>
      </w:r>
      <w:r w:rsidR="007E17A8">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p>
    <w:p w:rsidR="001934E9" w:rsidRPr="00E16EDC" w:rsidRDefault="0068329C" w:rsidP="00E16EDC">
      <w:r w:rsidRPr="0068329C">
        <w:rPr>
          <w:noProof/>
          <w:lang w:eastAsia="en-AU"/>
        </w:rPr>
        <w:drawing>
          <wp:inline distT="0" distB="0" distL="0" distR="0" wp14:anchorId="29B3F656" wp14:editId="77FE01D4">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B96949" w:rsidRPr="00016CCE" w:rsidRDefault="00B96949" w:rsidP="00EB202F">
      <w:pPr>
        <w:keepNext/>
        <w:rPr>
          <w:i/>
        </w:rPr>
      </w:pPr>
      <w:r w:rsidRPr="00016CCE">
        <w:rPr>
          <w:i/>
        </w:rPr>
        <w:t>Significant price variation</w:t>
      </w:r>
      <w:r w:rsidR="00CC2AFA" w:rsidRPr="00016CCE">
        <w:rPr>
          <w:i/>
        </w:rPr>
        <w:t>s (Adelaide and Victoria)</w:t>
      </w:r>
    </w:p>
    <w:p w:rsidR="0009660F" w:rsidRDefault="000D39C4" w:rsidP="000D39C4">
      <w:pPr>
        <w:jc w:val="both"/>
      </w:pPr>
      <w:r w:rsidRPr="0009660F">
        <w:t xml:space="preserve">On </w:t>
      </w:r>
      <w:r w:rsidR="0009660F">
        <w:t>Friday 24 June</w:t>
      </w:r>
      <w:r w:rsidRPr="0009660F">
        <w:t xml:space="preserve">, </w:t>
      </w:r>
      <w:r w:rsidR="0084782E">
        <w:t>significant price variation (SPV) triggers were exceeded in the Adelaide STTM and Victorian gas market:</w:t>
      </w:r>
    </w:p>
    <w:p w:rsidR="0084782E" w:rsidRDefault="00C27D75" w:rsidP="0084782E">
      <w:pPr>
        <w:pStyle w:val="ListParagraph"/>
        <w:numPr>
          <w:ilvl w:val="0"/>
          <w:numId w:val="36"/>
        </w:numPr>
        <w:jc w:val="both"/>
      </w:pPr>
      <w:r>
        <w:t>Adelaide, $10.40 variation between the D-2 and D-1 schedule prices</w:t>
      </w:r>
      <w:r w:rsidR="00711A5F">
        <w:t>.</w:t>
      </w:r>
    </w:p>
    <w:p w:rsidR="00C27D75" w:rsidRDefault="00C27D75" w:rsidP="0084782E">
      <w:pPr>
        <w:pStyle w:val="ListParagraph"/>
        <w:numPr>
          <w:ilvl w:val="0"/>
          <w:numId w:val="36"/>
        </w:numPr>
        <w:jc w:val="both"/>
      </w:pPr>
      <w:r>
        <w:t>Victoria, $23.34/GJ imbalance price</w:t>
      </w:r>
      <w:r w:rsidR="00711A5F">
        <w:t>.</w:t>
      </w:r>
    </w:p>
    <w:p w:rsidR="00C27D75" w:rsidRDefault="00C27D75" w:rsidP="00C27D75">
      <w:pPr>
        <w:jc w:val="both"/>
      </w:pPr>
      <w:r w:rsidRPr="0009660F">
        <w:rPr>
          <w:rFonts w:cs="Arial"/>
        </w:rPr>
        <w:lastRenderedPageBreak/>
        <w:t>Under Rule</w:t>
      </w:r>
      <w:r>
        <w:rPr>
          <w:rFonts w:cs="Arial"/>
        </w:rPr>
        <w:t xml:space="preserve">s </w:t>
      </w:r>
      <w:r w:rsidRPr="00C27D75">
        <w:rPr>
          <w:rFonts w:cs="Arial"/>
        </w:rPr>
        <w:t>498 and 355 of the Gas Rules, the AER is required to identify and report on any significant price variations (</w:t>
      </w:r>
      <w:r w:rsidRPr="00C27D75">
        <w:rPr>
          <w:rFonts w:cs="Arial"/>
          <w:bCs/>
        </w:rPr>
        <w:t>SPV</w:t>
      </w:r>
      <w:r w:rsidRPr="00C27D75">
        <w:rPr>
          <w:rFonts w:cs="Arial"/>
        </w:rPr>
        <w:t xml:space="preserve">s) in the </w:t>
      </w:r>
      <w:r w:rsidRPr="00C27D75">
        <w:rPr>
          <w:bCs/>
        </w:rPr>
        <w:t xml:space="preserve">STTM and </w:t>
      </w:r>
      <w:r w:rsidRPr="00C27D75">
        <w:rPr>
          <w:rFonts w:cs="Arial"/>
        </w:rPr>
        <w:t xml:space="preserve">Victorian gas market, </w:t>
      </w:r>
      <w:r w:rsidRPr="00C27D75">
        <w:rPr>
          <w:bCs/>
        </w:rPr>
        <w:t>respectively</w:t>
      </w:r>
      <w:r w:rsidRPr="0009660F">
        <w:t>.</w:t>
      </w:r>
    </w:p>
    <w:p w:rsidR="00C27D75" w:rsidRDefault="00530D9C" w:rsidP="00530D9C">
      <w:pPr>
        <w:jc w:val="both"/>
      </w:pPr>
      <w:r>
        <w:t>In the Victorian gas market, an SPV occurs when the Trade Weighted Market Price (imbalance price) published by AEMO on a gas day is more than three times the average price for the previous 30 days and is greater than or</w:t>
      </w:r>
      <w:r w:rsidRPr="00530D9C">
        <w:t xml:space="preserve"> </w:t>
      </w:r>
      <w:r>
        <w:t>equal to $15/GJ.</w:t>
      </w:r>
    </w:p>
    <w:p w:rsidR="00B271E6" w:rsidRDefault="00530D9C" w:rsidP="00B271E6">
      <w:pPr>
        <w:jc w:val="both"/>
      </w:pPr>
      <w:r>
        <w:t xml:space="preserve">In the Adelaide STTM, an SPV occurs when </w:t>
      </w:r>
      <w:r w:rsidR="00B271E6">
        <w:t>there is a variation of greater than $7/GJ between the D-2 provisional price and the ex ante price.</w:t>
      </w:r>
    </w:p>
    <w:p w:rsidR="001C7B71" w:rsidRPr="00F37EE7" w:rsidRDefault="00016CCE" w:rsidP="00016CCE">
      <w:pPr>
        <w:jc w:val="both"/>
      </w:pPr>
      <w:r w:rsidRPr="00F37EE7">
        <w:t>Preliminary analysis indicates</w:t>
      </w:r>
      <w:r w:rsidR="00446E13" w:rsidRPr="00F37EE7">
        <w:t xml:space="preserve"> a link between the high prices in both regions, with very low temperatures in Victoria driving demand forecasts up to 1.2 PJ for the 24 June gas day and leading to price forecasts of up to $42/GJ two days ahead. While rebidding across the forecast schedules did reduce the price somewhat, the high demand and tight supply conditions led to the Victorian </w:t>
      </w:r>
      <w:r w:rsidR="00F37EE7" w:rsidRPr="00F37EE7">
        <w:t xml:space="preserve">schedule </w:t>
      </w:r>
      <w:r w:rsidR="00446E13" w:rsidRPr="00F37EE7">
        <w:t>price</w:t>
      </w:r>
      <w:r w:rsidR="00F37EE7" w:rsidRPr="00F37EE7">
        <w:t>s</w:t>
      </w:r>
      <w:r w:rsidR="00446E13" w:rsidRPr="00F37EE7">
        <w:t xml:space="preserve"> remaining at high levels</w:t>
      </w:r>
      <w:r w:rsidR="001C7B71" w:rsidRPr="00F37EE7">
        <w:t xml:space="preserve">, </w:t>
      </w:r>
      <w:r w:rsidR="00446E13" w:rsidRPr="00F37EE7">
        <w:t>setting the daily weighted imbalance price at $23.34/GJ.</w:t>
      </w:r>
      <w:r w:rsidR="001C7B71" w:rsidRPr="00F37EE7">
        <w:t xml:space="preserve"> </w:t>
      </w:r>
    </w:p>
    <w:p w:rsidR="00016CCE" w:rsidRPr="00F37EE7" w:rsidRDefault="001C7B71" w:rsidP="00016CCE">
      <w:pPr>
        <w:jc w:val="both"/>
      </w:pPr>
      <w:r w:rsidRPr="00F37EE7">
        <w:t xml:space="preserve">In Adelaide, participants’ response to the high Victorian price appeared to influence a significant quantity of gas being shifted into higher price bands on </w:t>
      </w:r>
      <w:proofErr w:type="spellStart"/>
      <w:r w:rsidRPr="00F37EE7">
        <w:t>SEAGas</w:t>
      </w:r>
      <w:proofErr w:type="spellEnd"/>
      <w:r w:rsidRPr="00F37EE7">
        <w:t xml:space="preserve"> and additional lower priced offers being rebid on the Moomba to Adelaide Pipeline (MAP). However, reduced capacity on the MAP meant that only 41 TJ of gas could be scheduled at the facility, necessitating the additional supply to be sourced from the higher priced offers on the </w:t>
      </w:r>
      <w:proofErr w:type="spellStart"/>
      <w:r w:rsidRPr="00F37EE7">
        <w:t>SEAGas</w:t>
      </w:r>
      <w:proofErr w:type="spellEnd"/>
      <w:r w:rsidRPr="00F37EE7">
        <w:t xml:space="preserve"> pipeline. This drove the ex ante price to $18.99/GJ as 11.2 TJ of lower priced MAP offers could not be cleared.</w:t>
      </w:r>
    </w:p>
    <w:p w:rsidR="00B271E6" w:rsidRDefault="00B271E6" w:rsidP="00B271E6">
      <w:pPr>
        <w:jc w:val="both"/>
      </w:pPr>
      <w:r w:rsidRPr="0009660F">
        <w:t xml:space="preserve">In accordance with the Gas Rules, we will publish a separate detailed report into the events leading to the </w:t>
      </w:r>
      <w:r>
        <w:t>significant price variations on 24 June</w:t>
      </w:r>
      <w:r w:rsidRPr="0009660F">
        <w:t>.</w:t>
      </w:r>
      <w:r>
        <w:t xml:space="preserve"> </w:t>
      </w:r>
    </w:p>
    <w:p w:rsidR="00C27D75" w:rsidRDefault="00C27D75" w:rsidP="000D39C4">
      <w:pPr>
        <w:jc w:val="both"/>
      </w:pPr>
    </w:p>
    <w:p w:rsidR="00E50D93" w:rsidRDefault="00E50D93" w:rsidP="000D39C4">
      <w:pPr>
        <w:jc w:val="both"/>
      </w:pPr>
    </w:p>
    <w:p w:rsidR="00016CCE" w:rsidRDefault="00016CCE" w:rsidP="000D39C4">
      <w:pPr>
        <w:jc w:val="both"/>
      </w:pPr>
    </w:p>
    <w:p w:rsidR="00016CCE" w:rsidRDefault="00016CCE" w:rsidP="000D39C4">
      <w:pPr>
        <w:jc w:val="both"/>
      </w:pPr>
    </w:p>
    <w:p w:rsidR="00016CCE" w:rsidRDefault="00016CCE" w:rsidP="000D39C4">
      <w:pPr>
        <w:jc w:val="both"/>
      </w:pPr>
    </w:p>
    <w:p w:rsidR="00530D9C" w:rsidRDefault="00530D9C" w:rsidP="00E50D93">
      <w:pPr>
        <w:jc w:val="both"/>
      </w:pPr>
    </w:p>
    <w:p w:rsidR="00530D9C" w:rsidRDefault="00530D9C" w:rsidP="00E50D93">
      <w:pPr>
        <w:jc w:val="both"/>
      </w:pPr>
    </w:p>
    <w:p w:rsidR="001521CB" w:rsidRDefault="001521CB" w:rsidP="001521CB"/>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D660CE" w:rsidP="003171C6">
      <w:r w:rsidRPr="00D660CE">
        <w:rPr>
          <w:noProof/>
          <w:lang w:eastAsia="en-AU"/>
        </w:rPr>
        <w:drawing>
          <wp:inline distT="0" distB="0" distL="0" distR="0" wp14:anchorId="00D20951" wp14:editId="14BC24E5">
            <wp:extent cx="5731510" cy="1650203"/>
            <wp:effectExtent l="0" t="0" r="2540" b="7620"/>
            <wp:docPr id="10" name="Picture 10" descr="Figure 1.1 shows the five Victorian schedule prices for each day this week. The marker indicates the daily imbalance weighted average price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68329C" w:rsidP="003171C6">
      <w:r w:rsidRPr="0068329C">
        <w:rPr>
          <w:noProof/>
          <w:lang w:eastAsia="en-AU"/>
        </w:rPr>
        <w:drawing>
          <wp:inline distT="0" distB="0" distL="0" distR="0" wp14:anchorId="30BD6E85" wp14:editId="6E459F0F">
            <wp:extent cx="5731510" cy="2132322"/>
            <wp:effectExtent l="0" t="0" r="2540" b="1905"/>
            <wp:docPr id="12" name="Picture 12"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68329C" w:rsidP="003171C6">
      <w:r w:rsidRPr="0068329C">
        <w:rPr>
          <w:noProof/>
          <w:lang w:eastAsia="en-AU"/>
        </w:rPr>
        <w:drawing>
          <wp:inline distT="0" distB="0" distL="0" distR="0" wp14:anchorId="1DEAD66F" wp14:editId="553117D8">
            <wp:extent cx="5731510" cy="2486687"/>
            <wp:effectExtent l="0" t="0" r="2540" b="8890"/>
            <wp:docPr id="17" name="Picture 17"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68329C" w:rsidP="003171C6">
      <w:r w:rsidRPr="0068329C">
        <w:rPr>
          <w:noProof/>
          <w:lang w:eastAsia="en-AU"/>
        </w:rPr>
        <w:drawing>
          <wp:inline distT="0" distB="0" distL="0" distR="0" wp14:anchorId="51F3610E" wp14:editId="00DF2511">
            <wp:extent cx="5731510" cy="1958582"/>
            <wp:effectExtent l="0" t="0" r="2540" b="3810"/>
            <wp:docPr id="19" name="Picture 19"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BC595D" w:rsidP="003171C6">
      <w:r w:rsidRPr="00BC595D">
        <w:rPr>
          <w:noProof/>
          <w:lang w:eastAsia="en-AU"/>
        </w:rPr>
        <w:drawing>
          <wp:inline distT="0" distB="0" distL="0" distR="0" wp14:anchorId="3C428077" wp14:editId="5E471DC2">
            <wp:extent cx="5731510" cy="2123615"/>
            <wp:effectExtent l="0" t="0" r="2540" b="0"/>
            <wp:docPr id="11" name="Picture 11"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23615"/>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8329C" w:rsidRPr="00405CDE" w:rsidTr="00A226E9">
        <w:trPr>
          <w:trHeight w:val="510"/>
        </w:trPr>
        <w:tc>
          <w:tcPr>
            <w:tcW w:w="1211" w:type="pct"/>
            <w:tcBorders>
              <w:top w:val="nil"/>
              <w:bottom w:val="nil"/>
            </w:tcBorders>
            <w:vAlign w:val="center"/>
          </w:tcPr>
          <w:p w:rsidR="0068329C" w:rsidRDefault="0068329C">
            <w:pPr>
              <w:rPr>
                <w:rFonts w:cs="Arial"/>
                <w:sz w:val="20"/>
                <w:szCs w:val="20"/>
              </w:rPr>
            </w:pPr>
            <w:r>
              <w:rPr>
                <w:rFonts w:cs="Arial"/>
                <w:sz w:val="20"/>
                <w:szCs w:val="20"/>
              </w:rPr>
              <w:t>Ex ante price ($/GJ)</w:t>
            </w:r>
          </w:p>
        </w:tc>
        <w:tc>
          <w:tcPr>
            <w:tcW w:w="580" w:type="pct"/>
            <w:tcBorders>
              <w:top w:val="nil"/>
              <w:bottom w:val="nil"/>
            </w:tcBorders>
            <w:vAlign w:val="center"/>
          </w:tcPr>
          <w:p w:rsidR="0068329C" w:rsidRDefault="0068329C">
            <w:pPr>
              <w:jc w:val="center"/>
              <w:rPr>
                <w:rFonts w:cs="Arial"/>
                <w:sz w:val="20"/>
                <w:szCs w:val="20"/>
              </w:rPr>
            </w:pPr>
            <w:r>
              <w:rPr>
                <w:rFonts w:cs="Arial"/>
                <w:sz w:val="20"/>
                <w:szCs w:val="20"/>
              </w:rPr>
              <w:t>6.51</w:t>
            </w:r>
          </w:p>
        </w:tc>
        <w:tc>
          <w:tcPr>
            <w:tcW w:w="508" w:type="pct"/>
            <w:tcBorders>
              <w:top w:val="nil"/>
              <w:bottom w:val="nil"/>
            </w:tcBorders>
            <w:vAlign w:val="center"/>
          </w:tcPr>
          <w:p w:rsidR="0068329C" w:rsidRDefault="0068329C">
            <w:pPr>
              <w:jc w:val="center"/>
              <w:rPr>
                <w:rFonts w:cs="Arial"/>
                <w:sz w:val="20"/>
                <w:szCs w:val="20"/>
              </w:rPr>
            </w:pPr>
            <w:r>
              <w:rPr>
                <w:rFonts w:cs="Arial"/>
                <w:sz w:val="20"/>
                <w:szCs w:val="20"/>
              </w:rPr>
              <w:t>7.20</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7.39</w:t>
            </w:r>
          </w:p>
        </w:tc>
        <w:tc>
          <w:tcPr>
            <w:tcW w:w="517" w:type="pct"/>
            <w:tcBorders>
              <w:top w:val="nil"/>
              <w:bottom w:val="nil"/>
            </w:tcBorders>
            <w:vAlign w:val="center"/>
          </w:tcPr>
          <w:p w:rsidR="0068329C" w:rsidRDefault="0068329C">
            <w:pPr>
              <w:jc w:val="center"/>
              <w:rPr>
                <w:rFonts w:cs="Arial"/>
                <w:sz w:val="20"/>
                <w:szCs w:val="20"/>
              </w:rPr>
            </w:pPr>
            <w:r>
              <w:rPr>
                <w:rFonts w:cs="Arial"/>
                <w:sz w:val="20"/>
                <w:szCs w:val="20"/>
              </w:rPr>
              <w:t>7.39</w:t>
            </w:r>
          </w:p>
        </w:tc>
        <w:tc>
          <w:tcPr>
            <w:tcW w:w="510" w:type="pct"/>
            <w:tcBorders>
              <w:top w:val="nil"/>
              <w:bottom w:val="nil"/>
            </w:tcBorders>
            <w:vAlign w:val="center"/>
          </w:tcPr>
          <w:p w:rsidR="0068329C" w:rsidRDefault="0068329C">
            <w:pPr>
              <w:jc w:val="center"/>
              <w:rPr>
                <w:rFonts w:cs="Arial"/>
                <w:sz w:val="20"/>
                <w:szCs w:val="20"/>
              </w:rPr>
            </w:pPr>
            <w:r>
              <w:rPr>
                <w:rFonts w:cs="Arial"/>
                <w:sz w:val="20"/>
                <w:szCs w:val="20"/>
              </w:rPr>
              <w:t>7.50</w:t>
            </w:r>
          </w:p>
        </w:tc>
        <w:tc>
          <w:tcPr>
            <w:tcW w:w="507" w:type="pct"/>
            <w:tcBorders>
              <w:top w:val="nil"/>
              <w:bottom w:val="nil"/>
            </w:tcBorders>
            <w:vAlign w:val="center"/>
          </w:tcPr>
          <w:p w:rsidR="0068329C" w:rsidRDefault="0068329C">
            <w:pPr>
              <w:jc w:val="center"/>
              <w:rPr>
                <w:rFonts w:cs="Arial"/>
                <w:sz w:val="20"/>
                <w:szCs w:val="20"/>
              </w:rPr>
            </w:pPr>
            <w:r>
              <w:rPr>
                <w:rFonts w:cs="Arial"/>
                <w:sz w:val="20"/>
                <w:szCs w:val="20"/>
              </w:rPr>
              <w:t>9.41</w:t>
            </w:r>
          </w:p>
        </w:tc>
        <w:tc>
          <w:tcPr>
            <w:tcW w:w="578" w:type="pct"/>
            <w:tcBorders>
              <w:top w:val="nil"/>
              <w:bottom w:val="nil"/>
            </w:tcBorders>
            <w:vAlign w:val="center"/>
          </w:tcPr>
          <w:p w:rsidR="0068329C" w:rsidRDefault="0068329C">
            <w:pPr>
              <w:jc w:val="center"/>
              <w:rPr>
                <w:rFonts w:cs="Arial"/>
                <w:sz w:val="20"/>
                <w:szCs w:val="20"/>
              </w:rPr>
            </w:pPr>
            <w:r>
              <w:rPr>
                <w:rFonts w:cs="Arial"/>
                <w:sz w:val="20"/>
                <w:szCs w:val="20"/>
              </w:rPr>
              <w:t>7.61</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68329C" w:rsidRDefault="0068329C">
            <w:pPr>
              <w:rPr>
                <w:rFonts w:cs="Arial"/>
                <w:szCs w:val="20"/>
              </w:rPr>
            </w:pPr>
            <w:r>
              <w:rPr>
                <w:rFonts w:cs="Arial"/>
                <w:szCs w:val="20"/>
              </w:rPr>
              <w:t>Ex ante quantity (TJ)</w:t>
            </w:r>
          </w:p>
        </w:tc>
        <w:tc>
          <w:tcPr>
            <w:tcW w:w="580" w:type="pct"/>
            <w:tcBorders>
              <w:top w:val="nil"/>
              <w:bottom w:val="nil"/>
            </w:tcBorders>
            <w:vAlign w:val="center"/>
          </w:tcPr>
          <w:p w:rsidR="0068329C" w:rsidRDefault="0068329C">
            <w:pPr>
              <w:jc w:val="center"/>
              <w:rPr>
                <w:rFonts w:cs="Arial"/>
                <w:szCs w:val="20"/>
              </w:rPr>
            </w:pPr>
            <w:r>
              <w:rPr>
                <w:rFonts w:cs="Arial"/>
                <w:szCs w:val="20"/>
              </w:rPr>
              <w:t>246</w:t>
            </w:r>
          </w:p>
        </w:tc>
        <w:tc>
          <w:tcPr>
            <w:tcW w:w="508" w:type="pct"/>
            <w:tcBorders>
              <w:top w:val="nil"/>
              <w:bottom w:val="nil"/>
            </w:tcBorders>
            <w:vAlign w:val="center"/>
          </w:tcPr>
          <w:p w:rsidR="0068329C" w:rsidRDefault="0068329C">
            <w:pPr>
              <w:jc w:val="center"/>
              <w:rPr>
                <w:rFonts w:cs="Arial"/>
                <w:szCs w:val="20"/>
              </w:rPr>
            </w:pPr>
            <w:r>
              <w:rPr>
                <w:rFonts w:cs="Arial"/>
                <w:szCs w:val="20"/>
              </w:rPr>
              <w:t>275</w:t>
            </w:r>
          </w:p>
        </w:tc>
        <w:tc>
          <w:tcPr>
            <w:tcW w:w="589" w:type="pct"/>
            <w:tcBorders>
              <w:top w:val="nil"/>
              <w:bottom w:val="nil"/>
            </w:tcBorders>
            <w:vAlign w:val="center"/>
          </w:tcPr>
          <w:p w:rsidR="0068329C" w:rsidRDefault="0068329C">
            <w:pPr>
              <w:jc w:val="center"/>
              <w:rPr>
                <w:rFonts w:cs="Arial"/>
                <w:szCs w:val="20"/>
              </w:rPr>
            </w:pPr>
            <w:r>
              <w:rPr>
                <w:rFonts w:cs="Arial"/>
                <w:szCs w:val="20"/>
              </w:rPr>
              <w:t>279</w:t>
            </w:r>
          </w:p>
        </w:tc>
        <w:tc>
          <w:tcPr>
            <w:tcW w:w="517" w:type="pct"/>
            <w:tcBorders>
              <w:top w:val="nil"/>
              <w:bottom w:val="nil"/>
            </w:tcBorders>
            <w:vAlign w:val="center"/>
          </w:tcPr>
          <w:p w:rsidR="0068329C" w:rsidRDefault="0068329C">
            <w:pPr>
              <w:jc w:val="center"/>
              <w:rPr>
                <w:rFonts w:cs="Arial"/>
                <w:szCs w:val="20"/>
              </w:rPr>
            </w:pPr>
            <w:r>
              <w:rPr>
                <w:rFonts w:cs="Arial"/>
                <w:szCs w:val="20"/>
              </w:rPr>
              <w:t>280</w:t>
            </w:r>
          </w:p>
        </w:tc>
        <w:tc>
          <w:tcPr>
            <w:tcW w:w="510" w:type="pct"/>
            <w:tcBorders>
              <w:top w:val="nil"/>
              <w:bottom w:val="nil"/>
            </w:tcBorders>
            <w:vAlign w:val="center"/>
          </w:tcPr>
          <w:p w:rsidR="0068329C" w:rsidRDefault="0068329C">
            <w:pPr>
              <w:jc w:val="center"/>
              <w:rPr>
                <w:rFonts w:cs="Arial"/>
                <w:szCs w:val="20"/>
              </w:rPr>
            </w:pPr>
            <w:r>
              <w:rPr>
                <w:rFonts w:cs="Arial"/>
                <w:szCs w:val="20"/>
              </w:rPr>
              <w:t>289</w:t>
            </w:r>
          </w:p>
        </w:tc>
        <w:tc>
          <w:tcPr>
            <w:tcW w:w="507" w:type="pct"/>
            <w:tcBorders>
              <w:top w:val="nil"/>
              <w:bottom w:val="nil"/>
            </w:tcBorders>
            <w:vAlign w:val="center"/>
          </w:tcPr>
          <w:p w:rsidR="0068329C" w:rsidRDefault="0068329C">
            <w:pPr>
              <w:jc w:val="center"/>
              <w:rPr>
                <w:rFonts w:cs="Arial"/>
                <w:szCs w:val="20"/>
              </w:rPr>
            </w:pPr>
            <w:r>
              <w:rPr>
                <w:rFonts w:cs="Arial"/>
                <w:szCs w:val="20"/>
              </w:rPr>
              <w:t>289</w:t>
            </w:r>
          </w:p>
        </w:tc>
        <w:tc>
          <w:tcPr>
            <w:tcW w:w="578" w:type="pct"/>
            <w:tcBorders>
              <w:top w:val="nil"/>
              <w:bottom w:val="nil"/>
            </w:tcBorders>
            <w:vAlign w:val="center"/>
          </w:tcPr>
          <w:p w:rsidR="0068329C" w:rsidRDefault="0068329C">
            <w:pPr>
              <w:jc w:val="center"/>
              <w:rPr>
                <w:rFonts w:cs="Arial"/>
                <w:szCs w:val="20"/>
              </w:rPr>
            </w:pPr>
            <w:r>
              <w:rPr>
                <w:rFonts w:cs="Arial"/>
                <w:szCs w:val="20"/>
              </w:rPr>
              <w:t>290</w:t>
            </w:r>
          </w:p>
        </w:tc>
      </w:tr>
      <w:tr w:rsidR="0068329C" w:rsidRPr="00405CDE" w:rsidTr="00A226E9">
        <w:trPr>
          <w:trHeight w:val="510"/>
        </w:trPr>
        <w:tc>
          <w:tcPr>
            <w:tcW w:w="1211" w:type="pct"/>
            <w:tcBorders>
              <w:top w:val="nil"/>
              <w:bottom w:val="nil"/>
            </w:tcBorders>
            <w:vAlign w:val="center"/>
          </w:tcPr>
          <w:p w:rsidR="0068329C" w:rsidRDefault="0068329C">
            <w:pPr>
              <w:rPr>
                <w:rFonts w:cs="Arial"/>
                <w:sz w:val="20"/>
                <w:szCs w:val="20"/>
              </w:rPr>
            </w:pPr>
            <w:r>
              <w:rPr>
                <w:rFonts w:cs="Arial"/>
                <w:sz w:val="20"/>
                <w:szCs w:val="20"/>
              </w:rPr>
              <w:t>Ex post price ($/GJ)</w:t>
            </w:r>
          </w:p>
        </w:tc>
        <w:tc>
          <w:tcPr>
            <w:tcW w:w="580" w:type="pct"/>
            <w:tcBorders>
              <w:top w:val="nil"/>
              <w:bottom w:val="nil"/>
            </w:tcBorders>
            <w:vAlign w:val="center"/>
          </w:tcPr>
          <w:p w:rsidR="0068329C" w:rsidRDefault="0068329C">
            <w:pPr>
              <w:jc w:val="center"/>
              <w:rPr>
                <w:rFonts w:cs="Arial"/>
                <w:sz w:val="20"/>
                <w:szCs w:val="20"/>
              </w:rPr>
            </w:pPr>
            <w:r>
              <w:rPr>
                <w:rFonts w:cs="Arial"/>
                <w:sz w:val="20"/>
                <w:szCs w:val="20"/>
              </w:rPr>
              <w:t>6.80</w:t>
            </w:r>
          </w:p>
        </w:tc>
        <w:tc>
          <w:tcPr>
            <w:tcW w:w="508" w:type="pct"/>
            <w:tcBorders>
              <w:top w:val="nil"/>
              <w:bottom w:val="nil"/>
            </w:tcBorders>
            <w:vAlign w:val="center"/>
          </w:tcPr>
          <w:p w:rsidR="0068329C" w:rsidRDefault="0068329C">
            <w:pPr>
              <w:jc w:val="center"/>
              <w:rPr>
                <w:rFonts w:cs="Arial"/>
                <w:sz w:val="20"/>
                <w:szCs w:val="20"/>
              </w:rPr>
            </w:pPr>
            <w:r>
              <w:rPr>
                <w:rFonts w:cs="Arial"/>
                <w:sz w:val="20"/>
                <w:szCs w:val="20"/>
              </w:rPr>
              <w:t>6.63</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7.39</w:t>
            </w:r>
          </w:p>
        </w:tc>
        <w:tc>
          <w:tcPr>
            <w:tcW w:w="517" w:type="pct"/>
            <w:tcBorders>
              <w:top w:val="nil"/>
              <w:bottom w:val="nil"/>
            </w:tcBorders>
            <w:vAlign w:val="center"/>
          </w:tcPr>
          <w:p w:rsidR="0068329C" w:rsidRDefault="0068329C">
            <w:pPr>
              <w:jc w:val="center"/>
              <w:rPr>
                <w:rFonts w:cs="Arial"/>
                <w:sz w:val="20"/>
                <w:szCs w:val="20"/>
              </w:rPr>
            </w:pPr>
            <w:r>
              <w:rPr>
                <w:rFonts w:cs="Arial"/>
                <w:sz w:val="20"/>
                <w:szCs w:val="20"/>
              </w:rPr>
              <w:t>7.39</w:t>
            </w:r>
          </w:p>
        </w:tc>
        <w:tc>
          <w:tcPr>
            <w:tcW w:w="510" w:type="pct"/>
            <w:tcBorders>
              <w:top w:val="nil"/>
              <w:bottom w:val="nil"/>
            </w:tcBorders>
            <w:vAlign w:val="center"/>
          </w:tcPr>
          <w:p w:rsidR="0068329C" w:rsidRDefault="0068329C">
            <w:pPr>
              <w:jc w:val="center"/>
              <w:rPr>
                <w:rFonts w:cs="Arial"/>
                <w:sz w:val="20"/>
                <w:szCs w:val="20"/>
              </w:rPr>
            </w:pPr>
            <w:r>
              <w:rPr>
                <w:rFonts w:cs="Arial"/>
                <w:sz w:val="20"/>
                <w:szCs w:val="20"/>
              </w:rPr>
              <w:t>7.31</w:t>
            </w:r>
          </w:p>
        </w:tc>
        <w:tc>
          <w:tcPr>
            <w:tcW w:w="507" w:type="pct"/>
            <w:tcBorders>
              <w:top w:val="nil"/>
              <w:bottom w:val="nil"/>
            </w:tcBorders>
            <w:vAlign w:val="center"/>
          </w:tcPr>
          <w:p w:rsidR="0068329C" w:rsidRDefault="0068329C">
            <w:pPr>
              <w:jc w:val="center"/>
              <w:rPr>
                <w:rFonts w:cs="Arial"/>
                <w:sz w:val="20"/>
                <w:szCs w:val="20"/>
              </w:rPr>
            </w:pPr>
            <w:r>
              <w:rPr>
                <w:rFonts w:cs="Arial"/>
                <w:sz w:val="20"/>
                <w:szCs w:val="20"/>
              </w:rPr>
              <w:t>9.41</w:t>
            </w:r>
          </w:p>
        </w:tc>
        <w:tc>
          <w:tcPr>
            <w:tcW w:w="578" w:type="pct"/>
            <w:tcBorders>
              <w:top w:val="nil"/>
              <w:bottom w:val="nil"/>
            </w:tcBorders>
            <w:vAlign w:val="center"/>
          </w:tcPr>
          <w:p w:rsidR="0068329C" w:rsidRDefault="0068329C">
            <w:pPr>
              <w:jc w:val="center"/>
              <w:rPr>
                <w:rFonts w:cs="Arial"/>
                <w:sz w:val="20"/>
                <w:szCs w:val="20"/>
              </w:rPr>
            </w:pPr>
            <w:r>
              <w:rPr>
                <w:rFonts w:cs="Arial"/>
                <w:sz w:val="20"/>
                <w:szCs w:val="20"/>
              </w:rPr>
              <w:t>8.99</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68329C" w:rsidRDefault="0068329C">
            <w:pPr>
              <w:rPr>
                <w:rFonts w:cs="Arial"/>
                <w:szCs w:val="20"/>
              </w:rPr>
            </w:pPr>
            <w:r>
              <w:rPr>
                <w:rFonts w:cs="Arial"/>
                <w:szCs w:val="20"/>
              </w:rPr>
              <w:t>Ex post quantity (TJ)</w:t>
            </w:r>
          </w:p>
        </w:tc>
        <w:tc>
          <w:tcPr>
            <w:tcW w:w="580" w:type="pct"/>
            <w:tcBorders>
              <w:top w:val="nil"/>
              <w:bottom w:val="single" w:sz="4" w:space="0" w:color="auto"/>
            </w:tcBorders>
            <w:vAlign w:val="center"/>
          </w:tcPr>
          <w:p w:rsidR="0068329C" w:rsidRDefault="0068329C">
            <w:pPr>
              <w:jc w:val="center"/>
              <w:rPr>
                <w:rFonts w:cs="Arial"/>
                <w:szCs w:val="20"/>
              </w:rPr>
            </w:pPr>
            <w:r>
              <w:rPr>
                <w:rFonts w:cs="Arial"/>
                <w:szCs w:val="20"/>
              </w:rPr>
              <w:t>254</w:t>
            </w:r>
          </w:p>
        </w:tc>
        <w:tc>
          <w:tcPr>
            <w:tcW w:w="508" w:type="pct"/>
            <w:tcBorders>
              <w:top w:val="nil"/>
              <w:bottom w:val="single" w:sz="4" w:space="0" w:color="auto"/>
            </w:tcBorders>
            <w:vAlign w:val="center"/>
          </w:tcPr>
          <w:p w:rsidR="0068329C" w:rsidRDefault="0068329C">
            <w:pPr>
              <w:jc w:val="center"/>
              <w:rPr>
                <w:rFonts w:cs="Arial"/>
                <w:szCs w:val="20"/>
              </w:rPr>
            </w:pPr>
            <w:r>
              <w:rPr>
                <w:rFonts w:cs="Arial"/>
                <w:szCs w:val="20"/>
              </w:rPr>
              <w:t>262</w:t>
            </w:r>
          </w:p>
        </w:tc>
        <w:tc>
          <w:tcPr>
            <w:tcW w:w="589" w:type="pct"/>
            <w:tcBorders>
              <w:top w:val="nil"/>
              <w:bottom w:val="single" w:sz="4" w:space="0" w:color="auto"/>
            </w:tcBorders>
            <w:vAlign w:val="center"/>
          </w:tcPr>
          <w:p w:rsidR="0068329C" w:rsidRDefault="0068329C">
            <w:pPr>
              <w:jc w:val="center"/>
              <w:rPr>
                <w:rFonts w:cs="Arial"/>
                <w:szCs w:val="20"/>
              </w:rPr>
            </w:pPr>
            <w:r>
              <w:rPr>
                <w:rFonts w:cs="Arial"/>
                <w:szCs w:val="20"/>
              </w:rPr>
              <w:t>279</w:t>
            </w:r>
          </w:p>
        </w:tc>
        <w:tc>
          <w:tcPr>
            <w:tcW w:w="517" w:type="pct"/>
            <w:tcBorders>
              <w:top w:val="nil"/>
              <w:bottom w:val="single" w:sz="4" w:space="0" w:color="auto"/>
            </w:tcBorders>
            <w:vAlign w:val="center"/>
          </w:tcPr>
          <w:p w:rsidR="0068329C" w:rsidRDefault="0068329C">
            <w:pPr>
              <w:jc w:val="center"/>
              <w:rPr>
                <w:rFonts w:cs="Arial"/>
                <w:szCs w:val="20"/>
              </w:rPr>
            </w:pPr>
            <w:r>
              <w:rPr>
                <w:rFonts w:cs="Arial"/>
                <w:szCs w:val="20"/>
              </w:rPr>
              <w:t>281</w:t>
            </w:r>
          </w:p>
        </w:tc>
        <w:tc>
          <w:tcPr>
            <w:tcW w:w="510" w:type="pct"/>
            <w:tcBorders>
              <w:top w:val="nil"/>
              <w:bottom w:val="single" w:sz="4" w:space="0" w:color="auto"/>
            </w:tcBorders>
            <w:vAlign w:val="center"/>
          </w:tcPr>
          <w:p w:rsidR="0068329C" w:rsidRDefault="0068329C">
            <w:pPr>
              <w:jc w:val="center"/>
              <w:rPr>
                <w:rFonts w:cs="Arial"/>
                <w:szCs w:val="20"/>
              </w:rPr>
            </w:pPr>
            <w:r>
              <w:rPr>
                <w:rFonts w:cs="Arial"/>
                <w:szCs w:val="20"/>
              </w:rPr>
              <w:t>283</w:t>
            </w:r>
          </w:p>
        </w:tc>
        <w:tc>
          <w:tcPr>
            <w:tcW w:w="507" w:type="pct"/>
            <w:tcBorders>
              <w:top w:val="nil"/>
              <w:bottom w:val="single" w:sz="4" w:space="0" w:color="auto"/>
            </w:tcBorders>
            <w:vAlign w:val="center"/>
          </w:tcPr>
          <w:p w:rsidR="0068329C" w:rsidRDefault="0068329C">
            <w:pPr>
              <w:jc w:val="center"/>
              <w:rPr>
                <w:rFonts w:cs="Arial"/>
                <w:szCs w:val="20"/>
              </w:rPr>
            </w:pPr>
            <w:r>
              <w:rPr>
                <w:rFonts w:cs="Arial"/>
                <w:szCs w:val="20"/>
              </w:rPr>
              <w:t>296</w:t>
            </w:r>
          </w:p>
        </w:tc>
        <w:tc>
          <w:tcPr>
            <w:tcW w:w="578" w:type="pct"/>
            <w:tcBorders>
              <w:top w:val="nil"/>
              <w:bottom w:val="single" w:sz="4" w:space="0" w:color="auto"/>
            </w:tcBorders>
            <w:vAlign w:val="center"/>
          </w:tcPr>
          <w:p w:rsidR="0068329C" w:rsidRDefault="0068329C">
            <w:pPr>
              <w:jc w:val="center"/>
              <w:rPr>
                <w:rFonts w:cs="Arial"/>
                <w:szCs w:val="20"/>
              </w:rPr>
            </w:pPr>
            <w:r>
              <w:rPr>
                <w:rFonts w:cs="Arial"/>
                <w:szCs w:val="20"/>
              </w:rPr>
              <w:t>296</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68329C" w:rsidP="00EC2CB1">
      <w:r w:rsidRPr="0068329C">
        <w:rPr>
          <w:noProof/>
          <w:lang w:eastAsia="en-AU"/>
        </w:rPr>
        <w:drawing>
          <wp:inline distT="0" distB="0" distL="0" distR="0" wp14:anchorId="437B3911" wp14:editId="69490F40">
            <wp:extent cx="5731510" cy="2046203"/>
            <wp:effectExtent l="0" t="0" r="0" b="0"/>
            <wp:docPr id="27" name="Picture 27" descr="Figure 2.2 shows the daily hub offers and bid in within certain price bands in Sydney this week. The line indicates the scheduled quantity for each day. For a more detailed description of this figure, please refer to the user gu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 xml:space="preserve">SYD </w:t>
      </w:r>
      <w:bookmarkStart w:id="6" w:name="_GoBack"/>
      <w:bookmarkEnd w:id="6"/>
      <w:r w:rsidRPr="00DD0358">
        <w:rPr>
          <w:color w:val="2272A3"/>
          <w:szCs w:val="24"/>
        </w:rPr>
        <w:t>net scheduled and allocated gas hub supply (excluding MOS)</w:t>
      </w:r>
    </w:p>
    <w:p w:rsidR="00EC2CB1" w:rsidRDefault="009826D5" w:rsidP="00EC2CB1">
      <w:r w:rsidRPr="009826D5">
        <w:drawing>
          <wp:inline distT="0" distB="0" distL="0" distR="0" wp14:anchorId="7E83AB0D" wp14:editId="1C461599">
            <wp:extent cx="5731510" cy="2553803"/>
            <wp:effectExtent l="0" t="0" r="2540" b="0"/>
            <wp:docPr id="3" name="Picture 3"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3803"/>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68329C" w:rsidP="00EC2CB1">
      <w:r w:rsidRPr="0068329C">
        <w:rPr>
          <w:noProof/>
          <w:lang w:eastAsia="en-AU"/>
        </w:rPr>
        <w:drawing>
          <wp:inline distT="0" distB="0" distL="0" distR="0" wp14:anchorId="2FBA6030" wp14:editId="1C08F04D">
            <wp:extent cx="5731510" cy="2175613"/>
            <wp:effectExtent l="0" t="0" r="2540" b="0"/>
            <wp:docPr id="34" name="Picture 34"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8329C" w:rsidRPr="00405CDE" w:rsidTr="00A226E9">
        <w:trPr>
          <w:trHeight w:val="389"/>
        </w:trPr>
        <w:tc>
          <w:tcPr>
            <w:tcW w:w="1152" w:type="pct"/>
            <w:tcBorders>
              <w:top w:val="nil"/>
              <w:bottom w:val="nil"/>
            </w:tcBorders>
            <w:vAlign w:val="center"/>
          </w:tcPr>
          <w:p w:rsidR="0068329C" w:rsidRDefault="0068329C">
            <w:pPr>
              <w:rPr>
                <w:rFonts w:cs="Arial"/>
                <w:sz w:val="20"/>
                <w:szCs w:val="20"/>
              </w:rPr>
            </w:pPr>
            <w:r>
              <w:rPr>
                <w:rFonts w:cs="Arial"/>
                <w:sz w:val="20"/>
                <w:szCs w:val="20"/>
              </w:rPr>
              <w:t>Ex ante price ($/GJ)</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7.51</w:t>
            </w:r>
          </w:p>
        </w:tc>
        <w:tc>
          <w:tcPr>
            <w:tcW w:w="516" w:type="pct"/>
            <w:tcBorders>
              <w:top w:val="nil"/>
              <w:bottom w:val="nil"/>
            </w:tcBorders>
            <w:vAlign w:val="center"/>
          </w:tcPr>
          <w:p w:rsidR="0068329C" w:rsidRDefault="0068329C">
            <w:pPr>
              <w:jc w:val="center"/>
              <w:rPr>
                <w:rFonts w:cs="Arial"/>
                <w:sz w:val="20"/>
                <w:szCs w:val="20"/>
              </w:rPr>
            </w:pPr>
            <w:r>
              <w:rPr>
                <w:rFonts w:cs="Arial"/>
                <w:sz w:val="20"/>
                <w:szCs w:val="20"/>
              </w:rPr>
              <w:t>7.60</w:t>
            </w:r>
          </w:p>
        </w:tc>
        <w:tc>
          <w:tcPr>
            <w:tcW w:w="598" w:type="pct"/>
            <w:tcBorders>
              <w:top w:val="nil"/>
              <w:bottom w:val="nil"/>
            </w:tcBorders>
            <w:vAlign w:val="center"/>
          </w:tcPr>
          <w:p w:rsidR="0068329C" w:rsidRDefault="0068329C">
            <w:pPr>
              <w:jc w:val="center"/>
              <w:rPr>
                <w:rFonts w:cs="Arial"/>
                <w:sz w:val="20"/>
                <w:szCs w:val="20"/>
              </w:rPr>
            </w:pPr>
            <w:r>
              <w:rPr>
                <w:rFonts w:cs="Arial"/>
                <w:sz w:val="20"/>
                <w:szCs w:val="20"/>
              </w:rPr>
              <w:t>8.40</w:t>
            </w:r>
          </w:p>
        </w:tc>
        <w:tc>
          <w:tcPr>
            <w:tcW w:w="525" w:type="pct"/>
            <w:tcBorders>
              <w:top w:val="nil"/>
              <w:bottom w:val="nil"/>
            </w:tcBorders>
            <w:vAlign w:val="center"/>
          </w:tcPr>
          <w:p w:rsidR="0068329C" w:rsidRDefault="0068329C">
            <w:pPr>
              <w:jc w:val="center"/>
              <w:rPr>
                <w:rFonts w:cs="Arial"/>
                <w:sz w:val="20"/>
                <w:szCs w:val="20"/>
              </w:rPr>
            </w:pPr>
            <w:r>
              <w:rPr>
                <w:rFonts w:cs="Arial"/>
                <w:sz w:val="20"/>
                <w:szCs w:val="20"/>
              </w:rPr>
              <w:t>7.60</w:t>
            </w:r>
          </w:p>
        </w:tc>
        <w:tc>
          <w:tcPr>
            <w:tcW w:w="518" w:type="pct"/>
            <w:tcBorders>
              <w:top w:val="nil"/>
              <w:bottom w:val="nil"/>
            </w:tcBorders>
            <w:vAlign w:val="center"/>
          </w:tcPr>
          <w:p w:rsidR="0068329C" w:rsidRDefault="0068329C">
            <w:pPr>
              <w:jc w:val="center"/>
              <w:rPr>
                <w:rFonts w:cs="Arial"/>
                <w:sz w:val="20"/>
                <w:szCs w:val="20"/>
              </w:rPr>
            </w:pPr>
            <w:r>
              <w:rPr>
                <w:rFonts w:cs="Arial"/>
                <w:sz w:val="20"/>
                <w:szCs w:val="20"/>
              </w:rPr>
              <w:t>8.50</w:t>
            </w:r>
          </w:p>
        </w:tc>
        <w:tc>
          <w:tcPr>
            <w:tcW w:w="515" w:type="pct"/>
            <w:tcBorders>
              <w:top w:val="nil"/>
              <w:bottom w:val="nil"/>
            </w:tcBorders>
            <w:vAlign w:val="center"/>
          </w:tcPr>
          <w:p w:rsidR="0068329C" w:rsidRDefault="0068329C">
            <w:pPr>
              <w:jc w:val="center"/>
              <w:rPr>
                <w:rFonts w:cs="Arial"/>
                <w:sz w:val="20"/>
                <w:szCs w:val="20"/>
              </w:rPr>
            </w:pPr>
            <w:r>
              <w:rPr>
                <w:rFonts w:cs="Arial"/>
                <w:sz w:val="20"/>
                <w:szCs w:val="20"/>
              </w:rPr>
              <w:t>18.99</w:t>
            </w:r>
          </w:p>
        </w:tc>
        <w:tc>
          <w:tcPr>
            <w:tcW w:w="587" w:type="pct"/>
            <w:tcBorders>
              <w:top w:val="nil"/>
              <w:bottom w:val="nil"/>
            </w:tcBorders>
            <w:vAlign w:val="center"/>
          </w:tcPr>
          <w:p w:rsidR="0068329C" w:rsidRDefault="0068329C">
            <w:pPr>
              <w:jc w:val="center"/>
              <w:rPr>
                <w:rFonts w:cs="Arial"/>
                <w:sz w:val="20"/>
                <w:szCs w:val="20"/>
              </w:rPr>
            </w:pPr>
            <w:r>
              <w:rPr>
                <w:rFonts w:cs="Arial"/>
                <w:sz w:val="20"/>
                <w:szCs w:val="20"/>
              </w:rPr>
              <w:t>9.67</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68329C" w:rsidRDefault="0068329C">
            <w:pPr>
              <w:rPr>
                <w:rFonts w:cs="Arial"/>
                <w:szCs w:val="20"/>
              </w:rPr>
            </w:pPr>
            <w:r>
              <w:rPr>
                <w:rFonts w:cs="Arial"/>
                <w:szCs w:val="20"/>
              </w:rPr>
              <w:t>Ex ante quantity (TJ)</w:t>
            </w:r>
          </w:p>
        </w:tc>
        <w:tc>
          <w:tcPr>
            <w:tcW w:w="589" w:type="pct"/>
            <w:tcBorders>
              <w:top w:val="nil"/>
              <w:bottom w:val="nil"/>
            </w:tcBorders>
            <w:vAlign w:val="center"/>
          </w:tcPr>
          <w:p w:rsidR="0068329C" w:rsidRDefault="0068329C">
            <w:pPr>
              <w:jc w:val="center"/>
              <w:rPr>
                <w:rFonts w:cs="Arial"/>
                <w:szCs w:val="20"/>
              </w:rPr>
            </w:pPr>
            <w:r>
              <w:rPr>
                <w:rFonts w:cs="Arial"/>
                <w:szCs w:val="20"/>
              </w:rPr>
              <w:t>74</w:t>
            </w:r>
          </w:p>
        </w:tc>
        <w:tc>
          <w:tcPr>
            <w:tcW w:w="516" w:type="pct"/>
            <w:tcBorders>
              <w:top w:val="nil"/>
              <w:bottom w:val="nil"/>
            </w:tcBorders>
            <w:vAlign w:val="center"/>
          </w:tcPr>
          <w:p w:rsidR="0068329C" w:rsidRDefault="0068329C">
            <w:pPr>
              <w:jc w:val="center"/>
              <w:rPr>
                <w:rFonts w:cs="Arial"/>
                <w:szCs w:val="20"/>
              </w:rPr>
            </w:pPr>
            <w:r>
              <w:rPr>
                <w:rFonts w:cs="Arial"/>
                <w:szCs w:val="20"/>
              </w:rPr>
              <w:t>88</w:t>
            </w:r>
          </w:p>
        </w:tc>
        <w:tc>
          <w:tcPr>
            <w:tcW w:w="598" w:type="pct"/>
            <w:tcBorders>
              <w:top w:val="nil"/>
              <w:bottom w:val="nil"/>
            </w:tcBorders>
            <w:vAlign w:val="center"/>
          </w:tcPr>
          <w:p w:rsidR="0068329C" w:rsidRDefault="0068329C">
            <w:pPr>
              <w:jc w:val="center"/>
              <w:rPr>
                <w:rFonts w:cs="Arial"/>
                <w:szCs w:val="20"/>
              </w:rPr>
            </w:pPr>
            <w:r>
              <w:rPr>
                <w:rFonts w:cs="Arial"/>
                <w:szCs w:val="20"/>
              </w:rPr>
              <w:t>85</w:t>
            </w:r>
          </w:p>
        </w:tc>
        <w:tc>
          <w:tcPr>
            <w:tcW w:w="525" w:type="pct"/>
            <w:tcBorders>
              <w:top w:val="nil"/>
              <w:bottom w:val="nil"/>
            </w:tcBorders>
            <w:vAlign w:val="center"/>
          </w:tcPr>
          <w:p w:rsidR="0068329C" w:rsidRDefault="0068329C">
            <w:pPr>
              <w:jc w:val="center"/>
              <w:rPr>
                <w:rFonts w:cs="Arial"/>
                <w:szCs w:val="20"/>
              </w:rPr>
            </w:pPr>
            <w:r>
              <w:rPr>
                <w:rFonts w:cs="Arial"/>
                <w:szCs w:val="20"/>
              </w:rPr>
              <w:t>85</w:t>
            </w:r>
          </w:p>
        </w:tc>
        <w:tc>
          <w:tcPr>
            <w:tcW w:w="518" w:type="pct"/>
            <w:tcBorders>
              <w:top w:val="nil"/>
              <w:bottom w:val="nil"/>
            </w:tcBorders>
            <w:vAlign w:val="center"/>
          </w:tcPr>
          <w:p w:rsidR="0068329C" w:rsidRDefault="0068329C">
            <w:pPr>
              <w:jc w:val="center"/>
              <w:rPr>
                <w:rFonts w:cs="Arial"/>
                <w:szCs w:val="20"/>
              </w:rPr>
            </w:pPr>
            <w:r>
              <w:rPr>
                <w:rFonts w:cs="Arial"/>
                <w:szCs w:val="20"/>
              </w:rPr>
              <w:t>89</w:t>
            </w:r>
          </w:p>
        </w:tc>
        <w:tc>
          <w:tcPr>
            <w:tcW w:w="515" w:type="pct"/>
            <w:tcBorders>
              <w:top w:val="nil"/>
              <w:bottom w:val="nil"/>
            </w:tcBorders>
            <w:vAlign w:val="center"/>
          </w:tcPr>
          <w:p w:rsidR="0068329C" w:rsidRDefault="0068329C">
            <w:pPr>
              <w:jc w:val="center"/>
              <w:rPr>
                <w:rFonts w:cs="Arial"/>
                <w:szCs w:val="20"/>
              </w:rPr>
            </w:pPr>
            <w:r>
              <w:rPr>
                <w:rFonts w:cs="Arial"/>
                <w:szCs w:val="20"/>
              </w:rPr>
              <w:t>92</w:t>
            </w:r>
          </w:p>
        </w:tc>
        <w:tc>
          <w:tcPr>
            <w:tcW w:w="587" w:type="pct"/>
            <w:tcBorders>
              <w:top w:val="nil"/>
              <w:bottom w:val="nil"/>
            </w:tcBorders>
            <w:vAlign w:val="center"/>
          </w:tcPr>
          <w:p w:rsidR="0068329C" w:rsidRDefault="0068329C">
            <w:pPr>
              <w:jc w:val="center"/>
              <w:rPr>
                <w:rFonts w:cs="Arial"/>
                <w:szCs w:val="20"/>
              </w:rPr>
            </w:pPr>
            <w:r>
              <w:rPr>
                <w:rFonts w:cs="Arial"/>
                <w:szCs w:val="20"/>
              </w:rPr>
              <w:t>80</w:t>
            </w:r>
          </w:p>
        </w:tc>
      </w:tr>
      <w:tr w:rsidR="0068329C" w:rsidRPr="00405CDE" w:rsidTr="00A226E9">
        <w:trPr>
          <w:trHeight w:val="87"/>
        </w:trPr>
        <w:tc>
          <w:tcPr>
            <w:tcW w:w="1152" w:type="pct"/>
            <w:tcBorders>
              <w:top w:val="nil"/>
              <w:bottom w:val="nil"/>
            </w:tcBorders>
            <w:vAlign w:val="center"/>
          </w:tcPr>
          <w:p w:rsidR="0068329C" w:rsidRDefault="0068329C">
            <w:pPr>
              <w:rPr>
                <w:rFonts w:cs="Arial"/>
                <w:sz w:val="20"/>
                <w:szCs w:val="20"/>
              </w:rPr>
            </w:pPr>
            <w:r>
              <w:rPr>
                <w:rFonts w:cs="Arial"/>
                <w:sz w:val="20"/>
                <w:szCs w:val="20"/>
              </w:rPr>
              <w:t>Ex post price ($/GJ)</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7.57</w:t>
            </w:r>
          </w:p>
        </w:tc>
        <w:tc>
          <w:tcPr>
            <w:tcW w:w="516" w:type="pct"/>
            <w:tcBorders>
              <w:top w:val="nil"/>
              <w:bottom w:val="nil"/>
            </w:tcBorders>
            <w:vAlign w:val="center"/>
          </w:tcPr>
          <w:p w:rsidR="0068329C" w:rsidRDefault="0068329C">
            <w:pPr>
              <w:jc w:val="center"/>
              <w:rPr>
                <w:rFonts w:cs="Arial"/>
                <w:sz w:val="20"/>
                <w:szCs w:val="20"/>
              </w:rPr>
            </w:pPr>
            <w:r>
              <w:rPr>
                <w:rFonts w:cs="Arial"/>
                <w:sz w:val="20"/>
                <w:szCs w:val="20"/>
              </w:rPr>
              <w:t>7.60</w:t>
            </w:r>
          </w:p>
        </w:tc>
        <w:tc>
          <w:tcPr>
            <w:tcW w:w="598" w:type="pct"/>
            <w:tcBorders>
              <w:top w:val="nil"/>
              <w:bottom w:val="nil"/>
            </w:tcBorders>
            <w:vAlign w:val="center"/>
          </w:tcPr>
          <w:p w:rsidR="0068329C" w:rsidRDefault="0068329C">
            <w:pPr>
              <w:jc w:val="center"/>
              <w:rPr>
                <w:rFonts w:cs="Arial"/>
                <w:sz w:val="20"/>
                <w:szCs w:val="20"/>
              </w:rPr>
            </w:pPr>
            <w:r>
              <w:rPr>
                <w:rFonts w:cs="Arial"/>
                <w:sz w:val="20"/>
                <w:szCs w:val="20"/>
              </w:rPr>
              <w:t>9.69</w:t>
            </w:r>
          </w:p>
        </w:tc>
        <w:tc>
          <w:tcPr>
            <w:tcW w:w="525" w:type="pct"/>
            <w:tcBorders>
              <w:top w:val="nil"/>
              <w:bottom w:val="nil"/>
            </w:tcBorders>
            <w:vAlign w:val="center"/>
          </w:tcPr>
          <w:p w:rsidR="0068329C" w:rsidRDefault="0068329C">
            <w:pPr>
              <w:jc w:val="center"/>
              <w:rPr>
                <w:rFonts w:cs="Arial"/>
                <w:sz w:val="20"/>
                <w:szCs w:val="20"/>
              </w:rPr>
            </w:pPr>
            <w:r>
              <w:rPr>
                <w:rFonts w:cs="Arial"/>
                <w:sz w:val="20"/>
                <w:szCs w:val="20"/>
              </w:rPr>
              <w:t>7.60</w:t>
            </w:r>
          </w:p>
        </w:tc>
        <w:tc>
          <w:tcPr>
            <w:tcW w:w="518" w:type="pct"/>
            <w:tcBorders>
              <w:top w:val="nil"/>
              <w:bottom w:val="nil"/>
            </w:tcBorders>
            <w:vAlign w:val="center"/>
          </w:tcPr>
          <w:p w:rsidR="0068329C" w:rsidRDefault="0068329C">
            <w:pPr>
              <w:jc w:val="center"/>
              <w:rPr>
                <w:rFonts w:cs="Arial"/>
                <w:sz w:val="20"/>
                <w:szCs w:val="20"/>
              </w:rPr>
            </w:pPr>
            <w:r>
              <w:rPr>
                <w:rFonts w:cs="Arial"/>
                <w:sz w:val="20"/>
                <w:szCs w:val="20"/>
              </w:rPr>
              <w:t>9.69</w:t>
            </w:r>
          </w:p>
        </w:tc>
        <w:tc>
          <w:tcPr>
            <w:tcW w:w="515" w:type="pct"/>
            <w:tcBorders>
              <w:top w:val="nil"/>
              <w:bottom w:val="nil"/>
            </w:tcBorders>
            <w:vAlign w:val="center"/>
          </w:tcPr>
          <w:p w:rsidR="0068329C" w:rsidRDefault="0068329C">
            <w:pPr>
              <w:jc w:val="center"/>
              <w:rPr>
                <w:rFonts w:cs="Arial"/>
                <w:sz w:val="20"/>
                <w:szCs w:val="20"/>
              </w:rPr>
            </w:pPr>
            <w:r>
              <w:rPr>
                <w:rFonts w:cs="Arial"/>
                <w:sz w:val="20"/>
                <w:szCs w:val="20"/>
              </w:rPr>
              <w:t>14.99</w:t>
            </w:r>
          </w:p>
        </w:tc>
        <w:tc>
          <w:tcPr>
            <w:tcW w:w="587" w:type="pct"/>
            <w:tcBorders>
              <w:top w:val="nil"/>
              <w:bottom w:val="nil"/>
            </w:tcBorders>
            <w:vAlign w:val="center"/>
          </w:tcPr>
          <w:p w:rsidR="0068329C" w:rsidRDefault="0068329C">
            <w:pPr>
              <w:jc w:val="center"/>
              <w:rPr>
                <w:rFonts w:cs="Arial"/>
                <w:sz w:val="20"/>
                <w:szCs w:val="20"/>
              </w:rPr>
            </w:pPr>
            <w:r>
              <w:rPr>
                <w:rFonts w:cs="Arial"/>
                <w:sz w:val="20"/>
                <w:szCs w:val="20"/>
              </w:rPr>
              <w:t>9.67</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68329C" w:rsidRDefault="0068329C">
            <w:pPr>
              <w:rPr>
                <w:rFonts w:cs="Arial"/>
                <w:szCs w:val="20"/>
              </w:rPr>
            </w:pPr>
            <w:r>
              <w:rPr>
                <w:rFonts w:cs="Arial"/>
                <w:szCs w:val="20"/>
              </w:rPr>
              <w:t>Ex post quantity (TJ)</w:t>
            </w:r>
          </w:p>
        </w:tc>
        <w:tc>
          <w:tcPr>
            <w:tcW w:w="589" w:type="pct"/>
            <w:tcBorders>
              <w:top w:val="nil"/>
              <w:bottom w:val="single" w:sz="4" w:space="0" w:color="auto"/>
            </w:tcBorders>
            <w:vAlign w:val="center"/>
          </w:tcPr>
          <w:p w:rsidR="0068329C" w:rsidRDefault="0068329C">
            <w:pPr>
              <w:jc w:val="center"/>
              <w:rPr>
                <w:rFonts w:cs="Arial"/>
                <w:szCs w:val="20"/>
              </w:rPr>
            </w:pPr>
            <w:r>
              <w:rPr>
                <w:rFonts w:cs="Arial"/>
                <w:szCs w:val="20"/>
              </w:rPr>
              <w:t>74</w:t>
            </w:r>
          </w:p>
        </w:tc>
        <w:tc>
          <w:tcPr>
            <w:tcW w:w="516" w:type="pct"/>
            <w:tcBorders>
              <w:top w:val="nil"/>
              <w:bottom w:val="single" w:sz="4" w:space="0" w:color="auto"/>
            </w:tcBorders>
            <w:vAlign w:val="center"/>
          </w:tcPr>
          <w:p w:rsidR="0068329C" w:rsidRDefault="0068329C">
            <w:pPr>
              <w:jc w:val="center"/>
              <w:rPr>
                <w:rFonts w:cs="Arial"/>
                <w:szCs w:val="20"/>
              </w:rPr>
            </w:pPr>
            <w:r>
              <w:rPr>
                <w:rFonts w:cs="Arial"/>
                <w:szCs w:val="20"/>
              </w:rPr>
              <w:t>88</w:t>
            </w:r>
          </w:p>
        </w:tc>
        <w:tc>
          <w:tcPr>
            <w:tcW w:w="598" w:type="pct"/>
            <w:tcBorders>
              <w:top w:val="nil"/>
              <w:bottom w:val="single" w:sz="4" w:space="0" w:color="auto"/>
            </w:tcBorders>
            <w:vAlign w:val="center"/>
          </w:tcPr>
          <w:p w:rsidR="0068329C" w:rsidRDefault="0068329C">
            <w:pPr>
              <w:jc w:val="center"/>
              <w:rPr>
                <w:rFonts w:cs="Arial"/>
                <w:szCs w:val="20"/>
              </w:rPr>
            </w:pPr>
            <w:r>
              <w:rPr>
                <w:rFonts w:cs="Arial"/>
                <w:szCs w:val="20"/>
              </w:rPr>
              <w:t>92</w:t>
            </w:r>
          </w:p>
        </w:tc>
        <w:tc>
          <w:tcPr>
            <w:tcW w:w="525" w:type="pct"/>
            <w:tcBorders>
              <w:top w:val="nil"/>
              <w:bottom w:val="single" w:sz="4" w:space="0" w:color="auto"/>
            </w:tcBorders>
            <w:vAlign w:val="center"/>
          </w:tcPr>
          <w:p w:rsidR="0068329C" w:rsidRDefault="0068329C">
            <w:pPr>
              <w:jc w:val="center"/>
              <w:rPr>
                <w:rFonts w:cs="Arial"/>
                <w:szCs w:val="20"/>
              </w:rPr>
            </w:pPr>
            <w:r>
              <w:rPr>
                <w:rFonts w:cs="Arial"/>
                <w:szCs w:val="20"/>
              </w:rPr>
              <w:t>86</w:t>
            </w:r>
          </w:p>
        </w:tc>
        <w:tc>
          <w:tcPr>
            <w:tcW w:w="518" w:type="pct"/>
            <w:tcBorders>
              <w:top w:val="nil"/>
              <w:bottom w:val="single" w:sz="4" w:space="0" w:color="auto"/>
            </w:tcBorders>
            <w:vAlign w:val="center"/>
          </w:tcPr>
          <w:p w:rsidR="0068329C" w:rsidRDefault="0068329C">
            <w:pPr>
              <w:jc w:val="center"/>
              <w:rPr>
                <w:rFonts w:cs="Arial"/>
                <w:szCs w:val="20"/>
              </w:rPr>
            </w:pPr>
            <w:r>
              <w:rPr>
                <w:rFonts w:cs="Arial"/>
                <w:szCs w:val="20"/>
              </w:rPr>
              <w:t>96</w:t>
            </w:r>
          </w:p>
        </w:tc>
        <w:tc>
          <w:tcPr>
            <w:tcW w:w="515" w:type="pct"/>
            <w:tcBorders>
              <w:top w:val="nil"/>
              <w:bottom w:val="single" w:sz="4" w:space="0" w:color="auto"/>
            </w:tcBorders>
            <w:vAlign w:val="center"/>
          </w:tcPr>
          <w:p w:rsidR="0068329C" w:rsidRDefault="0068329C">
            <w:pPr>
              <w:jc w:val="center"/>
              <w:rPr>
                <w:rFonts w:cs="Arial"/>
                <w:szCs w:val="20"/>
              </w:rPr>
            </w:pPr>
            <w:r>
              <w:rPr>
                <w:rFonts w:cs="Arial"/>
                <w:szCs w:val="20"/>
              </w:rPr>
              <w:t>91</w:t>
            </w:r>
          </w:p>
        </w:tc>
        <w:tc>
          <w:tcPr>
            <w:tcW w:w="587" w:type="pct"/>
            <w:tcBorders>
              <w:top w:val="nil"/>
              <w:bottom w:val="single" w:sz="4" w:space="0" w:color="auto"/>
            </w:tcBorders>
            <w:vAlign w:val="center"/>
          </w:tcPr>
          <w:p w:rsidR="0068329C" w:rsidRDefault="0068329C">
            <w:pPr>
              <w:jc w:val="center"/>
              <w:rPr>
                <w:rFonts w:cs="Arial"/>
                <w:szCs w:val="20"/>
              </w:rPr>
            </w:pPr>
            <w:r>
              <w:rPr>
                <w:rFonts w:cs="Arial"/>
                <w:szCs w:val="20"/>
              </w:rPr>
              <w:t>79</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68329C" w:rsidP="00EC2CB1">
      <w:r w:rsidRPr="0068329C">
        <w:rPr>
          <w:noProof/>
          <w:lang w:eastAsia="en-AU"/>
        </w:rPr>
        <w:drawing>
          <wp:inline distT="0" distB="0" distL="0" distR="0" wp14:anchorId="1DDC88A9" wp14:editId="30738008">
            <wp:extent cx="5731510" cy="1739923"/>
            <wp:effectExtent l="0" t="0" r="2540" b="0"/>
            <wp:docPr id="24" name="Picture 24"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9C07A2" w:rsidP="00EC2CB1">
      <w:r w:rsidRPr="009C07A2">
        <w:rPr>
          <w:noProof/>
          <w:lang w:eastAsia="en-AU"/>
        </w:rPr>
        <w:drawing>
          <wp:inline distT="0" distB="0" distL="0" distR="0" wp14:anchorId="09B195CE" wp14:editId="7CCCA572">
            <wp:extent cx="5731510" cy="1511607"/>
            <wp:effectExtent l="0" t="0" r="2540" b="0"/>
            <wp:docPr id="2" name="Picture 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68329C" w:rsidP="00A226E9">
      <w:r w:rsidRPr="0068329C">
        <w:rPr>
          <w:noProof/>
          <w:lang w:eastAsia="en-AU"/>
        </w:rPr>
        <w:drawing>
          <wp:inline distT="0" distB="0" distL="0" distR="0" wp14:anchorId="05004FD6" wp14:editId="78036DF3">
            <wp:extent cx="5731510" cy="1802652"/>
            <wp:effectExtent l="0" t="0" r="2540" b="7620"/>
            <wp:docPr id="33" name="Picture 33"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8329C" w:rsidRPr="00405CDE" w:rsidTr="00A226E9">
        <w:trPr>
          <w:trHeight w:val="510"/>
        </w:trPr>
        <w:tc>
          <w:tcPr>
            <w:tcW w:w="1152" w:type="pct"/>
            <w:tcBorders>
              <w:top w:val="nil"/>
              <w:bottom w:val="nil"/>
            </w:tcBorders>
            <w:vAlign w:val="center"/>
          </w:tcPr>
          <w:p w:rsidR="0068329C" w:rsidRDefault="0068329C">
            <w:pPr>
              <w:rPr>
                <w:rFonts w:cs="Arial"/>
                <w:sz w:val="20"/>
                <w:szCs w:val="20"/>
              </w:rPr>
            </w:pPr>
            <w:r>
              <w:rPr>
                <w:rFonts w:cs="Arial"/>
                <w:sz w:val="20"/>
                <w:szCs w:val="20"/>
              </w:rPr>
              <w:t>Ex ante price ($/GJ)</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7.26</w:t>
            </w:r>
          </w:p>
        </w:tc>
        <w:tc>
          <w:tcPr>
            <w:tcW w:w="516" w:type="pct"/>
            <w:tcBorders>
              <w:top w:val="nil"/>
              <w:bottom w:val="nil"/>
            </w:tcBorders>
            <w:vAlign w:val="center"/>
          </w:tcPr>
          <w:p w:rsidR="0068329C" w:rsidRDefault="0068329C">
            <w:pPr>
              <w:jc w:val="center"/>
              <w:rPr>
                <w:rFonts w:cs="Arial"/>
                <w:sz w:val="20"/>
                <w:szCs w:val="20"/>
              </w:rPr>
            </w:pPr>
            <w:r>
              <w:rPr>
                <w:rFonts w:cs="Arial"/>
                <w:sz w:val="20"/>
                <w:szCs w:val="20"/>
              </w:rPr>
              <w:t>7.27</w:t>
            </w:r>
          </w:p>
        </w:tc>
        <w:tc>
          <w:tcPr>
            <w:tcW w:w="598" w:type="pct"/>
            <w:tcBorders>
              <w:top w:val="nil"/>
              <w:bottom w:val="nil"/>
            </w:tcBorders>
            <w:vAlign w:val="center"/>
          </w:tcPr>
          <w:p w:rsidR="0068329C" w:rsidRDefault="0068329C">
            <w:pPr>
              <w:jc w:val="center"/>
              <w:rPr>
                <w:rFonts w:cs="Arial"/>
                <w:sz w:val="20"/>
                <w:szCs w:val="20"/>
              </w:rPr>
            </w:pPr>
            <w:r>
              <w:rPr>
                <w:rFonts w:cs="Arial"/>
                <w:sz w:val="20"/>
                <w:szCs w:val="20"/>
              </w:rPr>
              <w:t>7.20</w:t>
            </w:r>
          </w:p>
        </w:tc>
        <w:tc>
          <w:tcPr>
            <w:tcW w:w="525" w:type="pct"/>
            <w:tcBorders>
              <w:top w:val="nil"/>
              <w:bottom w:val="nil"/>
            </w:tcBorders>
            <w:vAlign w:val="center"/>
          </w:tcPr>
          <w:p w:rsidR="0068329C" w:rsidRDefault="0068329C">
            <w:pPr>
              <w:jc w:val="center"/>
              <w:rPr>
                <w:rFonts w:cs="Arial"/>
                <w:sz w:val="20"/>
                <w:szCs w:val="20"/>
              </w:rPr>
            </w:pPr>
            <w:r>
              <w:rPr>
                <w:rFonts w:cs="Arial"/>
                <w:sz w:val="20"/>
                <w:szCs w:val="20"/>
              </w:rPr>
              <w:t>8.00</w:t>
            </w:r>
          </w:p>
        </w:tc>
        <w:tc>
          <w:tcPr>
            <w:tcW w:w="518" w:type="pct"/>
            <w:tcBorders>
              <w:top w:val="nil"/>
              <w:bottom w:val="nil"/>
            </w:tcBorders>
            <w:vAlign w:val="center"/>
          </w:tcPr>
          <w:p w:rsidR="0068329C" w:rsidRDefault="0068329C">
            <w:pPr>
              <w:jc w:val="center"/>
              <w:rPr>
                <w:rFonts w:cs="Arial"/>
                <w:sz w:val="20"/>
                <w:szCs w:val="20"/>
              </w:rPr>
            </w:pPr>
            <w:r>
              <w:rPr>
                <w:rFonts w:cs="Arial"/>
                <w:sz w:val="20"/>
                <w:szCs w:val="20"/>
              </w:rPr>
              <w:t>10.00</w:t>
            </w:r>
          </w:p>
        </w:tc>
        <w:tc>
          <w:tcPr>
            <w:tcW w:w="515" w:type="pct"/>
            <w:tcBorders>
              <w:top w:val="nil"/>
              <w:bottom w:val="nil"/>
            </w:tcBorders>
            <w:vAlign w:val="center"/>
          </w:tcPr>
          <w:p w:rsidR="0068329C" w:rsidRDefault="0068329C">
            <w:pPr>
              <w:jc w:val="center"/>
              <w:rPr>
                <w:rFonts w:cs="Arial"/>
                <w:sz w:val="20"/>
                <w:szCs w:val="20"/>
              </w:rPr>
            </w:pPr>
            <w:r>
              <w:rPr>
                <w:rFonts w:cs="Arial"/>
                <w:sz w:val="20"/>
                <w:szCs w:val="20"/>
              </w:rPr>
              <w:t>10.00</w:t>
            </w:r>
          </w:p>
        </w:tc>
        <w:tc>
          <w:tcPr>
            <w:tcW w:w="587" w:type="pct"/>
            <w:tcBorders>
              <w:top w:val="nil"/>
              <w:bottom w:val="nil"/>
            </w:tcBorders>
            <w:vAlign w:val="center"/>
          </w:tcPr>
          <w:p w:rsidR="0068329C" w:rsidRDefault="0068329C">
            <w:pPr>
              <w:jc w:val="center"/>
              <w:rPr>
                <w:rFonts w:cs="Arial"/>
                <w:sz w:val="20"/>
                <w:szCs w:val="20"/>
              </w:rPr>
            </w:pPr>
            <w:r>
              <w:rPr>
                <w:rFonts w:cs="Arial"/>
                <w:sz w:val="20"/>
                <w:szCs w:val="20"/>
              </w:rPr>
              <w:t>9.00</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68329C" w:rsidRDefault="0068329C">
            <w:pPr>
              <w:rPr>
                <w:rFonts w:cs="Arial"/>
                <w:szCs w:val="20"/>
              </w:rPr>
            </w:pPr>
            <w:r>
              <w:rPr>
                <w:rFonts w:cs="Arial"/>
                <w:szCs w:val="20"/>
              </w:rPr>
              <w:t>Ex ante quantity (TJ)</w:t>
            </w:r>
          </w:p>
        </w:tc>
        <w:tc>
          <w:tcPr>
            <w:tcW w:w="589" w:type="pct"/>
            <w:tcBorders>
              <w:top w:val="nil"/>
              <w:bottom w:val="nil"/>
            </w:tcBorders>
            <w:vAlign w:val="center"/>
          </w:tcPr>
          <w:p w:rsidR="0068329C" w:rsidRDefault="0068329C">
            <w:pPr>
              <w:jc w:val="center"/>
              <w:rPr>
                <w:rFonts w:cs="Arial"/>
                <w:szCs w:val="20"/>
              </w:rPr>
            </w:pPr>
            <w:r>
              <w:rPr>
                <w:rFonts w:cs="Arial"/>
                <w:szCs w:val="20"/>
              </w:rPr>
              <w:t>82</w:t>
            </w:r>
          </w:p>
        </w:tc>
        <w:tc>
          <w:tcPr>
            <w:tcW w:w="516" w:type="pct"/>
            <w:tcBorders>
              <w:top w:val="nil"/>
              <w:bottom w:val="nil"/>
            </w:tcBorders>
            <w:vAlign w:val="center"/>
          </w:tcPr>
          <w:p w:rsidR="0068329C" w:rsidRDefault="0068329C">
            <w:pPr>
              <w:jc w:val="center"/>
              <w:rPr>
                <w:rFonts w:cs="Arial"/>
                <w:szCs w:val="20"/>
              </w:rPr>
            </w:pPr>
            <w:r>
              <w:rPr>
                <w:rFonts w:cs="Arial"/>
                <w:szCs w:val="20"/>
              </w:rPr>
              <w:t>98</w:t>
            </w:r>
          </w:p>
        </w:tc>
        <w:tc>
          <w:tcPr>
            <w:tcW w:w="598" w:type="pct"/>
            <w:tcBorders>
              <w:top w:val="nil"/>
              <w:bottom w:val="nil"/>
            </w:tcBorders>
            <w:vAlign w:val="center"/>
          </w:tcPr>
          <w:p w:rsidR="0068329C" w:rsidRDefault="0068329C">
            <w:pPr>
              <w:jc w:val="center"/>
              <w:rPr>
                <w:rFonts w:cs="Arial"/>
                <w:szCs w:val="20"/>
              </w:rPr>
            </w:pPr>
            <w:r>
              <w:rPr>
                <w:rFonts w:cs="Arial"/>
                <w:szCs w:val="20"/>
              </w:rPr>
              <w:t>101</w:t>
            </w:r>
          </w:p>
        </w:tc>
        <w:tc>
          <w:tcPr>
            <w:tcW w:w="525" w:type="pct"/>
            <w:tcBorders>
              <w:top w:val="nil"/>
              <w:bottom w:val="nil"/>
            </w:tcBorders>
            <w:vAlign w:val="center"/>
          </w:tcPr>
          <w:p w:rsidR="0068329C" w:rsidRDefault="0068329C">
            <w:pPr>
              <w:jc w:val="center"/>
              <w:rPr>
                <w:rFonts w:cs="Arial"/>
                <w:szCs w:val="20"/>
              </w:rPr>
            </w:pPr>
            <w:r>
              <w:rPr>
                <w:rFonts w:cs="Arial"/>
                <w:szCs w:val="20"/>
              </w:rPr>
              <w:t>101</w:t>
            </w:r>
          </w:p>
        </w:tc>
        <w:tc>
          <w:tcPr>
            <w:tcW w:w="518" w:type="pct"/>
            <w:tcBorders>
              <w:top w:val="nil"/>
              <w:bottom w:val="nil"/>
            </w:tcBorders>
            <w:vAlign w:val="center"/>
          </w:tcPr>
          <w:p w:rsidR="0068329C" w:rsidRDefault="0068329C">
            <w:pPr>
              <w:jc w:val="center"/>
              <w:rPr>
                <w:rFonts w:cs="Arial"/>
                <w:szCs w:val="20"/>
              </w:rPr>
            </w:pPr>
            <w:r>
              <w:rPr>
                <w:rFonts w:cs="Arial"/>
                <w:szCs w:val="20"/>
              </w:rPr>
              <w:t>98</w:t>
            </w:r>
          </w:p>
        </w:tc>
        <w:tc>
          <w:tcPr>
            <w:tcW w:w="515" w:type="pct"/>
            <w:tcBorders>
              <w:top w:val="nil"/>
              <w:bottom w:val="nil"/>
            </w:tcBorders>
            <w:vAlign w:val="center"/>
          </w:tcPr>
          <w:p w:rsidR="0068329C" w:rsidRDefault="0068329C">
            <w:pPr>
              <w:jc w:val="center"/>
              <w:rPr>
                <w:rFonts w:cs="Arial"/>
                <w:szCs w:val="20"/>
              </w:rPr>
            </w:pPr>
            <w:r>
              <w:rPr>
                <w:rFonts w:cs="Arial"/>
                <w:szCs w:val="20"/>
              </w:rPr>
              <w:t>93</w:t>
            </w:r>
          </w:p>
        </w:tc>
        <w:tc>
          <w:tcPr>
            <w:tcW w:w="587" w:type="pct"/>
            <w:tcBorders>
              <w:top w:val="nil"/>
              <w:bottom w:val="nil"/>
            </w:tcBorders>
            <w:vAlign w:val="center"/>
          </w:tcPr>
          <w:p w:rsidR="0068329C" w:rsidRDefault="0068329C">
            <w:pPr>
              <w:jc w:val="center"/>
              <w:rPr>
                <w:rFonts w:cs="Arial"/>
                <w:szCs w:val="20"/>
              </w:rPr>
            </w:pPr>
            <w:r>
              <w:rPr>
                <w:rFonts w:cs="Arial"/>
                <w:szCs w:val="20"/>
              </w:rPr>
              <w:t>86</w:t>
            </w:r>
          </w:p>
        </w:tc>
      </w:tr>
      <w:tr w:rsidR="0068329C" w:rsidRPr="00405CDE" w:rsidTr="00A226E9">
        <w:trPr>
          <w:trHeight w:val="510"/>
        </w:trPr>
        <w:tc>
          <w:tcPr>
            <w:tcW w:w="1152" w:type="pct"/>
            <w:tcBorders>
              <w:top w:val="nil"/>
              <w:bottom w:val="nil"/>
            </w:tcBorders>
            <w:vAlign w:val="center"/>
          </w:tcPr>
          <w:p w:rsidR="0068329C" w:rsidRDefault="0068329C">
            <w:pPr>
              <w:rPr>
                <w:rFonts w:cs="Arial"/>
                <w:sz w:val="20"/>
                <w:szCs w:val="20"/>
              </w:rPr>
            </w:pPr>
            <w:r>
              <w:rPr>
                <w:rFonts w:cs="Arial"/>
                <w:sz w:val="20"/>
                <w:szCs w:val="20"/>
              </w:rPr>
              <w:t>Ex post price ($/GJ)</w:t>
            </w:r>
          </w:p>
        </w:tc>
        <w:tc>
          <w:tcPr>
            <w:tcW w:w="589" w:type="pct"/>
            <w:tcBorders>
              <w:top w:val="nil"/>
              <w:bottom w:val="nil"/>
            </w:tcBorders>
            <w:vAlign w:val="center"/>
          </w:tcPr>
          <w:p w:rsidR="0068329C" w:rsidRDefault="0068329C">
            <w:pPr>
              <w:jc w:val="center"/>
              <w:rPr>
                <w:rFonts w:cs="Arial"/>
                <w:sz w:val="20"/>
                <w:szCs w:val="20"/>
              </w:rPr>
            </w:pPr>
            <w:r>
              <w:rPr>
                <w:rFonts w:cs="Arial"/>
                <w:sz w:val="20"/>
                <w:szCs w:val="20"/>
              </w:rPr>
              <w:t>7.26</w:t>
            </w:r>
          </w:p>
        </w:tc>
        <w:tc>
          <w:tcPr>
            <w:tcW w:w="516" w:type="pct"/>
            <w:tcBorders>
              <w:top w:val="nil"/>
              <w:bottom w:val="nil"/>
            </w:tcBorders>
            <w:vAlign w:val="center"/>
          </w:tcPr>
          <w:p w:rsidR="0068329C" w:rsidRDefault="0068329C">
            <w:pPr>
              <w:jc w:val="center"/>
              <w:rPr>
                <w:rFonts w:cs="Arial"/>
                <w:sz w:val="20"/>
                <w:szCs w:val="20"/>
              </w:rPr>
            </w:pPr>
            <w:r>
              <w:rPr>
                <w:rFonts w:cs="Arial"/>
                <w:sz w:val="20"/>
                <w:szCs w:val="20"/>
              </w:rPr>
              <w:t>7.27</w:t>
            </w:r>
          </w:p>
        </w:tc>
        <w:tc>
          <w:tcPr>
            <w:tcW w:w="598" w:type="pct"/>
            <w:tcBorders>
              <w:top w:val="nil"/>
              <w:bottom w:val="nil"/>
            </w:tcBorders>
            <w:vAlign w:val="center"/>
          </w:tcPr>
          <w:p w:rsidR="0068329C" w:rsidRDefault="0068329C">
            <w:pPr>
              <w:jc w:val="center"/>
              <w:rPr>
                <w:rFonts w:cs="Arial"/>
                <w:sz w:val="20"/>
                <w:szCs w:val="20"/>
              </w:rPr>
            </w:pPr>
            <w:r>
              <w:rPr>
                <w:rFonts w:cs="Arial"/>
                <w:sz w:val="20"/>
                <w:szCs w:val="20"/>
              </w:rPr>
              <w:t>7.20</w:t>
            </w:r>
          </w:p>
        </w:tc>
        <w:tc>
          <w:tcPr>
            <w:tcW w:w="525" w:type="pct"/>
            <w:tcBorders>
              <w:top w:val="nil"/>
              <w:bottom w:val="nil"/>
            </w:tcBorders>
            <w:vAlign w:val="center"/>
          </w:tcPr>
          <w:p w:rsidR="0068329C" w:rsidRDefault="0068329C">
            <w:pPr>
              <w:jc w:val="center"/>
              <w:rPr>
                <w:rFonts w:cs="Arial"/>
                <w:sz w:val="20"/>
                <w:szCs w:val="20"/>
              </w:rPr>
            </w:pPr>
            <w:r>
              <w:rPr>
                <w:rFonts w:cs="Arial"/>
                <w:sz w:val="20"/>
                <w:szCs w:val="20"/>
              </w:rPr>
              <w:t>7.51</w:t>
            </w:r>
          </w:p>
        </w:tc>
        <w:tc>
          <w:tcPr>
            <w:tcW w:w="518" w:type="pct"/>
            <w:tcBorders>
              <w:top w:val="nil"/>
              <w:bottom w:val="nil"/>
            </w:tcBorders>
            <w:vAlign w:val="center"/>
          </w:tcPr>
          <w:p w:rsidR="0068329C" w:rsidRDefault="0068329C">
            <w:pPr>
              <w:jc w:val="center"/>
              <w:rPr>
                <w:rFonts w:cs="Arial"/>
                <w:sz w:val="20"/>
                <w:szCs w:val="20"/>
              </w:rPr>
            </w:pPr>
            <w:r>
              <w:rPr>
                <w:rFonts w:cs="Arial"/>
                <w:sz w:val="20"/>
                <w:szCs w:val="20"/>
              </w:rPr>
              <w:t>7.50</w:t>
            </w:r>
          </w:p>
        </w:tc>
        <w:tc>
          <w:tcPr>
            <w:tcW w:w="515" w:type="pct"/>
            <w:tcBorders>
              <w:top w:val="nil"/>
              <w:bottom w:val="nil"/>
            </w:tcBorders>
            <w:vAlign w:val="center"/>
          </w:tcPr>
          <w:p w:rsidR="0068329C" w:rsidRDefault="0068329C">
            <w:pPr>
              <w:jc w:val="center"/>
              <w:rPr>
                <w:rFonts w:cs="Arial"/>
                <w:sz w:val="20"/>
                <w:szCs w:val="20"/>
              </w:rPr>
            </w:pPr>
            <w:r>
              <w:rPr>
                <w:rFonts w:cs="Arial"/>
                <w:sz w:val="20"/>
                <w:szCs w:val="20"/>
              </w:rPr>
              <w:t>9.99</w:t>
            </w:r>
          </w:p>
        </w:tc>
        <w:tc>
          <w:tcPr>
            <w:tcW w:w="587" w:type="pct"/>
            <w:tcBorders>
              <w:top w:val="nil"/>
              <w:bottom w:val="nil"/>
            </w:tcBorders>
            <w:vAlign w:val="center"/>
          </w:tcPr>
          <w:p w:rsidR="0068329C" w:rsidRDefault="0068329C">
            <w:pPr>
              <w:jc w:val="center"/>
              <w:rPr>
                <w:rFonts w:cs="Arial"/>
                <w:sz w:val="20"/>
                <w:szCs w:val="20"/>
              </w:rPr>
            </w:pPr>
            <w:r>
              <w:rPr>
                <w:rFonts w:cs="Arial"/>
                <w:sz w:val="20"/>
                <w:szCs w:val="20"/>
              </w:rPr>
              <w:t>7.67</w:t>
            </w:r>
          </w:p>
        </w:tc>
      </w:tr>
      <w:tr w:rsidR="0068329C"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68329C" w:rsidRDefault="0068329C">
            <w:pPr>
              <w:rPr>
                <w:rFonts w:cs="Arial"/>
                <w:szCs w:val="20"/>
              </w:rPr>
            </w:pPr>
            <w:r>
              <w:rPr>
                <w:rFonts w:cs="Arial"/>
                <w:szCs w:val="20"/>
              </w:rPr>
              <w:t>Ex post quantity (TJ)</w:t>
            </w:r>
          </w:p>
        </w:tc>
        <w:tc>
          <w:tcPr>
            <w:tcW w:w="589" w:type="pct"/>
            <w:tcBorders>
              <w:top w:val="nil"/>
              <w:bottom w:val="single" w:sz="4" w:space="0" w:color="auto"/>
            </w:tcBorders>
            <w:vAlign w:val="center"/>
          </w:tcPr>
          <w:p w:rsidR="0068329C" w:rsidRDefault="0068329C">
            <w:pPr>
              <w:jc w:val="center"/>
              <w:rPr>
                <w:rFonts w:cs="Arial"/>
                <w:szCs w:val="20"/>
              </w:rPr>
            </w:pPr>
            <w:r>
              <w:rPr>
                <w:rFonts w:cs="Arial"/>
                <w:szCs w:val="20"/>
              </w:rPr>
              <w:t>77</w:t>
            </w:r>
          </w:p>
        </w:tc>
        <w:tc>
          <w:tcPr>
            <w:tcW w:w="516" w:type="pct"/>
            <w:tcBorders>
              <w:top w:val="nil"/>
              <w:bottom w:val="single" w:sz="4" w:space="0" w:color="auto"/>
            </w:tcBorders>
            <w:vAlign w:val="center"/>
          </w:tcPr>
          <w:p w:rsidR="0068329C" w:rsidRDefault="0068329C">
            <w:pPr>
              <w:jc w:val="center"/>
              <w:rPr>
                <w:rFonts w:cs="Arial"/>
                <w:szCs w:val="20"/>
              </w:rPr>
            </w:pPr>
            <w:r>
              <w:rPr>
                <w:rFonts w:cs="Arial"/>
                <w:szCs w:val="20"/>
              </w:rPr>
              <w:t>95</w:t>
            </w:r>
          </w:p>
        </w:tc>
        <w:tc>
          <w:tcPr>
            <w:tcW w:w="598" w:type="pct"/>
            <w:tcBorders>
              <w:top w:val="nil"/>
              <w:bottom w:val="single" w:sz="4" w:space="0" w:color="auto"/>
            </w:tcBorders>
            <w:vAlign w:val="center"/>
          </w:tcPr>
          <w:p w:rsidR="0068329C" w:rsidRDefault="0068329C">
            <w:pPr>
              <w:jc w:val="center"/>
              <w:rPr>
                <w:rFonts w:cs="Arial"/>
                <w:szCs w:val="20"/>
              </w:rPr>
            </w:pPr>
            <w:r>
              <w:rPr>
                <w:rFonts w:cs="Arial"/>
                <w:szCs w:val="20"/>
              </w:rPr>
              <w:t>101</w:t>
            </w:r>
          </w:p>
        </w:tc>
        <w:tc>
          <w:tcPr>
            <w:tcW w:w="525" w:type="pct"/>
            <w:tcBorders>
              <w:top w:val="nil"/>
              <w:bottom w:val="single" w:sz="4" w:space="0" w:color="auto"/>
            </w:tcBorders>
            <w:vAlign w:val="center"/>
          </w:tcPr>
          <w:p w:rsidR="0068329C" w:rsidRDefault="0068329C">
            <w:pPr>
              <w:jc w:val="center"/>
              <w:rPr>
                <w:rFonts w:cs="Arial"/>
                <w:szCs w:val="20"/>
              </w:rPr>
            </w:pPr>
            <w:r>
              <w:rPr>
                <w:rFonts w:cs="Arial"/>
                <w:szCs w:val="20"/>
              </w:rPr>
              <w:t>99</w:t>
            </w:r>
          </w:p>
        </w:tc>
        <w:tc>
          <w:tcPr>
            <w:tcW w:w="518" w:type="pct"/>
            <w:tcBorders>
              <w:top w:val="nil"/>
              <w:bottom w:val="single" w:sz="4" w:space="0" w:color="auto"/>
            </w:tcBorders>
            <w:vAlign w:val="center"/>
          </w:tcPr>
          <w:p w:rsidR="0068329C" w:rsidRDefault="0068329C">
            <w:pPr>
              <w:jc w:val="center"/>
              <w:rPr>
                <w:rFonts w:cs="Arial"/>
                <w:szCs w:val="20"/>
              </w:rPr>
            </w:pPr>
            <w:r>
              <w:rPr>
                <w:rFonts w:cs="Arial"/>
                <w:szCs w:val="20"/>
              </w:rPr>
              <w:t>94</w:t>
            </w:r>
          </w:p>
        </w:tc>
        <w:tc>
          <w:tcPr>
            <w:tcW w:w="515" w:type="pct"/>
            <w:tcBorders>
              <w:top w:val="nil"/>
              <w:bottom w:val="single" w:sz="4" w:space="0" w:color="auto"/>
            </w:tcBorders>
            <w:vAlign w:val="center"/>
          </w:tcPr>
          <w:p w:rsidR="0068329C" w:rsidRDefault="0068329C">
            <w:pPr>
              <w:jc w:val="center"/>
              <w:rPr>
                <w:rFonts w:cs="Arial"/>
                <w:szCs w:val="20"/>
              </w:rPr>
            </w:pPr>
            <w:r>
              <w:rPr>
                <w:rFonts w:cs="Arial"/>
                <w:szCs w:val="20"/>
              </w:rPr>
              <w:t>90</w:t>
            </w:r>
          </w:p>
        </w:tc>
        <w:tc>
          <w:tcPr>
            <w:tcW w:w="587" w:type="pct"/>
            <w:tcBorders>
              <w:top w:val="nil"/>
              <w:bottom w:val="single" w:sz="4" w:space="0" w:color="auto"/>
            </w:tcBorders>
            <w:vAlign w:val="center"/>
          </w:tcPr>
          <w:p w:rsidR="0068329C" w:rsidRDefault="0068329C">
            <w:pPr>
              <w:jc w:val="center"/>
              <w:rPr>
                <w:rFonts w:cs="Arial"/>
                <w:szCs w:val="20"/>
              </w:rPr>
            </w:pPr>
            <w:r>
              <w:rPr>
                <w:rFonts w:cs="Arial"/>
                <w:szCs w:val="20"/>
              </w:rPr>
              <w:t>76</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68329C" w:rsidP="00EC2CB1">
      <w:r w:rsidRPr="0068329C">
        <w:rPr>
          <w:noProof/>
          <w:lang w:eastAsia="en-AU"/>
        </w:rPr>
        <w:drawing>
          <wp:inline distT="0" distB="0" distL="0" distR="0" wp14:anchorId="09A9C835" wp14:editId="51723F18">
            <wp:extent cx="5731510" cy="1725905"/>
            <wp:effectExtent l="0" t="0" r="2540" b="0"/>
            <wp:docPr id="22" name="Picture 2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68329C" w:rsidP="00EC2CB1">
      <w:r w:rsidRPr="0068329C">
        <w:rPr>
          <w:noProof/>
          <w:lang w:eastAsia="en-AU"/>
        </w:rPr>
        <w:drawing>
          <wp:inline distT="0" distB="0" distL="0" distR="0" wp14:anchorId="2E090AAC" wp14:editId="2BEB2D7F">
            <wp:extent cx="5731510" cy="1475616"/>
            <wp:effectExtent l="0" t="0" r="2540" b="0"/>
            <wp:docPr id="31" name="Picture 31"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68329C" w:rsidP="00A226E9">
      <w:r w:rsidRPr="0068329C">
        <w:rPr>
          <w:noProof/>
          <w:lang w:eastAsia="en-AU"/>
        </w:rPr>
        <w:drawing>
          <wp:inline distT="0" distB="0" distL="0" distR="0" wp14:anchorId="0DE5B841" wp14:editId="40DA5BE5">
            <wp:extent cx="5731510" cy="1883137"/>
            <wp:effectExtent l="0" t="0" r="2540" b="3175"/>
            <wp:docPr id="32" name="Picture 32"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68329C">
      <w:pPr>
        <w:spacing w:line="240" w:lineRule="auto"/>
      </w:pPr>
      <w:r>
        <w:rPr>
          <w:b/>
          <w:bCs/>
          <w:noProof/>
          <w:lang w:eastAsia="en-AU"/>
        </w:rPr>
        <w:drawing>
          <wp:inline distT="0" distB="0" distL="0" distR="0">
            <wp:extent cx="5731510" cy="6142275"/>
            <wp:effectExtent l="0" t="0" r="2540" b="0"/>
            <wp:docPr id="36" name="Picture 3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1"/>
      </w:r>
      <w:r w:rsidRPr="00552F68">
        <w:t xml:space="preserve"> for the supply of gas traded</w:t>
      </w:r>
      <w:r w:rsidR="006A1226">
        <w:rPr>
          <w:rStyle w:val="FootnoteReference"/>
        </w:rPr>
        <w:footnoteReference w:id="12"/>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2A77EE" w:rsidRDefault="00AC4BF5" w:rsidP="00053382">
      <w:pPr>
        <w:jc w:val="both"/>
      </w:pPr>
      <w:r w:rsidRPr="00053382">
        <w:t xml:space="preserve">There were </w:t>
      </w:r>
      <w:r w:rsidR="00053382" w:rsidRPr="00053382">
        <w:t>12</w:t>
      </w:r>
      <w:r w:rsidRPr="00053382">
        <w:t xml:space="preserve"> trades this week for </w:t>
      </w:r>
      <w:r w:rsidR="00053382" w:rsidRPr="00053382">
        <w:t>121</w:t>
      </w:r>
      <w:r w:rsidRPr="00053382">
        <w:t> TJ of gas at a volume weighted price of $</w:t>
      </w:r>
      <w:r w:rsidR="00053382" w:rsidRPr="00053382">
        <w:t>9.07</w:t>
      </w:r>
      <w:r w:rsidRPr="00053382">
        <w:t xml:space="preserve">/GJ in the Wallumbilla hub. </w:t>
      </w:r>
      <w:r w:rsidR="002A77EE" w:rsidRPr="002A77EE">
        <w:t>A number of high priced trades occurred</w:t>
      </w:r>
      <w:r w:rsidR="002A77EE" w:rsidRPr="00053382">
        <w:t xml:space="preserve"> </w:t>
      </w:r>
      <w:r w:rsidR="002A77EE">
        <w:t xml:space="preserve">on the SWQP up to $10/GJ, leading to the highest volume weighted average price recorded at the facility over the week. </w:t>
      </w:r>
      <w:r w:rsidR="00053382" w:rsidRPr="00053382">
        <w:t xml:space="preserve">Balance-of-day, day-ahead and daily traded products on the SWQP accounted for 100 TJ of trade </w:t>
      </w:r>
      <w:r w:rsidR="002A77EE">
        <w:t xml:space="preserve">in the GSH </w:t>
      </w:r>
      <w:r w:rsidR="00053382" w:rsidRPr="00053382">
        <w:t>($9.33/GJ), while 3 balance of day trades on the RBP made up 21 TJ ($7.82</w:t>
      </w:r>
      <w:r w:rsidR="00053382" w:rsidRPr="002A77EE">
        <w:t>/GJ).</w:t>
      </w:r>
      <w:r w:rsidR="00070EAB" w:rsidRPr="002A77EE">
        <w:t xml:space="preserve"> </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A119A7">
        <w:t xml:space="preserve"> (no trades at Moomba yet)</w:t>
      </w:r>
      <w:r w:rsidR="001934E9" w:rsidRPr="00552F68">
        <w:t>.</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68329C" w:rsidP="00E16EDC">
      <w:r w:rsidRPr="0068329C">
        <w:rPr>
          <w:noProof/>
          <w:lang w:eastAsia="en-AU"/>
        </w:rPr>
        <w:drawing>
          <wp:inline distT="0" distB="0" distL="0" distR="0" wp14:anchorId="6FB9CD8A" wp14:editId="460F28AF">
            <wp:extent cx="5731510" cy="3126794"/>
            <wp:effectExtent l="0" t="0" r="2540" b="0"/>
            <wp:docPr id="42" name="Picture 4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89101E">
        <w:t>Australian Energy Regulator</w:t>
      </w:r>
      <w:r w:rsidR="005B0EF5" w:rsidRPr="0089101E">
        <w:br/>
      </w:r>
      <w:r w:rsidR="00E06937" w:rsidRPr="0089101E">
        <w:t>J</w:t>
      </w:r>
      <w:r w:rsidR="0068329C" w:rsidRPr="0089101E">
        <w:t>uly</w:t>
      </w:r>
      <w:r w:rsidR="004D5447" w:rsidRPr="0089101E">
        <w:t xml:space="preserve"> </w:t>
      </w:r>
      <w:r w:rsidR="00C4712A" w:rsidRPr="0089101E">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A5F" w:rsidRDefault="00711A5F" w:rsidP="004B4412">
      <w:pPr>
        <w:spacing w:before="0"/>
      </w:pPr>
      <w:r>
        <w:separator/>
      </w:r>
    </w:p>
  </w:endnote>
  <w:endnote w:type="continuationSeparator" w:id="0">
    <w:p w:rsidR="00711A5F" w:rsidRDefault="00711A5F"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A5F" w:rsidRPr="00A91A9E" w:rsidRDefault="00711A5F"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711A5F" w:rsidRDefault="00711A5F"/>
  <w:p w:rsidR="00711A5F" w:rsidRDefault="00711A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A5F" w:rsidRPr="00A94D89" w:rsidRDefault="00711A5F"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7E17A8">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A5F" w:rsidRPr="00A94D89" w:rsidRDefault="00711A5F"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7E17A8">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85064</w:t>
    </w:r>
  </w:p>
  <w:p w:rsidR="00711A5F" w:rsidRDefault="00711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A5F" w:rsidRDefault="00711A5F" w:rsidP="004B4412">
      <w:pPr>
        <w:spacing w:before="0"/>
      </w:pPr>
      <w:r>
        <w:separator/>
      </w:r>
    </w:p>
  </w:footnote>
  <w:footnote w:type="continuationSeparator" w:id="0">
    <w:p w:rsidR="00711A5F" w:rsidRDefault="00711A5F" w:rsidP="004B4412">
      <w:pPr>
        <w:spacing w:before="0"/>
      </w:pPr>
      <w:r>
        <w:continuationSeparator/>
      </w:r>
    </w:p>
  </w:footnote>
  <w:footnote w:id="1">
    <w:p w:rsidR="00671F14" w:rsidRDefault="00671F14" w:rsidP="00671F14">
      <w:pPr>
        <w:pStyle w:val="FootnoteText"/>
        <w:ind w:left="709" w:hanging="709"/>
        <w:jc w:val="both"/>
      </w:pPr>
      <w:r>
        <w:rPr>
          <w:rStyle w:val="FootnoteReference"/>
        </w:rPr>
        <w:footnoteRef/>
      </w:r>
      <w:r>
        <w:t xml:space="preserve"> </w:t>
      </w:r>
      <w:r>
        <w:tab/>
        <w:t>The price reached $23.34/GJ in Victoria on 24 June alongside demand in excess of 1.15 PJ. The price on 25 June was also high at $16.06/GJ (demand was just over 1 PJ). The previous highest Adelaide ex ante price was $14.89/GJ on 4 July 2012.</w:t>
      </w:r>
    </w:p>
  </w:footnote>
  <w:footnote w:id="2">
    <w:p w:rsidR="00711A5F" w:rsidRPr="000835F4" w:rsidRDefault="00711A5F"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3">
    <w:p w:rsidR="00711A5F" w:rsidRPr="00EC2CB1" w:rsidRDefault="00711A5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711A5F" w:rsidRPr="00EC2CB1" w:rsidRDefault="00711A5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711A5F" w:rsidRPr="00EC2CB1" w:rsidRDefault="00711A5F"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711A5F" w:rsidRPr="00551D6B" w:rsidRDefault="00711A5F"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711A5F" w:rsidRPr="00551D6B" w:rsidRDefault="00711A5F"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711A5F" w:rsidRPr="00552F68" w:rsidRDefault="00711A5F"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711A5F" w:rsidRDefault="00711A5F"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711A5F" w:rsidRPr="00552F68" w:rsidRDefault="00711A5F"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711A5F" w:rsidRPr="00552F68" w:rsidRDefault="00711A5F"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0">
    <w:p w:rsidR="00711A5F" w:rsidRPr="003C7B5B" w:rsidRDefault="00711A5F"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1">
    <w:p w:rsidR="00711A5F" w:rsidRPr="001C3452" w:rsidRDefault="00711A5F"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711A5F" w:rsidRDefault="00711A5F"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79734C"/>
    <w:multiLevelType w:val="hybridMultilevel"/>
    <w:tmpl w:val="EA28A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BB0453A"/>
    <w:multiLevelType w:val="hybridMultilevel"/>
    <w:tmpl w:val="157E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0">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5">
    <w:nsid w:val="7BBE0588"/>
    <w:multiLevelType w:val="hybridMultilevel"/>
    <w:tmpl w:val="B408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2"/>
  </w:num>
  <w:num w:numId="14">
    <w:abstractNumId w:val="11"/>
  </w:num>
  <w:num w:numId="15">
    <w:abstractNumId w:val="16"/>
  </w:num>
  <w:num w:numId="16">
    <w:abstractNumId w:val="24"/>
  </w:num>
  <w:num w:numId="17">
    <w:abstractNumId w:val="20"/>
  </w:num>
  <w:num w:numId="18">
    <w:abstractNumId w:val="25"/>
  </w:num>
  <w:num w:numId="19">
    <w:abstractNumId w:val="33"/>
  </w:num>
  <w:num w:numId="20">
    <w:abstractNumId w:val="27"/>
  </w:num>
  <w:num w:numId="21">
    <w:abstractNumId w:val="15"/>
  </w:num>
  <w:num w:numId="22">
    <w:abstractNumId w:val="18"/>
  </w:num>
  <w:num w:numId="23">
    <w:abstractNumId w:val="23"/>
  </w:num>
  <w:num w:numId="24">
    <w:abstractNumId w:val="17"/>
  </w:num>
  <w:num w:numId="25">
    <w:abstractNumId w:val="34"/>
  </w:num>
  <w:num w:numId="26">
    <w:abstractNumId w:val="21"/>
  </w:num>
  <w:num w:numId="27">
    <w:abstractNumId w:val="9"/>
  </w:num>
  <w:num w:numId="28">
    <w:abstractNumId w:val="12"/>
  </w:num>
  <w:num w:numId="29">
    <w:abstractNumId w:val="14"/>
  </w:num>
  <w:num w:numId="30">
    <w:abstractNumId w:val="30"/>
  </w:num>
  <w:num w:numId="31">
    <w:abstractNumId w:val="31"/>
  </w:num>
  <w:num w:numId="32">
    <w:abstractNumId w:val="26"/>
  </w:num>
  <w:num w:numId="33">
    <w:abstractNumId w:val="32"/>
  </w:num>
  <w:num w:numId="34">
    <w:abstractNumId w:val="10"/>
  </w:num>
  <w:num w:numId="35">
    <w:abstractNumId w:val="35"/>
  </w:num>
  <w:num w:numId="36">
    <w:abstractNumId w:val="19"/>
  </w:num>
  <w:num w:numId="3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9 – 25 June 2016.docx"/>
  </w:docVars>
  <w:rsids>
    <w:rsidRoot w:val="00275002"/>
    <w:rsid w:val="00000817"/>
    <w:rsid w:val="00000BFE"/>
    <w:rsid w:val="00000CC3"/>
    <w:rsid w:val="00003169"/>
    <w:rsid w:val="00005D12"/>
    <w:rsid w:val="0000728F"/>
    <w:rsid w:val="00007624"/>
    <w:rsid w:val="000128E1"/>
    <w:rsid w:val="0001415C"/>
    <w:rsid w:val="000147C1"/>
    <w:rsid w:val="00014D5F"/>
    <w:rsid w:val="00016CCE"/>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3382"/>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9660F"/>
    <w:rsid w:val="000A241B"/>
    <w:rsid w:val="000A29ED"/>
    <w:rsid w:val="000A4529"/>
    <w:rsid w:val="000A62B4"/>
    <w:rsid w:val="000A62D6"/>
    <w:rsid w:val="000A6F14"/>
    <w:rsid w:val="000B0311"/>
    <w:rsid w:val="000B364C"/>
    <w:rsid w:val="000B3C8A"/>
    <w:rsid w:val="000C0472"/>
    <w:rsid w:val="000C1A94"/>
    <w:rsid w:val="000D122C"/>
    <w:rsid w:val="000D355E"/>
    <w:rsid w:val="000D39C4"/>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564E"/>
    <w:rsid w:val="001968BD"/>
    <w:rsid w:val="001A2C0A"/>
    <w:rsid w:val="001A3CDA"/>
    <w:rsid w:val="001A6790"/>
    <w:rsid w:val="001B0C3B"/>
    <w:rsid w:val="001B2363"/>
    <w:rsid w:val="001B3ABC"/>
    <w:rsid w:val="001B45A0"/>
    <w:rsid w:val="001B4A7D"/>
    <w:rsid w:val="001B684F"/>
    <w:rsid w:val="001B6C15"/>
    <w:rsid w:val="001B768A"/>
    <w:rsid w:val="001C027D"/>
    <w:rsid w:val="001C13CD"/>
    <w:rsid w:val="001C17B3"/>
    <w:rsid w:val="001C1BC0"/>
    <w:rsid w:val="001C2EE8"/>
    <w:rsid w:val="001C3452"/>
    <w:rsid w:val="001C5079"/>
    <w:rsid w:val="001C5EF2"/>
    <w:rsid w:val="001C5F6B"/>
    <w:rsid w:val="001C6748"/>
    <w:rsid w:val="001C7B71"/>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2D1B"/>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7EE"/>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46E13"/>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10"/>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5C7E"/>
    <w:rsid w:val="004F60B9"/>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0D9C"/>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1F14"/>
    <w:rsid w:val="00673D15"/>
    <w:rsid w:val="006741D4"/>
    <w:rsid w:val="00675E21"/>
    <w:rsid w:val="00676679"/>
    <w:rsid w:val="00677233"/>
    <w:rsid w:val="006777D7"/>
    <w:rsid w:val="0068329C"/>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8E9"/>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267"/>
    <w:rsid w:val="006F6C2D"/>
    <w:rsid w:val="00700DAB"/>
    <w:rsid w:val="00701CAB"/>
    <w:rsid w:val="007037F6"/>
    <w:rsid w:val="00704518"/>
    <w:rsid w:val="00704CA4"/>
    <w:rsid w:val="00707011"/>
    <w:rsid w:val="00707563"/>
    <w:rsid w:val="00711A5F"/>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17A8"/>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82E"/>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101E"/>
    <w:rsid w:val="008934F4"/>
    <w:rsid w:val="00895878"/>
    <w:rsid w:val="00896C79"/>
    <w:rsid w:val="008974F3"/>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37BE"/>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6D5"/>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07A2"/>
    <w:rsid w:val="009C1BE3"/>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19A7"/>
    <w:rsid w:val="00A1210E"/>
    <w:rsid w:val="00A159BF"/>
    <w:rsid w:val="00A15E40"/>
    <w:rsid w:val="00A16975"/>
    <w:rsid w:val="00A16DAF"/>
    <w:rsid w:val="00A16F26"/>
    <w:rsid w:val="00A21C52"/>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5D"/>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1E6"/>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96949"/>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595D"/>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4FA"/>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27D75"/>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AFA"/>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60CE"/>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0D93"/>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202F"/>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2D6C"/>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37EE7"/>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6937"/>
    <w:rsid w:val="00FA25D4"/>
    <w:rsid w:val="00FA3830"/>
    <w:rsid w:val="00FA3C7F"/>
    <w:rsid w:val="00FA7736"/>
    <w:rsid w:val="00FA7920"/>
    <w:rsid w:val="00FB09FF"/>
    <w:rsid w:val="00FB153F"/>
    <w:rsid w:val="00FB265D"/>
    <w:rsid w:val="00FB2690"/>
    <w:rsid w:val="00FB4068"/>
    <w:rsid w:val="00FB411D"/>
    <w:rsid w:val="00FB41E6"/>
    <w:rsid w:val="00FB45CF"/>
    <w:rsid w:val="00FB6AF1"/>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0938C4-AF68-4BBE-9E1B-AEA977C3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1D9AFD7D.dotm</Template>
  <TotalTime>0</TotalTime>
  <Pages>12</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2016-07-08T06:04:00Z</dcterms:created>
  <dcterms:modified xsi:type="dcterms:W3CDTF">2016-07-08T06:07:00Z</dcterms:modified>
</cp:coreProperties>
</file>