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C06533" w:rsidRPr="00AC3047" w:rsidRDefault="00C06533" w:rsidP="00C06533">
      <w:pPr>
        <w:pStyle w:val="Heading2"/>
        <w:rPr>
          <w:i/>
        </w:rPr>
      </w:pPr>
      <w:r>
        <w:rPr>
          <w:sz w:val="36"/>
          <w:szCs w:val="36"/>
        </w:rPr>
        <w:t>19 – 25 February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C06533" w:rsidRPr="00197A90" w:rsidRDefault="00C06533" w:rsidP="00C06533">
      <w:pPr>
        <w:jc w:val="both"/>
      </w:pPr>
      <w:r w:rsidRPr="00197A90">
        <w:t>Average prices increased in Victoria and Sydney, and decreased in other regions compared to the previous week.</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8356C3">
        <w:fldChar w:fldCharType="begin"/>
      </w:r>
      <w:r w:rsidR="008356C3">
        <w:instrText xml:space="preserve"> SEQ Figure \* ARABIC </w:instrText>
      </w:r>
      <w:r w:rsidR="008356C3">
        <w:fldChar w:fldCharType="separate"/>
      </w:r>
      <w:r w:rsidR="001521CB">
        <w:rPr>
          <w:noProof/>
        </w:rPr>
        <w:t>1</w:t>
      </w:r>
      <w:r w:rsidR="008356C3">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C06533" w:rsidRPr="006A7228" w:rsidTr="00534DD9">
        <w:trPr>
          <w:trHeight w:val="510"/>
        </w:trPr>
        <w:tc>
          <w:tcPr>
            <w:tcW w:w="749" w:type="pct"/>
            <w:tcBorders>
              <w:top w:val="nil"/>
              <w:bottom w:val="nil"/>
            </w:tcBorders>
            <w:vAlign w:val="center"/>
          </w:tcPr>
          <w:p w:rsidR="00C06533" w:rsidRDefault="00C06533" w:rsidP="00E71F96">
            <w:pPr>
              <w:rPr>
                <w:rFonts w:cs="Arial"/>
                <w:sz w:val="16"/>
                <w:szCs w:val="16"/>
              </w:rPr>
            </w:pPr>
            <w:r>
              <w:rPr>
                <w:rFonts w:cs="Arial"/>
                <w:sz w:val="16"/>
                <w:szCs w:val="16"/>
              </w:rPr>
              <w:t>19 Feb - 25 Feb 2017</w:t>
            </w:r>
          </w:p>
        </w:tc>
        <w:tc>
          <w:tcPr>
            <w:tcW w:w="32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11.96</w:t>
            </w:r>
          </w:p>
        </w:tc>
        <w:tc>
          <w:tcPr>
            <w:tcW w:w="441"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343</w:t>
            </w:r>
          </w:p>
        </w:tc>
        <w:tc>
          <w:tcPr>
            <w:tcW w:w="32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12.17</w:t>
            </w:r>
          </w:p>
        </w:tc>
        <w:tc>
          <w:tcPr>
            <w:tcW w:w="417"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203</w:t>
            </w:r>
          </w:p>
        </w:tc>
        <w:tc>
          <w:tcPr>
            <w:tcW w:w="32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10.34</w:t>
            </w:r>
          </w:p>
        </w:tc>
        <w:tc>
          <w:tcPr>
            <w:tcW w:w="310"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49</w:t>
            </w:r>
          </w:p>
        </w:tc>
        <w:tc>
          <w:tcPr>
            <w:tcW w:w="32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10.69</w:t>
            </w:r>
          </w:p>
        </w:tc>
        <w:tc>
          <w:tcPr>
            <w:tcW w:w="363"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82</w:t>
            </w:r>
          </w:p>
        </w:tc>
        <w:tc>
          <w:tcPr>
            <w:tcW w:w="330"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9.87</w:t>
            </w:r>
          </w:p>
        </w:tc>
        <w:tc>
          <w:tcPr>
            <w:tcW w:w="35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14</w:t>
            </w:r>
          </w:p>
        </w:tc>
        <w:tc>
          <w:tcPr>
            <w:tcW w:w="303" w:type="pct"/>
            <w:gridSpan w:val="2"/>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w:t>
            </w:r>
          </w:p>
        </w:tc>
      </w:tr>
      <w:tr w:rsidR="00C06533"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C06533" w:rsidRDefault="00C06533" w:rsidP="00E71F96">
            <w:pPr>
              <w:rPr>
                <w:rFonts w:cs="Arial"/>
                <w:sz w:val="16"/>
                <w:szCs w:val="16"/>
              </w:rPr>
            </w:pPr>
            <w:r>
              <w:rPr>
                <w:rFonts w:cs="Arial"/>
                <w:sz w:val="16"/>
                <w:szCs w:val="16"/>
              </w:rPr>
              <w:t>% change from previous week</w:t>
            </w:r>
          </w:p>
        </w:tc>
        <w:tc>
          <w:tcPr>
            <w:tcW w:w="329" w:type="pct"/>
            <w:tcBorders>
              <w:top w:val="nil"/>
              <w:bottom w:val="nil"/>
            </w:tcBorders>
            <w:vAlign w:val="center"/>
          </w:tcPr>
          <w:p w:rsidR="00C06533" w:rsidRDefault="00C06533" w:rsidP="00E71F96">
            <w:pPr>
              <w:ind w:left="-106" w:right="-70"/>
              <w:jc w:val="center"/>
              <w:rPr>
                <w:rFonts w:cs="Arial"/>
                <w:szCs w:val="20"/>
              </w:rPr>
            </w:pPr>
            <w:r>
              <w:rPr>
                <w:rFonts w:cs="Arial"/>
                <w:szCs w:val="20"/>
              </w:rPr>
              <w:t>15</w:t>
            </w:r>
          </w:p>
        </w:tc>
        <w:tc>
          <w:tcPr>
            <w:tcW w:w="441" w:type="pct"/>
            <w:tcBorders>
              <w:top w:val="nil"/>
              <w:bottom w:val="nil"/>
            </w:tcBorders>
            <w:vAlign w:val="center"/>
          </w:tcPr>
          <w:p w:rsidR="00C06533" w:rsidRDefault="00C06533" w:rsidP="00E71F96">
            <w:pPr>
              <w:ind w:left="-106" w:right="-70"/>
              <w:jc w:val="center"/>
              <w:rPr>
                <w:rFonts w:cs="Arial"/>
                <w:szCs w:val="20"/>
              </w:rPr>
            </w:pPr>
            <w:r>
              <w:rPr>
                <w:rFonts w:cs="Arial"/>
                <w:szCs w:val="20"/>
              </w:rPr>
              <w:t>9</w:t>
            </w:r>
          </w:p>
        </w:tc>
        <w:tc>
          <w:tcPr>
            <w:tcW w:w="329" w:type="pct"/>
            <w:tcBorders>
              <w:top w:val="nil"/>
              <w:bottom w:val="nil"/>
            </w:tcBorders>
            <w:vAlign w:val="center"/>
          </w:tcPr>
          <w:p w:rsidR="00C06533" w:rsidRDefault="00C06533" w:rsidP="00E71F96">
            <w:pPr>
              <w:ind w:left="-106" w:right="-70"/>
              <w:jc w:val="center"/>
              <w:rPr>
                <w:rFonts w:cs="Arial"/>
                <w:szCs w:val="20"/>
              </w:rPr>
            </w:pPr>
            <w:r>
              <w:rPr>
                <w:rFonts w:cs="Arial"/>
                <w:szCs w:val="20"/>
              </w:rPr>
              <w:t>10</w:t>
            </w:r>
          </w:p>
        </w:tc>
        <w:tc>
          <w:tcPr>
            <w:tcW w:w="417" w:type="pct"/>
            <w:tcBorders>
              <w:top w:val="nil"/>
              <w:bottom w:val="nil"/>
            </w:tcBorders>
            <w:vAlign w:val="center"/>
          </w:tcPr>
          <w:p w:rsidR="00C06533" w:rsidRDefault="00C06533" w:rsidP="00E71F96">
            <w:pPr>
              <w:ind w:left="-106" w:right="-70"/>
              <w:jc w:val="center"/>
              <w:rPr>
                <w:rFonts w:cs="Arial"/>
                <w:szCs w:val="20"/>
              </w:rPr>
            </w:pPr>
            <w:r>
              <w:rPr>
                <w:rFonts w:cs="Arial"/>
                <w:szCs w:val="20"/>
              </w:rPr>
              <w:t>-5</w:t>
            </w:r>
          </w:p>
        </w:tc>
        <w:tc>
          <w:tcPr>
            <w:tcW w:w="329" w:type="pct"/>
            <w:tcBorders>
              <w:top w:val="nil"/>
              <w:bottom w:val="nil"/>
            </w:tcBorders>
            <w:vAlign w:val="center"/>
          </w:tcPr>
          <w:p w:rsidR="00C06533" w:rsidRDefault="00C06533" w:rsidP="00E71F96">
            <w:pPr>
              <w:ind w:left="-106" w:right="-70"/>
              <w:jc w:val="center"/>
              <w:rPr>
                <w:rFonts w:cs="Arial"/>
                <w:szCs w:val="20"/>
              </w:rPr>
            </w:pPr>
            <w:r>
              <w:rPr>
                <w:rFonts w:cs="Arial"/>
                <w:szCs w:val="20"/>
              </w:rPr>
              <w:t>-9</w:t>
            </w:r>
          </w:p>
        </w:tc>
        <w:tc>
          <w:tcPr>
            <w:tcW w:w="310" w:type="pct"/>
            <w:tcBorders>
              <w:top w:val="nil"/>
              <w:bottom w:val="nil"/>
            </w:tcBorders>
            <w:vAlign w:val="center"/>
          </w:tcPr>
          <w:p w:rsidR="00C06533" w:rsidRDefault="00C06533" w:rsidP="00E71F96">
            <w:pPr>
              <w:ind w:left="-106" w:right="-70"/>
              <w:jc w:val="center"/>
              <w:rPr>
                <w:rFonts w:cs="Arial"/>
                <w:szCs w:val="20"/>
              </w:rPr>
            </w:pPr>
            <w:r>
              <w:rPr>
                <w:rFonts w:cs="Arial"/>
                <w:szCs w:val="20"/>
              </w:rPr>
              <w:t>2</w:t>
            </w:r>
          </w:p>
        </w:tc>
        <w:tc>
          <w:tcPr>
            <w:tcW w:w="329" w:type="pct"/>
            <w:tcBorders>
              <w:top w:val="nil"/>
              <w:bottom w:val="nil"/>
            </w:tcBorders>
            <w:vAlign w:val="center"/>
          </w:tcPr>
          <w:p w:rsidR="00C06533" w:rsidRDefault="00C06533" w:rsidP="00E71F96">
            <w:pPr>
              <w:ind w:left="-106" w:right="-70"/>
              <w:jc w:val="center"/>
              <w:rPr>
                <w:rFonts w:cs="Arial"/>
                <w:szCs w:val="20"/>
              </w:rPr>
            </w:pPr>
            <w:r>
              <w:rPr>
                <w:rFonts w:cs="Arial"/>
                <w:szCs w:val="20"/>
              </w:rPr>
              <w:t>-15</w:t>
            </w:r>
          </w:p>
        </w:tc>
        <w:tc>
          <w:tcPr>
            <w:tcW w:w="363" w:type="pct"/>
            <w:tcBorders>
              <w:top w:val="nil"/>
              <w:bottom w:val="nil"/>
            </w:tcBorders>
            <w:vAlign w:val="center"/>
          </w:tcPr>
          <w:p w:rsidR="00C06533" w:rsidRDefault="00C06533" w:rsidP="00E71F96">
            <w:pPr>
              <w:ind w:left="-106" w:right="-70"/>
              <w:jc w:val="center"/>
              <w:rPr>
                <w:rFonts w:cs="Arial"/>
                <w:szCs w:val="20"/>
              </w:rPr>
            </w:pPr>
            <w:r>
              <w:rPr>
                <w:rFonts w:cs="Arial"/>
                <w:szCs w:val="20"/>
              </w:rPr>
              <w:t>3</w:t>
            </w:r>
          </w:p>
        </w:tc>
        <w:tc>
          <w:tcPr>
            <w:tcW w:w="330" w:type="pct"/>
            <w:tcBorders>
              <w:top w:val="nil"/>
              <w:bottom w:val="nil"/>
            </w:tcBorders>
            <w:vAlign w:val="center"/>
          </w:tcPr>
          <w:p w:rsidR="00C06533" w:rsidRDefault="00C06533" w:rsidP="00E71F96">
            <w:pPr>
              <w:ind w:left="-106" w:right="-70"/>
              <w:jc w:val="center"/>
              <w:rPr>
                <w:rFonts w:cs="Arial"/>
                <w:szCs w:val="20"/>
              </w:rPr>
            </w:pPr>
            <w:r>
              <w:rPr>
                <w:rFonts w:cs="Arial"/>
                <w:szCs w:val="20"/>
              </w:rPr>
              <w:t>-21</w:t>
            </w:r>
          </w:p>
        </w:tc>
        <w:tc>
          <w:tcPr>
            <w:tcW w:w="359" w:type="pct"/>
            <w:tcBorders>
              <w:top w:val="nil"/>
              <w:bottom w:val="nil"/>
            </w:tcBorders>
            <w:vAlign w:val="center"/>
          </w:tcPr>
          <w:p w:rsidR="00C06533" w:rsidRDefault="00C06533" w:rsidP="00E71F96">
            <w:pPr>
              <w:ind w:left="-106" w:right="-70"/>
              <w:jc w:val="center"/>
              <w:rPr>
                <w:rFonts w:cs="Arial"/>
                <w:szCs w:val="20"/>
              </w:rPr>
            </w:pPr>
            <w:r>
              <w:rPr>
                <w:rFonts w:cs="Arial"/>
                <w:szCs w:val="20"/>
              </w:rPr>
              <w:t>-26</w:t>
            </w:r>
          </w:p>
        </w:tc>
        <w:tc>
          <w:tcPr>
            <w:tcW w:w="303" w:type="pct"/>
            <w:gridSpan w:val="2"/>
            <w:tcBorders>
              <w:top w:val="nil"/>
              <w:bottom w:val="nil"/>
            </w:tcBorders>
            <w:vAlign w:val="center"/>
          </w:tcPr>
          <w:p w:rsidR="00C06533" w:rsidRDefault="00C06533" w:rsidP="00E71F96">
            <w:pPr>
              <w:ind w:left="-106" w:right="-70"/>
              <w:jc w:val="center"/>
              <w:rPr>
                <w:rFonts w:cs="Arial"/>
                <w:szCs w:val="20"/>
              </w:rPr>
            </w:pPr>
            <w:r>
              <w:rPr>
                <w:rFonts w:cs="Arial"/>
                <w:szCs w:val="20"/>
              </w:rPr>
              <w:t>-</w:t>
            </w:r>
          </w:p>
        </w:tc>
        <w:tc>
          <w:tcPr>
            <w:tcW w:w="412" w:type="pct"/>
            <w:tcBorders>
              <w:top w:val="nil"/>
              <w:bottom w:val="nil"/>
            </w:tcBorders>
            <w:vAlign w:val="center"/>
          </w:tcPr>
          <w:p w:rsidR="00C06533" w:rsidRDefault="00C06533" w:rsidP="00E71F96">
            <w:pPr>
              <w:ind w:left="-106" w:right="-70"/>
              <w:jc w:val="center"/>
              <w:rPr>
                <w:rFonts w:cs="Arial"/>
                <w:szCs w:val="20"/>
              </w:rPr>
            </w:pPr>
            <w:r>
              <w:rPr>
                <w:rFonts w:cs="Arial"/>
                <w:szCs w:val="20"/>
              </w:rPr>
              <w:t>-</w:t>
            </w:r>
          </w:p>
        </w:tc>
      </w:tr>
      <w:tr w:rsidR="00C06533" w:rsidRPr="006A7228" w:rsidTr="00534DD9">
        <w:trPr>
          <w:trHeight w:val="510"/>
        </w:trPr>
        <w:tc>
          <w:tcPr>
            <w:tcW w:w="749" w:type="pct"/>
            <w:tcBorders>
              <w:top w:val="nil"/>
              <w:bottom w:val="nil"/>
            </w:tcBorders>
            <w:vAlign w:val="center"/>
          </w:tcPr>
          <w:p w:rsidR="00C06533" w:rsidRDefault="00C06533" w:rsidP="00E71F96">
            <w:pPr>
              <w:rPr>
                <w:rFonts w:cs="Arial"/>
                <w:sz w:val="16"/>
                <w:szCs w:val="16"/>
              </w:rPr>
            </w:pPr>
            <w:r>
              <w:rPr>
                <w:rFonts w:cs="Arial"/>
                <w:sz w:val="16"/>
                <w:szCs w:val="16"/>
              </w:rPr>
              <w:t>16-17 financial YTD</w:t>
            </w:r>
          </w:p>
        </w:tc>
        <w:tc>
          <w:tcPr>
            <w:tcW w:w="32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8.12</w:t>
            </w:r>
          </w:p>
        </w:tc>
        <w:tc>
          <w:tcPr>
            <w:tcW w:w="441"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546</w:t>
            </w:r>
          </w:p>
        </w:tc>
        <w:tc>
          <w:tcPr>
            <w:tcW w:w="32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7.95</w:t>
            </w:r>
          </w:p>
        </w:tc>
        <w:tc>
          <w:tcPr>
            <w:tcW w:w="417"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244</w:t>
            </w:r>
          </w:p>
        </w:tc>
        <w:tc>
          <w:tcPr>
            <w:tcW w:w="32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8.60</w:t>
            </w:r>
          </w:p>
        </w:tc>
        <w:tc>
          <w:tcPr>
            <w:tcW w:w="310"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63</w:t>
            </w:r>
          </w:p>
        </w:tc>
        <w:tc>
          <w:tcPr>
            <w:tcW w:w="32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8.22</w:t>
            </w:r>
          </w:p>
        </w:tc>
        <w:tc>
          <w:tcPr>
            <w:tcW w:w="363"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84</w:t>
            </w:r>
          </w:p>
        </w:tc>
        <w:tc>
          <w:tcPr>
            <w:tcW w:w="330"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8.35</w:t>
            </w:r>
          </w:p>
        </w:tc>
        <w:tc>
          <w:tcPr>
            <w:tcW w:w="359"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5971</w:t>
            </w:r>
          </w:p>
        </w:tc>
        <w:tc>
          <w:tcPr>
            <w:tcW w:w="303" w:type="pct"/>
            <w:gridSpan w:val="2"/>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C06533" w:rsidRDefault="00C06533" w:rsidP="00E71F96">
            <w:pPr>
              <w:ind w:left="-106" w:right="-70"/>
              <w:jc w:val="center"/>
              <w:rPr>
                <w:rFonts w:cs="Arial"/>
                <w:sz w:val="20"/>
                <w:szCs w:val="20"/>
              </w:rPr>
            </w:pPr>
            <w:r>
              <w:rPr>
                <w:rFonts w:cs="Arial"/>
                <w:sz w:val="20"/>
                <w:szCs w:val="20"/>
              </w:rPr>
              <w:t>-</w:t>
            </w:r>
          </w:p>
        </w:tc>
      </w:tr>
      <w:tr w:rsidR="00C06533"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C06533" w:rsidRDefault="00C06533" w:rsidP="00E71F96">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86</w:t>
            </w:r>
          </w:p>
        </w:tc>
        <w:tc>
          <w:tcPr>
            <w:tcW w:w="441"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-2</w:t>
            </w:r>
          </w:p>
        </w:tc>
        <w:tc>
          <w:tcPr>
            <w:tcW w:w="329"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74</w:t>
            </w:r>
          </w:p>
        </w:tc>
        <w:tc>
          <w:tcPr>
            <w:tcW w:w="417"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4</w:t>
            </w:r>
          </w:p>
        </w:tc>
        <w:tc>
          <w:tcPr>
            <w:tcW w:w="329"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68</w:t>
            </w:r>
          </w:p>
        </w:tc>
        <w:tc>
          <w:tcPr>
            <w:tcW w:w="310"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2</w:t>
            </w:r>
          </w:p>
        </w:tc>
        <w:tc>
          <w:tcPr>
            <w:tcW w:w="329"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107</w:t>
            </w:r>
          </w:p>
        </w:tc>
        <w:tc>
          <w:tcPr>
            <w:tcW w:w="363"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-4</w:t>
            </w:r>
          </w:p>
        </w:tc>
        <w:tc>
          <w:tcPr>
            <w:tcW w:w="330"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120</w:t>
            </w:r>
          </w:p>
        </w:tc>
        <w:tc>
          <w:tcPr>
            <w:tcW w:w="359"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2</w:t>
            </w:r>
          </w:p>
        </w:tc>
        <w:tc>
          <w:tcPr>
            <w:tcW w:w="303" w:type="pct"/>
            <w:gridSpan w:val="2"/>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w:t>
            </w:r>
          </w:p>
        </w:tc>
        <w:tc>
          <w:tcPr>
            <w:tcW w:w="412" w:type="pct"/>
            <w:tcBorders>
              <w:top w:val="nil"/>
              <w:bottom w:val="single" w:sz="4" w:space="0" w:color="auto"/>
            </w:tcBorders>
            <w:vAlign w:val="center"/>
          </w:tcPr>
          <w:p w:rsidR="00C06533" w:rsidRDefault="00C06533" w:rsidP="00E71F96">
            <w:pPr>
              <w:ind w:left="-106" w:right="-70"/>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8356C3">
        <w:fldChar w:fldCharType="begin"/>
      </w:r>
      <w:r w:rsidR="008356C3">
        <w:instrText xml:space="preserve"> SEQ Figure \* ARABIC </w:instrText>
      </w:r>
      <w:r w:rsidR="008356C3">
        <w:fldChar w:fldCharType="separate"/>
      </w:r>
      <w:r>
        <w:rPr>
          <w:noProof/>
        </w:rPr>
        <w:t>2</w:t>
      </w:r>
      <w:r w:rsidR="008356C3">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C06533" w:rsidP="001521CB">
      <w:r w:rsidRPr="001D3DDC">
        <w:rPr>
          <w:noProof/>
          <w:lang w:eastAsia="en-AU"/>
        </w:rPr>
        <w:drawing>
          <wp:inline distT="0" distB="0" distL="0" distR="0" wp14:anchorId="2EAEB0C2" wp14:editId="7EBFC516">
            <wp:extent cx="5731510" cy="3547745"/>
            <wp:effectExtent l="0" t="0" r="2540" b="0"/>
            <wp:docPr id="7" name="Picture 7"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4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8356C3">
        <w:fldChar w:fldCharType="begin"/>
      </w:r>
      <w:r w:rsidR="008356C3">
        <w:instrText xml:space="preserve"> SEQ Figure \* ARABIC </w:instrText>
      </w:r>
      <w:r w:rsidR="008356C3">
        <w:fldChar w:fldCharType="separate"/>
      </w:r>
      <w:r>
        <w:rPr>
          <w:noProof/>
        </w:rPr>
        <w:t>3</w:t>
      </w:r>
      <w:r w:rsidR="008356C3">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C06533" w:rsidRPr="00405CDE" w:rsidTr="00534DD9">
        <w:trPr>
          <w:trHeight w:val="510"/>
        </w:trPr>
        <w:tc>
          <w:tcPr>
            <w:tcW w:w="1585" w:type="pct"/>
            <w:tcBorders>
              <w:top w:val="nil"/>
              <w:bottom w:val="nil"/>
            </w:tcBorders>
            <w:vAlign w:val="center"/>
          </w:tcPr>
          <w:p w:rsidR="00C06533" w:rsidRDefault="00C06533" w:rsidP="00E71F96">
            <w:pPr>
              <w:rPr>
                <w:rFonts w:cs="Arial"/>
                <w:sz w:val="16"/>
                <w:szCs w:val="16"/>
              </w:rPr>
            </w:pPr>
            <w:r>
              <w:rPr>
                <w:rFonts w:cs="Arial"/>
                <w:sz w:val="16"/>
                <w:szCs w:val="16"/>
              </w:rPr>
              <w:t>19 Feb - 25 Feb 2017</w:t>
            </w:r>
          </w:p>
        </w:tc>
        <w:tc>
          <w:tcPr>
            <w:tcW w:w="993" w:type="pct"/>
            <w:tcBorders>
              <w:top w:val="nil"/>
              <w:bottom w:val="nil"/>
            </w:tcBorders>
            <w:vAlign w:val="center"/>
          </w:tcPr>
          <w:p w:rsidR="00C06533" w:rsidRDefault="00C06533" w:rsidP="00E71F96">
            <w:pPr>
              <w:jc w:val="center"/>
              <w:rPr>
                <w:rFonts w:cs="Arial"/>
                <w:sz w:val="20"/>
                <w:szCs w:val="20"/>
              </w:rPr>
            </w:pPr>
            <w:r>
              <w:rPr>
                <w:rFonts w:cs="Arial"/>
                <w:sz w:val="20"/>
                <w:szCs w:val="20"/>
              </w:rPr>
              <w:t>-</w:t>
            </w:r>
          </w:p>
        </w:tc>
        <w:tc>
          <w:tcPr>
            <w:tcW w:w="758" w:type="pct"/>
            <w:tcBorders>
              <w:top w:val="nil"/>
              <w:bottom w:val="nil"/>
            </w:tcBorders>
            <w:vAlign w:val="center"/>
          </w:tcPr>
          <w:p w:rsidR="00C06533" w:rsidRDefault="00C06533" w:rsidP="00E71F96">
            <w:pPr>
              <w:jc w:val="center"/>
              <w:rPr>
                <w:rFonts w:cs="Arial"/>
                <w:sz w:val="20"/>
                <w:szCs w:val="20"/>
              </w:rPr>
            </w:pPr>
            <w:r>
              <w:rPr>
                <w:rFonts w:cs="Arial"/>
                <w:sz w:val="20"/>
                <w:szCs w:val="20"/>
              </w:rPr>
              <w:t>26.85</w:t>
            </w:r>
          </w:p>
        </w:tc>
        <w:tc>
          <w:tcPr>
            <w:tcW w:w="831" w:type="pct"/>
            <w:tcBorders>
              <w:top w:val="nil"/>
              <w:bottom w:val="nil"/>
            </w:tcBorders>
            <w:vAlign w:val="center"/>
          </w:tcPr>
          <w:p w:rsidR="00C06533" w:rsidRDefault="00C06533" w:rsidP="00E71F96">
            <w:pPr>
              <w:jc w:val="center"/>
              <w:rPr>
                <w:rFonts w:cs="Arial"/>
                <w:sz w:val="20"/>
                <w:szCs w:val="20"/>
              </w:rPr>
            </w:pPr>
            <w:r>
              <w:rPr>
                <w:rFonts w:cs="Arial"/>
                <w:sz w:val="20"/>
                <w:szCs w:val="20"/>
              </w:rPr>
              <w:t>2.47</w:t>
            </w:r>
          </w:p>
        </w:tc>
        <w:tc>
          <w:tcPr>
            <w:tcW w:w="833" w:type="pct"/>
            <w:tcBorders>
              <w:top w:val="nil"/>
              <w:bottom w:val="nil"/>
            </w:tcBorders>
            <w:vAlign w:val="center"/>
          </w:tcPr>
          <w:p w:rsidR="00C06533" w:rsidRDefault="00C06533" w:rsidP="00E71F96">
            <w:pPr>
              <w:jc w:val="center"/>
              <w:rPr>
                <w:rFonts w:cs="Arial"/>
                <w:sz w:val="20"/>
                <w:szCs w:val="20"/>
              </w:rPr>
            </w:pPr>
            <w:r>
              <w:rPr>
                <w:rFonts w:cs="Arial"/>
                <w:sz w:val="20"/>
                <w:szCs w:val="20"/>
              </w:rPr>
              <w:t>1.80</w:t>
            </w:r>
          </w:p>
        </w:tc>
      </w:tr>
      <w:tr w:rsidR="00C06533"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C06533" w:rsidRDefault="00C06533" w:rsidP="00E71F96">
            <w:pPr>
              <w:rPr>
                <w:rFonts w:cs="Arial"/>
                <w:sz w:val="16"/>
                <w:szCs w:val="16"/>
              </w:rPr>
            </w:pPr>
            <w:r>
              <w:rPr>
                <w:rFonts w:cs="Arial"/>
                <w:sz w:val="16"/>
                <w:szCs w:val="16"/>
              </w:rPr>
              <w:t>% change from previous week</w:t>
            </w:r>
          </w:p>
        </w:tc>
        <w:tc>
          <w:tcPr>
            <w:tcW w:w="993" w:type="pct"/>
            <w:tcBorders>
              <w:top w:val="nil"/>
              <w:bottom w:val="nil"/>
            </w:tcBorders>
            <w:vAlign w:val="center"/>
          </w:tcPr>
          <w:p w:rsidR="00C06533" w:rsidRDefault="00C06533" w:rsidP="00E71F96">
            <w:pPr>
              <w:jc w:val="center"/>
              <w:rPr>
                <w:rFonts w:cs="Arial"/>
                <w:szCs w:val="20"/>
              </w:rPr>
            </w:pPr>
            <w:r>
              <w:rPr>
                <w:rFonts w:cs="Arial"/>
                <w:szCs w:val="20"/>
              </w:rPr>
              <w:t>-</w:t>
            </w:r>
          </w:p>
        </w:tc>
        <w:tc>
          <w:tcPr>
            <w:tcW w:w="758" w:type="pct"/>
            <w:tcBorders>
              <w:top w:val="nil"/>
              <w:bottom w:val="nil"/>
            </w:tcBorders>
            <w:vAlign w:val="center"/>
          </w:tcPr>
          <w:p w:rsidR="00C06533" w:rsidRDefault="00C06533" w:rsidP="00E71F96">
            <w:pPr>
              <w:jc w:val="center"/>
              <w:rPr>
                <w:rFonts w:cs="Arial"/>
                <w:szCs w:val="20"/>
              </w:rPr>
            </w:pPr>
            <w:r>
              <w:rPr>
                <w:rFonts w:cs="Arial"/>
                <w:szCs w:val="20"/>
              </w:rPr>
              <w:t>-52</w:t>
            </w:r>
          </w:p>
        </w:tc>
        <w:tc>
          <w:tcPr>
            <w:tcW w:w="831" w:type="pct"/>
            <w:tcBorders>
              <w:top w:val="nil"/>
              <w:bottom w:val="nil"/>
            </w:tcBorders>
            <w:vAlign w:val="center"/>
          </w:tcPr>
          <w:p w:rsidR="00C06533" w:rsidRDefault="00C06533" w:rsidP="00E71F96">
            <w:pPr>
              <w:jc w:val="center"/>
              <w:rPr>
                <w:rFonts w:cs="Arial"/>
                <w:szCs w:val="20"/>
              </w:rPr>
            </w:pPr>
            <w:r>
              <w:rPr>
                <w:rFonts w:cs="Arial"/>
                <w:szCs w:val="20"/>
              </w:rPr>
              <w:t>-63</w:t>
            </w:r>
          </w:p>
        </w:tc>
        <w:tc>
          <w:tcPr>
            <w:tcW w:w="833" w:type="pct"/>
            <w:tcBorders>
              <w:top w:val="nil"/>
              <w:bottom w:val="nil"/>
            </w:tcBorders>
            <w:vAlign w:val="center"/>
          </w:tcPr>
          <w:p w:rsidR="00C06533" w:rsidRDefault="00C06533" w:rsidP="00E71F96">
            <w:pPr>
              <w:jc w:val="center"/>
              <w:rPr>
                <w:rFonts w:cs="Arial"/>
                <w:szCs w:val="20"/>
              </w:rPr>
            </w:pPr>
            <w:r>
              <w:rPr>
                <w:rFonts w:cs="Arial"/>
                <w:szCs w:val="20"/>
              </w:rPr>
              <w:t>36</w:t>
            </w:r>
          </w:p>
        </w:tc>
      </w:tr>
      <w:tr w:rsidR="00C06533" w:rsidRPr="00405CDE" w:rsidTr="00534DD9">
        <w:trPr>
          <w:trHeight w:val="510"/>
        </w:trPr>
        <w:tc>
          <w:tcPr>
            <w:tcW w:w="1585" w:type="pct"/>
            <w:tcBorders>
              <w:top w:val="nil"/>
              <w:bottom w:val="nil"/>
            </w:tcBorders>
            <w:vAlign w:val="center"/>
          </w:tcPr>
          <w:p w:rsidR="00C06533" w:rsidRDefault="00C06533" w:rsidP="00E71F96">
            <w:pPr>
              <w:rPr>
                <w:rFonts w:cs="Arial"/>
                <w:sz w:val="16"/>
                <w:szCs w:val="16"/>
              </w:rPr>
            </w:pPr>
            <w:r>
              <w:rPr>
                <w:rFonts w:cs="Arial"/>
                <w:sz w:val="16"/>
                <w:szCs w:val="16"/>
              </w:rPr>
              <w:t>16-17 financial YTD</w:t>
            </w:r>
          </w:p>
        </w:tc>
        <w:tc>
          <w:tcPr>
            <w:tcW w:w="993" w:type="pct"/>
            <w:tcBorders>
              <w:top w:val="nil"/>
              <w:bottom w:val="nil"/>
            </w:tcBorders>
            <w:vAlign w:val="center"/>
          </w:tcPr>
          <w:p w:rsidR="00C06533" w:rsidRDefault="00C06533" w:rsidP="00E71F96">
            <w:pPr>
              <w:jc w:val="center"/>
              <w:rPr>
                <w:rFonts w:cs="Arial"/>
                <w:sz w:val="20"/>
                <w:szCs w:val="20"/>
              </w:rPr>
            </w:pPr>
            <w:r>
              <w:rPr>
                <w:rFonts w:cs="Arial"/>
                <w:sz w:val="20"/>
                <w:szCs w:val="20"/>
              </w:rPr>
              <w:t> </w:t>
            </w:r>
          </w:p>
        </w:tc>
        <w:tc>
          <w:tcPr>
            <w:tcW w:w="758" w:type="pct"/>
            <w:tcBorders>
              <w:top w:val="nil"/>
              <w:bottom w:val="nil"/>
            </w:tcBorders>
            <w:vAlign w:val="center"/>
          </w:tcPr>
          <w:p w:rsidR="00C06533" w:rsidRDefault="00C06533" w:rsidP="00E71F96">
            <w:pPr>
              <w:jc w:val="center"/>
              <w:rPr>
                <w:rFonts w:cs="Arial"/>
                <w:sz w:val="20"/>
                <w:szCs w:val="20"/>
              </w:rPr>
            </w:pPr>
            <w:r>
              <w:rPr>
                <w:rFonts w:cs="Arial"/>
                <w:sz w:val="20"/>
                <w:szCs w:val="20"/>
              </w:rPr>
              <w:t>55.15</w:t>
            </w:r>
          </w:p>
        </w:tc>
        <w:tc>
          <w:tcPr>
            <w:tcW w:w="831" w:type="pct"/>
            <w:tcBorders>
              <w:top w:val="nil"/>
              <w:bottom w:val="nil"/>
            </w:tcBorders>
            <w:vAlign w:val="center"/>
          </w:tcPr>
          <w:p w:rsidR="00C06533" w:rsidRDefault="00C06533" w:rsidP="00E71F96">
            <w:pPr>
              <w:jc w:val="center"/>
              <w:rPr>
                <w:rFonts w:cs="Arial"/>
                <w:sz w:val="20"/>
                <w:szCs w:val="20"/>
              </w:rPr>
            </w:pPr>
            <w:r>
              <w:rPr>
                <w:rFonts w:cs="Arial"/>
                <w:sz w:val="20"/>
                <w:szCs w:val="20"/>
              </w:rPr>
              <w:t>21.51</w:t>
            </w:r>
          </w:p>
        </w:tc>
        <w:tc>
          <w:tcPr>
            <w:tcW w:w="833" w:type="pct"/>
            <w:tcBorders>
              <w:top w:val="nil"/>
              <w:bottom w:val="nil"/>
            </w:tcBorders>
            <w:vAlign w:val="center"/>
          </w:tcPr>
          <w:p w:rsidR="00C06533" w:rsidRDefault="00C06533" w:rsidP="00E71F96">
            <w:pPr>
              <w:jc w:val="center"/>
              <w:rPr>
                <w:rFonts w:cs="Arial"/>
                <w:sz w:val="20"/>
                <w:szCs w:val="20"/>
              </w:rPr>
            </w:pPr>
            <w:r>
              <w:rPr>
                <w:rFonts w:cs="Arial"/>
                <w:sz w:val="20"/>
                <w:szCs w:val="20"/>
              </w:rPr>
              <w:t>1.58</w:t>
            </w:r>
          </w:p>
        </w:tc>
      </w:tr>
      <w:tr w:rsidR="00C06533"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C06533" w:rsidRDefault="00C06533" w:rsidP="00E71F96">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C06533" w:rsidRDefault="00C06533" w:rsidP="00E71F96">
            <w:pPr>
              <w:jc w:val="center"/>
              <w:rPr>
                <w:rFonts w:cs="Arial"/>
                <w:szCs w:val="20"/>
              </w:rPr>
            </w:pPr>
            <w:r>
              <w:rPr>
                <w:rFonts w:cs="Arial"/>
                <w:szCs w:val="20"/>
              </w:rPr>
              <w:t> </w:t>
            </w:r>
          </w:p>
        </w:tc>
        <w:tc>
          <w:tcPr>
            <w:tcW w:w="758" w:type="pct"/>
            <w:tcBorders>
              <w:top w:val="nil"/>
              <w:bottom w:val="single" w:sz="4" w:space="0" w:color="auto"/>
            </w:tcBorders>
            <w:vAlign w:val="center"/>
          </w:tcPr>
          <w:p w:rsidR="00C06533" w:rsidRDefault="00C06533" w:rsidP="00E71F96">
            <w:pPr>
              <w:jc w:val="center"/>
              <w:rPr>
                <w:rFonts w:cs="Arial"/>
                <w:szCs w:val="20"/>
              </w:rPr>
            </w:pPr>
            <w:r>
              <w:rPr>
                <w:rFonts w:cs="Arial"/>
                <w:szCs w:val="20"/>
              </w:rPr>
              <w:t>79</w:t>
            </w:r>
          </w:p>
        </w:tc>
        <w:tc>
          <w:tcPr>
            <w:tcW w:w="831" w:type="pct"/>
            <w:tcBorders>
              <w:top w:val="nil"/>
              <w:bottom w:val="single" w:sz="4" w:space="0" w:color="auto"/>
            </w:tcBorders>
            <w:vAlign w:val="center"/>
          </w:tcPr>
          <w:p w:rsidR="00C06533" w:rsidRDefault="00C06533" w:rsidP="00E71F96">
            <w:pPr>
              <w:jc w:val="center"/>
              <w:rPr>
                <w:rFonts w:cs="Arial"/>
                <w:szCs w:val="20"/>
              </w:rPr>
            </w:pPr>
            <w:r>
              <w:rPr>
                <w:rFonts w:cs="Arial"/>
                <w:szCs w:val="20"/>
              </w:rPr>
              <w:t>157</w:t>
            </w:r>
          </w:p>
        </w:tc>
        <w:tc>
          <w:tcPr>
            <w:tcW w:w="833" w:type="pct"/>
            <w:tcBorders>
              <w:top w:val="nil"/>
              <w:bottom w:val="single" w:sz="4" w:space="0" w:color="auto"/>
            </w:tcBorders>
            <w:vAlign w:val="center"/>
          </w:tcPr>
          <w:p w:rsidR="00C06533" w:rsidRDefault="00C06533" w:rsidP="00E71F96">
            <w:pPr>
              <w:jc w:val="center"/>
              <w:rPr>
                <w:rFonts w:cs="Arial"/>
                <w:szCs w:val="20"/>
              </w:rPr>
            </w:pPr>
            <w:r>
              <w:rPr>
                <w:rFonts w:cs="Arial"/>
                <w:szCs w:val="20"/>
              </w:rPr>
              <w:t>0</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100865" w:rsidRDefault="00100865">
      <w:pPr>
        <w:spacing w:line="240" w:lineRule="auto"/>
      </w:pPr>
      <w:r>
        <w:br w:type="page"/>
      </w: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8356C3">
        <w:fldChar w:fldCharType="begin"/>
      </w:r>
      <w:r w:rsidR="008356C3">
        <w:instrText xml:space="preserve"> SEQ Figure \* ARABIC </w:instrText>
      </w:r>
      <w:r w:rsidR="008356C3">
        <w:fldChar w:fldCharType="separate"/>
      </w:r>
      <w:r w:rsidR="00587CFB" w:rsidRPr="00552F68">
        <w:rPr>
          <w:noProof/>
        </w:rPr>
        <w:t>4</w:t>
      </w:r>
      <w:r w:rsidR="008356C3">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r>
      <w:tr w:rsidR="00C06533" w:rsidRPr="006A7228" w:rsidTr="00B302BF">
        <w:trPr>
          <w:trHeight w:val="510"/>
        </w:trPr>
        <w:tc>
          <w:tcPr>
            <w:tcW w:w="932" w:type="pct"/>
            <w:tcBorders>
              <w:top w:val="nil"/>
              <w:bottom w:val="nil"/>
            </w:tcBorders>
            <w:vAlign w:val="center"/>
          </w:tcPr>
          <w:p w:rsidR="00C06533" w:rsidRDefault="00C06533">
            <w:pPr>
              <w:rPr>
                <w:rFonts w:cs="Arial"/>
                <w:b/>
                <w:bCs/>
                <w:sz w:val="20"/>
                <w:szCs w:val="20"/>
              </w:rPr>
            </w:pPr>
            <w:r>
              <w:rPr>
                <w:rFonts w:cs="Arial"/>
                <w:b/>
                <w:bCs/>
                <w:sz w:val="20"/>
                <w:szCs w:val="20"/>
              </w:rPr>
              <w:t>Balance of day</w:t>
            </w:r>
          </w:p>
        </w:tc>
        <w:tc>
          <w:tcPr>
            <w:tcW w:w="350"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11.39</w:t>
            </w:r>
          </w:p>
        </w:tc>
        <w:tc>
          <w:tcPr>
            <w:tcW w:w="445"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6.5</w:t>
            </w:r>
          </w:p>
        </w:tc>
        <w:tc>
          <w:tcPr>
            <w:tcW w:w="400"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41"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355"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42"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05"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41"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349"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r>
      <w:tr w:rsidR="00C06533"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C06533" w:rsidRDefault="00C06533">
            <w:pPr>
              <w:rPr>
                <w:rFonts w:cs="Arial"/>
                <w:b/>
                <w:bCs/>
                <w:szCs w:val="20"/>
              </w:rPr>
            </w:pPr>
            <w:r>
              <w:rPr>
                <w:rFonts w:cs="Arial"/>
                <w:b/>
                <w:bCs/>
                <w:szCs w:val="20"/>
              </w:rPr>
              <w:t>Daily</w:t>
            </w:r>
          </w:p>
        </w:tc>
        <w:tc>
          <w:tcPr>
            <w:tcW w:w="350" w:type="pct"/>
            <w:tcBorders>
              <w:top w:val="nil"/>
              <w:bottom w:val="nil"/>
            </w:tcBorders>
            <w:vAlign w:val="center"/>
          </w:tcPr>
          <w:p w:rsidR="00C06533" w:rsidRDefault="00C06533" w:rsidP="00E71F96">
            <w:pPr>
              <w:ind w:left="-105" w:right="-53"/>
              <w:jc w:val="center"/>
              <w:rPr>
                <w:rFonts w:cs="Arial"/>
                <w:szCs w:val="20"/>
              </w:rPr>
            </w:pPr>
            <w:r>
              <w:rPr>
                <w:rFonts w:cs="Arial"/>
                <w:szCs w:val="20"/>
              </w:rPr>
              <w:t>7.69</w:t>
            </w:r>
          </w:p>
        </w:tc>
        <w:tc>
          <w:tcPr>
            <w:tcW w:w="445" w:type="pct"/>
            <w:tcBorders>
              <w:top w:val="nil"/>
              <w:bottom w:val="nil"/>
            </w:tcBorders>
            <w:vAlign w:val="center"/>
          </w:tcPr>
          <w:p w:rsidR="00C06533" w:rsidRDefault="00C06533" w:rsidP="00E71F96">
            <w:pPr>
              <w:ind w:left="-105" w:right="-53"/>
              <w:jc w:val="center"/>
              <w:rPr>
                <w:rFonts w:cs="Arial"/>
                <w:szCs w:val="20"/>
              </w:rPr>
            </w:pPr>
            <w:r>
              <w:rPr>
                <w:rFonts w:cs="Arial"/>
                <w:szCs w:val="20"/>
              </w:rPr>
              <w:t>5.0</w:t>
            </w:r>
          </w:p>
        </w:tc>
        <w:tc>
          <w:tcPr>
            <w:tcW w:w="400"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41"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355"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42"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05"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41"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349"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40"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r>
      <w:tr w:rsidR="00C06533" w:rsidRPr="006A7228" w:rsidTr="00B302BF">
        <w:trPr>
          <w:trHeight w:val="510"/>
        </w:trPr>
        <w:tc>
          <w:tcPr>
            <w:tcW w:w="932" w:type="pct"/>
            <w:tcBorders>
              <w:top w:val="nil"/>
              <w:bottom w:val="nil"/>
            </w:tcBorders>
            <w:vAlign w:val="center"/>
          </w:tcPr>
          <w:p w:rsidR="00C06533" w:rsidRDefault="00C06533">
            <w:pPr>
              <w:rPr>
                <w:rFonts w:cs="Arial"/>
                <w:b/>
                <w:bCs/>
                <w:sz w:val="20"/>
                <w:szCs w:val="20"/>
              </w:rPr>
            </w:pPr>
            <w:r>
              <w:rPr>
                <w:rFonts w:cs="Arial"/>
                <w:b/>
                <w:bCs/>
                <w:sz w:val="20"/>
                <w:szCs w:val="20"/>
              </w:rPr>
              <w:t>Day ahead</w:t>
            </w:r>
          </w:p>
        </w:tc>
        <w:tc>
          <w:tcPr>
            <w:tcW w:w="350"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45"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00"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10.35</w:t>
            </w:r>
          </w:p>
        </w:tc>
        <w:tc>
          <w:tcPr>
            <w:tcW w:w="441"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2.0</w:t>
            </w:r>
          </w:p>
        </w:tc>
        <w:tc>
          <w:tcPr>
            <w:tcW w:w="355"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42"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05"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41"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349"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C06533" w:rsidRDefault="00C06533" w:rsidP="00E71F96">
            <w:pPr>
              <w:ind w:left="-105" w:right="-53"/>
              <w:jc w:val="center"/>
              <w:rPr>
                <w:rFonts w:cs="Arial"/>
                <w:sz w:val="20"/>
                <w:szCs w:val="20"/>
              </w:rPr>
            </w:pPr>
            <w:r>
              <w:rPr>
                <w:rFonts w:cs="Arial"/>
                <w:sz w:val="20"/>
                <w:szCs w:val="20"/>
              </w:rPr>
              <w:t>-</w:t>
            </w:r>
          </w:p>
        </w:tc>
      </w:tr>
      <w:tr w:rsidR="00C06533"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C06533" w:rsidRDefault="00C06533">
            <w:pPr>
              <w:rPr>
                <w:rFonts w:cs="Arial"/>
                <w:b/>
                <w:bCs/>
                <w:szCs w:val="20"/>
              </w:rPr>
            </w:pPr>
            <w:r>
              <w:rPr>
                <w:rFonts w:cs="Arial"/>
                <w:b/>
                <w:bCs/>
                <w:szCs w:val="20"/>
              </w:rPr>
              <w:t>Weekly</w:t>
            </w:r>
          </w:p>
        </w:tc>
        <w:tc>
          <w:tcPr>
            <w:tcW w:w="350"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45"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00"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41"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355"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42"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05"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41"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349"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c>
          <w:tcPr>
            <w:tcW w:w="440" w:type="pct"/>
            <w:tcBorders>
              <w:top w:val="nil"/>
              <w:bottom w:val="nil"/>
            </w:tcBorders>
            <w:vAlign w:val="center"/>
          </w:tcPr>
          <w:p w:rsidR="00C06533" w:rsidRDefault="00C06533" w:rsidP="00E71F96">
            <w:pPr>
              <w:ind w:left="-105" w:right="-53"/>
              <w:jc w:val="center"/>
              <w:rPr>
                <w:rFonts w:cs="Arial"/>
                <w:szCs w:val="20"/>
              </w:rPr>
            </w:pPr>
            <w:r>
              <w:rPr>
                <w:rFonts w:cs="Arial"/>
                <w:szCs w:val="20"/>
              </w:rPr>
              <w:t>-</w:t>
            </w:r>
          </w:p>
        </w:tc>
      </w:tr>
      <w:tr w:rsidR="00C06533" w:rsidRPr="006A7228" w:rsidTr="00B302BF">
        <w:trPr>
          <w:trHeight w:val="510"/>
        </w:trPr>
        <w:tc>
          <w:tcPr>
            <w:tcW w:w="932" w:type="pct"/>
            <w:tcBorders>
              <w:top w:val="nil"/>
              <w:bottom w:val="single" w:sz="4" w:space="0" w:color="auto"/>
            </w:tcBorders>
            <w:vAlign w:val="center"/>
          </w:tcPr>
          <w:p w:rsidR="00C06533" w:rsidRDefault="00C06533">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C06533" w:rsidRDefault="00C06533" w:rsidP="00E71F96">
            <w:pPr>
              <w:ind w:left="-105" w:right="-53"/>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8356C3">
        <w:fldChar w:fldCharType="begin"/>
      </w:r>
      <w:r w:rsidR="008356C3">
        <w:instrText xml:space="preserve"> SEQ Figure \* ARABIC </w:instrText>
      </w:r>
      <w:r w:rsidR="008356C3">
        <w:fldChar w:fldCharType="separate"/>
      </w:r>
      <w:r w:rsidR="00587CFB">
        <w:rPr>
          <w:noProof/>
        </w:rPr>
        <w:t>5</w:t>
      </w:r>
      <w:r w:rsidR="008356C3">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C06533" w:rsidP="00E16EDC">
      <w:r w:rsidRPr="00AD54C0">
        <w:rPr>
          <w:noProof/>
          <w:lang w:eastAsia="en-AU"/>
        </w:rPr>
        <w:drawing>
          <wp:inline distT="0" distB="0" distL="0" distR="0" wp14:anchorId="0636B290" wp14:editId="7B6CE772">
            <wp:extent cx="5731510" cy="3178810"/>
            <wp:effectExtent l="0" t="0" r="2540" b="254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8810"/>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C06533" w:rsidP="003171C6">
      <w:r w:rsidRPr="002E2921">
        <w:rPr>
          <w:noProof/>
          <w:lang w:eastAsia="en-AU"/>
        </w:rPr>
        <w:drawing>
          <wp:inline distT="0" distB="0" distL="0" distR="0" wp14:anchorId="612D75C2" wp14:editId="280B8C90">
            <wp:extent cx="5731510" cy="1649730"/>
            <wp:effectExtent l="0" t="0" r="2540" b="7620"/>
            <wp:docPr id="8" name="Picture 8" descr="Figure 1.1 shows the five Victorian schedule prices for each day this week. The marker indicates the daily imbalance weighted average price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49730"/>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C06533" w:rsidP="003171C6">
      <w:r w:rsidRPr="002E2921">
        <w:rPr>
          <w:noProof/>
          <w:lang w:eastAsia="en-AU"/>
        </w:rPr>
        <w:drawing>
          <wp:inline distT="0" distB="0" distL="0" distR="0" wp14:anchorId="358FFD63" wp14:editId="6FF89DAC">
            <wp:extent cx="5731510" cy="2131695"/>
            <wp:effectExtent l="0" t="0" r="2540" b="1905"/>
            <wp:docPr id="9" name="Picture 9"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1695"/>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C06533" w:rsidP="003171C6">
      <w:r w:rsidRPr="002E2921">
        <w:rPr>
          <w:noProof/>
          <w:lang w:eastAsia="en-AU"/>
        </w:rPr>
        <w:drawing>
          <wp:inline distT="0" distB="0" distL="0" distR="0" wp14:anchorId="5953C92B" wp14:editId="7E596F2D">
            <wp:extent cx="5731510" cy="2486660"/>
            <wp:effectExtent l="0" t="0" r="2540" b="8890"/>
            <wp:docPr id="10" name="Picture 10"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60"/>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C06533" w:rsidP="003171C6">
      <w:r w:rsidRPr="002E2921">
        <w:rPr>
          <w:noProof/>
          <w:lang w:eastAsia="en-AU"/>
        </w:rPr>
        <w:drawing>
          <wp:inline distT="0" distB="0" distL="0" distR="0" wp14:anchorId="57F7FBEA" wp14:editId="5F881A38">
            <wp:extent cx="5731510" cy="1958340"/>
            <wp:effectExtent l="0" t="0" r="2540" b="3810"/>
            <wp:docPr id="11" name="Picture 11" descr="Figure 1.4 shows the withdrawal bids within certain price bands for each trading interval in Victoria this week.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340"/>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C06533" w:rsidP="003171C6">
      <w:r w:rsidRPr="002E2921">
        <w:rPr>
          <w:noProof/>
          <w:lang w:eastAsia="en-AU"/>
        </w:rPr>
        <w:drawing>
          <wp:inline distT="0" distB="0" distL="0" distR="0" wp14:anchorId="2346BE56" wp14:editId="6C009CCA">
            <wp:extent cx="5731510" cy="2142490"/>
            <wp:effectExtent l="0" t="0" r="2540" b="0"/>
            <wp:docPr id="12" name="Picture 12"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490"/>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C06533" w:rsidRPr="00405CDE" w:rsidTr="00A226E9">
        <w:trPr>
          <w:trHeight w:val="510"/>
        </w:trPr>
        <w:tc>
          <w:tcPr>
            <w:tcW w:w="1211" w:type="pct"/>
            <w:tcBorders>
              <w:top w:val="nil"/>
              <w:bottom w:val="nil"/>
            </w:tcBorders>
            <w:vAlign w:val="center"/>
          </w:tcPr>
          <w:p w:rsidR="00C06533" w:rsidRDefault="00C06533" w:rsidP="00E71F96">
            <w:pPr>
              <w:rPr>
                <w:rFonts w:cs="Arial"/>
                <w:sz w:val="20"/>
                <w:szCs w:val="20"/>
              </w:rPr>
            </w:pPr>
            <w:r>
              <w:rPr>
                <w:rFonts w:cs="Arial"/>
                <w:sz w:val="20"/>
                <w:szCs w:val="20"/>
              </w:rPr>
              <w:t>Ex ante price ($/GJ)</w:t>
            </w:r>
          </w:p>
        </w:tc>
        <w:tc>
          <w:tcPr>
            <w:tcW w:w="580" w:type="pct"/>
            <w:tcBorders>
              <w:top w:val="nil"/>
              <w:bottom w:val="nil"/>
            </w:tcBorders>
            <w:vAlign w:val="center"/>
          </w:tcPr>
          <w:p w:rsidR="00C06533" w:rsidRDefault="00C06533" w:rsidP="00E71F96">
            <w:pPr>
              <w:jc w:val="center"/>
              <w:rPr>
                <w:rFonts w:cs="Arial"/>
                <w:sz w:val="20"/>
                <w:szCs w:val="20"/>
              </w:rPr>
            </w:pPr>
            <w:r>
              <w:rPr>
                <w:rFonts w:cs="Arial"/>
                <w:sz w:val="20"/>
                <w:szCs w:val="20"/>
              </w:rPr>
              <w:t>10.03</w:t>
            </w:r>
          </w:p>
        </w:tc>
        <w:tc>
          <w:tcPr>
            <w:tcW w:w="508" w:type="pct"/>
            <w:tcBorders>
              <w:top w:val="nil"/>
              <w:bottom w:val="nil"/>
            </w:tcBorders>
            <w:vAlign w:val="center"/>
          </w:tcPr>
          <w:p w:rsidR="00C06533" w:rsidRDefault="00C06533" w:rsidP="00E71F96">
            <w:pPr>
              <w:jc w:val="center"/>
              <w:rPr>
                <w:rFonts w:cs="Arial"/>
                <w:sz w:val="20"/>
                <w:szCs w:val="20"/>
              </w:rPr>
            </w:pPr>
            <w:r>
              <w:rPr>
                <w:rFonts w:cs="Arial"/>
                <w:sz w:val="20"/>
                <w:szCs w:val="20"/>
              </w:rPr>
              <w:t>10.97</w:t>
            </w:r>
          </w:p>
        </w:tc>
        <w:tc>
          <w:tcPr>
            <w:tcW w:w="589" w:type="pct"/>
            <w:tcBorders>
              <w:top w:val="nil"/>
              <w:bottom w:val="nil"/>
            </w:tcBorders>
            <w:vAlign w:val="center"/>
          </w:tcPr>
          <w:p w:rsidR="00C06533" w:rsidRDefault="00C06533" w:rsidP="00E71F96">
            <w:pPr>
              <w:jc w:val="center"/>
              <w:rPr>
                <w:rFonts w:cs="Arial"/>
                <w:sz w:val="20"/>
                <w:szCs w:val="20"/>
              </w:rPr>
            </w:pPr>
            <w:r>
              <w:rPr>
                <w:rFonts w:cs="Arial"/>
                <w:sz w:val="20"/>
                <w:szCs w:val="20"/>
              </w:rPr>
              <w:t>11.30</w:t>
            </w:r>
          </w:p>
        </w:tc>
        <w:tc>
          <w:tcPr>
            <w:tcW w:w="517" w:type="pct"/>
            <w:tcBorders>
              <w:top w:val="nil"/>
              <w:bottom w:val="nil"/>
            </w:tcBorders>
            <w:vAlign w:val="center"/>
          </w:tcPr>
          <w:p w:rsidR="00C06533" w:rsidRDefault="00C06533" w:rsidP="00E71F96">
            <w:pPr>
              <w:jc w:val="center"/>
              <w:rPr>
                <w:rFonts w:cs="Arial"/>
                <w:sz w:val="20"/>
                <w:szCs w:val="20"/>
              </w:rPr>
            </w:pPr>
            <w:r>
              <w:rPr>
                <w:rFonts w:cs="Arial"/>
                <w:sz w:val="20"/>
                <w:szCs w:val="20"/>
              </w:rPr>
              <w:t>14.46</w:t>
            </w:r>
          </w:p>
        </w:tc>
        <w:tc>
          <w:tcPr>
            <w:tcW w:w="510" w:type="pct"/>
            <w:tcBorders>
              <w:top w:val="nil"/>
              <w:bottom w:val="nil"/>
            </w:tcBorders>
            <w:vAlign w:val="center"/>
          </w:tcPr>
          <w:p w:rsidR="00C06533" w:rsidRDefault="00C06533" w:rsidP="00E71F96">
            <w:pPr>
              <w:jc w:val="center"/>
              <w:rPr>
                <w:rFonts w:cs="Arial"/>
                <w:sz w:val="20"/>
                <w:szCs w:val="20"/>
              </w:rPr>
            </w:pPr>
            <w:r>
              <w:rPr>
                <w:rFonts w:cs="Arial"/>
                <w:sz w:val="20"/>
                <w:szCs w:val="20"/>
              </w:rPr>
              <w:t>13.00</w:t>
            </w:r>
          </w:p>
        </w:tc>
        <w:tc>
          <w:tcPr>
            <w:tcW w:w="507" w:type="pct"/>
            <w:tcBorders>
              <w:top w:val="nil"/>
              <w:bottom w:val="nil"/>
            </w:tcBorders>
            <w:vAlign w:val="center"/>
          </w:tcPr>
          <w:p w:rsidR="00C06533" w:rsidRDefault="00C06533" w:rsidP="00E71F96">
            <w:pPr>
              <w:jc w:val="center"/>
              <w:rPr>
                <w:rFonts w:cs="Arial"/>
                <w:sz w:val="20"/>
                <w:szCs w:val="20"/>
              </w:rPr>
            </w:pPr>
            <w:r>
              <w:rPr>
                <w:rFonts w:cs="Arial"/>
                <w:sz w:val="20"/>
                <w:szCs w:val="20"/>
              </w:rPr>
              <w:t>13.00</w:t>
            </w:r>
          </w:p>
        </w:tc>
        <w:tc>
          <w:tcPr>
            <w:tcW w:w="578" w:type="pct"/>
            <w:tcBorders>
              <w:top w:val="nil"/>
              <w:bottom w:val="nil"/>
            </w:tcBorders>
            <w:vAlign w:val="center"/>
          </w:tcPr>
          <w:p w:rsidR="00C06533" w:rsidRDefault="00C06533" w:rsidP="00E71F96">
            <w:pPr>
              <w:jc w:val="center"/>
              <w:rPr>
                <w:rFonts w:cs="Arial"/>
                <w:sz w:val="20"/>
                <w:szCs w:val="20"/>
              </w:rPr>
            </w:pPr>
            <w:r>
              <w:rPr>
                <w:rFonts w:cs="Arial"/>
                <w:sz w:val="20"/>
                <w:szCs w:val="20"/>
              </w:rPr>
              <w:t>12.40</w:t>
            </w:r>
          </w:p>
        </w:tc>
      </w:tr>
      <w:tr w:rsidR="00C0653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C06533" w:rsidRDefault="00C06533" w:rsidP="00E71F96">
            <w:pPr>
              <w:rPr>
                <w:rFonts w:cs="Arial"/>
                <w:szCs w:val="20"/>
              </w:rPr>
            </w:pPr>
            <w:r>
              <w:rPr>
                <w:rFonts w:cs="Arial"/>
                <w:szCs w:val="20"/>
              </w:rPr>
              <w:t>Ex ante quantity (TJ)</w:t>
            </w:r>
          </w:p>
        </w:tc>
        <w:tc>
          <w:tcPr>
            <w:tcW w:w="580" w:type="pct"/>
            <w:tcBorders>
              <w:top w:val="nil"/>
              <w:bottom w:val="nil"/>
            </w:tcBorders>
            <w:vAlign w:val="center"/>
          </w:tcPr>
          <w:p w:rsidR="00C06533" w:rsidRDefault="00C06533" w:rsidP="00E71F96">
            <w:pPr>
              <w:jc w:val="center"/>
              <w:rPr>
                <w:rFonts w:cs="Arial"/>
                <w:szCs w:val="20"/>
              </w:rPr>
            </w:pPr>
            <w:r>
              <w:rPr>
                <w:rFonts w:cs="Arial"/>
                <w:szCs w:val="20"/>
              </w:rPr>
              <w:t>199</w:t>
            </w:r>
          </w:p>
        </w:tc>
        <w:tc>
          <w:tcPr>
            <w:tcW w:w="508" w:type="pct"/>
            <w:tcBorders>
              <w:top w:val="nil"/>
              <w:bottom w:val="nil"/>
            </w:tcBorders>
            <w:vAlign w:val="center"/>
          </w:tcPr>
          <w:p w:rsidR="00C06533" w:rsidRDefault="00C06533" w:rsidP="00E71F96">
            <w:pPr>
              <w:jc w:val="center"/>
              <w:rPr>
                <w:rFonts w:cs="Arial"/>
                <w:szCs w:val="20"/>
              </w:rPr>
            </w:pPr>
            <w:r>
              <w:rPr>
                <w:rFonts w:cs="Arial"/>
                <w:szCs w:val="20"/>
              </w:rPr>
              <w:t>203</w:t>
            </w:r>
          </w:p>
        </w:tc>
        <w:tc>
          <w:tcPr>
            <w:tcW w:w="589" w:type="pct"/>
            <w:tcBorders>
              <w:top w:val="nil"/>
              <w:bottom w:val="nil"/>
            </w:tcBorders>
            <w:vAlign w:val="center"/>
          </w:tcPr>
          <w:p w:rsidR="00C06533" w:rsidRDefault="00C06533" w:rsidP="00E71F96">
            <w:pPr>
              <w:jc w:val="center"/>
              <w:rPr>
                <w:rFonts w:cs="Arial"/>
                <w:szCs w:val="20"/>
              </w:rPr>
            </w:pPr>
            <w:r>
              <w:rPr>
                <w:rFonts w:cs="Arial"/>
                <w:szCs w:val="20"/>
              </w:rPr>
              <w:t>207</w:t>
            </w:r>
          </w:p>
        </w:tc>
        <w:tc>
          <w:tcPr>
            <w:tcW w:w="517" w:type="pct"/>
            <w:tcBorders>
              <w:top w:val="nil"/>
              <w:bottom w:val="nil"/>
            </w:tcBorders>
            <w:vAlign w:val="center"/>
          </w:tcPr>
          <w:p w:rsidR="00C06533" w:rsidRDefault="00C06533" w:rsidP="00E71F96">
            <w:pPr>
              <w:jc w:val="center"/>
              <w:rPr>
                <w:rFonts w:cs="Arial"/>
                <w:szCs w:val="20"/>
              </w:rPr>
            </w:pPr>
            <w:r>
              <w:rPr>
                <w:rFonts w:cs="Arial"/>
                <w:szCs w:val="20"/>
              </w:rPr>
              <w:t>201</w:t>
            </w:r>
          </w:p>
        </w:tc>
        <w:tc>
          <w:tcPr>
            <w:tcW w:w="510" w:type="pct"/>
            <w:tcBorders>
              <w:top w:val="nil"/>
              <w:bottom w:val="nil"/>
            </w:tcBorders>
            <w:vAlign w:val="center"/>
          </w:tcPr>
          <w:p w:rsidR="00C06533" w:rsidRDefault="00C06533" w:rsidP="00E71F96">
            <w:pPr>
              <w:jc w:val="center"/>
              <w:rPr>
                <w:rFonts w:cs="Arial"/>
                <w:szCs w:val="20"/>
              </w:rPr>
            </w:pPr>
            <w:r>
              <w:rPr>
                <w:rFonts w:cs="Arial"/>
                <w:szCs w:val="20"/>
              </w:rPr>
              <w:t>207</w:t>
            </w:r>
          </w:p>
        </w:tc>
        <w:tc>
          <w:tcPr>
            <w:tcW w:w="507" w:type="pct"/>
            <w:tcBorders>
              <w:top w:val="nil"/>
              <w:bottom w:val="nil"/>
            </w:tcBorders>
            <w:vAlign w:val="center"/>
          </w:tcPr>
          <w:p w:rsidR="00C06533" w:rsidRDefault="00C06533" w:rsidP="00E71F96">
            <w:pPr>
              <w:jc w:val="center"/>
              <w:rPr>
                <w:rFonts w:cs="Arial"/>
                <w:szCs w:val="20"/>
              </w:rPr>
            </w:pPr>
            <w:r>
              <w:rPr>
                <w:rFonts w:cs="Arial"/>
                <w:szCs w:val="20"/>
              </w:rPr>
              <w:t>207</w:t>
            </w:r>
          </w:p>
        </w:tc>
        <w:tc>
          <w:tcPr>
            <w:tcW w:w="578" w:type="pct"/>
            <w:tcBorders>
              <w:top w:val="nil"/>
              <w:bottom w:val="nil"/>
            </w:tcBorders>
            <w:vAlign w:val="center"/>
          </w:tcPr>
          <w:p w:rsidR="00C06533" w:rsidRDefault="00C06533" w:rsidP="00E71F96">
            <w:pPr>
              <w:jc w:val="center"/>
              <w:rPr>
                <w:rFonts w:cs="Arial"/>
                <w:szCs w:val="20"/>
              </w:rPr>
            </w:pPr>
            <w:r>
              <w:rPr>
                <w:rFonts w:cs="Arial"/>
                <w:szCs w:val="20"/>
              </w:rPr>
              <w:t>196</w:t>
            </w:r>
          </w:p>
        </w:tc>
      </w:tr>
      <w:tr w:rsidR="00C06533" w:rsidRPr="00405CDE" w:rsidTr="00A226E9">
        <w:trPr>
          <w:trHeight w:val="510"/>
        </w:trPr>
        <w:tc>
          <w:tcPr>
            <w:tcW w:w="1211" w:type="pct"/>
            <w:tcBorders>
              <w:top w:val="nil"/>
              <w:bottom w:val="nil"/>
            </w:tcBorders>
            <w:vAlign w:val="center"/>
          </w:tcPr>
          <w:p w:rsidR="00C06533" w:rsidRDefault="00C06533" w:rsidP="00E71F96">
            <w:pPr>
              <w:rPr>
                <w:rFonts w:cs="Arial"/>
                <w:sz w:val="20"/>
                <w:szCs w:val="20"/>
              </w:rPr>
            </w:pPr>
            <w:r>
              <w:rPr>
                <w:rFonts w:cs="Arial"/>
                <w:sz w:val="20"/>
                <w:szCs w:val="20"/>
              </w:rPr>
              <w:t>Ex post price ($/GJ)</w:t>
            </w:r>
          </w:p>
        </w:tc>
        <w:tc>
          <w:tcPr>
            <w:tcW w:w="580" w:type="pct"/>
            <w:tcBorders>
              <w:top w:val="nil"/>
              <w:bottom w:val="nil"/>
            </w:tcBorders>
            <w:vAlign w:val="center"/>
          </w:tcPr>
          <w:p w:rsidR="00C06533" w:rsidRDefault="00C06533" w:rsidP="00E71F96">
            <w:pPr>
              <w:jc w:val="center"/>
              <w:rPr>
                <w:rFonts w:cs="Arial"/>
                <w:sz w:val="20"/>
                <w:szCs w:val="20"/>
              </w:rPr>
            </w:pPr>
            <w:r>
              <w:rPr>
                <w:rFonts w:cs="Arial"/>
                <w:sz w:val="20"/>
                <w:szCs w:val="20"/>
              </w:rPr>
              <w:t>9.70</w:t>
            </w:r>
          </w:p>
        </w:tc>
        <w:tc>
          <w:tcPr>
            <w:tcW w:w="508" w:type="pct"/>
            <w:tcBorders>
              <w:top w:val="nil"/>
              <w:bottom w:val="nil"/>
            </w:tcBorders>
            <w:vAlign w:val="center"/>
          </w:tcPr>
          <w:p w:rsidR="00C06533" w:rsidRDefault="00C06533" w:rsidP="00E71F96">
            <w:pPr>
              <w:jc w:val="center"/>
              <w:rPr>
                <w:rFonts w:cs="Arial"/>
                <w:sz w:val="20"/>
                <w:szCs w:val="20"/>
              </w:rPr>
            </w:pPr>
            <w:r>
              <w:rPr>
                <w:rFonts w:cs="Arial"/>
                <w:sz w:val="20"/>
                <w:szCs w:val="20"/>
              </w:rPr>
              <w:t>10.70</w:t>
            </w:r>
          </w:p>
        </w:tc>
        <w:tc>
          <w:tcPr>
            <w:tcW w:w="589" w:type="pct"/>
            <w:tcBorders>
              <w:top w:val="nil"/>
              <w:bottom w:val="nil"/>
            </w:tcBorders>
            <w:vAlign w:val="center"/>
          </w:tcPr>
          <w:p w:rsidR="00C06533" w:rsidRDefault="00C06533" w:rsidP="00E71F96">
            <w:pPr>
              <w:jc w:val="center"/>
              <w:rPr>
                <w:rFonts w:cs="Arial"/>
                <w:sz w:val="20"/>
                <w:szCs w:val="20"/>
              </w:rPr>
            </w:pPr>
            <w:r>
              <w:rPr>
                <w:rFonts w:cs="Arial"/>
                <w:sz w:val="20"/>
                <w:szCs w:val="20"/>
              </w:rPr>
              <w:t>11.30</w:t>
            </w:r>
          </w:p>
        </w:tc>
        <w:tc>
          <w:tcPr>
            <w:tcW w:w="517" w:type="pct"/>
            <w:tcBorders>
              <w:top w:val="nil"/>
              <w:bottom w:val="nil"/>
            </w:tcBorders>
            <w:vAlign w:val="center"/>
          </w:tcPr>
          <w:p w:rsidR="00C06533" w:rsidRDefault="00C06533" w:rsidP="00E71F96">
            <w:pPr>
              <w:jc w:val="center"/>
              <w:rPr>
                <w:rFonts w:cs="Arial"/>
                <w:sz w:val="20"/>
                <w:szCs w:val="20"/>
              </w:rPr>
            </w:pPr>
            <w:r>
              <w:rPr>
                <w:rFonts w:cs="Arial"/>
                <w:sz w:val="20"/>
                <w:szCs w:val="20"/>
              </w:rPr>
              <w:t>13.00</w:t>
            </w:r>
          </w:p>
        </w:tc>
        <w:tc>
          <w:tcPr>
            <w:tcW w:w="510" w:type="pct"/>
            <w:tcBorders>
              <w:top w:val="nil"/>
              <w:bottom w:val="nil"/>
            </w:tcBorders>
            <w:vAlign w:val="center"/>
          </w:tcPr>
          <w:p w:rsidR="00C06533" w:rsidRDefault="00C06533" w:rsidP="00E71F96">
            <w:pPr>
              <w:jc w:val="center"/>
              <w:rPr>
                <w:rFonts w:cs="Arial"/>
                <w:sz w:val="20"/>
                <w:szCs w:val="20"/>
              </w:rPr>
            </w:pPr>
            <w:r>
              <w:rPr>
                <w:rFonts w:cs="Arial"/>
                <w:sz w:val="20"/>
                <w:szCs w:val="20"/>
              </w:rPr>
              <w:t>12.99</w:t>
            </w:r>
          </w:p>
        </w:tc>
        <w:tc>
          <w:tcPr>
            <w:tcW w:w="507" w:type="pct"/>
            <w:tcBorders>
              <w:top w:val="nil"/>
              <w:bottom w:val="nil"/>
            </w:tcBorders>
            <w:vAlign w:val="center"/>
          </w:tcPr>
          <w:p w:rsidR="00C06533" w:rsidRDefault="00C06533" w:rsidP="00E71F96">
            <w:pPr>
              <w:jc w:val="center"/>
              <w:rPr>
                <w:rFonts w:cs="Arial"/>
                <w:sz w:val="20"/>
                <w:szCs w:val="20"/>
              </w:rPr>
            </w:pPr>
            <w:r>
              <w:rPr>
                <w:rFonts w:cs="Arial"/>
                <w:sz w:val="20"/>
                <w:szCs w:val="20"/>
              </w:rPr>
              <w:t>12.96</w:t>
            </w:r>
          </w:p>
        </w:tc>
        <w:tc>
          <w:tcPr>
            <w:tcW w:w="578" w:type="pct"/>
            <w:tcBorders>
              <w:top w:val="nil"/>
              <w:bottom w:val="nil"/>
            </w:tcBorders>
            <w:vAlign w:val="center"/>
          </w:tcPr>
          <w:p w:rsidR="00C06533" w:rsidRDefault="00C06533" w:rsidP="00E71F96">
            <w:pPr>
              <w:jc w:val="center"/>
              <w:rPr>
                <w:rFonts w:cs="Arial"/>
                <w:sz w:val="20"/>
                <w:szCs w:val="20"/>
              </w:rPr>
            </w:pPr>
            <w:r>
              <w:rPr>
                <w:rFonts w:cs="Arial"/>
                <w:sz w:val="20"/>
                <w:szCs w:val="20"/>
              </w:rPr>
              <w:t>12.40</w:t>
            </w:r>
          </w:p>
        </w:tc>
      </w:tr>
      <w:tr w:rsidR="00C0653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C06533" w:rsidRDefault="00C06533" w:rsidP="00E71F96">
            <w:pPr>
              <w:rPr>
                <w:rFonts w:cs="Arial"/>
                <w:szCs w:val="20"/>
              </w:rPr>
            </w:pPr>
            <w:r>
              <w:rPr>
                <w:rFonts w:cs="Arial"/>
                <w:szCs w:val="20"/>
              </w:rPr>
              <w:t>Ex post quantity (TJ)</w:t>
            </w:r>
          </w:p>
        </w:tc>
        <w:tc>
          <w:tcPr>
            <w:tcW w:w="580" w:type="pct"/>
            <w:tcBorders>
              <w:top w:val="nil"/>
              <w:bottom w:val="single" w:sz="4" w:space="0" w:color="auto"/>
            </w:tcBorders>
            <w:vAlign w:val="center"/>
          </w:tcPr>
          <w:p w:rsidR="00C06533" w:rsidRDefault="00C06533" w:rsidP="00E71F96">
            <w:pPr>
              <w:jc w:val="center"/>
              <w:rPr>
                <w:rFonts w:cs="Arial"/>
                <w:szCs w:val="20"/>
              </w:rPr>
            </w:pPr>
            <w:r>
              <w:rPr>
                <w:rFonts w:cs="Arial"/>
                <w:szCs w:val="20"/>
              </w:rPr>
              <w:t>189</w:t>
            </w:r>
          </w:p>
        </w:tc>
        <w:tc>
          <w:tcPr>
            <w:tcW w:w="508" w:type="pct"/>
            <w:tcBorders>
              <w:top w:val="nil"/>
              <w:bottom w:val="single" w:sz="4" w:space="0" w:color="auto"/>
            </w:tcBorders>
            <w:vAlign w:val="center"/>
          </w:tcPr>
          <w:p w:rsidR="00C06533" w:rsidRDefault="00C06533" w:rsidP="00E71F96">
            <w:pPr>
              <w:jc w:val="center"/>
              <w:rPr>
                <w:rFonts w:cs="Arial"/>
                <w:szCs w:val="20"/>
              </w:rPr>
            </w:pPr>
            <w:r>
              <w:rPr>
                <w:rFonts w:cs="Arial"/>
                <w:szCs w:val="20"/>
              </w:rPr>
              <w:t>196</w:t>
            </w:r>
          </w:p>
        </w:tc>
        <w:tc>
          <w:tcPr>
            <w:tcW w:w="589" w:type="pct"/>
            <w:tcBorders>
              <w:top w:val="nil"/>
              <w:bottom w:val="single" w:sz="4" w:space="0" w:color="auto"/>
            </w:tcBorders>
            <w:vAlign w:val="center"/>
          </w:tcPr>
          <w:p w:rsidR="00C06533" w:rsidRDefault="00C06533" w:rsidP="00E71F96">
            <w:pPr>
              <w:jc w:val="center"/>
              <w:rPr>
                <w:rFonts w:cs="Arial"/>
                <w:szCs w:val="20"/>
              </w:rPr>
            </w:pPr>
            <w:r>
              <w:rPr>
                <w:rFonts w:cs="Arial"/>
                <w:szCs w:val="20"/>
              </w:rPr>
              <w:t>198</w:t>
            </w:r>
          </w:p>
        </w:tc>
        <w:tc>
          <w:tcPr>
            <w:tcW w:w="517" w:type="pct"/>
            <w:tcBorders>
              <w:top w:val="nil"/>
              <w:bottom w:val="single" w:sz="4" w:space="0" w:color="auto"/>
            </w:tcBorders>
            <w:vAlign w:val="center"/>
          </w:tcPr>
          <w:p w:rsidR="00C06533" w:rsidRDefault="00C06533" w:rsidP="00E71F96">
            <w:pPr>
              <w:jc w:val="center"/>
              <w:rPr>
                <w:rFonts w:cs="Arial"/>
                <w:szCs w:val="20"/>
              </w:rPr>
            </w:pPr>
            <w:r>
              <w:rPr>
                <w:rFonts w:cs="Arial"/>
                <w:szCs w:val="20"/>
              </w:rPr>
              <w:t>192</w:t>
            </w:r>
          </w:p>
        </w:tc>
        <w:tc>
          <w:tcPr>
            <w:tcW w:w="510" w:type="pct"/>
            <w:tcBorders>
              <w:top w:val="nil"/>
              <w:bottom w:val="single" w:sz="4" w:space="0" w:color="auto"/>
            </w:tcBorders>
            <w:vAlign w:val="center"/>
          </w:tcPr>
          <w:p w:rsidR="00C06533" w:rsidRDefault="00C06533" w:rsidP="00E71F96">
            <w:pPr>
              <w:jc w:val="center"/>
              <w:rPr>
                <w:rFonts w:cs="Arial"/>
                <w:szCs w:val="20"/>
              </w:rPr>
            </w:pPr>
            <w:r>
              <w:rPr>
                <w:rFonts w:cs="Arial"/>
                <w:szCs w:val="20"/>
              </w:rPr>
              <w:t>196</w:t>
            </w:r>
          </w:p>
        </w:tc>
        <w:tc>
          <w:tcPr>
            <w:tcW w:w="507" w:type="pct"/>
            <w:tcBorders>
              <w:top w:val="nil"/>
              <w:bottom w:val="single" w:sz="4" w:space="0" w:color="auto"/>
            </w:tcBorders>
            <w:vAlign w:val="center"/>
          </w:tcPr>
          <w:p w:rsidR="00C06533" w:rsidRDefault="00C06533" w:rsidP="00E71F96">
            <w:pPr>
              <w:jc w:val="center"/>
              <w:rPr>
                <w:rFonts w:cs="Arial"/>
                <w:szCs w:val="20"/>
              </w:rPr>
            </w:pPr>
            <w:r>
              <w:rPr>
                <w:rFonts w:cs="Arial"/>
                <w:szCs w:val="20"/>
              </w:rPr>
              <w:t>204</w:t>
            </w:r>
          </w:p>
        </w:tc>
        <w:tc>
          <w:tcPr>
            <w:tcW w:w="578" w:type="pct"/>
            <w:tcBorders>
              <w:top w:val="nil"/>
              <w:bottom w:val="single" w:sz="4" w:space="0" w:color="auto"/>
            </w:tcBorders>
            <w:vAlign w:val="center"/>
          </w:tcPr>
          <w:p w:rsidR="00C06533" w:rsidRDefault="00C06533" w:rsidP="00E71F96">
            <w:pPr>
              <w:jc w:val="center"/>
              <w:rPr>
                <w:rFonts w:cs="Arial"/>
                <w:szCs w:val="20"/>
              </w:rPr>
            </w:pPr>
            <w:r>
              <w:rPr>
                <w:rFonts w:cs="Arial"/>
                <w:szCs w:val="20"/>
              </w:rPr>
              <w:t>199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C06533" w:rsidP="00EC2CB1">
      <w:r w:rsidRPr="002E2921">
        <w:rPr>
          <w:noProof/>
          <w:lang w:eastAsia="en-AU"/>
        </w:rPr>
        <w:drawing>
          <wp:inline distT="0" distB="0" distL="0" distR="0" wp14:anchorId="556ACB4F" wp14:editId="7D0683FE">
            <wp:extent cx="5731510" cy="2045970"/>
            <wp:effectExtent l="0" t="0" r="0" b="0"/>
            <wp:docPr id="13" name="Picture 13"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5970"/>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C06533" w:rsidP="00EC2CB1">
      <w:r w:rsidRPr="002E2921">
        <w:rPr>
          <w:noProof/>
          <w:lang w:eastAsia="en-AU"/>
        </w:rPr>
        <w:drawing>
          <wp:inline distT="0" distB="0" distL="0" distR="0" wp14:anchorId="6F33FCA5" wp14:editId="3870429F">
            <wp:extent cx="5731510" cy="2555240"/>
            <wp:effectExtent l="0" t="0" r="2540" b="0"/>
            <wp:docPr id="17" name="Picture 17" descr="Figure 2.3 shows the daily scheduled and allocated quantities sorted by facility for Sydney this week.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240"/>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7"/>
      </w:r>
    </w:p>
    <w:p w:rsidR="00EC2CB1" w:rsidRDefault="00C06533" w:rsidP="00EC2CB1">
      <w:r w:rsidRPr="002E2921">
        <w:rPr>
          <w:noProof/>
          <w:lang w:eastAsia="en-AU"/>
        </w:rPr>
        <w:drawing>
          <wp:inline distT="0" distB="0" distL="0" distR="0" wp14:anchorId="734F2EB8" wp14:editId="3FC03C3C">
            <wp:extent cx="5731510" cy="2175510"/>
            <wp:effectExtent l="0" t="0" r="2540" b="0"/>
            <wp:docPr id="21" name="Picture 21" descr="Figure 2.4 shows the daily MOS allocations sorted by facility for each facility in Sydney this week. The figure also shows the daily breakdown of costs associated with the MOS provided.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510"/>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C06533" w:rsidRPr="00405CDE" w:rsidTr="00A226E9">
        <w:trPr>
          <w:trHeight w:val="389"/>
        </w:trPr>
        <w:tc>
          <w:tcPr>
            <w:tcW w:w="1152" w:type="pct"/>
            <w:tcBorders>
              <w:top w:val="nil"/>
              <w:bottom w:val="nil"/>
            </w:tcBorders>
            <w:vAlign w:val="center"/>
          </w:tcPr>
          <w:p w:rsidR="00C06533" w:rsidRDefault="00C06533" w:rsidP="00E71F96">
            <w:pPr>
              <w:rPr>
                <w:rFonts w:cs="Arial"/>
                <w:sz w:val="20"/>
                <w:szCs w:val="20"/>
              </w:rPr>
            </w:pPr>
            <w:r>
              <w:rPr>
                <w:rFonts w:cs="Arial"/>
                <w:sz w:val="20"/>
                <w:szCs w:val="20"/>
              </w:rPr>
              <w:t>Ex ante price ($/GJ)</w:t>
            </w:r>
          </w:p>
        </w:tc>
        <w:tc>
          <w:tcPr>
            <w:tcW w:w="589" w:type="pct"/>
            <w:tcBorders>
              <w:top w:val="nil"/>
              <w:bottom w:val="nil"/>
            </w:tcBorders>
            <w:vAlign w:val="center"/>
          </w:tcPr>
          <w:p w:rsidR="00C06533" w:rsidRDefault="00C06533" w:rsidP="00E71F96">
            <w:pPr>
              <w:jc w:val="center"/>
              <w:rPr>
                <w:rFonts w:cs="Arial"/>
                <w:sz w:val="20"/>
                <w:szCs w:val="20"/>
              </w:rPr>
            </w:pPr>
            <w:r>
              <w:rPr>
                <w:rFonts w:cs="Arial"/>
                <w:sz w:val="20"/>
                <w:szCs w:val="20"/>
              </w:rPr>
              <w:t>9.15</w:t>
            </w:r>
          </w:p>
        </w:tc>
        <w:tc>
          <w:tcPr>
            <w:tcW w:w="516" w:type="pct"/>
            <w:tcBorders>
              <w:top w:val="nil"/>
              <w:bottom w:val="nil"/>
            </w:tcBorders>
            <w:vAlign w:val="center"/>
          </w:tcPr>
          <w:p w:rsidR="00C06533" w:rsidRDefault="00C06533" w:rsidP="00E71F96">
            <w:pPr>
              <w:jc w:val="center"/>
              <w:rPr>
                <w:rFonts w:cs="Arial"/>
                <w:sz w:val="20"/>
                <w:szCs w:val="20"/>
              </w:rPr>
            </w:pPr>
            <w:r>
              <w:rPr>
                <w:rFonts w:cs="Arial"/>
                <w:sz w:val="20"/>
                <w:szCs w:val="20"/>
              </w:rPr>
              <w:t>10.52</w:t>
            </w:r>
          </w:p>
        </w:tc>
        <w:tc>
          <w:tcPr>
            <w:tcW w:w="598" w:type="pct"/>
            <w:tcBorders>
              <w:top w:val="nil"/>
              <w:bottom w:val="nil"/>
            </w:tcBorders>
            <w:vAlign w:val="center"/>
          </w:tcPr>
          <w:p w:rsidR="00C06533" w:rsidRDefault="00C06533" w:rsidP="00E71F96">
            <w:pPr>
              <w:jc w:val="center"/>
              <w:rPr>
                <w:rFonts w:cs="Arial"/>
                <w:sz w:val="20"/>
                <w:szCs w:val="20"/>
              </w:rPr>
            </w:pPr>
            <w:r>
              <w:rPr>
                <w:rFonts w:cs="Arial"/>
                <w:sz w:val="20"/>
                <w:szCs w:val="20"/>
              </w:rPr>
              <w:t>10.60</w:t>
            </w:r>
          </w:p>
        </w:tc>
        <w:tc>
          <w:tcPr>
            <w:tcW w:w="525" w:type="pct"/>
            <w:tcBorders>
              <w:top w:val="nil"/>
              <w:bottom w:val="nil"/>
            </w:tcBorders>
            <w:vAlign w:val="center"/>
          </w:tcPr>
          <w:p w:rsidR="00C06533" w:rsidRDefault="00C06533" w:rsidP="00E71F96">
            <w:pPr>
              <w:jc w:val="center"/>
              <w:rPr>
                <w:rFonts w:cs="Arial"/>
                <w:sz w:val="20"/>
                <w:szCs w:val="20"/>
              </w:rPr>
            </w:pPr>
            <w:r>
              <w:rPr>
                <w:rFonts w:cs="Arial"/>
                <w:sz w:val="20"/>
                <w:szCs w:val="20"/>
              </w:rPr>
              <w:t>10.60</w:t>
            </w:r>
          </w:p>
        </w:tc>
        <w:tc>
          <w:tcPr>
            <w:tcW w:w="518" w:type="pct"/>
            <w:tcBorders>
              <w:top w:val="nil"/>
              <w:bottom w:val="nil"/>
            </w:tcBorders>
            <w:vAlign w:val="center"/>
          </w:tcPr>
          <w:p w:rsidR="00C06533" w:rsidRDefault="00C06533" w:rsidP="00E71F96">
            <w:pPr>
              <w:jc w:val="center"/>
              <w:rPr>
                <w:rFonts w:cs="Arial"/>
                <w:sz w:val="20"/>
                <w:szCs w:val="20"/>
              </w:rPr>
            </w:pPr>
            <w:r>
              <w:rPr>
                <w:rFonts w:cs="Arial"/>
                <w:sz w:val="20"/>
                <w:szCs w:val="20"/>
              </w:rPr>
              <w:t>10.60</w:t>
            </w:r>
          </w:p>
        </w:tc>
        <w:tc>
          <w:tcPr>
            <w:tcW w:w="515" w:type="pct"/>
            <w:tcBorders>
              <w:top w:val="nil"/>
              <w:bottom w:val="nil"/>
            </w:tcBorders>
            <w:vAlign w:val="center"/>
          </w:tcPr>
          <w:p w:rsidR="00C06533" w:rsidRDefault="00C06533" w:rsidP="00E71F96">
            <w:pPr>
              <w:jc w:val="center"/>
              <w:rPr>
                <w:rFonts w:cs="Arial"/>
                <w:sz w:val="20"/>
                <w:szCs w:val="20"/>
              </w:rPr>
            </w:pPr>
            <w:r>
              <w:rPr>
                <w:rFonts w:cs="Arial"/>
                <w:sz w:val="20"/>
                <w:szCs w:val="20"/>
              </w:rPr>
              <w:t>10.57</w:t>
            </w:r>
          </w:p>
        </w:tc>
        <w:tc>
          <w:tcPr>
            <w:tcW w:w="587" w:type="pct"/>
            <w:tcBorders>
              <w:top w:val="nil"/>
              <w:bottom w:val="nil"/>
            </w:tcBorders>
            <w:vAlign w:val="center"/>
          </w:tcPr>
          <w:p w:rsidR="00C06533" w:rsidRDefault="00C06533" w:rsidP="00E71F96">
            <w:pPr>
              <w:jc w:val="center"/>
              <w:rPr>
                <w:rFonts w:cs="Arial"/>
                <w:sz w:val="20"/>
                <w:szCs w:val="20"/>
              </w:rPr>
            </w:pPr>
            <w:r>
              <w:rPr>
                <w:rFonts w:cs="Arial"/>
                <w:sz w:val="20"/>
                <w:szCs w:val="20"/>
              </w:rPr>
              <w:t>10.32</w:t>
            </w:r>
          </w:p>
        </w:tc>
      </w:tr>
      <w:tr w:rsidR="00C06533"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C06533" w:rsidRDefault="00C06533" w:rsidP="00E71F96">
            <w:pPr>
              <w:rPr>
                <w:rFonts w:cs="Arial"/>
                <w:szCs w:val="20"/>
              </w:rPr>
            </w:pPr>
            <w:r>
              <w:rPr>
                <w:rFonts w:cs="Arial"/>
                <w:szCs w:val="20"/>
              </w:rPr>
              <w:t>Ex ante quantity (TJ)</w:t>
            </w:r>
          </w:p>
        </w:tc>
        <w:tc>
          <w:tcPr>
            <w:tcW w:w="589" w:type="pct"/>
            <w:tcBorders>
              <w:top w:val="nil"/>
              <w:bottom w:val="nil"/>
            </w:tcBorders>
            <w:vAlign w:val="center"/>
          </w:tcPr>
          <w:p w:rsidR="00C06533" w:rsidRDefault="00C06533" w:rsidP="00E71F96">
            <w:pPr>
              <w:jc w:val="center"/>
              <w:rPr>
                <w:rFonts w:cs="Arial"/>
                <w:szCs w:val="20"/>
              </w:rPr>
            </w:pPr>
            <w:r>
              <w:rPr>
                <w:rFonts w:cs="Arial"/>
                <w:szCs w:val="20"/>
              </w:rPr>
              <w:t>43</w:t>
            </w:r>
          </w:p>
        </w:tc>
        <w:tc>
          <w:tcPr>
            <w:tcW w:w="516" w:type="pct"/>
            <w:tcBorders>
              <w:top w:val="nil"/>
              <w:bottom w:val="nil"/>
            </w:tcBorders>
            <w:vAlign w:val="center"/>
          </w:tcPr>
          <w:p w:rsidR="00C06533" w:rsidRDefault="00C06533" w:rsidP="00E71F96">
            <w:pPr>
              <w:jc w:val="center"/>
              <w:rPr>
                <w:rFonts w:cs="Arial"/>
                <w:szCs w:val="20"/>
              </w:rPr>
            </w:pPr>
            <w:r>
              <w:rPr>
                <w:rFonts w:cs="Arial"/>
                <w:szCs w:val="20"/>
              </w:rPr>
              <w:t>54</w:t>
            </w:r>
          </w:p>
        </w:tc>
        <w:tc>
          <w:tcPr>
            <w:tcW w:w="598" w:type="pct"/>
            <w:tcBorders>
              <w:top w:val="nil"/>
              <w:bottom w:val="nil"/>
            </w:tcBorders>
            <w:vAlign w:val="center"/>
          </w:tcPr>
          <w:p w:rsidR="00C06533" w:rsidRDefault="00C06533" w:rsidP="00E71F96">
            <w:pPr>
              <w:jc w:val="center"/>
              <w:rPr>
                <w:rFonts w:cs="Arial"/>
                <w:szCs w:val="20"/>
              </w:rPr>
            </w:pPr>
            <w:r>
              <w:rPr>
                <w:rFonts w:cs="Arial"/>
                <w:szCs w:val="20"/>
              </w:rPr>
              <w:t>53</w:t>
            </w:r>
          </w:p>
        </w:tc>
        <w:tc>
          <w:tcPr>
            <w:tcW w:w="525" w:type="pct"/>
            <w:tcBorders>
              <w:top w:val="nil"/>
              <w:bottom w:val="nil"/>
            </w:tcBorders>
            <w:vAlign w:val="center"/>
          </w:tcPr>
          <w:p w:rsidR="00C06533" w:rsidRDefault="00C06533" w:rsidP="00E71F96">
            <w:pPr>
              <w:jc w:val="center"/>
              <w:rPr>
                <w:rFonts w:cs="Arial"/>
                <w:szCs w:val="20"/>
              </w:rPr>
            </w:pPr>
            <w:r>
              <w:rPr>
                <w:rFonts w:cs="Arial"/>
                <w:szCs w:val="20"/>
              </w:rPr>
              <w:t>52</w:t>
            </w:r>
          </w:p>
        </w:tc>
        <w:tc>
          <w:tcPr>
            <w:tcW w:w="518" w:type="pct"/>
            <w:tcBorders>
              <w:top w:val="nil"/>
              <w:bottom w:val="nil"/>
            </w:tcBorders>
            <w:vAlign w:val="center"/>
          </w:tcPr>
          <w:p w:rsidR="00C06533" w:rsidRDefault="00C06533" w:rsidP="00E71F96">
            <w:pPr>
              <w:jc w:val="center"/>
              <w:rPr>
                <w:rFonts w:cs="Arial"/>
                <w:szCs w:val="20"/>
              </w:rPr>
            </w:pPr>
            <w:r>
              <w:rPr>
                <w:rFonts w:cs="Arial"/>
                <w:szCs w:val="20"/>
              </w:rPr>
              <w:t>52</w:t>
            </w:r>
          </w:p>
        </w:tc>
        <w:tc>
          <w:tcPr>
            <w:tcW w:w="515" w:type="pct"/>
            <w:tcBorders>
              <w:top w:val="nil"/>
              <w:bottom w:val="nil"/>
            </w:tcBorders>
            <w:vAlign w:val="center"/>
          </w:tcPr>
          <w:p w:rsidR="00C06533" w:rsidRDefault="00C06533" w:rsidP="00E71F96">
            <w:pPr>
              <w:jc w:val="center"/>
              <w:rPr>
                <w:rFonts w:cs="Arial"/>
                <w:szCs w:val="20"/>
              </w:rPr>
            </w:pPr>
            <w:r>
              <w:rPr>
                <w:rFonts w:cs="Arial"/>
                <w:szCs w:val="20"/>
              </w:rPr>
              <w:t>50</w:t>
            </w:r>
          </w:p>
        </w:tc>
        <w:tc>
          <w:tcPr>
            <w:tcW w:w="587" w:type="pct"/>
            <w:tcBorders>
              <w:top w:val="nil"/>
              <w:bottom w:val="nil"/>
            </w:tcBorders>
            <w:vAlign w:val="center"/>
          </w:tcPr>
          <w:p w:rsidR="00C06533" w:rsidRDefault="00C06533" w:rsidP="00E71F96">
            <w:pPr>
              <w:jc w:val="center"/>
              <w:rPr>
                <w:rFonts w:cs="Arial"/>
                <w:szCs w:val="20"/>
              </w:rPr>
            </w:pPr>
            <w:r>
              <w:rPr>
                <w:rFonts w:cs="Arial"/>
                <w:szCs w:val="20"/>
              </w:rPr>
              <w:t>40</w:t>
            </w:r>
          </w:p>
        </w:tc>
      </w:tr>
      <w:tr w:rsidR="00C06533" w:rsidRPr="00405CDE" w:rsidTr="00A226E9">
        <w:trPr>
          <w:trHeight w:val="87"/>
        </w:trPr>
        <w:tc>
          <w:tcPr>
            <w:tcW w:w="1152" w:type="pct"/>
            <w:tcBorders>
              <w:top w:val="nil"/>
              <w:bottom w:val="nil"/>
            </w:tcBorders>
            <w:vAlign w:val="center"/>
          </w:tcPr>
          <w:p w:rsidR="00C06533" w:rsidRDefault="00C06533" w:rsidP="00E71F96">
            <w:pPr>
              <w:rPr>
                <w:rFonts w:cs="Arial"/>
                <w:sz w:val="20"/>
                <w:szCs w:val="20"/>
              </w:rPr>
            </w:pPr>
            <w:r>
              <w:rPr>
                <w:rFonts w:cs="Arial"/>
                <w:sz w:val="20"/>
                <w:szCs w:val="20"/>
              </w:rPr>
              <w:t>Ex post price ($/GJ)</w:t>
            </w:r>
          </w:p>
        </w:tc>
        <w:tc>
          <w:tcPr>
            <w:tcW w:w="589" w:type="pct"/>
            <w:tcBorders>
              <w:top w:val="nil"/>
              <w:bottom w:val="nil"/>
            </w:tcBorders>
            <w:vAlign w:val="center"/>
          </w:tcPr>
          <w:p w:rsidR="00C06533" w:rsidRDefault="00C06533" w:rsidP="00E71F96">
            <w:pPr>
              <w:jc w:val="center"/>
              <w:rPr>
                <w:rFonts w:cs="Arial"/>
                <w:sz w:val="20"/>
                <w:szCs w:val="20"/>
              </w:rPr>
            </w:pPr>
            <w:r>
              <w:rPr>
                <w:rFonts w:cs="Arial"/>
                <w:sz w:val="20"/>
                <w:szCs w:val="20"/>
              </w:rPr>
              <w:t>9.15</w:t>
            </w:r>
          </w:p>
        </w:tc>
        <w:tc>
          <w:tcPr>
            <w:tcW w:w="516" w:type="pct"/>
            <w:tcBorders>
              <w:top w:val="nil"/>
              <w:bottom w:val="nil"/>
            </w:tcBorders>
            <w:vAlign w:val="center"/>
          </w:tcPr>
          <w:p w:rsidR="00C06533" w:rsidRDefault="00C06533" w:rsidP="00E71F96">
            <w:pPr>
              <w:jc w:val="center"/>
              <w:rPr>
                <w:rFonts w:cs="Arial"/>
                <w:sz w:val="20"/>
                <w:szCs w:val="20"/>
              </w:rPr>
            </w:pPr>
            <w:r>
              <w:rPr>
                <w:rFonts w:cs="Arial"/>
                <w:sz w:val="20"/>
                <w:szCs w:val="20"/>
              </w:rPr>
              <w:t>10.52</w:t>
            </w:r>
          </w:p>
        </w:tc>
        <w:tc>
          <w:tcPr>
            <w:tcW w:w="598" w:type="pct"/>
            <w:tcBorders>
              <w:top w:val="nil"/>
              <w:bottom w:val="nil"/>
            </w:tcBorders>
            <w:vAlign w:val="center"/>
          </w:tcPr>
          <w:p w:rsidR="00C06533" w:rsidRDefault="00C06533" w:rsidP="00E71F96">
            <w:pPr>
              <w:jc w:val="center"/>
              <w:rPr>
                <w:rFonts w:cs="Arial"/>
                <w:sz w:val="20"/>
                <w:szCs w:val="20"/>
              </w:rPr>
            </w:pPr>
            <w:r>
              <w:rPr>
                <w:rFonts w:cs="Arial"/>
                <w:sz w:val="20"/>
                <w:szCs w:val="20"/>
              </w:rPr>
              <w:t>10.52</w:t>
            </w:r>
          </w:p>
        </w:tc>
        <w:tc>
          <w:tcPr>
            <w:tcW w:w="525" w:type="pct"/>
            <w:tcBorders>
              <w:top w:val="nil"/>
              <w:bottom w:val="nil"/>
            </w:tcBorders>
            <w:vAlign w:val="center"/>
          </w:tcPr>
          <w:p w:rsidR="00C06533" w:rsidRDefault="00C06533" w:rsidP="00E71F96">
            <w:pPr>
              <w:jc w:val="center"/>
              <w:rPr>
                <w:rFonts w:cs="Arial"/>
                <w:sz w:val="20"/>
                <w:szCs w:val="20"/>
              </w:rPr>
            </w:pPr>
            <w:r>
              <w:rPr>
                <w:rFonts w:cs="Arial"/>
                <w:sz w:val="20"/>
                <w:szCs w:val="20"/>
              </w:rPr>
              <w:t>11.00</w:t>
            </w:r>
          </w:p>
        </w:tc>
        <w:tc>
          <w:tcPr>
            <w:tcW w:w="518" w:type="pct"/>
            <w:tcBorders>
              <w:top w:val="nil"/>
              <w:bottom w:val="nil"/>
            </w:tcBorders>
            <w:vAlign w:val="center"/>
          </w:tcPr>
          <w:p w:rsidR="00C06533" w:rsidRDefault="00C06533" w:rsidP="00E71F96">
            <w:pPr>
              <w:jc w:val="center"/>
              <w:rPr>
                <w:rFonts w:cs="Arial"/>
                <w:sz w:val="20"/>
                <w:szCs w:val="20"/>
              </w:rPr>
            </w:pPr>
            <w:r>
              <w:rPr>
                <w:rFonts w:cs="Arial"/>
                <w:sz w:val="20"/>
                <w:szCs w:val="20"/>
              </w:rPr>
              <w:t>10.60</w:t>
            </w:r>
          </w:p>
        </w:tc>
        <w:tc>
          <w:tcPr>
            <w:tcW w:w="515" w:type="pct"/>
            <w:tcBorders>
              <w:top w:val="nil"/>
              <w:bottom w:val="nil"/>
            </w:tcBorders>
            <w:vAlign w:val="center"/>
          </w:tcPr>
          <w:p w:rsidR="00C06533" w:rsidRDefault="00C06533" w:rsidP="00E71F96">
            <w:pPr>
              <w:jc w:val="center"/>
              <w:rPr>
                <w:rFonts w:cs="Arial"/>
                <w:sz w:val="20"/>
                <w:szCs w:val="20"/>
              </w:rPr>
            </w:pPr>
            <w:r>
              <w:rPr>
                <w:rFonts w:cs="Arial"/>
                <w:sz w:val="20"/>
                <w:szCs w:val="20"/>
              </w:rPr>
              <w:t>10.55</w:t>
            </w:r>
          </w:p>
        </w:tc>
        <w:tc>
          <w:tcPr>
            <w:tcW w:w="587" w:type="pct"/>
            <w:tcBorders>
              <w:top w:val="nil"/>
              <w:bottom w:val="nil"/>
            </w:tcBorders>
            <w:vAlign w:val="center"/>
          </w:tcPr>
          <w:p w:rsidR="00C06533" w:rsidRDefault="00C06533" w:rsidP="00E71F96">
            <w:pPr>
              <w:jc w:val="center"/>
              <w:rPr>
                <w:rFonts w:cs="Arial"/>
                <w:sz w:val="20"/>
                <w:szCs w:val="20"/>
              </w:rPr>
            </w:pPr>
            <w:r>
              <w:rPr>
                <w:rFonts w:cs="Arial"/>
                <w:sz w:val="20"/>
                <w:szCs w:val="20"/>
              </w:rPr>
              <w:t>10.32</w:t>
            </w:r>
          </w:p>
        </w:tc>
      </w:tr>
      <w:tr w:rsidR="00C06533"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C06533" w:rsidRDefault="00C06533" w:rsidP="00E71F96">
            <w:pPr>
              <w:rPr>
                <w:rFonts w:cs="Arial"/>
                <w:szCs w:val="20"/>
              </w:rPr>
            </w:pPr>
            <w:r>
              <w:rPr>
                <w:rFonts w:cs="Arial"/>
                <w:szCs w:val="20"/>
              </w:rPr>
              <w:t>Ex post quantity (TJ)</w:t>
            </w:r>
          </w:p>
        </w:tc>
        <w:tc>
          <w:tcPr>
            <w:tcW w:w="589" w:type="pct"/>
            <w:tcBorders>
              <w:top w:val="nil"/>
              <w:bottom w:val="single" w:sz="4" w:space="0" w:color="auto"/>
            </w:tcBorders>
            <w:vAlign w:val="center"/>
          </w:tcPr>
          <w:p w:rsidR="00C06533" w:rsidRDefault="00C06533" w:rsidP="00E71F96">
            <w:pPr>
              <w:jc w:val="center"/>
              <w:rPr>
                <w:rFonts w:cs="Arial"/>
                <w:szCs w:val="20"/>
              </w:rPr>
            </w:pPr>
            <w:r>
              <w:rPr>
                <w:rFonts w:cs="Arial"/>
                <w:szCs w:val="20"/>
              </w:rPr>
              <w:t>43</w:t>
            </w:r>
          </w:p>
        </w:tc>
        <w:tc>
          <w:tcPr>
            <w:tcW w:w="516" w:type="pct"/>
            <w:tcBorders>
              <w:top w:val="nil"/>
              <w:bottom w:val="single" w:sz="4" w:space="0" w:color="auto"/>
            </w:tcBorders>
            <w:vAlign w:val="center"/>
          </w:tcPr>
          <w:p w:rsidR="00C06533" w:rsidRDefault="00C06533" w:rsidP="00E71F96">
            <w:pPr>
              <w:jc w:val="center"/>
              <w:rPr>
                <w:rFonts w:cs="Arial"/>
                <w:szCs w:val="20"/>
              </w:rPr>
            </w:pPr>
            <w:r>
              <w:rPr>
                <w:rFonts w:cs="Arial"/>
                <w:szCs w:val="20"/>
              </w:rPr>
              <w:t>53</w:t>
            </w:r>
          </w:p>
        </w:tc>
        <w:tc>
          <w:tcPr>
            <w:tcW w:w="598" w:type="pct"/>
            <w:tcBorders>
              <w:top w:val="nil"/>
              <w:bottom w:val="single" w:sz="4" w:space="0" w:color="auto"/>
            </w:tcBorders>
            <w:vAlign w:val="center"/>
          </w:tcPr>
          <w:p w:rsidR="00C06533" w:rsidRDefault="00C06533" w:rsidP="00E71F96">
            <w:pPr>
              <w:jc w:val="center"/>
              <w:rPr>
                <w:rFonts w:cs="Arial"/>
                <w:szCs w:val="20"/>
              </w:rPr>
            </w:pPr>
            <w:r>
              <w:rPr>
                <w:rFonts w:cs="Arial"/>
                <w:szCs w:val="20"/>
              </w:rPr>
              <w:t>51</w:t>
            </w:r>
          </w:p>
        </w:tc>
        <w:tc>
          <w:tcPr>
            <w:tcW w:w="525" w:type="pct"/>
            <w:tcBorders>
              <w:top w:val="nil"/>
              <w:bottom w:val="single" w:sz="4" w:space="0" w:color="auto"/>
            </w:tcBorders>
            <w:vAlign w:val="center"/>
          </w:tcPr>
          <w:p w:rsidR="00C06533" w:rsidRDefault="00C06533" w:rsidP="00E71F96">
            <w:pPr>
              <w:jc w:val="center"/>
              <w:rPr>
                <w:rFonts w:cs="Arial"/>
                <w:szCs w:val="20"/>
              </w:rPr>
            </w:pPr>
            <w:r>
              <w:rPr>
                <w:rFonts w:cs="Arial"/>
                <w:szCs w:val="20"/>
              </w:rPr>
              <w:t>54</w:t>
            </w:r>
          </w:p>
        </w:tc>
        <w:tc>
          <w:tcPr>
            <w:tcW w:w="518" w:type="pct"/>
            <w:tcBorders>
              <w:top w:val="nil"/>
              <w:bottom w:val="single" w:sz="4" w:space="0" w:color="auto"/>
            </w:tcBorders>
            <w:vAlign w:val="center"/>
          </w:tcPr>
          <w:p w:rsidR="00C06533" w:rsidRDefault="00C06533" w:rsidP="00E71F96">
            <w:pPr>
              <w:jc w:val="center"/>
              <w:rPr>
                <w:rFonts w:cs="Arial"/>
                <w:szCs w:val="20"/>
              </w:rPr>
            </w:pPr>
            <w:r>
              <w:rPr>
                <w:rFonts w:cs="Arial"/>
                <w:szCs w:val="20"/>
              </w:rPr>
              <w:t>52</w:t>
            </w:r>
          </w:p>
        </w:tc>
        <w:tc>
          <w:tcPr>
            <w:tcW w:w="515" w:type="pct"/>
            <w:tcBorders>
              <w:top w:val="nil"/>
              <w:bottom w:val="single" w:sz="4" w:space="0" w:color="auto"/>
            </w:tcBorders>
            <w:vAlign w:val="center"/>
          </w:tcPr>
          <w:p w:rsidR="00C06533" w:rsidRDefault="00C06533" w:rsidP="00E71F96">
            <w:pPr>
              <w:jc w:val="center"/>
              <w:rPr>
                <w:rFonts w:cs="Arial"/>
                <w:szCs w:val="20"/>
              </w:rPr>
            </w:pPr>
            <w:r>
              <w:rPr>
                <w:rFonts w:cs="Arial"/>
                <w:szCs w:val="20"/>
              </w:rPr>
              <w:t>49</w:t>
            </w:r>
          </w:p>
        </w:tc>
        <w:tc>
          <w:tcPr>
            <w:tcW w:w="587" w:type="pct"/>
            <w:tcBorders>
              <w:top w:val="nil"/>
              <w:bottom w:val="single" w:sz="4" w:space="0" w:color="auto"/>
            </w:tcBorders>
            <w:vAlign w:val="center"/>
          </w:tcPr>
          <w:p w:rsidR="00C06533" w:rsidRDefault="00C06533" w:rsidP="00E71F96">
            <w:pPr>
              <w:jc w:val="center"/>
              <w:rPr>
                <w:rFonts w:cs="Arial"/>
                <w:szCs w:val="20"/>
              </w:rPr>
            </w:pPr>
            <w:r>
              <w:rPr>
                <w:rFonts w:cs="Arial"/>
                <w:szCs w:val="20"/>
              </w:rPr>
              <w:t>41</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C06533" w:rsidP="00EC2CB1">
      <w:r w:rsidRPr="002E2921">
        <w:rPr>
          <w:noProof/>
          <w:lang w:eastAsia="en-AU"/>
        </w:rPr>
        <w:drawing>
          <wp:inline distT="0" distB="0" distL="0" distR="0" wp14:anchorId="204BB52B" wp14:editId="137201E6">
            <wp:extent cx="5731510" cy="1739900"/>
            <wp:effectExtent l="0" t="0" r="2540" b="0"/>
            <wp:docPr id="23" name="Picture 23" descr="Figure 3.2 shows the daily hub offers and bid in within certain price bands in Adelaide this week. The line indicates the scheduled quantity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00"/>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C06533" w:rsidP="00EC2CB1">
      <w:r w:rsidRPr="00E16C3C">
        <w:rPr>
          <w:noProof/>
          <w:lang w:eastAsia="en-AU"/>
        </w:rPr>
        <w:drawing>
          <wp:inline distT="0" distB="0" distL="0" distR="0" wp14:anchorId="3808D224" wp14:editId="4572737D">
            <wp:extent cx="5731510" cy="1511300"/>
            <wp:effectExtent l="0" t="0" r="2540" b="0"/>
            <wp:docPr id="24" name="Picture 24"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300"/>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C06533" w:rsidP="00A226E9">
      <w:r w:rsidRPr="00E16C3C">
        <w:rPr>
          <w:noProof/>
          <w:lang w:eastAsia="en-AU"/>
        </w:rPr>
        <w:drawing>
          <wp:inline distT="0" distB="0" distL="0" distR="0" wp14:anchorId="7AEC0782" wp14:editId="4BE8F425">
            <wp:extent cx="5731510" cy="1802130"/>
            <wp:effectExtent l="0" t="0" r="2540" b="7620"/>
            <wp:docPr id="27" name="Picture 27"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130"/>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C06533" w:rsidRPr="00405CDE" w:rsidTr="00A226E9">
        <w:trPr>
          <w:trHeight w:val="510"/>
        </w:trPr>
        <w:tc>
          <w:tcPr>
            <w:tcW w:w="1152" w:type="pct"/>
            <w:tcBorders>
              <w:top w:val="nil"/>
              <w:bottom w:val="nil"/>
            </w:tcBorders>
            <w:vAlign w:val="center"/>
          </w:tcPr>
          <w:p w:rsidR="00C06533" w:rsidRDefault="00C06533" w:rsidP="00E71F96">
            <w:pPr>
              <w:rPr>
                <w:rFonts w:cs="Arial"/>
                <w:sz w:val="20"/>
                <w:szCs w:val="20"/>
              </w:rPr>
            </w:pPr>
            <w:r>
              <w:rPr>
                <w:rFonts w:cs="Arial"/>
                <w:sz w:val="20"/>
                <w:szCs w:val="20"/>
              </w:rPr>
              <w:t>Ex ante price ($/GJ)</w:t>
            </w:r>
          </w:p>
        </w:tc>
        <w:tc>
          <w:tcPr>
            <w:tcW w:w="589" w:type="pct"/>
            <w:tcBorders>
              <w:top w:val="nil"/>
              <w:bottom w:val="nil"/>
            </w:tcBorders>
            <w:vAlign w:val="center"/>
          </w:tcPr>
          <w:p w:rsidR="00C06533" w:rsidRDefault="00C06533" w:rsidP="00E71F96">
            <w:pPr>
              <w:jc w:val="center"/>
              <w:rPr>
                <w:rFonts w:cs="Arial"/>
                <w:sz w:val="20"/>
                <w:szCs w:val="20"/>
              </w:rPr>
            </w:pPr>
            <w:r>
              <w:rPr>
                <w:rFonts w:cs="Arial"/>
                <w:sz w:val="20"/>
                <w:szCs w:val="20"/>
              </w:rPr>
              <w:t>11.49</w:t>
            </w:r>
          </w:p>
        </w:tc>
        <w:tc>
          <w:tcPr>
            <w:tcW w:w="516" w:type="pct"/>
            <w:tcBorders>
              <w:top w:val="nil"/>
              <w:bottom w:val="nil"/>
            </w:tcBorders>
            <w:vAlign w:val="center"/>
          </w:tcPr>
          <w:p w:rsidR="00C06533" w:rsidRDefault="00C06533" w:rsidP="00E71F96">
            <w:pPr>
              <w:jc w:val="center"/>
              <w:rPr>
                <w:rFonts w:cs="Arial"/>
                <w:sz w:val="20"/>
                <w:szCs w:val="20"/>
              </w:rPr>
            </w:pPr>
            <w:r>
              <w:rPr>
                <w:rFonts w:cs="Arial"/>
                <w:sz w:val="20"/>
                <w:szCs w:val="20"/>
              </w:rPr>
              <w:t>11.28</w:t>
            </w:r>
          </w:p>
        </w:tc>
        <w:tc>
          <w:tcPr>
            <w:tcW w:w="598" w:type="pct"/>
            <w:tcBorders>
              <w:top w:val="nil"/>
              <w:bottom w:val="nil"/>
            </w:tcBorders>
            <w:vAlign w:val="center"/>
          </w:tcPr>
          <w:p w:rsidR="00C06533" w:rsidRDefault="00C06533" w:rsidP="00E71F96">
            <w:pPr>
              <w:jc w:val="center"/>
              <w:rPr>
                <w:rFonts w:cs="Arial"/>
                <w:sz w:val="20"/>
                <w:szCs w:val="20"/>
              </w:rPr>
            </w:pPr>
            <w:r>
              <w:rPr>
                <w:rFonts w:cs="Arial"/>
                <w:sz w:val="20"/>
                <w:szCs w:val="20"/>
              </w:rPr>
              <w:t>11.28</w:t>
            </w:r>
          </w:p>
        </w:tc>
        <w:tc>
          <w:tcPr>
            <w:tcW w:w="525" w:type="pct"/>
            <w:tcBorders>
              <w:top w:val="nil"/>
              <w:bottom w:val="nil"/>
            </w:tcBorders>
            <w:vAlign w:val="center"/>
          </w:tcPr>
          <w:p w:rsidR="00C06533" w:rsidRDefault="00C06533" w:rsidP="00E71F96">
            <w:pPr>
              <w:jc w:val="center"/>
              <w:rPr>
                <w:rFonts w:cs="Arial"/>
                <w:sz w:val="20"/>
                <w:szCs w:val="20"/>
              </w:rPr>
            </w:pPr>
            <w:r>
              <w:rPr>
                <w:rFonts w:cs="Arial"/>
                <w:sz w:val="20"/>
                <w:szCs w:val="20"/>
              </w:rPr>
              <w:t>10.28</w:t>
            </w:r>
          </w:p>
        </w:tc>
        <w:tc>
          <w:tcPr>
            <w:tcW w:w="518" w:type="pct"/>
            <w:tcBorders>
              <w:top w:val="nil"/>
              <w:bottom w:val="nil"/>
            </w:tcBorders>
            <w:vAlign w:val="center"/>
          </w:tcPr>
          <w:p w:rsidR="00C06533" w:rsidRDefault="00C06533" w:rsidP="00E71F96">
            <w:pPr>
              <w:jc w:val="center"/>
              <w:rPr>
                <w:rFonts w:cs="Arial"/>
                <w:sz w:val="20"/>
                <w:szCs w:val="20"/>
              </w:rPr>
            </w:pPr>
            <w:r>
              <w:rPr>
                <w:rFonts w:cs="Arial"/>
                <w:sz w:val="20"/>
                <w:szCs w:val="20"/>
              </w:rPr>
              <w:t>9.53</w:t>
            </w:r>
          </w:p>
        </w:tc>
        <w:tc>
          <w:tcPr>
            <w:tcW w:w="515" w:type="pct"/>
            <w:tcBorders>
              <w:top w:val="nil"/>
              <w:bottom w:val="nil"/>
            </w:tcBorders>
            <w:vAlign w:val="center"/>
          </w:tcPr>
          <w:p w:rsidR="00C06533" w:rsidRDefault="00C06533" w:rsidP="00E71F96">
            <w:pPr>
              <w:jc w:val="center"/>
              <w:rPr>
                <w:rFonts w:cs="Arial"/>
                <w:sz w:val="20"/>
                <w:szCs w:val="20"/>
              </w:rPr>
            </w:pPr>
            <w:r>
              <w:rPr>
                <w:rFonts w:cs="Arial"/>
                <w:sz w:val="20"/>
                <w:szCs w:val="20"/>
              </w:rPr>
              <w:t>10.50</w:t>
            </w:r>
          </w:p>
        </w:tc>
        <w:tc>
          <w:tcPr>
            <w:tcW w:w="587" w:type="pct"/>
            <w:tcBorders>
              <w:top w:val="nil"/>
              <w:bottom w:val="nil"/>
            </w:tcBorders>
            <w:vAlign w:val="center"/>
          </w:tcPr>
          <w:p w:rsidR="00C06533" w:rsidRDefault="00C06533" w:rsidP="00E71F96">
            <w:pPr>
              <w:jc w:val="center"/>
              <w:rPr>
                <w:rFonts w:cs="Arial"/>
                <w:sz w:val="20"/>
                <w:szCs w:val="20"/>
              </w:rPr>
            </w:pPr>
            <w:r>
              <w:rPr>
                <w:rFonts w:cs="Arial"/>
                <w:sz w:val="20"/>
                <w:szCs w:val="20"/>
              </w:rPr>
              <w:t>10.49</w:t>
            </w:r>
          </w:p>
        </w:tc>
      </w:tr>
      <w:tr w:rsidR="00C0653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C06533" w:rsidRDefault="00C06533" w:rsidP="00E71F96">
            <w:pPr>
              <w:rPr>
                <w:rFonts w:cs="Arial"/>
                <w:szCs w:val="20"/>
              </w:rPr>
            </w:pPr>
            <w:r>
              <w:rPr>
                <w:rFonts w:cs="Arial"/>
                <w:szCs w:val="20"/>
              </w:rPr>
              <w:t>Ex ante quantity (TJ)</w:t>
            </w:r>
          </w:p>
        </w:tc>
        <w:tc>
          <w:tcPr>
            <w:tcW w:w="589" w:type="pct"/>
            <w:tcBorders>
              <w:top w:val="nil"/>
              <w:bottom w:val="nil"/>
            </w:tcBorders>
            <w:vAlign w:val="center"/>
          </w:tcPr>
          <w:p w:rsidR="00C06533" w:rsidRDefault="00C06533" w:rsidP="00E71F96">
            <w:pPr>
              <w:jc w:val="center"/>
              <w:rPr>
                <w:rFonts w:cs="Arial"/>
                <w:szCs w:val="20"/>
              </w:rPr>
            </w:pPr>
            <w:r>
              <w:rPr>
                <w:rFonts w:cs="Arial"/>
                <w:szCs w:val="20"/>
              </w:rPr>
              <w:t>70</w:t>
            </w:r>
          </w:p>
        </w:tc>
        <w:tc>
          <w:tcPr>
            <w:tcW w:w="516" w:type="pct"/>
            <w:tcBorders>
              <w:top w:val="nil"/>
              <w:bottom w:val="nil"/>
            </w:tcBorders>
            <w:vAlign w:val="center"/>
          </w:tcPr>
          <w:p w:rsidR="00C06533" w:rsidRDefault="00C06533" w:rsidP="00E71F96">
            <w:pPr>
              <w:jc w:val="center"/>
              <w:rPr>
                <w:rFonts w:cs="Arial"/>
                <w:szCs w:val="20"/>
              </w:rPr>
            </w:pPr>
            <w:r>
              <w:rPr>
                <w:rFonts w:cs="Arial"/>
                <w:szCs w:val="20"/>
              </w:rPr>
              <w:t>85</w:t>
            </w:r>
          </w:p>
        </w:tc>
        <w:tc>
          <w:tcPr>
            <w:tcW w:w="598" w:type="pct"/>
            <w:tcBorders>
              <w:top w:val="nil"/>
              <w:bottom w:val="nil"/>
            </w:tcBorders>
            <w:vAlign w:val="center"/>
          </w:tcPr>
          <w:p w:rsidR="00C06533" w:rsidRDefault="00C06533" w:rsidP="00E71F96">
            <w:pPr>
              <w:jc w:val="center"/>
              <w:rPr>
                <w:rFonts w:cs="Arial"/>
                <w:szCs w:val="20"/>
              </w:rPr>
            </w:pPr>
            <w:r>
              <w:rPr>
                <w:rFonts w:cs="Arial"/>
                <w:szCs w:val="20"/>
              </w:rPr>
              <w:t>87</w:t>
            </w:r>
          </w:p>
        </w:tc>
        <w:tc>
          <w:tcPr>
            <w:tcW w:w="525" w:type="pct"/>
            <w:tcBorders>
              <w:top w:val="nil"/>
              <w:bottom w:val="nil"/>
            </w:tcBorders>
            <w:vAlign w:val="center"/>
          </w:tcPr>
          <w:p w:rsidR="00C06533" w:rsidRDefault="00C06533" w:rsidP="00E71F96">
            <w:pPr>
              <w:jc w:val="center"/>
              <w:rPr>
                <w:rFonts w:cs="Arial"/>
                <w:szCs w:val="20"/>
              </w:rPr>
            </w:pPr>
            <w:r>
              <w:rPr>
                <w:rFonts w:cs="Arial"/>
                <w:szCs w:val="20"/>
              </w:rPr>
              <w:t>82</w:t>
            </w:r>
          </w:p>
        </w:tc>
        <w:tc>
          <w:tcPr>
            <w:tcW w:w="518" w:type="pct"/>
            <w:tcBorders>
              <w:top w:val="nil"/>
              <w:bottom w:val="nil"/>
            </w:tcBorders>
            <w:vAlign w:val="center"/>
          </w:tcPr>
          <w:p w:rsidR="00C06533" w:rsidRDefault="00C06533" w:rsidP="00E71F96">
            <w:pPr>
              <w:jc w:val="center"/>
              <w:rPr>
                <w:rFonts w:cs="Arial"/>
                <w:szCs w:val="20"/>
              </w:rPr>
            </w:pPr>
            <w:r>
              <w:rPr>
                <w:rFonts w:cs="Arial"/>
                <w:szCs w:val="20"/>
              </w:rPr>
              <w:t>88</w:t>
            </w:r>
          </w:p>
        </w:tc>
        <w:tc>
          <w:tcPr>
            <w:tcW w:w="515" w:type="pct"/>
            <w:tcBorders>
              <w:top w:val="nil"/>
              <w:bottom w:val="nil"/>
            </w:tcBorders>
            <w:vAlign w:val="center"/>
          </w:tcPr>
          <w:p w:rsidR="00C06533" w:rsidRDefault="00C06533" w:rsidP="00E71F96">
            <w:pPr>
              <w:jc w:val="center"/>
              <w:rPr>
                <w:rFonts w:cs="Arial"/>
                <w:szCs w:val="20"/>
              </w:rPr>
            </w:pPr>
            <w:r>
              <w:rPr>
                <w:rFonts w:cs="Arial"/>
                <w:szCs w:val="20"/>
              </w:rPr>
              <w:t>86</w:t>
            </w:r>
          </w:p>
        </w:tc>
        <w:tc>
          <w:tcPr>
            <w:tcW w:w="587" w:type="pct"/>
            <w:tcBorders>
              <w:top w:val="nil"/>
              <w:bottom w:val="nil"/>
            </w:tcBorders>
            <w:vAlign w:val="center"/>
          </w:tcPr>
          <w:p w:rsidR="00C06533" w:rsidRDefault="00C06533" w:rsidP="00E71F96">
            <w:pPr>
              <w:jc w:val="center"/>
              <w:rPr>
                <w:rFonts w:cs="Arial"/>
                <w:szCs w:val="20"/>
              </w:rPr>
            </w:pPr>
            <w:r>
              <w:rPr>
                <w:rFonts w:cs="Arial"/>
                <w:szCs w:val="20"/>
              </w:rPr>
              <w:t>74</w:t>
            </w:r>
          </w:p>
        </w:tc>
      </w:tr>
      <w:tr w:rsidR="00C06533" w:rsidRPr="00405CDE" w:rsidTr="00A226E9">
        <w:trPr>
          <w:trHeight w:val="510"/>
        </w:trPr>
        <w:tc>
          <w:tcPr>
            <w:tcW w:w="1152" w:type="pct"/>
            <w:tcBorders>
              <w:top w:val="nil"/>
              <w:bottom w:val="nil"/>
            </w:tcBorders>
            <w:vAlign w:val="center"/>
          </w:tcPr>
          <w:p w:rsidR="00C06533" w:rsidRDefault="00C06533" w:rsidP="00E71F96">
            <w:pPr>
              <w:rPr>
                <w:rFonts w:cs="Arial"/>
                <w:sz w:val="20"/>
                <w:szCs w:val="20"/>
              </w:rPr>
            </w:pPr>
            <w:r>
              <w:rPr>
                <w:rFonts w:cs="Arial"/>
                <w:sz w:val="20"/>
                <w:szCs w:val="20"/>
              </w:rPr>
              <w:t>Ex post price ($/GJ)</w:t>
            </w:r>
          </w:p>
        </w:tc>
        <w:tc>
          <w:tcPr>
            <w:tcW w:w="589" w:type="pct"/>
            <w:tcBorders>
              <w:top w:val="nil"/>
              <w:bottom w:val="nil"/>
            </w:tcBorders>
            <w:vAlign w:val="center"/>
          </w:tcPr>
          <w:p w:rsidR="00C06533" w:rsidRDefault="00C06533" w:rsidP="00E71F96">
            <w:pPr>
              <w:jc w:val="center"/>
              <w:rPr>
                <w:rFonts w:cs="Arial"/>
                <w:sz w:val="20"/>
                <w:szCs w:val="20"/>
              </w:rPr>
            </w:pPr>
            <w:r>
              <w:rPr>
                <w:rFonts w:cs="Arial"/>
                <w:sz w:val="20"/>
                <w:szCs w:val="20"/>
              </w:rPr>
              <w:t>10.31</w:t>
            </w:r>
          </w:p>
        </w:tc>
        <w:tc>
          <w:tcPr>
            <w:tcW w:w="516" w:type="pct"/>
            <w:tcBorders>
              <w:top w:val="nil"/>
              <w:bottom w:val="nil"/>
            </w:tcBorders>
            <w:vAlign w:val="center"/>
          </w:tcPr>
          <w:p w:rsidR="00C06533" w:rsidRDefault="00C06533" w:rsidP="00E71F96">
            <w:pPr>
              <w:jc w:val="center"/>
              <w:rPr>
                <w:rFonts w:cs="Arial"/>
                <w:sz w:val="20"/>
                <w:szCs w:val="20"/>
              </w:rPr>
            </w:pPr>
            <w:r>
              <w:rPr>
                <w:rFonts w:cs="Arial"/>
                <w:sz w:val="20"/>
                <w:szCs w:val="20"/>
              </w:rPr>
              <w:t>10.31</w:t>
            </w:r>
          </w:p>
        </w:tc>
        <w:tc>
          <w:tcPr>
            <w:tcW w:w="598" w:type="pct"/>
            <w:tcBorders>
              <w:top w:val="nil"/>
              <w:bottom w:val="nil"/>
            </w:tcBorders>
            <w:vAlign w:val="center"/>
          </w:tcPr>
          <w:p w:rsidR="00C06533" w:rsidRDefault="00C06533" w:rsidP="00E71F96">
            <w:pPr>
              <w:jc w:val="center"/>
              <w:rPr>
                <w:rFonts w:cs="Arial"/>
                <w:sz w:val="20"/>
                <w:szCs w:val="20"/>
              </w:rPr>
            </w:pPr>
            <w:r>
              <w:rPr>
                <w:rFonts w:cs="Arial"/>
                <w:sz w:val="20"/>
                <w:szCs w:val="20"/>
              </w:rPr>
              <w:t>11.28</w:t>
            </w:r>
          </w:p>
        </w:tc>
        <w:tc>
          <w:tcPr>
            <w:tcW w:w="525" w:type="pct"/>
            <w:tcBorders>
              <w:top w:val="nil"/>
              <w:bottom w:val="nil"/>
            </w:tcBorders>
            <w:vAlign w:val="center"/>
          </w:tcPr>
          <w:p w:rsidR="00C06533" w:rsidRDefault="00C06533" w:rsidP="00E71F96">
            <w:pPr>
              <w:jc w:val="center"/>
              <w:rPr>
                <w:rFonts w:cs="Arial"/>
                <w:sz w:val="20"/>
                <w:szCs w:val="20"/>
              </w:rPr>
            </w:pPr>
            <w:r>
              <w:rPr>
                <w:rFonts w:cs="Arial"/>
                <w:sz w:val="20"/>
                <w:szCs w:val="20"/>
              </w:rPr>
              <w:t>11.15</w:t>
            </w:r>
          </w:p>
        </w:tc>
        <w:tc>
          <w:tcPr>
            <w:tcW w:w="518" w:type="pct"/>
            <w:tcBorders>
              <w:top w:val="nil"/>
              <w:bottom w:val="nil"/>
            </w:tcBorders>
            <w:vAlign w:val="center"/>
          </w:tcPr>
          <w:p w:rsidR="00C06533" w:rsidRDefault="00C06533" w:rsidP="00E71F96">
            <w:pPr>
              <w:jc w:val="center"/>
              <w:rPr>
                <w:rFonts w:cs="Arial"/>
                <w:sz w:val="20"/>
                <w:szCs w:val="20"/>
              </w:rPr>
            </w:pPr>
            <w:r>
              <w:rPr>
                <w:rFonts w:cs="Arial"/>
                <w:sz w:val="20"/>
                <w:szCs w:val="20"/>
              </w:rPr>
              <w:t>9.45</w:t>
            </w:r>
          </w:p>
        </w:tc>
        <w:tc>
          <w:tcPr>
            <w:tcW w:w="515" w:type="pct"/>
            <w:tcBorders>
              <w:top w:val="nil"/>
              <w:bottom w:val="nil"/>
            </w:tcBorders>
            <w:vAlign w:val="center"/>
          </w:tcPr>
          <w:p w:rsidR="00C06533" w:rsidRDefault="00C06533" w:rsidP="00E71F96">
            <w:pPr>
              <w:jc w:val="center"/>
              <w:rPr>
                <w:rFonts w:cs="Arial"/>
                <w:sz w:val="20"/>
                <w:szCs w:val="20"/>
              </w:rPr>
            </w:pPr>
            <w:r>
              <w:rPr>
                <w:rFonts w:cs="Arial"/>
                <w:sz w:val="20"/>
                <w:szCs w:val="20"/>
              </w:rPr>
              <w:t>10.50</w:t>
            </w:r>
          </w:p>
        </w:tc>
        <w:tc>
          <w:tcPr>
            <w:tcW w:w="587" w:type="pct"/>
            <w:tcBorders>
              <w:top w:val="nil"/>
              <w:bottom w:val="nil"/>
            </w:tcBorders>
            <w:vAlign w:val="center"/>
          </w:tcPr>
          <w:p w:rsidR="00C06533" w:rsidRDefault="00C06533" w:rsidP="00E71F96">
            <w:pPr>
              <w:jc w:val="center"/>
              <w:rPr>
                <w:rFonts w:cs="Arial"/>
                <w:sz w:val="20"/>
                <w:szCs w:val="20"/>
              </w:rPr>
            </w:pPr>
            <w:r>
              <w:rPr>
                <w:rFonts w:cs="Arial"/>
                <w:sz w:val="20"/>
                <w:szCs w:val="20"/>
              </w:rPr>
              <w:t>10.50</w:t>
            </w:r>
          </w:p>
        </w:tc>
      </w:tr>
      <w:tr w:rsidR="00C0653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C06533" w:rsidRDefault="00C06533" w:rsidP="00E71F96">
            <w:pPr>
              <w:rPr>
                <w:rFonts w:cs="Arial"/>
                <w:szCs w:val="20"/>
              </w:rPr>
            </w:pPr>
            <w:r>
              <w:rPr>
                <w:rFonts w:cs="Arial"/>
                <w:szCs w:val="20"/>
              </w:rPr>
              <w:t>Ex post quantity (TJ)</w:t>
            </w:r>
          </w:p>
        </w:tc>
        <w:tc>
          <w:tcPr>
            <w:tcW w:w="589" w:type="pct"/>
            <w:tcBorders>
              <w:top w:val="nil"/>
              <w:bottom w:val="single" w:sz="4" w:space="0" w:color="auto"/>
            </w:tcBorders>
            <w:vAlign w:val="center"/>
          </w:tcPr>
          <w:p w:rsidR="00C06533" w:rsidRDefault="00C06533" w:rsidP="00E71F96">
            <w:pPr>
              <w:jc w:val="center"/>
              <w:rPr>
                <w:rFonts w:cs="Arial"/>
                <w:szCs w:val="20"/>
              </w:rPr>
            </w:pPr>
            <w:r>
              <w:rPr>
                <w:rFonts w:cs="Arial"/>
                <w:szCs w:val="20"/>
              </w:rPr>
              <w:t>67</w:t>
            </w:r>
          </w:p>
        </w:tc>
        <w:tc>
          <w:tcPr>
            <w:tcW w:w="516" w:type="pct"/>
            <w:tcBorders>
              <w:top w:val="nil"/>
              <w:bottom w:val="single" w:sz="4" w:space="0" w:color="auto"/>
            </w:tcBorders>
            <w:vAlign w:val="center"/>
          </w:tcPr>
          <w:p w:rsidR="00C06533" w:rsidRDefault="00C06533" w:rsidP="00E71F96">
            <w:pPr>
              <w:jc w:val="center"/>
              <w:rPr>
                <w:rFonts w:cs="Arial"/>
                <w:szCs w:val="20"/>
              </w:rPr>
            </w:pPr>
            <w:r>
              <w:rPr>
                <w:rFonts w:cs="Arial"/>
                <w:szCs w:val="20"/>
              </w:rPr>
              <w:t>81</w:t>
            </w:r>
          </w:p>
        </w:tc>
        <w:tc>
          <w:tcPr>
            <w:tcW w:w="598" w:type="pct"/>
            <w:tcBorders>
              <w:top w:val="nil"/>
              <w:bottom w:val="single" w:sz="4" w:space="0" w:color="auto"/>
            </w:tcBorders>
            <w:vAlign w:val="center"/>
          </w:tcPr>
          <w:p w:rsidR="00C06533" w:rsidRDefault="00C06533" w:rsidP="00E71F96">
            <w:pPr>
              <w:jc w:val="center"/>
              <w:rPr>
                <w:rFonts w:cs="Arial"/>
                <w:szCs w:val="20"/>
              </w:rPr>
            </w:pPr>
            <w:r>
              <w:rPr>
                <w:rFonts w:cs="Arial"/>
                <w:szCs w:val="20"/>
              </w:rPr>
              <w:t>84</w:t>
            </w:r>
          </w:p>
        </w:tc>
        <w:tc>
          <w:tcPr>
            <w:tcW w:w="525" w:type="pct"/>
            <w:tcBorders>
              <w:top w:val="nil"/>
              <w:bottom w:val="single" w:sz="4" w:space="0" w:color="auto"/>
            </w:tcBorders>
            <w:vAlign w:val="center"/>
          </w:tcPr>
          <w:p w:rsidR="00C06533" w:rsidRDefault="00C06533" w:rsidP="00E71F96">
            <w:pPr>
              <w:jc w:val="center"/>
              <w:rPr>
                <w:rFonts w:cs="Arial"/>
                <w:szCs w:val="20"/>
              </w:rPr>
            </w:pPr>
            <w:r>
              <w:rPr>
                <w:rFonts w:cs="Arial"/>
                <w:szCs w:val="20"/>
              </w:rPr>
              <w:t>85</w:t>
            </w:r>
          </w:p>
        </w:tc>
        <w:tc>
          <w:tcPr>
            <w:tcW w:w="518" w:type="pct"/>
            <w:tcBorders>
              <w:top w:val="nil"/>
              <w:bottom w:val="single" w:sz="4" w:space="0" w:color="auto"/>
            </w:tcBorders>
            <w:vAlign w:val="center"/>
          </w:tcPr>
          <w:p w:rsidR="00C06533" w:rsidRDefault="00C06533" w:rsidP="00E71F96">
            <w:pPr>
              <w:jc w:val="center"/>
              <w:rPr>
                <w:rFonts w:cs="Arial"/>
                <w:szCs w:val="20"/>
              </w:rPr>
            </w:pPr>
            <w:r>
              <w:rPr>
                <w:rFonts w:cs="Arial"/>
                <w:szCs w:val="20"/>
              </w:rPr>
              <w:t>86</w:t>
            </w:r>
          </w:p>
        </w:tc>
        <w:tc>
          <w:tcPr>
            <w:tcW w:w="515" w:type="pct"/>
            <w:tcBorders>
              <w:top w:val="nil"/>
              <w:bottom w:val="single" w:sz="4" w:space="0" w:color="auto"/>
            </w:tcBorders>
            <w:vAlign w:val="center"/>
          </w:tcPr>
          <w:p w:rsidR="00C06533" w:rsidRDefault="00C06533" w:rsidP="00E71F96">
            <w:pPr>
              <w:jc w:val="center"/>
              <w:rPr>
                <w:rFonts w:cs="Arial"/>
                <w:szCs w:val="20"/>
              </w:rPr>
            </w:pPr>
            <w:r>
              <w:rPr>
                <w:rFonts w:cs="Arial"/>
                <w:szCs w:val="20"/>
              </w:rPr>
              <w:t>88</w:t>
            </w:r>
          </w:p>
        </w:tc>
        <w:tc>
          <w:tcPr>
            <w:tcW w:w="587" w:type="pct"/>
            <w:tcBorders>
              <w:top w:val="nil"/>
              <w:bottom w:val="single" w:sz="4" w:space="0" w:color="auto"/>
            </w:tcBorders>
            <w:vAlign w:val="center"/>
          </w:tcPr>
          <w:p w:rsidR="00C06533" w:rsidRDefault="00C06533" w:rsidP="00E71F96">
            <w:pPr>
              <w:jc w:val="center"/>
              <w:rPr>
                <w:rFonts w:cs="Arial"/>
                <w:szCs w:val="20"/>
              </w:rPr>
            </w:pPr>
            <w:r>
              <w:rPr>
                <w:rFonts w:cs="Arial"/>
                <w:szCs w:val="20"/>
              </w:rPr>
              <w:t>80</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C06533" w:rsidP="00EC2CB1">
      <w:r w:rsidRPr="00E16C3C">
        <w:rPr>
          <w:noProof/>
          <w:lang w:eastAsia="en-AU"/>
        </w:rPr>
        <w:drawing>
          <wp:inline distT="0" distB="0" distL="0" distR="0" wp14:anchorId="05394808" wp14:editId="018CFCDA">
            <wp:extent cx="5731510" cy="1725295"/>
            <wp:effectExtent l="0" t="0" r="2540" b="0"/>
            <wp:docPr id="28" name="Picture 28" descr="Figure 4.2 shows the daily hub offers and bid in within certain price bands in Brisbane this week. The line indicates the scheduled quantity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29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C06533" w:rsidP="00EC2CB1">
      <w:r w:rsidRPr="00E16C3C">
        <w:rPr>
          <w:noProof/>
          <w:lang w:eastAsia="en-AU"/>
        </w:rPr>
        <w:drawing>
          <wp:inline distT="0" distB="0" distL="0" distR="0" wp14:anchorId="1A126B0A" wp14:editId="4FA1230B">
            <wp:extent cx="5731510" cy="1475105"/>
            <wp:effectExtent l="0" t="0" r="2540" b="0"/>
            <wp:docPr id="29" name="Picture 29"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105"/>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C06533" w:rsidP="00A226E9">
      <w:r w:rsidRPr="00E16C3C">
        <w:rPr>
          <w:noProof/>
          <w:lang w:eastAsia="en-AU"/>
        </w:rPr>
        <w:drawing>
          <wp:inline distT="0" distB="0" distL="0" distR="0" wp14:anchorId="6A878EE4" wp14:editId="6D81B6C3">
            <wp:extent cx="5731510" cy="1882775"/>
            <wp:effectExtent l="0" t="0" r="2540" b="3175"/>
            <wp:docPr id="30" name="Picture 30"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2775"/>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9"/>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0"/>
      </w:r>
    </w:p>
    <w:p w:rsidR="00665C0C" w:rsidRDefault="00C06533" w:rsidP="00596DE3">
      <w:pPr>
        <w:spacing w:line="240" w:lineRule="auto"/>
      </w:pPr>
      <w:r w:rsidRPr="00E16C3C">
        <w:rPr>
          <w:noProof/>
          <w:lang w:eastAsia="en-AU"/>
        </w:rPr>
        <w:drawing>
          <wp:inline distT="0" distB="0" distL="0" distR="0" wp14:anchorId="3D3DCC2C" wp14:editId="06CE9911">
            <wp:extent cx="5731510" cy="6264910"/>
            <wp:effectExtent l="0" t="0" r="2540" b="2540"/>
            <wp:docPr id="31" name="Picture 31"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64910"/>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Wallumbilla – the </w:t>
      </w:r>
      <w:r w:rsidRPr="00DD0DBA">
        <w:rPr>
          <w:b/>
        </w:rPr>
        <w:t>QGP</w:t>
      </w:r>
      <w:r w:rsidRPr="00DD0DBA">
        <w:t xml:space="preserve">, the </w:t>
      </w:r>
      <w:r w:rsidRPr="00DD0DBA">
        <w:rPr>
          <w:b/>
        </w:rPr>
        <w:t>SWQP</w:t>
      </w:r>
      <w:r w:rsidRPr="00DD0DBA">
        <w:t xml:space="preserve"> and the </w:t>
      </w:r>
      <w:r w:rsidRPr="00DD0DBA">
        <w:rPr>
          <w:b/>
        </w:rPr>
        <w:t>RBP</w:t>
      </w:r>
      <w:r w:rsidRPr="00DD0DBA">
        <w:t xml:space="preserve">. </w:t>
      </w:r>
      <w:r w:rsidRPr="00552F68">
        <w:t>There are separate products for each pipeline (</w:t>
      </w:r>
      <w:r>
        <w:t>trading location</w:t>
      </w:r>
      <w:r w:rsidRPr="00552F68">
        <w:t>) and delivery period (daily, day-ahead, balance-of-day, weekly and monthly products).</w:t>
      </w:r>
      <w:r>
        <w:rPr>
          <w:rStyle w:val="FootnoteReference"/>
        </w:rPr>
        <w:footnoteReference w:id="11"/>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p>
    <w:p w:rsidR="00C06533" w:rsidRPr="004849B6" w:rsidRDefault="00C06533" w:rsidP="00C06533">
      <w:pPr>
        <w:jc w:val="both"/>
      </w:pPr>
      <w:r w:rsidRPr="004849B6">
        <w:t xml:space="preserve">This week in the Wallumbilla hub there were 4 trades for 13.5 TJ of gas at a volume weighted price of $9.87/GJ. </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2"/>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C06533" w:rsidP="00E16EDC">
      <w:r w:rsidRPr="00E16C3C">
        <w:rPr>
          <w:noProof/>
          <w:lang w:eastAsia="en-AU"/>
        </w:rPr>
        <w:drawing>
          <wp:inline distT="0" distB="0" distL="0" distR="0" wp14:anchorId="7D6565BF" wp14:editId="35FD389D">
            <wp:extent cx="5731510" cy="3126740"/>
            <wp:effectExtent l="0" t="0" r="2540" b="0"/>
            <wp:docPr id="32" name="Picture 32"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40"/>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C06533">
        <w:t>March 2017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16" w:rsidRDefault="00546B16" w:rsidP="004B4412">
      <w:pPr>
        <w:spacing w:before="0"/>
      </w:pPr>
      <w:r>
        <w:separator/>
      </w:r>
    </w:p>
  </w:endnote>
  <w:endnote w:type="continuationSeparator" w:id="0">
    <w:p w:rsidR="00546B16" w:rsidRDefault="00546B1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1A9E" w:rsidRDefault="00546B1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46B16" w:rsidRDefault="00546B16"/>
  <w:p w:rsidR="00546B16" w:rsidRDefault="00546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C06533">
    <w:pPr>
      <w:pStyle w:val="Footer"/>
      <w:pBdr>
        <w:top w:val="single" w:sz="4" w:space="1" w:color="auto"/>
      </w:pBdr>
      <w:tabs>
        <w:tab w:val="left" w:pos="2670"/>
      </w:tabs>
      <w:rPr>
        <w:rFonts w:cs="Arial"/>
        <w:i/>
      </w:rPr>
    </w:pPr>
    <w:r w:rsidRPr="00F52F00">
      <w:rPr>
        <w:rFonts w:cs="Arial"/>
        <w:i/>
      </w:rPr>
      <w:tab/>
    </w:r>
    <w:r w:rsidR="00C06533">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8356C3">
      <w:rPr>
        <w:rFonts w:cs="Arial"/>
        <w:i/>
        <w:noProof/>
      </w:rPr>
      <w:t>9</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8356C3">
      <w:rPr>
        <w:rFonts w:cs="Arial"/>
        <w:i/>
        <w:noProof/>
      </w:rPr>
      <w:t>1</w:t>
    </w:r>
    <w:r w:rsidRPr="001F1B78">
      <w:rPr>
        <w:rFonts w:cs="Arial"/>
        <w:i/>
        <w:noProof/>
      </w:rPr>
      <w:fldChar w:fldCharType="end"/>
    </w:r>
    <w:r w:rsidRPr="00F52F00">
      <w:rPr>
        <w:rFonts w:cs="Arial"/>
        <w:i/>
      </w:rPr>
      <w:tab/>
      <w:t>AER reference: 392</w:t>
    </w:r>
    <w:r w:rsidR="00026E0A">
      <w:rPr>
        <w:rFonts w:cs="Arial"/>
        <w:i/>
      </w:rPr>
      <w:t>7</w:t>
    </w:r>
    <w:r w:rsidRPr="00F52F00">
      <w:rPr>
        <w:rFonts w:cs="Arial"/>
        <w:i/>
      </w:rPr>
      <w:t xml:space="preserve">0 – </w:t>
    </w:r>
    <w:r w:rsidRPr="007F43CB">
      <w:rPr>
        <w:rFonts w:cs="Arial"/>
        <w:i/>
        <w:szCs w:val="18"/>
      </w:rPr>
      <w:t>D1</w:t>
    </w:r>
    <w:r w:rsidR="00596DE3">
      <w:rPr>
        <w:rFonts w:cs="Arial"/>
        <w:i/>
        <w:szCs w:val="18"/>
      </w:rPr>
      <w:t>7</w:t>
    </w:r>
    <w:r w:rsidRPr="007F43CB">
      <w:rPr>
        <w:rFonts w:cs="Arial"/>
        <w:i/>
        <w:szCs w:val="18"/>
      </w:rPr>
      <w:t>/</w:t>
    </w:r>
    <w:r w:rsidR="001529D1">
      <w:rPr>
        <w:rFonts w:cs="Arial"/>
        <w:i/>
        <w:szCs w:val="18"/>
      </w:rPr>
      <w:t>34710</w:t>
    </w:r>
  </w:p>
  <w:p w:rsidR="00546B16" w:rsidRDefault="00546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16" w:rsidRDefault="00546B16" w:rsidP="004B4412">
      <w:pPr>
        <w:spacing w:before="0"/>
      </w:pPr>
      <w:r>
        <w:separator/>
      </w:r>
    </w:p>
  </w:footnote>
  <w:footnote w:type="continuationSeparator" w:id="0">
    <w:p w:rsidR="00546B16" w:rsidRDefault="00546B16" w:rsidP="004B4412">
      <w:pPr>
        <w:spacing w:before="0"/>
      </w:pPr>
      <w:r>
        <w:continuationSeparator/>
      </w:r>
    </w:p>
  </w:footnote>
  <w:footnote w:id="1">
    <w:p w:rsidR="00546B16" w:rsidRPr="000835F4" w:rsidRDefault="00546B1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r>
      <w:r w:rsidR="003106BC" w:rsidRPr="00EC137F">
        <w:t>Average daily quantities are displayed for each region, with the ex</w:t>
      </w:r>
      <w:r w:rsidR="006621AB" w:rsidRPr="00EC137F">
        <w:t>ception of Gas Supply Hubs (GSH</w:t>
      </w:r>
      <w:r w:rsidR="003106BC" w:rsidRPr="00EC137F">
        <w:t xml:space="preserve">). </w:t>
      </w:r>
      <w:r w:rsidRPr="00EC137F">
        <w:rPr>
          <w:szCs w:val="16"/>
        </w:rPr>
        <w:t>The weighted average daily imbalance price applies for Victoria. The prices</w:t>
      </w:r>
      <w:r w:rsidR="003106BC" w:rsidRPr="00EC137F">
        <w:rPr>
          <w:szCs w:val="16"/>
        </w:rPr>
        <w:t xml:space="preserve"> shown for the </w:t>
      </w:r>
      <w:r w:rsidR="006621AB" w:rsidRPr="00EC137F">
        <w:rPr>
          <w:szCs w:val="16"/>
        </w:rPr>
        <w:t>GSH</w:t>
      </w:r>
      <w:r w:rsidRPr="00EC137F">
        <w:rPr>
          <w:szCs w:val="16"/>
        </w:rPr>
        <w:t xml:space="preserve"> in Wallumbilla and Moomba are volume weighted average prices for all products traded across the period.</w:t>
      </w:r>
      <w:r w:rsidR="003106BC" w:rsidRPr="00EC137F">
        <w:rPr>
          <w:szCs w:val="16"/>
        </w:rPr>
        <w:t xml:space="preserve"> The total quantity contributing to the weighted price is displayed for the</w:t>
      </w:r>
      <w:r w:rsidR="006621AB" w:rsidRPr="00EC137F">
        <w:rPr>
          <w:szCs w:val="16"/>
        </w:rPr>
        <w:t>se GSH</w:t>
      </w:r>
      <w:r w:rsidR="003106BC" w:rsidRPr="00EC137F">
        <w:rPr>
          <w:szCs w:val="16"/>
        </w:rPr>
        <w:t>.</w:t>
      </w:r>
    </w:p>
  </w:footnote>
  <w:footnote w:id="2">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3">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4">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5">
    <w:p w:rsidR="00546B16" w:rsidRPr="00551D6B" w:rsidRDefault="00546B1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6">
    <w:p w:rsidR="00546B16" w:rsidRPr="00551D6B" w:rsidRDefault="00546B1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546B16" w:rsidRPr="00552F68" w:rsidRDefault="00546B1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8">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596DE3" w:rsidRPr="0087350F" w:rsidRDefault="00596DE3"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596DE3" w:rsidRPr="0087350F" w:rsidRDefault="00596DE3"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9">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0">
    <w:p w:rsidR="00596DE3" w:rsidRDefault="00596DE3"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1">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2">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6432\D17 34710  20170219 - 20170225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3540"/>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0865"/>
    <w:rsid w:val="00102B64"/>
    <w:rsid w:val="00105281"/>
    <w:rsid w:val="00105AF3"/>
    <w:rsid w:val="0010676A"/>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29D1"/>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5FA5"/>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5E71"/>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540"/>
    <w:rsid w:val="0081592A"/>
    <w:rsid w:val="00817724"/>
    <w:rsid w:val="008238B2"/>
    <w:rsid w:val="008245E2"/>
    <w:rsid w:val="008257CA"/>
    <w:rsid w:val="008301E7"/>
    <w:rsid w:val="00831483"/>
    <w:rsid w:val="008344B4"/>
    <w:rsid w:val="008344F6"/>
    <w:rsid w:val="0083510F"/>
    <w:rsid w:val="008356C3"/>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08E7"/>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341"/>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6E14"/>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2E3A"/>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6533"/>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210C"/>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22CB3E-33BF-4D85-82F6-D2DEFB0A1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E45219F4.dotm</Template>
  <TotalTime>0</TotalTime>
  <Pages>11</Pages>
  <Words>1431</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2017-03-17T04:43:00Z</dcterms:created>
  <dcterms:modified xsi:type="dcterms:W3CDTF">2017-03-17T04:43:00Z</dcterms:modified>
</cp:coreProperties>
</file>