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46312E13" wp14:editId="67C16418">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C70E2B" w:rsidP="00286866">
      <w:pPr>
        <w:pStyle w:val="Heading2"/>
        <w:rPr>
          <w:i/>
        </w:rPr>
      </w:pPr>
      <w:r w:rsidRPr="00C70E2B">
        <w:rPr>
          <w:sz w:val="36"/>
          <w:szCs w:val="36"/>
        </w:rPr>
        <w:t>18 – 24 September</w:t>
      </w:r>
      <w:r w:rsidR="00286866" w:rsidRPr="00C70E2B">
        <w:rPr>
          <w:sz w:val="36"/>
          <w:szCs w:val="36"/>
        </w:rPr>
        <w:t xml:space="preserve"> </w:t>
      </w:r>
      <w:r w:rsidRPr="00C70E2B">
        <w:rPr>
          <w:sz w:val="36"/>
          <w:szCs w:val="36"/>
        </w:rPr>
        <w:t>2016</w:t>
      </w:r>
      <w:bookmarkStart w:id="6" w:name="_GoBack"/>
      <w:bookmarkEnd w:id="6"/>
    </w:p>
    <w:p w:rsidR="00423732" w:rsidRDefault="000835F4" w:rsidP="004C7806">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CE7E74" w:rsidRDefault="00995DA4" w:rsidP="00234EBF">
      <w:pPr>
        <w:jc w:val="both"/>
      </w:pPr>
      <w:r>
        <w:t>Figure 1 shows gas prices were lower relative</w:t>
      </w:r>
      <w:r w:rsidR="004C7806">
        <w:t xml:space="preserve"> to the previous week</w:t>
      </w:r>
      <w:r w:rsidR="00224CEB">
        <w:t>.</w:t>
      </w:r>
      <w:r w:rsidR="00CE7E74" w:rsidDel="00CE7E74">
        <w:t xml:space="preserve"> </w:t>
      </w:r>
    </w:p>
    <w:p w:rsidR="000B3B70" w:rsidRDefault="00AF1984" w:rsidP="00234EBF">
      <w:pPr>
        <w:jc w:val="both"/>
      </w:pPr>
      <w:r>
        <w:t>A large weekly increase in flow along the APLNG pipeline may suggest that APLNG</w:t>
      </w:r>
      <w:r w:rsidR="001F0CEB">
        <w:t xml:space="preserve"> is preparing to commence production from its second </w:t>
      </w:r>
      <w:r w:rsidR="004E2AE4">
        <w:t xml:space="preserve">LNG </w:t>
      </w:r>
      <w:r w:rsidR="001F0CEB">
        <w:t>train</w:t>
      </w:r>
      <w:r>
        <w:t xml:space="preserve">. </w:t>
      </w:r>
    </w:p>
    <w:p w:rsidR="004C7806" w:rsidRPr="004C7806" w:rsidRDefault="00224CEB" w:rsidP="00234EBF">
      <w:pPr>
        <w:jc w:val="both"/>
      </w:pPr>
      <w:r>
        <w:t xml:space="preserve">MOS, or balancing gas market payments </w:t>
      </w:r>
      <w:r w:rsidR="001F0CEB">
        <w:t xml:space="preserve">are up 80 per cent and 160 per cent </w:t>
      </w:r>
      <w:r>
        <w:t xml:space="preserve">for the </w:t>
      </w:r>
      <w:r w:rsidR="001F0CEB">
        <w:t xml:space="preserve">financial year to date in </w:t>
      </w:r>
      <w:r>
        <w:t xml:space="preserve">the </w:t>
      </w:r>
      <w:r w:rsidR="001F0CEB">
        <w:t xml:space="preserve">Adelaide and Sydney </w:t>
      </w:r>
      <w:r>
        <w:t>STTM hubs respectively. T</w:t>
      </w:r>
      <w:r w:rsidR="001F0CEB">
        <w:t>he AER is continuing to investigate the key drivers of higher MOS payments</w:t>
      </w:r>
      <w:r w:rsidR="00D22CCF">
        <w:t xml:space="preserve"> including the influence of demand forecasting error.</w:t>
      </w:r>
      <w:r>
        <w:t xml:space="preserve">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871E0B">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E40C42">
        <w:fldChar w:fldCharType="begin"/>
      </w:r>
      <w:r w:rsidR="00E40C42">
        <w:instrText xml:space="preserve"> SEQ Figure \* ARABIC </w:instrText>
      </w:r>
      <w:r w:rsidR="00E40C42">
        <w:fldChar w:fldCharType="separate"/>
      </w:r>
      <w:r w:rsidR="001521CB">
        <w:rPr>
          <w:noProof/>
        </w:rPr>
        <w:t>1</w:t>
      </w:r>
      <w:r w:rsidR="00E40C42">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2A65E9" w:rsidRPr="006A7228" w:rsidTr="00534DD9">
        <w:trPr>
          <w:trHeight w:val="510"/>
        </w:trPr>
        <w:tc>
          <w:tcPr>
            <w:tcW w:w="749" w:type="pct"/>
            <w:tcBorders>
              <w:top w:val="nil"/>
              <w:bottom w:val="nil"/>
            </w:tcBorders>
            <w:vAlign w:val="center"/>
          </w:tcPr>
          <w:p w:rsidR="002A65E9" w:rsidRDefault="002A65E9">
            <w:pPr>
              <w:rPr>
                <w:rFonts w:cs="Arial"/>
                <w:sz w:val="16"/>
                <w:szCs w:val="16"/>
              </w:rPr>
            </w:pPr>
            <w:r>
              <w:rPr>
                <w:rFonts w:cs="Arial"/>
                <w:sz w:val="16"/>
                <w:szCs w:val="16"/>
              </w:rPr>
              <w:t>18 Sep - 24 Sep 2016</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6.14</w:t>
            </w:r>
          </w:p>
        </w:tc>
        <w:tc>
          <w:tcPr>
            <w:tcW w:w="44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664</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5.79</w:t>
            </w:r>
          </w:p>
        </w:tc>
        <w:tc>
          <w:tcPr>
            <w:tcW w:w="417"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243</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5.87</w:t>
            </w:r>
          </w:p>
        </w:tc>
        <w:tc>
          <w:tcPr>
            <w:tcW w:w="31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77</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4.11</w:t>
            </w:r>
          </w:p>
        </w:tc>
        <w:tc>
          <w:tcPr>
            <w:tcW w:w="36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86</w:t>
            </w:r>
          </w:p>
        </w:tc>
        <w:tc>
          <w:tcPr>
            <w:tcW w:w="33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3.27</w:t>
            </w:r>
          </w:p>
        </w:tc>
        <w:tc>
          <w:tcPr>
            <w:tcW w:w="35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118</w:t>
            </w:r>
          </w:p>
        </w:tc>
        <w:tc>
          <w:tcPr>
            <w:tcW w:w="303" w:type="pct"/>
            <w:gridSpan w:val="2"/>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c>
          <w:tcPr>
            <w:tcW w:w="412"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r>
      <w:tr w:rsidR="002A65E9"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2A65E9" w:rsidRDefault="002A65E9">
            <w:pPr>
              <w:rPr>
                <w:rFonts w:cs="Arial"/>
                <w:sz w:val="16"/>
                <w:szCs w:val="16"/>
              </w:rPr>
            </w:pPr>
            <w:r>
              <w:rPr>
                <w:rFonts w:cs="Arial"/>
                <w:sz w:val="16"/>
                <w:szCs w:val="16"/>
              </w:rPr>
              <w:t>% change from previous week</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-5</w:t>
            </w:r>
          </w:p>
        </w:tc>
        <w:tc>
          <w:tcPr>
            <w:tcW w:w="44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-3</w:t>
            </w:r>
          </w:p>
        </w:tc>
        <w:tc>
          <w:tcPr>
            <w:tcW w:w="417"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0</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w:t>
            </w:r>
          </w:p>
        </w:tc>
        <w:tc>
          <w:tcPr>
            <w:tcW w:w="31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-18</w:t>
            </w:r>
          </w:p>
        </w:tc>
        <w:tc>
          <w:tcPr>
            <w:tcW w:w="36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0</w:t>
            </w:r>
          </w:p>
        </w:tc>
        <w:tc>
          <w:tcPr>
            <w:tcW w:w="33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-23</w:t>
            </w:r>
          </w:p>
        </w:tc>
        <w:tc>
          <w:tcPr>
            <w:tcW w:w="35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21</w:t>
            </w:r>
          </w:p>
        </w:tc>
        <w:tc>
          <w:tcPr>
            <w:tcW w:w="303" w:type="pct"/>
            <w:gridSpan w:val="2"/>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c>
          <w:tcPr>
            <w:tcW w:w="412"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r>
      <w:tr w:rsidR="002A65E9" w:rsidRPr="006A7228" w:rsidTr="00534DD9">
        <w:trPr>
          <w:trHeight w:val="510"/>
        </w:trPr>
        <w:tc>
          <w:tcPr>
            <w:tcW w:w="749" w:type="pct"/>
            <w:tcBorders>
              <w:top w:val="nil"/>
              <w:bottom w:val="nil"/>
            </w:tcBorders>
            <w:vAlign w:val="center"/>
          </w:tcPr>
          <w:p w:rsidR="002A65E9" w:rsidRDefault="002A65E9">
            <w:pPr>
              <w:rPr>
                <w:rFonts w:cs="Arial"/>
                <w:sz w:val="16"/>
                <w:szCs w:val="16"/>
              </w:rPr>
            </w:pPr>
            <w:r>
              <w:rPr>
                <w:rFonts w:cs="Arial"/>
                <w:sz w:val="16"/>
                <w:szCs w:val="16"/>
              </w:rPr>
              <w:t>16-17 financial YTD</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8.93</w:t>
            </w:r>
          </w:p>
        </w:tc>
        <w:tc>
          <w:tcPr>
            <w:tcW w:w="44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807</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7.95</w:t>
            </w:r>
          </w:p>
        </w:tc>
        <w:tc>
          <w:tcPr>
            <w:tcW w:w="417"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278</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9.81</w:t>
            </w:r>
          </w:p>
        </w:tc>
        <w:tc>
          <w:tcPr>
            <w:tcW w:w="31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83</w:t>
            </w:r>
          </w:p>
        </w:tc>
        <w:tc>
          <w:tcPr>
            <w:tcW w:w="32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7.43</w:t>
            </w:r>
          </w:p>
        </w:tc>
        <w:tc>
          <w:tcPr>
            <w:tcW w:w="36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92</w:t>
            </w:r>
          </w:p>
        </w:tc>
        <w:tc>
          <w:tcPr>
            <w:tcW w:w="330"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8.14</w:t>
            </w:r>
          </w:p>
        </w:tc>
        <w:tc>
          <w:tcPr>
            <w:tcW w:w="359"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3897</w:t>
            </w:r>
          </w:p>
        </w:tc>
        <w:tc>
          <w:tcPr>
            <w:tcW w:w="303" w:type="pct"/>
            <w:gridSpan w:val="2"/>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c>
          <w:tcPr>
            <w:tcW w:w="412"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r>
      <w:tr w:rsidR="002A65E9"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2A65E9" w:rsidRDefault="002A65E9">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90</w:t>
            </w:r>
          </w:p>
        </w:tc>
        <w:tc>
          <w:tcPr>
            <w:tcW w:w="441"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-10</w:t>
            </w:r>
          </w:p>
        </w:tc>
        <w:tc>
          <w:tcPr>
            <w:tcW w:w="329"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58</w:t>
            </w:r>
          </w:p>
        </w:tc>
        <w:tc>
          <w:tcPr>
            <w:tcW w:w="417"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1</w:t>
            </w:r>
          </w:p>
        </w:tc>
        <w:tc>
          <w:tcPr>
            <w:tcW w:w="329"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72</w:t>
            </w:r>
          </w:p>
        </w:tc>
        <w:tc>
          <w:tcPr>
            <w:tcW w:w="310"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-3</w:t>
            </w:r>
          </w:p>
        </w:tc>
        <w:tc>
          <w:tcPr>
            <w:tcW w:w="329"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76</w:t>
            </w:r>
          </w:p>
        </w:tc>
        <w:tc>
          <w:tcPr>
            <w:tcW w:w="363"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-4</w:t>
            </w:r>
          </w:p>
        </w:tc>
        <w:tc>
          <w:tcPr>
            <w:tcW w:w="330"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109</w:t>
            </w:r>
          </w:p>
        </w:tc>
        <w:tc>
          <w:tcPr>
            <w:tcW w:w="359"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59</w:t>
            </w:r>
          </w:p>
        </w:tc>
        <w:tc>
          <w:tcPr>
            <w:tcW w:w="303" w:type="pct"/>
            <w:gridSpan w:val="2"/>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w:t>
            </w:r>
          </w:p>
        </w:tc>
        <w:tc>
          <w:tcPr>
            <w:tcW w:w="412"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E40C42">
        <w:fldChar w:fldCharType="begin"/>
      </w:r>
      <w:r w:rsidR="00E40C42">
        <w:instrText xml:space="preserve"> SEQ Figure \* ARABIC </w:instrText>
      </w:r>
      <w:r w:rsidR="00E40C42">
        <w:fldChar w:fldCharType="separate"/>
      </w:r>
      <w:r>
        <w:rPr>
          <w:noProof/>
        </w:rPr>
        <w:t>2</w:t>
      </w:r>
      <w:r w:rsidR="00E40C42">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2A65E9" w:rsidP="001521CB">
      <w:r w:rsidRPr="002A65E9">
        <w:rPr>
          <w:noProof/>
          <w:lang w:eastAsia="en-AU"/>
        </w:rPr>
        <w:drawing>
          <wp:inline distT="0" distB="0" distL="0" distR="0" wp14:anchorId="0129DAB8" wp14:editId="3DB86AD5">
            <wp:extent cx="5731510" cy="3547765"/>
            <wp:effectExtent l="0" t="0" r="2540" b="0"/>
            <wp:docPr id="5" name="Picture 5"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234EBF" w:rsidRDefault="00234EBF">
      <w:pPr>
        <w:spacing w:line="240" w:lineRule="auto"/>
        <w:rPr>
          <w:rFonts w:eastAsia="Times New Roman" w:cs="Arial"/>
          <w:bCs/>
          <w:lang w:eastAsia="en-AU"/>
        </w:rPr>
      </w:pPr>
    </w:p>
    <w:p w:rsidR="001521C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E40C42">
        <w:fldChar w:fldCharType="begin"/>
      </w:r>
      <w:r w:rsidR="00E40C42">
        <w:instrText xml:space="preserve"> SEQ Figure \* ARABIC </w:instrText>
      </w:r>
      <w:r w:rsidR="00E40C42">
        <w:fldChar w:fldCharType="separate"/>
      </w:r>
      <w:r>
        <w:rPr>
          <w:noProof/>
        </w:rPr>
        <w:t>3</w:t>
      </w:r>
      <w:r w:rsidR="00E40C42">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2A65E9" w:rsidRPr="00405CDE" w:rsidTr="00534DD9">
        <w:trPr>
          <w:trHeight w:val="510"/>
        </w:trPr>
        <w:tc>
          <w:tcPr>
            <w:tcW w:w="1585" w:type="pct"/>
            <w:tcBorders>
              <w:top w:val="nil"/>
              <w:bottom w:val="nil"/>
            </w:tcBorders>
            <w:vAlign w:val="center"/>
          </w:tcPr>
          <w:p w:rsidR="002A65E9" w:rsidRDefault="002A65E9">
            <w:pPr>
              <w:rPr>
                <w:rFonts w:cs="Arial"/>
                <w:sz w:val="16"/>
                <w:szCs w:val="16"/>
              </w:rPr>
            </w:pPr>
            <w:r>
              <w:rPr>
                <w:rFonts w:cs="Arial"/>
                <w:sz w:val="16"/>
                <w:szCs w:val="16"/>
              </w:rPr>
              <w:t>18 Sep - 24 Sep 2016</w:t>
            </w:r>
          </w:p>
        </w:tc>
        <w:tc>
          <w:tcPr>
            <w:tcW w:w="99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c>
          <w:tcPr>
            <w:tcW w:w="758"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65.81</w:t>
            </w:r>
          </w:p>
        </w:tc>
        <w:tc>
          <w:tcPr>
            <w:tcW w:w="83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28.58</w:t>
            </w:r>
          </w:p>
        </w:tc>
        <w:tc>
          <w:tcPr>
            <w:tcW w:w="83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1.11</w:t>
            </w:r>
          </w:p>
        </w:tc>
      </w:tr>
      <w:tr w:rsidR="002A65E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2A65E9" w:rsidRDefault="002A65E9">
            <w:pPr>
              <w:rPr>
                <w:rFonts w:cs="Arial"/>
                <w:sz w:val="16"/>
                <w:szCs w:val="16"/>
              </w:rPr>
            </w:pPr>
            <w:r>
              <w:rPr>
                <w:rFonts w:cs="Arial"/>
                <w:sz w:val="16"/>
                <w:szCs w:val="16"/>
              </w:rPr>
              <w:t>% change from previous week</w:t>
            </w:r>
          </w:p>
        </w:tc>
        <w:tc>
          <w:tcPr>
            <w:tcW w:w="99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w:t>
            </w:r>
          </w:p>
        </w:tc>
        <w:tc>
          <w:tcPr>
            <w:tcW w:w="758"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15</w:t>
            </w:r>
          </w:p>
        </w:tc>
        <w:tc>
          <w:tcPr>
            <w:tcW w:w="83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27</w:t>
            </w:r>
          </w:p>
        </w:tc>
        <w:tc>
          <w:tcPr>
            <w:tcW w:w="83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46</w:t>
            </w:r>
          </w:p>
        </w:tc>
      </w:tr>
      <w:tr w:rsidR="002A65E9" w:rsidRPr="00405CDE" w:rsidTr="00534DD9">
        <w:trPr>
          <w:trHeight w:val="510"/>
        </w:trPr>
        <w:tc>
          <w:tcPr>
            <w:tcW w:w="1585" w:type="pct"/>
            <w:tcBorders>
              <w:top w:val="nil"/>
              <w:bottom w:val="nil"/>
            </w:tcBorders>
            <w:vAlign w:val="center"/>
          </w:tcPr>
          <w:p w:rsidR="002A65E9" w:rsidRDefault="002A65E9">
            <w:pPr>
              <w:rPr>
                <w:rFonts w:cs="Arial"/>
                <w:sz w:val="16"/>
                <w:szCs w:val="16"/>
              </w:rPr>
            </w:pPr>
            <w:r>
              <w:rPr>
                <w:rFonts w:cs="Arial"/>
                <w:sz w:val="16"/>
                <w:szCs w:val="16"/>
              </w:rPr>
              <w:t>16-17 financial YTD</w:t>
            </w:r>
          </w:p>
        </w:tc>
        <w:tc>
          <w:tcPr>
            <w:tcW w:w="99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 </w:t>
            </w:r>
          </w:p>
        </w:tc>
        <w:tc>
          <w:tcPr>
            <w:tcW w:w="758"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70.09</w:t>
            </w:r>
          </w:p>
        </w:tc>
        <w:tc>
          <w:tcPr>
            <w:tcW w:w="831"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24.81</w:t>
            </w:r>
          </w:p>
        </w:tc>
        <w:tc>
          <w:tcPr>
            <w:tcW w:w="833" w:type="pct"/>
            <w:tcBorders>
              <w:top w:val="nil"/>
              <w:bottom w:val="nil"/>
            </w:tcBorders>
            <w:vAlign w:val="center"/>
          </w:tcPr>
          <w:p w:rsidR="002A65E9" w:rsidRPr="002207F1" w:rsidRDefault="002A65E9">
            <w:pPr>
              <w:jc w:val="center"/>
              <w:rPr>
                <w:rFonts w:cs="Arial"/>
                <w:sz w:val="16"/>
                <w:szCs w:val="16"/>
              </w:rPr>
            </w:pPr>
            <w:r w:rsidRPr="002207F1">
              <w:rPr>
                <w:rFonts w:cs="Arial"/>
                <w:sz w:val="16"/>
                <w:szCs w:val="16"/>
              </w:rPr>
              <w:t>1.36</w:t>
            </w:r>
          </w:p>
        </w:tc>
      </w:tr>
      <w:tr w:rsidR="002A65E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2A65E9" w:rsidRDefault="002A65E9">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 </w:t>
            </w:r>
          </w:p>
        </w:tc>
        <w:tc>
          <w:tcPr>
            <w:tcW w:w="758"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160</w:t>
            </w:r>
          </w:p>
        </w:tc>
        <w:tc>
          <w:tcPr>
            <w:tcW w:w="831"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80</w:t>
            </w:r>
          </w:p>
        </w:tc>
        <w:tc>
          <w:tcPr>
            <w:tcW w:w="833" w:type="pct"/>
            <w:tcBorders>
              <w:top w:val="nil"/>
              <w:bottom w:val="single" w:sz="4" w:space="0" w:color="auto"/>
            </w:tcBorders>
            <w:vAlign w:val="center"/>
          </w:tcPr>
          <w:p w:rsidR="002A65E9" w:rsidRPr="002207F1" w:rsidRDefault="002A65E9">
            <w:pPr>
              <w:jc w:val="center"/>
              <w:rPr>
                <w:rFonts w:cs="Arial"/>
                <w:sz w:val="16"/>
                <w:szCs w:val="16"/>
              </w:rPr>
            </w:pPr>
            <w:r w:rsidRPr="002207F1">
              <w:rPr>
                <w:rFonts w:cs="Arial"/>
                <w:sz w:val="16"/>
                <w:szCs w:val="16"/>
              </w:rPr>
              <w:t>-5</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871E0B" w:rsidRDefault="00871E0B">
      <w:pPr>
        <w:spacing w:line="240" w:lineRule="auto"/>
      </w:pPr>
      <w:r>
        <w:br w:type="page"/>
      </w: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E40C42">
        <w:fldChar w:fldCharType="begin"/>
      </w:r>
      <w:r w:rsidR="00E40C42">
        <w:instrText xml:space="preserve"> SEQ Figure \* ARABIC </w:instrText>
      </w:r>
      <w:r w:rsidR="00E40C42">
        <w:fldChar w:fldCharType="separate"/>
      </w:r>
      <w:r w:rsidR="00587CFB" w:rsidRPr="00552F68">
        <w:rPr>
          <w:noProof/>
        </w:rPr>
        <w:t>4</w:t>
      </w:r>
      <w:r w:rsidR="00E40C42">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AE64F7">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AE64F7">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AE64F7">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AE64F7">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AE64F7">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AE64F7">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AE64F7">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AE64F7">
            <w:pPr>
              <w:jc w:val="center"/>
              <w:rPr>
                <w:rFonts w:cs="Arial"/>
                <w:bCs/>
                <w:color w:val="FFFFFF"/>
                <w:sz w:val="14"/>
                <w:szCs w:val="20"/>
                <w:highlight w:val="cyan"/>
              </w:rPr>
            </w:pPr>
            <w:r>
              <w:rPr>
                <w:rFonts w:cs="Arial"/>
                <w:bCs/>
                <w:color w:val="FFFFFF"/>
                <w:sz w:val="14"/>
                <w:szCs w:val="20"/>
              </w:rPr>
              <w:t>Quantity</w:t>
            </w:r>
          </w:p>
        </w:tc>
      </w:tr>
      <w:tr w:rsidR="002A65E9" w:rsidRPr="006A7228" w:rsidTr="00B302BF">
        <w:trPr>
          <w:trHeight w:val="510"/>
        </w:trPr>
        <w:tc>
          <w:tcPr>
            <w:tcW w:w="932" w:type="pct"/>
            <w:tcBorders>
              <w:top w:val="nil"/>
              <w:bottom w:val="nil"/>
            </w:tcBorders>
            <w:vAlign w:val="center"/>
          </w:tcPr>
          <w:p w:rsidR="002A65E9" w:rsidRPr="009D1E0D" w:rsidRDefault="002A65E9">
            <w:pPr>
              <w:rPr>
                <w:rFonts w:cs="Arial"/>
                <w:b/>
                <w:bCs/>
                <w:sz w:val="16"/>
                <w:szCs w:val="16"/>
              </w:rPr>
            </w:pPr>
            <w:r w:rsidRPr="009D1E0D">
              <w:rPr>
                <w:rFonts w:cs="Arial"/>
                <w:b/>
                <w:bCs/>
                <w:sz w:val="16"/>
                <w:szCs w:val="16"/>
              </w:rPr>
              <w:t>Balance of day</w:t>
            </w:r>
          </w:p>
        </w:tc>
        <w:tc>
          <w:tcPr>
            <w:tcW w:w="35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3.00</w:t>
            </w:r>
          </w:p>
        </w:tc>
        <w:tc>
          <w:tcPr>
            <w:tcW w:w="44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15.8</w:t>
            </w:r>
          </w:p>
        </w:tc>
        <w:tc>
          <w:tcPr>
            <w:tcW w:w="40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5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2"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0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49"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r>
      <w:tr w:rsidR="002A65E9"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2A65E9" w:rsidRPr="009D1E0D" w:rsidRDefault="002A65E9">
            <w:pPr>
              <w:rPr>
                <w:rFonts w:cs="Arial"/>
                <w:b/>
                <w:bCs/>
                <w:sz w:val="16"/>
                <w:szCs w:val="16"/>
              </w:rPr>
            </w:pPr>
            <w:r w:rsidRPr="009D1E0D">
              <w:rPr>
                <w:rFonts w:cs="Arial"/>
                <w:b/>
                <w:bCs/>
                <w:sz w:val="16"/>
                <w:szCs w:val="16"/>
              </w:rPr>
              <w:t>Daily</w:t>
            </w:r>
          </w:p>
        </w:tc>
        <w:tc>
          <w:tcPr>
            <w:tcW w:w="35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3.36</w:t>
            </w:r>
          </w:p>
        </w:tc>
        <w:tc>
          <w:tcPr>
            <w:tcW w:w="44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55.0</w:t>
            </w:r>
          </w:p>
        </w:tc>
        <w:tc>
          <w:tcPr>
            <w:tcW w:w="40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5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2"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0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49"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r>
      <w:tr w:rsidR="002A65E9" w:rsidRPr="006A7228" w:rsidTr="00B302BF">
        <w:trPr>
          <w:trHeight w:val="510"/>
        </w:trPr>
        <w:tc>
          <w:tcPr>
            <w:tcW w:w="932" w:type="pct"/>
            <w:tcBorders>
              <w:top w:val="nil"/>
              <w:bottom w:val="nil"/>
            </w:tcBorders>
            <w:vAlign w:val="center"/>
          </w:tcPr>
          <w:p w:rsidR="002A65E9" w:rsidRPr="009D1E0D" w:rsidRDefault="002A65E9">
            <w:pPr>
              <w:rPr>
                <w:rFonts w:cs="Arial"/>
                <w:b/>
                <w:bCs/>
                <w:sz w:val="16"/>
                <w:szCs w:val="16"/>
              </w:rPr>
            </w:pPr>
            <w:r w:rsidRPr="009D1E0D">
              <w:rPr>
                <w:rFonts w:cs="Arial"/>
                <w:b/>
                <w:bCs/>
                <w:sz w:val="16"/>
                <w:szCs w:val="16"/>
              </w:rPr>
              <w:t>Day ahead</w:t>
            </w:r>
          </w:p>
        </w:tc>
        <w:tc>
          <w:tcPr>
            <w:tcW w:w="35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3.25</w:t>
            </w:r>
          </w:p>
        </w:tc>
        <w:tc>
          <w:tcPr>
            <w:tcW w:w="44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47.0</w:t>
            </w:r>
          </w:p>
        </w:tc>
        <w:tc>
          <w:tcPr>
            <w:tcW w:w="40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5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2"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0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49"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r>
      <w:tr w:rsidR="002A65E9"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2A65E9" w:rsidRPr="009D1E0D" w:rsidRDefault="002A65E9">
            <w:pPr>
              <w:rPr>
                <w:rFonts w:cs="Arial"/>
                <w:b/>
                <w:bCs/>
                <w:sz w:val="16"/>
                <w:szCs w:val="16"/>
              </w:rPr>
            </w:pPr>
            <w:r w:rsidRPr="009D1E0D">
              <w:rPr>
                <w:rFonts w:cs="Arial"/>
                <w:b/>
                <w:bCs/>
                <w:sz w:val="16"/>
                <w:szCs w:val="16"/>
              </w:rPr>
              <w:t>Weekly</w:t>
            </w:r>
          </w:p>
        </w:tc>
        <w:tc>
          <w:tcPr>
            <w:tcW w:w="35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0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5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2"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05"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349"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c>
          <w:tcPr>
            <w:tcW w:w="440" w:type="pct"/>
            <w:tcBorders>
              <w:top w:val="nil"/>
              <w:bottom w:val="nil"/>
            </w:tcBorders>
            <w:vAlign w:val="center"/>
          </w:tcPr>
          <w:p w:rsidR="002A65E9" w:rsidRPr="009D1E0D" w:rsidRDefault="002A65E9">
            <w:pPr>
              <w:jc w:val="center"/>
              <w:rPr>
                <w:rFonts w:cs="Arial"/>
                <w:sz w:val="16"/>
                <w:szCs w:val="16"/>
              </w:rPr>
            </w:pPr>
            <w:r w:rsidRPr="009D1E0D">
              <w:rPr>
                <w:rFonts w:cs="Arial"/>
                <w:sz w:val="16"/>
                <w:szCs w:val="16"/>
              </w:rPr>
              <w:t>-</w:t>
            </w:r>
          </w:p>
        </w:tc>
      </w:tr>
      <w:tr w:rsidR="002A65E9" w:rsidRPr="006A7228" w:rsidTr="00B302BF">
        <w:trPr>
          <w:trHeight w:val="510"/>
        </w:trPr>
        <w:tc>
          <w:tcPr>
            <w:tcW w:w="932" w:type="pct"/>
            <w:tcBorders>
              <w:top w:val="nil"/>
              <w:bottom w:val="single" w:sz="4" w:space="0" w:color="auto"/>
            </w:tcBorders>
            <w:vAlign w:val="center"/>
          </w:tcPr>
          <w:p w:rsidR="002A65E9" w:rsidRPr="009D1E0D" w:rsidRDefault="002A65E9">
            <w:pPr>
              <w:rPr>
                <w:rFonts w:cs="Arial"/>
                <w:b/>
                <w:bCs/>
                <w:sz w:val="16"/>
                <w:szCs w:val="16"/>
              </w:rPr>
            </w:pPr>
            <w:r w:rsidRPr="009D1E0D">
              <w:rPr>
                <w:rFonts w:cs="Arial"/>
                <w:b/>
                <w:bCs/>
                <w:sz w:val="16"/>
                <w:szCs w:val="16"/>
              </w:rPr>
              <w:t>Monthly</w:t>
            </w:r>
          </w:p>
        </w:tc>
        <w:tc>
          <w:tcPr>
            <w:tcW w:w="350"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45"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00"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355"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42"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05"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41"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349"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c>
          <w:tcPr>
            <w:tcW w:w="440" w:type="pct"/>
            <w:tcBorders>
              <w:top w:val="nil"/>
              <w:bottom w:val="single" w:sz="4" w:space="0" w:color="auto"/>
            </w:tcBorders>
            <w:vAlign w:val="center"/>
          </w:tcPr>
          <w:p w:rsidR="002A65E9" w:rsidRPr="009D1E0D" w:rsidRDefault="002A65E9">
            <w:pPr>
              <w:jc w:val="center"/>
              <w:rPr>
                <w:rFonts w:cs="Arial"/>
                <w:sz w:val="16"/>
                <w:szCs w:val="16"/>
              </w:rPr>
            </w:pPr>
            <w:r w:rsidRPr="009D1E0D">
              <w:rPr>
                <w:rFonts w:cs="Arial"/>
                <w:sz w:val="16"/>
                <w:szCs w:val="16"/>
              </w:rPr>
              <w:t>-</w:t>
            </w:r>
          </w:p>
        </w:tc>
      </w:tr>
    </w:tbl>
    <w:p w:rsidR="003216CF" w:rsidRDefault="00410584" w:rsidP="003216CF">
      <w:pPr>
        <w:pStyle w:val="AERbodytext"/>
        <w:rPr>
          <w:sz w:val="16"/>
        </w:rPr>
      </w:pPr>
      <w:r w:rsidRPr="00552F68">
        <w:rPr>
          <w:sz w:val="16"/>
        </w:rPr>
        <w:t>* Non-netted products are not shown here. For information about these products, refer to figure 6.1.</w:t>
      </w:r>
    </w:p>
    <w:p w:rsidR="001934E9" w:rsidRPr="003216CF" w:rsidRDefault="001934E9" w:rsidP="003216CF">
      <w:pPr>
        <w:pStyle w:val="AERbodytext"/>
        <w:rPr>
          <w:sz w:val="16"/>
        </w:rPr>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E40C42">
        <w:fldChar w:fldCharType="begin"/>
      </w:r>
      <w:r w:rsidR="00E40C42">
        <w:instrText xml:space="preserve"> SEQ Figure \* ARABIC </w:instrText>
      </w:r>
      <w:r w:rsidR="00E40C42">
        <w:fldChar w:fldCharType="separate"/>
      </w:r>
      <w:r w:rsidR="00587CFB">
        <w:rPr>
          <w:noProof/>
        </w:rPr>
        <w:t>5</w:t>
      </w:r>
      <w:r w:rsidR="00E40C42">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2A65E9" w:rsidP="00E16EDC">
      <w:r w:rsidRPr="002A65E9">
        <w:rPr>
          <w:noProof/>
          <w:lang w:eastAsia="en-AU"/>
        </w:rPr>
        <w:drawing>
          <wp:inline distT="0" distB="0" distL="0" distR="0" wp14:anchorId="66E74ABD" wp14:editId="522B2667">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871E0B" w:rsidRDefault="00871E0B">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5A2B3D" w:rsidRDefault="005A2B3D" w:rsidP="004C7806">
      <w:pPr>
        <w:jc w:val="both"/>
        <w:rPr>
          <w:color w:val="000000" w:themeColor="text1"/>
        </w:rPr>
      </w:pPr>
      <w:r>
        <w:rPr>
          <w:color w:val="000000" w:themeColor="text1"/>
        </w:rPr>
        <w:t xml:space="preserve">In Victoria, </w:t>
      </w:r>
      <w:r w:rsidR="003216CF">
        <w:rPr>
          <w:color w:val="000000" w:themeColor="text1"/>
        </w:rPr>
        <w:t xml:space="preserve">there were reduced withdrawals at Culcairn this week resulting from planned maintenance in NSW. On </w:t>
      </w:r>
      <w:r>
        <w:rPr>
          <w:color w:val="000000" w:themeColor="text1"/>
        </w:rPr>
        <w:t>20 September</w:t>
      </w:r>
      <w:r w:rsidR="00AE64F7">
        <w:rPr>
          <w:color w:val="000000" w:themeColor="text1"/>
        </w:rPr>
        <w:t xml:space="preserve">, </w:t>
      </w:r>
      <w:r w:rsidR="001A7FF6">
        <w:rPr>
          <w:color w:val="000000" w:themeColor="text1"/>
        </w:rPr>
        <w:t xml:space="preserve">there was </w:t>
      </w:r>
      <w:r w:rsidR="00AE64F7">
        <w:rPr>
          <w:color w:val="000000" w:themeColor="text1"/>
        </w:rPr>
        <w:t xml:space="preserve">a significant reduction to withdrawal bids at Culcairn combined with lower demand on the </w:t>
      </w:r>
      <w:r w:rsidR="001A7FF6">
        <w:rPr>
          <w:color w:val="000000" w:themeColor="text1"/>
        </w:rPr>
        <w:t xml:space="preserve">gas </w:t>
      </w:r>
      <w:r w:rsidR="00AE64F7">
        <w:rPr>
          <w:color w:val="000000" w:themeColor="text1"/>
        </w:rPr>
        <w:t>day.</w:t>
      </w:r>
      <w:r w:rsidR="00AE64F7">
        <w:rPr>
          <w:rStyle w:val="FootnoteReference"/>
          <w:color w:val="000000" w:themeColor="text1"/>
        </w:rPr>
        <w:footnoteReference w:id="2"/>
      </w:r>
      <w:r w:rsidR="00AE64F7">
        <w:rPr>
          <w:color w:val="000000" w:themeColor="text1"/>
        </w:rPr>
        <w:t xml:space="preserve">  </w:t>
      </w:r>
      <w:r w:rsidR="001A7FF6">
        <w:rPr>
          <w:color w:val="000000" w:themeColor="text1"/>
        </w:rPr>
        <w:t>Figure 1.1 shows prices falling to, or close to, $0/GJ on two occasions.</w:t>
      </w:r>
    </w:p>
    <w:p w:rsidR="004C7806" w:rsidRDefault="00523736" w:rsidP="004C7806">
      <w:pPr>
        <w:jc w:val="both"/>
        <w:rPr>
          <w:color w:val="000000" w:themeColor="text1"/>
        </w:rPr>
      </w:pPr>
      <w:r>
        <w:rPr>
          <w:color w:val="000000" w:themeColor="text1"/>
        </w:rPr>
        <w:t>In Adelaide</w:t>
      </w:r>
      <w:r w:rsidR="00234EBF">
        <w:rPr>
          <w:color w:val="000000" w:themeColor="text1"/>
        </w:rPr>
        <w:t>,</w:t>
      </w:r>
      <w:r>
        <w:rPr>
          <w:color w:val="000000" w:themeColor="text1"/>
        </w:rPr>
        <w:t xml:space="preserve"> </w:t>
      </w:r>
      <w:r w:rsidR="001371E3">
        <w:rPr>
          <w:color w:val="000000" w:themeColor="text1"/>
        </w:rPr>
        <w:t>MOS service payments were approximately $90</w:t>
      </w:r>
      <w:r w:rsidR="00234EBF">
        <w:rPr>
          <w:color w:val="000000" w:themeColor="text1"/>
        </w:rPr>
        <w:t xml:space="preserve"> 000 on </w:t>
      </w:r>
      <w:r w:rsidR="001371E3">
        <w:rPr>
          <w:color w:val="000000" w:themeColor="text1"/>
        </w:rPr>
        <w:t>22</w:t>
      </w:r>
      <w:r w:rsidR="00234EBF">
        <w:rPr>
          <w:color w:val="000000" w:themeColor="text1"/>
        </w:rPr>
        <w:t> </w:t>
      </w:r>
      <w:r w:rsidR="001371E3">
        <w:rPr>
          <w:color w:val="000000" w:themeColor="text1"/>
        </w:rPr>
        <w:t>September.</w:t>
      </w:r>
      <w:r w:rsidR="00C740A4">
        <w:rPr>
          <w:color w:val="000000" w:themeColor="text1"/>
        </w:rPr>
        <w:t xml:space="preserve"> </w:t>
      </w:r>
      <w:r w:rsidR="008016E8">
        <w:rPr>
          <w:color w:val="000000" w:themeColor="text1"/>
        </w:rPr>
        <w:t xml:space="preserve">Despite a relatively low net MOS requirement of less than 2 TJ to </w:t>
      </w:r>
      <w:r w:rsidR="000A3DAE">
        <w:rPr>
          <w:color w:val="000000" w:themeColor="text1"/>
        </w:rPr>
        <w:t>balance the demand forecast error in the hub, counteracting requirements drove a high cost for the services.</w:t>
      </w:r>
      <w:r w:rsidR="008016E8">
        <w:rPr>
          <w:color w:val="000000" w:themeColor="text1"/>
        </w:rPr>
        <w:t xml:space="preserve"> </w:t>
      </w:r>
      <w:r w:rsidR="00C740A4">
        <w:rPr>
          <w:color w:val="000000" w:themeColor="text1"/>
        </w:rPr>
        <w:t>Figure</w:t>
      </w:r>
      <w:r w:rsidR="00234EBF">
        <w:rPr>
          <w:color w:val="000000" w:themeColor="text1"/>
        </w:rPr>
        <w:t> </w:t>
      </w:r>
      <w:r w:rsidR="00C740A4">
        <w:rPr>
          <w:color w:val="000000" w:themeColor="text1"/>
        </w:rPr>
        <w:t>3.4 shows increase MOS on the MAP of 8.4</w:t>
      </w:r>
      <w:r w:rsidR="00234EBF">
        <w:rPr>
          <w:color w:val="000000" w:themeColor="text1"/>
        </w:rPr>
        <w:t> </w:t>
      </w:r>
      <w:r w:rsidR="00C740A4">
        <w:rPr>
          <w:color w:val="000000" w:themeColor="text1"/>
        </w:rPr>
        <w:t>TJ and decrease MOS on SEAGAS of 6.5</w:t>
      </w:r>
      <w:r w:rsidR="00234EBF">
        <w:rPr>
          <w:color w:val="000000" w:themeColor="text1"/>
        </w:rPr>
        <w:t> </w:t>
      </w:r>
      <w:r w:rsidR="00C740A4">
        <w:rPr>
          <w:color w:val="000000" w:themeColor="text1"/>
        </w:rPr>
        <w:t>TJ</w:t>
      </w:r>
      <w:r w:rsidR="003D7246">
        <w:rPr>
          <w:color w:val="000000" w:themeColor="text1"/>
        </w:rPr>
        <w:t>.</w:t>
      </w:r>
      <w:r w:rsidR="000A3DAE">
        <w:rPr>
          <w:rStyle w:val="FootnoteReference"/>
          <w:color w:val="000000" w:themeColor="text1"/>
        </w:rPr>
        <w:footnoteReference w:id="3"/>
      </w:r>
      <w:r w:rsidR="00C740A4">
        <w:rPr>
          <w:color w:val="000000" w:themeColor="text1"/>
        </w:rPr>
        <w:t xml:space="preserve"> </w:t>
      </w:r>
      <w:r w:rsidR="000A3DAE">
        <w:rPr>
          <w:color w:val="000000" w:themeColor="text1"/>
        </w:rPr>
        <w:t xml:space="preserve"> </w:t>
      </w:r>
    </w:p>
    <w:p w:rsidR="00FB7855" w:rsidRDefault="00FB7855" w:rsidP="00FB7855">
      <w:pPr>
        <w:jc w:val="both"/>
        <w:rPr>
          <w:color w:val="000000" w:themeColor="text1"/>
        </w:rPr>
      </w:pPr>
      <w:r>
        <w:rPr>
          <w:color w:val="000000" w:themeColor="text1"/>
        </w:rPr>
        <w:t>In Sydney, MOS service payments exceeded $204 000 on 23</w:t>
      </w:r>
      <w:r>
        <w:rPr>
          <w:color w:val="000000" w:themeColor="text1"/>
          <w:vertAlign w:val="superscript"/>
        </w:rPr>
        <w:t xml:space="preserve"> </w:t>
      </w:r>
      <w:r>
        <w:rPr>
          <w:color w:val="000000" w:themeColor="text1"/>
        </w:rPr>
        <w:t>September. Figure 2.4 shows approximately 24 TJ of increased MOS allocated to the MSP on 23</w:t>
      </w:r>
      <w:r>
        <w:rPr>
          <w:color w:val="000000" w:themeColor="text1"/>
          <w:vertAlign w:val="superscript"/>
        </w:rPr>
        <w:t> </w:t>
      </w:r>
      <w:r>
        <w:rPr>
          <w:color w:val="000000" w:themeColor="text1"/>
        </w:rPr>
        <w:t>September. This appeared to have occurred as a result of both under</w:t>
      </w:r>
      <w:r w:rsidR="008016E8">
        <w:rPr>
          <w:color w:val="000000" w:themeColor="text1"/>
        </w:rPr>
        <w:t xml:space="preserve"> </w:t>
      </w:r>
      <w:r>
        <w:rPr>
          <w:color w:val="000000" w:themeColor="text1"/>
        </w:rPr>
        <w:t xml:space="preserve">forecast </w:t>
      </w:r>
      <w:r w:rsidR="008016E8">
        <w:rPr>
          <w:color w:val="000000" w:themeColor="text1"/>
        </w:rPr>
        <w:t xml:space="preserve">hub </w:t>
      </w:r>
      <w:r>
        <w:rPr>
          <w:color w:val="000000" w:themeColor="text1"/>
        </w:rPr>
        <w:t>demand and under</w:t>
      </w:r>
      <w:r w:rsidR="008016E8">
        <w:rPr>
          <w:color w:val="000000" w:themeColor="text1"/>
        </w:rPr>
        <w:t xml:space="preserve"> </w:t>
      </w:r>
      <w:r>
        <w:rPr>
          <w:color w:val="000000" w:themeColor="text1"/>
        </w:rPr>
        <w:t xml:space="preserve">supply into the </w:t>
      </w:r>
      <w:r w:rsidR="008016E8">
        <w:rPr>
          <w:color w:val="000000" w:themeColor="text1"/>
        </w:rPr>
        <w:t>hub</w:t>
      </w:r>
      <w:r>
        <w:rPr>
          <w:color w:val="000000" w:themeColor="text1"/>
        </w:rPr>
        <w:t>.</w:t>
      </w:r>
      <w:r w:rsidR="008016E8">
        <w:rPr>
          <w:color w:val="000000" w:themeColor="text1"/>
        </w:rPr>
        <w:t xml:space="preserve"> </w:t>
      </w:r>
      <w:r w:rsidR="000A3DAE">
        <w:rPr>
          <w:color w:val="000000" w:themeColor="text1"/>
        </w:rPr>
        <w:t>High MOS payments also occurred on the following gas day, exceeding $83 000 as the result of counteracting MOS.</w:t>
      </w:r>
    </w:p>
    <w:p w:rsidR="001521CB" w:rsidRPr="003216CF" w:rsidRDefault="00C7366E" w:rsidP="003216CF">
      <w:pPr>
        <w:jc w:val="both"/>
        <w:rPr>
          <w:color w:val="000000" w:themeColor="text1"/>
        </w:rPr>
      </w:pPr>
      <w:r>
        <w:rPr>
          <w:color w:val="000000" w:themeColor="text1"/>
        </w:rPr>
        <w:t>Figure</w:t>
      </w:r>
      <w:r w:rsidR="00234EBF">
        <w:rPr>
          <w:color w:val="000000" w:themeColor="text1"/>
        </w:rPr>
        <w:t> </w:t>
      </w:r>
      <w:r>
        <w:rPr>
          <w:color w:val="000000" w:themeColor="text1"/>
        </w:rPr>
        <w:t xml:space="preserve">5.1 shows </w:t>
      </w:r>
      <w:r w:rsidR="005A2B3D">
        <w:rPr>
          <w:color w:val="000000" w:themeColor="text1"/>
        </w:rPr>
        <w:t>g</w:t>
      </w:r>
      <w:r>
        <w:rPr>
          <w:color w:val="000000" w:themeColor="text1"/>
        </w:rPr>
        <w:t>as for d</w:t>
      </w:r>
      <w:r w:rsidR="007251EE">
        <w:rPr>
          <w:color w:val="000000" w:themeColor="text1"/>
        </w:rPr>
        <w:t>omestic use was</w:t>
      </w:r>
      <w:r>
        <w:rPr>
          <w:color w:val="000000" w:themeColor="text1"/>
        </w:rPr>
        <w:t xml:space="preserve"> observed to decrease whereas export gas flows increased over the week</w:t>
      </w:r>
      <w:r w:rsidR="004C7806">
        <w:rPr>
          <w:color w:val="000000" w:themeColor="text1"/>
        </w:rPr>
        <w:t>.</w:t>
      </w:r>
      <w:r w:rsidR="00920AAD">
        <w:rPr>
          <w:color w:val="000000" w:themeColor="text1"/>
        </w:rPr>
        <w:t xml:space="preserve"> Flows increased by 124 TJ on the APLNG pipeline compared to the previous week</w:t>
      </w:r>
      <w:r w:rsidR="006F652B">
        <w:rPr>
          <w:color w:val="000000" w:themeColor="text1"/>
        </w:rPr>
        <w:t>, potentially coinciding</w:t>
      </w:r>
      <w:r w:rsidR="00920AAD">
        <w:rPr>
          <w:color w:val="000000" w:themeColor="text1"/>
        </w:rPr>
        <w:t xml:space="preserve"> with the start-up of APLNG train</w:t>
      </w:r>
      <w:r w:rsidR="005A2B3D">
        <w:rPr>
          <w:color w:val="000000" w:themeColor="text1"/>
        </w:rPr>
        <w:t> </w:t>
      </w:r>
      <w:r w:rsidR="00920AAD">
        <w:rPr>
          <w:color w:val="000000" w:themeColor="text1"/>
        </w:rPr>
        <w:t>2 expected in October–November.</w:t>
      </w:r>
    </w:p>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5C6D0CEA" wp14:editId="5E95627E">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4"/>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5"/>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6"/>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2A65E9" w:rsidP="003171C6">
      <w:r w:rsidRPr="002A65E9">
        <w:rPr>
          <w:noProof/>
          <w:lang w:eastAsia="en-AU"/>
        </w:rPr>
        <w:drawing>
          <wp:inline distT="0" distB="0" distL="0" distR="0" wp14:anchorId="23F074C9" wp14:editId="5ABD03E8">
            <wp:extent cx="5731510" cy="1650203"/>
            <wp:effectExtent l="0" t="0" r="2540" b="7620"/>
            <wp:docPr id="7" name="Picture 7"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2A65E9" w:rsidP="003171C6">
      <w:r w:rsidRPr="002A65E9">
        <w:rPr>
          <w:noProof/>
          <w:lang w:eastAsia="en-AU"/>
        </w:rPr>
        <w:drawing>
          <wp:inline distT="0" distB="0" distL="0" distR="0" wp14:anchorId="204BC0A9" wp14:editId="152AE405">
            <wp:extent cx="5731510" cy="2132322"/>
            <wp:effectExtent l="0" t="0" r="2540" b="1905"/>
            <wp:docPr id="9" name="Picture 9"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2A65E9" w:rsidP="003171C6">
      <w:r w:rsidRPr="002A65E9">
        <w:rPr>
          <w:noProof/>
          <w:lang w:eastAsia="en-AU"/>
        </w:rPr>
        <w:drawing>
          <wp:inline distT="0" distB="0" distL="0" distR="0" wp14:anchorId="297A5861" wp14:editId="559D3C6E">
            <wp:extent cx="5731510" cy="2486687"/>
            <wp:effectExtent l="0" t="0" r="2540" b="8890"/>
            <wp:docPr id="10" name="Picture 10"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2A65E9" w:rsidP="003171C6">
      <w:r w:rsidRPr="002A65E9">
        <w:rPr>
          <w:noProof/>
          <w:lang w:eastAsia="en-AU"/>
        </w:rPr>
        <w:drawing>
          <wp:inline distT="0" distB="0" distL="0" distR="0" wp14:anchorId="0C2434D6" wp14:editId="640BA64B">
            <wp:extent cx="5731510" cy="1958582"/>
            <wp:effectExtent l="0" t="0" r="2540" b="3810"/>
            <wp:docPr id="11" name="Picture 11"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2A65E9" w:rsidP="003171C6">
      <w:r w:rsidRPr="002A65E9">
        <w:rPr>
          <w:noProof/>
          <w:lang w:eastAsia="en-AU"/>
        </w:rPr>
        <w:drawing>
          <wp:inline distT="0" distB="0" distL="0" distR="0" wp14:anchorId="2DF78010" wp14:editId="0AF8A01C">
            <wp:extent cx="5731510" cy="2142691"/>
            <wp:effectExtent l="0" t="0" r="2540" b="0"/>
            <wp:docPr id="12" name="Picture 12"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871E0B">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7"/>
      </w:r>
      <w:r w:rsidRPr="00EF58A8">
        <w:t xml:space="preserve"> Divergences in ex ante and ex post prices for a gas day may occur due to differences in scheduled (forecast) and allocated (actual) quantities.</w:t>
      </w:r>
      <w:r>
        <w:t xml:space="preserve"> Pipeline acronyms are defined in the </w:t>
      </w:r>
      <w:hyperlink r:id="rId19" w:history="1">
        <w:r>
          <w:rPr>
            <w:rStyle w:val="Hyperlink"/>
          </w:rPr>
          <w:t>user guide</w:t>
        </w:r>
      </w:hyperlink>
      <w:r>
        <w:t>.</w:t>
      </w:r>
    </w:p>
    <w:p w:rsidR="00EC2CB1" w:rsidRPr="00EF58A8" w:rsidRDefault="00EC2CB1" w:rsidP="00871E0B">
      <w:pPr>
        <w:pStyle w:val="AERbodytext"/>
        <w:spacing w:line="276"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8"/>
      </w:r>
      <w:r w:rsidRPr="00EF58A8">
        <w:t xml:space="preserve"> </w:t>
      </w:r>
    </w:p>
    <w:p w:rsidR="004C571B" w:rsidRDefault="00EC2CB1" w:rsidP="00871E0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A65E9" w:rsidRPr="00405CDE" w:rsidTr="00A226E9">
        <w:trPr>
          <w:trHeight w:val="510"/>
        </w:trPr>
        <w:tc>
          <w:tcPr>
            <w:tcW w:w="1211"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ante price ($/GJ)</w:t>
            </w:r>
          </w:p>
        </w:tc>
        <w:tc>
          <w:tcPr>
            <w:tcW w:w="58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5.75</w:t>
            </w:r>
          </w:p>
        </w:tc>
        <w:tc>
          <w:tcPr>
            <w:tcW w:w="50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6.36</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6.42</w:t>
            </w:r>
          </w:p>
        </w:tc>
        <w:tc>
          <w:tcPr>
            <w:tcW w:w="51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5.79</w:t>
            </w:r>
          </w:p>
        </w:tc>
        <w:tc>
          <w:tcPr>
            <w:tcW w:w="51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5.79</w:t>
            </w:r>
          </w:p>
        </w:tc>
        <w:tc>
          <w:tcPr>
            <w:tcW w:w="50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5.75</w:t>
            </w:r>
          </w:p>
        </w:tc>
        <w:tc>
          <w:tcPr>
            <w:tcW w:w="57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4.70</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ante quantity (TJ)</w:t>
            </w:r>
          </w:p>
        </w:tc>
        <w:tc>
          <w:tcPr>
            <w:tcW w:w="58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212</w:t>
            </w:r>
          </w:p>
        </w:tc>
        <w:tc>
          <w:tcPr>
            <w:tcW w:w="50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250</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266</w:t>
            </w:r>
          </w:p>
        </w:tc>
        <w:tc>
          <w:tcPr>
            <w:tcW w:w="51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256</w:t>
            </w:r>
          </w:p>
        </w:tc>
        <w:tc>
          <w:tcPr>
            <w:tcW w:w="51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254</w:t>
            </w:r>
          </w:p>
        </w:tc>
        <w:tc>
          <w:tcPr>
            <w:tcW w:w="50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242</w:t>
            </w:r>
          </w:p>
        </w:tc>
        <w:tc>
          <w:tcPr>
            <w:tcW w:w="57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218</w:t>
            </w:r>
          </w:p>
        </w:tc>
      </w:tr>
      <w:tr w:rsidR="002A65E9" w:rsidRPr="00405CDE" w:rsidTr="00A226E9">
        <w:trPr>
          <w:trHeight w:val="510"/>
        </w:trPr>
        <w:tc>
          <w:tcPr>
            <w:tcW w:w="1211"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post price ($/GJ)</w:t>
            </w:r>
          </w:p>
        </w:tc>
        <w:tc>
          <w:tcPr>
            <w:tcW w:w="58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6.00</w:t>
            </w:r>
          </w:p>
        </w:tc>
        <w:tc>
          <w:tcPr>
            <w:tcW w:w="50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6.40</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7.89</w:t>
            </w:r>
          </w:p>
        </w:tc>
        <w:tc>
          <w:tcPr>
            <w:tcW w:w="51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5.79</w:t>
            </w:r>
          </w:p>
        </w:tc>
        <w:tc>
          <w:tcPr>
            <w:tcW w:w="510"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5.79</w:t>
            </w:r>
          </w:p>
        </w:tc>
        <w:tc>
          <w:tcPr>
            <w:tcW w:w="50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5.79</w:t>
            </w:r>
          </w:p>
        </w:tc>
        <w:tc>
          <w:tcPr>
            <w:tcW w:w="57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4.70</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2A65E9" w:rsidRPr="000035DF" w:rsidRDefault="002A65E9">
            <w:pPr>
              <w:rPr>
                <w:rFonts w:cs="Arial"/>
                <w:sz w:val="16"/>
                <w:szCs w:val="16"/>
              </w:rPr>
            </w:pPr>
            <w:r w:rsidRPr="000035DF">
              <w:rPr>
                <w:rFonts w:cs="Arial"/>
                <w:sz w:val="16"/>
                <w:szCs w:val="16"/>
              </w:rPr>
              <w:t>Ex post quantity (TJ)</w:t>
            </w:r>
          </w:p>
        </w:tc>
        <w:tc>
          <w:tcPr>
            <w:tcW w:w="580"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226</w:t>
            </w:r>
          </w:p>
        </w:tc>
        <w:tc>
          <w:tcPr>
            <w:tcW w:w="508"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257</w:t>
            </w:r>
          </w:p>
        </w:tc>
        <w:tc>
          <w:tcPr>
            <w:tcW w:w="589"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280</w:t>
            </w:r>
          </w:p>
        </w:tc>
        <w:tc>
          <w:tcPr>
            <w:tcW w:w="517"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254</w:t>
            </w:r>
          </w:p>
        </w:tc>
        <w:tc>
          <w:tcPr>
            <w:tcW w:w="510"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253</w:t>
            </w:r>
          </w:p>
        </w:tc>
        <w:tc>
          <w:tcPr>
            <w:tcW w:w="507"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253</w:t>
            </w:r>
          </w:p>
        </w:tc>
        <w:tc>
          <w:tcPr>
            <w:tcW w:w="578"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221</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2A65E9" w:rsidP="00EC2CB1">
      <w:r w:rsidRPr="002A65E9">
        <w:rPr>
          <w:noProof/>
          <w:lang w:eastAsia="en-AU"/>
        </w:rPr>
        <w:drawing>
          <wp:inline distT="0" distB="0" distL="0" distR="0" wp14:anchorId="7F2311C8" wp14:editId="7F6E2E06">
            <wp:extent cx="5731510" cy="2046203"/>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A65E9" w:rsidP="00EC2CB1">
      <w:r w:rsidRPr="002A65E9">
        <w:rPr>
          <w:noProof/>
          <w:lang w:eastAsia="en-AU"/>
        </w:rPr>
        <w:drawing>
          <wp:inline distT="0" distB="0" distL="0" distR="0" wp14:anchorId="40E88C7F" wp14:editId="3462C8C4">
            <wp:extent cx="5731510" cy="2555336"/>
            <wp:effectExtent l="0" t="0" r="2540" b="0"/>
            <wp:docPr id="22" name="Picture 22"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9"/>
      </w:r>
    </w:p>
    <w:p w:rsidR="00EC2CB1" w:rsidRDefault="002A65E9" w:rsidP="00EC2CB1">
      <w:r w:rsidRPr="002A65E9">
        <w:rPr>
          <w:noProof/>
          <w:lang w:eastAsia="en-AU"/>
        </w:rPr>
        <w:drawing>
          <wp:inline distT="0" distB="0" distL="0" distR="0" wp14:anchorId="4CBCDEDE" wp14:editId="04BED86C">
            <wp:extent cx="5731510" cy="2175613"/>
            <wp:effectExtent l="0" t="0" r="2540" b="0"/>
            <wp:docPr id="27" name="Picture 27"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A65E9" w:rsidRPr="00405CDE" w:rsidTr="00A226E9">
        <w:trPr>
          <w:trHeight w:val="389"/>
        </w:trPr>
        <w:tc>
          <w:tcPr>
            <w:tcW w:w="1152"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ante price ($/GJ)</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6.10</w:t>
            </w:r>
          </w:p>
        </w:tc>
        <w:tc>
          <w:tcPr>
            <w:tcW w:w="516"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6.10</w:t>
            </w:r>
          </w:p>
        </w:tc>
        <w:tc>
          <w:tcPr>
            <w:tcW w:w="59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5.75</w:t>
            </w:r>
          </w:p>
        </w:tc>
        <w:tc>
          <w:tcPr>
            <w:tcW w:w="52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6.38</w:t>
            </w:r>
          </w:p>
        </w:tc>
        <w:tc>
          <w:tcPr>
            <w:tcW w:w="51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5.77</w:t>
            </w:r>
          </w:p>
        </w:tc>
        <w:tc>
          <w:tcPr>
            <w:tcW w:w="51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5.73</w:t>
            </w:r>
          </w:p>
        </w:tc>
        <w:tc>
          <w:tcPr>
            <w:tcW w:w="58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5.25</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ante quantity (TJ)</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70</w:t>
            </w:r>
          </w:p>
        </w:tc>
        <w:tc>
          <w:tcPr>
            <w:tcW w:w="516"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80</w:t>
            </w:r>
          </w:p>
        </w:tc>
        <w:tc>
          <w:tcPr>
            <w:tcW w:w="59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83</w:t>
            </w:r>
          </w:p>
        </w:tc>
        <w:tc>
          <w:tcPr>
            <w:tcW w:w="52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86</w:t>
            </w:r>
          </w:p>
        </w:tc>
        <w:tc>
          <w:tcPr>
            <w:tcW w:w="51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81</w:t>
            </w:r>
          </w:p>
        </w:tc>
        <w:tc>
          <w:tcPr>
            <w:tcW w:w="51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71</w:t>
            </w:r>
          </w:p>
        </w:tc>
        <w:tc>
          <w:tcPr>
            <w:tcW w:w="58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64</w:t>
            </w:r>
          </w:p>
        </w:tc>
      </w:tr>
      <w:tr w:rsidR="002A65E9" w:rsidRPr="00405CDE" w:rsidTr="00A226E9">
        <w:trPr>
          <w:trHeight w:val="87"/>
        </w:trPr>
        <w:tc>
          <w:tcPr>
            <w:tcW w:w="1152" w:type="pct"/>
            <w:tcBorders>
              <w:top w:val="nil"/>
              <w:bottom w:val="nil"/>
            </w:tcBorders>
            <w:vAlign w:val="center"/>
          </w:tcPr>
          <w:p w:rsidR="002A65E9" w:rsidRPr="000035DF" w:rsidRDefault="002A65E9">
            <w:pPr>
              <w:rPr>
                <w:rFonts w:cs="Arial"/>
                <w:sz w:val="16"/>
                <w:szCs w:val="16"/>
              </w:rPr>
            </w:pPr>
            <w:r w:rsidRPr="000035DF">
              <w:rPr>
                <w:rFonts w:cs="Arial"/>
                <w:sz w:val="16"/>
                <w:szCs w:val="16"/>
              </w:rPr>
              <w:t>Ex post price ($/GJ)</w:t>
            </w:r>
          </w:p>
        </w:tc>
        <w:tc>
          <w:tcPr>
            <w:tcW w:w="589"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6.76</w:t>
            </w:r>
          </w:p>
        </w:tc>
        <w:tc>
          <w:tcPr>
            <w:tcW w:w="516"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6.35</w:t>
            </w:r>
          </w:p>
        </w:tc>
        <w:tc>
          <w:tcPr>
            <w:tcW w:w="59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5.75</w:t>
            </w:r>
          </w:p>
        </w:tc>
        <w:tc>
          <w:tcPr>
            <w:tcW w:w="52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6.38</w:t>
            </w:r>
          </w:p>
        </w:tc>
        <w:tc>
          <w:tcPr>
            <w:tcW w:w="518"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6.00</w:t>
            </w:r>
          </w:p>
        </w:tc>
        <w:tc>
          <w:tcPr>
            <w:tcW w:w="515"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5.27</w:t>
            </w:r>
          </w:p>
        </w:tc>
        <w:tc>
          <w:tcPr>
            <w:tcW w:w="587" w:type="pct"/>
            <w:tcBorders>
              <w:top w:val="nil"/>
              <w:bottom w:val="nil"/>
            </w:tcBorders>
            <w:vAlign w:val="center"/>
          </w:tcPr>
          <w:p w:rsidR="002A65E9" w:rsidRPr="000035DF" w:rsidRDefault="002A65E9">
            <w:pPr>
              <w:jc w:val="center"/>
              <w:rPr>
                <w:rFonts w:cs="Arial"/>
                <w:sz w:val="16"/>
                <w:szCs w:val="16"/>
              </w:rPr>
            </w:pPr>
            <w:r w:rsidRPr="000035DF">
              <w:rPr>
                <w:rFonts w:cs="Arial"/>
                <w:sz w:val="16"/>
                <w:szCs w:val="16"/>
              </w:rPr>
              <w:t>5.25</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2A65E9" w:rsidRPr="000035DF" w:rsidRDefault="002A65E9">
            <w:pPr>
              <w:rPr>
                <w:rFonts w:cs="Arial"/>
                <w:sz w:val="16"/>
                <w:szCs w:val="16"/>
              </w:rPr>
            </w:pPr>
            <w:r w:rsidRPr="000035DF">
              <w:rPr>
                <w:rFonts w:cs="Arial"/>
                <w:sz w:val="16"/>
                <w:szCs w:val="16"/>
              </w:rPr>
              <w:t>Ex post quantity (TJ)</w:t>
            </w:r>
          </w:p>
        </w:tc>
        <w:tc>
          <w:tcPr>
            <w:tcW w:w="589"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73</w:t>
            </w:r>
          </w:p>
        </w:tc>
        <w:tc>
          <w:tcPr>
            <w:tcW w:w="516"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85</w:t>
            </w:r>
          </w:p>
        </w:tc>
        <w:tc>
          <w:tcPr>
            <w:tcW w:w="598"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82</w:t>
            </w:r>
          </w:p>
        </w:tc>
        <w:tc>
          <w:tcPr>
            <w:tcW w:w="525"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86</w:t>
            </w:r>
          </w:p>
        </w:tc>
        <w:tc>
          <w:tcPr>
            <w:tcW w:w="518"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88</w:t>
            </w:r>
          </w:p>
        </w:tc>
        <w:tc>
          <w:tcPr>
            <w:tcW w:w="515"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69</w:t>
            </w:r>
          </w:p>
        </w:tc>
        <w:tc>
          <w:tcPr>
            <w:tcW w:w="587" w:type="pct"/>
            <w:tcBorders>
              <w:top w:val="nil"/>
              <w:bottom w:val="single" w:sz="4" w:space="0" w:color="auto"/>
            </w:tcBorders>
            <w:vAlign w:val="center"/>
          </w:tcPr>
          <w:p w:rsidR="002A65E9" w:rsidRPr="000035DF" w:rsidRDefault="002A65E9">
            <w:pPr>
              <w:jc w:val="center"/>
              <w:rPr>
                <w:rFonts w:cs="Arial"/>
                <w:sz w:val="16"/>
                <w:szCs w:val="16"/>
              </w:rPr>
            </w:pPr>
            <w:r w:rsidRPr="000035DF">
              <w:rPr>
                <w:rFonts w:cs="Arial"/>
                <w:sz w:val="16"/>
                <w:szCs w:val="16"/>
              </w:rPr>
              <w:t>64</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2A65E9" w:rsidP="00EC2CB1">
      <w:r w:rsidRPr="002A65E9">
        <w:rPr>
          <w:noProof/>
          <w:lang w:eastAsia="en-AU"/>
        </w:rPr>
        <w:drawing>
          <wp:inline distT="0" distB="0" distL="0" distR="0" wp14:anchorId="28815EAF" wp14:editId="061A22F0">
            <wp:extent cx="5731510" cy="1739923"/>
            <wp:effectExtent l="0" t="0" r="2540" b="0"/>
            <wp:docPr id="19" name="Picture 19"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2A65E9" w:rsidP="00EC2CB1">
      <w:r w:rsidRPr="002A65E9">
        <w:rPr>
          <w:noProof/>
          <w:lang w:eastAsia="en-AU"/>
        </w:rPr>
        <w:drawing>
          <wp:inline distT="0" distB="0" distL="0" distR="0" wp14:anchorId="33BB0FFA" wp14:editId="2A60CBE7">
            <wp:extent cx="5731510" cy="1511607"/>
            <wp:effectExtent l="0" t="0" r="2540" b="0"/>
            <wp:docPr id="23" name="Picture 23"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2A65E9" w:rsidP="00A226E9">
      <w:r w:rsidRPr="002A65E9">
        <w:rPr>
          <w:noProof/>
          <w:lang w:eastAsia="en-AU"/>
        </w:rPr>
        <w:drawing>
          <wp:inline distT="0" distB="0" distL="0" distR="0" wp14:anchorId="5E7B2DD7" wp14:editId="369A718A">
            <wp:extent cx="5731510" cy="1802652"/>
            <wp:effectExtent l="0" t="0" r="2540" b="7620"/>
            <wp:docPr id="28" name="Picture 28"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A65E9" w:rsidRPr="00405CDE" w:rsidTr="00A226E9">
        <w:trPr>
          <w:trHeight w:val="510"/>
        </w:trPr>
        <w:tc>
          <w:tcPr>
            <w:tcW w:w="1152" w:type="pct"/>
            <w:tcBorders>
              <w:top w:val="nil"/>
              <w:bottom w:val="nil"/>
            </w:tcBorders>
            <w:vAlign w:val="center"/>
          </w:tcPr>
          <w:p w:rsidR="002A65E9" w:rsidRPr="0043371F" w:rsidRDefault="002A65E9">
            <w:pPr>
              <w:rPr>
                <w:rFonts w:cs="Arial"/>
                <w:sz w:val="16"/>
                <w:szCs w:val="16"/>
              </w:rPr>
            </w:pPr>
            <w:r w:rsidRPr="0043371F">
              <w:rPr>
                <w:rFonts w:cs="Arial"/>
                <w:sz w:val="16"/>
                <w:szCs w:val="16"/>
              </w:rPr>
              <w:t>Ex ante price ($/GJ)</w:t>
            </w:r>
          </w:p>
        </w:tc>
        <w:tc>
          <w:tcPr>
            <w:tcW w:w="589"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3.56</w:t>
            </w:r>
          </w:p>
        </w:tc>
        <w:tc>
          <w:tcPr>
            <w:tcW w:w="516"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5.74</w:t>
            </w:r>
          </w:p>
        </w:tc>
        <w:tc>
          <w:tcPr>
            <w:tcW w:w="59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4.01</w:t>
            </w:r>
          </w:p>
        </w:tc>
        <w:tc>
          <w:tcPr>
            <w:tcW w:w="52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3.41</w:t>
            </w:r>
          </w:p>
        </w:tc>
        <w:tc>
          <w:tcPr>
            <w:tcW w:w="51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3.54</w:t>
            </w:r>
          </w:p>
        </w:tc>
        <w:tc>
          <w:tcPr>
            <w:tcW w:w="51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3.99</w:t>
            </w:r>
          </w:p>
        </w:tc>
        <w:tc>
          <w:tcPr>
            <w:tcW w:w="587"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4.50</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2A65E9" w:rsidRPr="0043371F" w:rsidRDefault="002A65E9">
            <w:pPr>
              <w:rPr>
                <w:rFonts w:cs="Arial"/>
                <w:sz w:val="16"/>
                <w:szCs w:val="16"/>
              </w:rPr>
            </w:pPr>
            <w:r w:rsidRPr="0043371F">
              <w:rPr>
                <w:rFonts w:cs="Arial"/>
                <w:sz w:val="16"/>
                <w:szCs w:val="16"/>
              </w:rPr>
              <w:t>Ex ante quantity (TJ)</w:t>
            </w:r>
          </w:p>
        </w:tc>
        <w:tc>
          <w:tcPr>
            <w:tcW w:w="589"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74</w:t>
            </w:r>
          </w:p>
        </w:tc>
        <w:tc>
          <w:tcPr>
            <w:tcW w:w="516"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91</w:t>
            </w:r>
          </w:p>
        </w:tc>
        <w:tc>
          <w:tcPr>
            <w:tcW w:w="59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93</w:t>
            </w:r>
          </w:p>
        </w:tc>
        <w:tc>
          <w:tcPr>
            <w:tcW w:w="52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92</w:t>
            </w:r>
          </w:p>
        </w:tc>
        <w:tc>
          <w:tcPr>
            <w:tcW w:w="51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92</w:t>
            </w:r>
          </w:p>
        </w:tc>
        <w:tc>
          <w:tcPr>
            <w:tcW w:w="51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87</w:t>
            </w:r>
          </w:p>
        </w:tc>
        <w:tc>
          <w:tcPr>
            <w:tcW w:w="587"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73</w:t>
            </w:r>
          </w:p>
        </w:tc>
      </w:tr>
      <w:tr w:rsidR="002A65E9" w:rsidRPr="00405CDE" w:rsidTr="00A226E9">
        <w:trPr>
          <w:trHeight w:val="510"/>
        </w:trPr>
        <w:tc>
          <w:tcPr>
            <w:tcW w:w="1152" w:type="pct"/>
            <w:tcBorders>
              <w:top w:val="nil"/>
              <w:bottom w:val="nil"/>
            </w:tcBorders>
            <w:vAlign w:val="center"/>
          </w:tcPr>
          <w:p w:rsidR="002A65E9" w:rsidRPr="0043371F" w:rsidRDefault="002A65E9">
            <w:pPr>
              <w:rPr>
                <w:rFonts w:cs="Arial"/>
                <w:sz w:val="16"/>
                <w:szCs w:val="16"/>
              </w:rPr>
            </w:pPr>
            <w:r w:rsidRPr="0043371F">
              <w:rPr>
                <w:rFonts w:cs="Arial"/>
                <w:sz w:val="16"/>
                <w:szCs w:val="16"/>
              </w:rPr>
              <w:t>Ex post price ($/GJ)</w:t>
            </w:r>
          </w:p>
        </w:tc>
        <w:tc>
          <w:tcPr>
            <w:tcW w:w="589"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5.44</w:t>
            </w:r>
          </w:p>
        </w:tc>
        <w:tc>
          <w:tcPr>
            <w:tcW w:w="516"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5.74</w:t>
            </w:r>
          </w:p>
        </w:tc>
        <w:tc>
          <w:tcPr>
            <w:tcW w:w="59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3.99</w:t>
            </w:r>
          </w:p>
        </w:tc>
        <w:tc>
          <w:tcPr>
            <w:tcW w:w="52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3.41</w:t>
            </w:r>
          </w:p>
        </w:tc>
        <w:tc>
          <w:tcPr>
            <w:tcW w:w="518"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3.54</w:t>
            </w:r>
          </w:p>
        </w:tc>
        <w:tc>
          <w:tcPr>
            <w:tcW w:w="515"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3.33</w:t>
            </w:r>
          </w:p>
        </w:tc>
        <w:tc>
          <w:tcPr>
            <w:tcW w:w="587" w:type="pct"/>
            <w:tcBorders>
              <w:top w:val="nil"/>
              <w:bottom w:val="nil"/>
            </w:tcBorders>
            <w:vAlign w:val="center"/>
          </w:tcPr>
          <w:p w:rsidR="002A65E9" w:rsidRPr="0043371F" w:rsidRDefault="002A65E9">
            <w:pPr>
              <w:jc w:val="center"/>
              <w:rPr>
                <w:rFonts w:cs="Arial"/>
                <w:sz w:val="16"/>
                <w:szCs w:val="16"/>
              </w:rPr>
            </w:pPr>
            <w:r w:rsidRPr="0043371F">
              <w:rPr>
                <w:rFonts w:cs="Arial"/>
                <w:sz w:val="16"/>
                <w:szCs w:val="16"/>
              </w:rPr>
              <w:t>3.15</w:t>
            </w:r>
          </w:p>
        </w:tc>
      </w:tr>
      <w:tr w:rsidR="002A65E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2A65E9" w:rsidRPr="0043371F" w:rsidRDefault="002A65E9">
            <w:pPr>
              <w:rPr>
                <w:rFonts w:cs="Arial"/>
                <w:sz w:val="16"/>
                <w:szCs w:val="16"/>
              </w:rPr>
            </w:pPr>
            <w:r w:rsidRPr="0043371F">
              <w:rPr>
                <w:rFonts w:cs="Arial"/>
                <w:sz w:val="16"/>
                <w:szCs w:val="16"/>
              </w:rPr>
              <w:t>Ex post quantity (TJ)</w:t>
            </w:r>
          </w:p>
        </w:tc>
        <w:tc>
          <w:tcPr>
            <w:tcW w:w="589"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76</w:t>
            </w:r>
          </w:p>
        </w:tc>
        <w:tc>
          <w:tcPr>
            <w:tcW w:w="516"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91</w:t>
            </w:r>
          </w:p>
        </w:tc>
        <w:tc>
          <w:tcPr>
            <w:tcW w:w="598"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90</w:t>
            </w:r>
          </w:p>
        </w:tc>
        <w:tc>
          <w:tcPr>
            <w:tcW w:w="525"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91</w:t>
            </w:r>
          </w:p>
        </w:tc>
        <w:tc>
          <w:tcPr>
            <w:tcW w:w="518"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92</w:t>
            </w:r>
          </w:p>
        </w:tc>
        <w:tc>
          <w:tcPr>
            <w:tcW w:w="515"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82</w:t>
            </w:r>
          </w:p>
        </w:tc>
        <w:tc>
          <w:tcPr>
            <w:tcW w:w="587" w:type="pct"/>
            <w:tcBorders>
              <w:top w:val="nil"/>
              <w:bottom w:val="single" w:sz="4" w:space="0" w:color="auto"/>
            </w:tcBorders>
            <w:vAlign w:val="center"/>
          </w:tcPr>
          <w:p w:rsidR="002A65E9" w:rsidRPr="0043371F" w:rsidRDefault="002A65E9">
            <w:pPr>
              <w:jc w:val="center"/>
              <w:rPr>
                <w:rFonts w:cs="Arial"/>
                <w:sz w:val="16"/>
                <w:szCs w:val="16"/>
              </w:rPr>
            </w:pPr>
            <w:r w:rsidRPr="0043371F">
              <w:rPr>
                <w:rFonts w:cs="Arial"/>
                <w:sz w:val="16"/>
                <w:szCs w:val="16"/>
              </w:rPr>
              <w:t>70</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2A65E9" w:rsidP="00EC2CB1">
      <w:r w:rsidRPr="002A65E9">
        <w:rPr>
          <w:noProof/>
          <w:lang w:eastAsia="en-AU"/>
        </w:rPr>
        <w:drawing>
          <wp:inline distT="0" distB="0" distL="0" distR="0" wp14:anchorId="5E028C34" wp14:editId="22C99543">
            <wp:extent cx="5731510" cy="1725905"/>
            <wp:effectExtent l="0" t="0" r="2540" b="0"/>
            <wp:docPr id="21" name="Picture 21"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A65E9" w:rsidP="00EC2CB1">
      <w:r w:rsidRPr="002A65E9">
        <w:rPr>
          <w:noProof/>
          <w:lang w:eastAsia="en-AU"/>
        </w:rPr>
        <w:drawing>
          <wp:inline distT="0" distB="0" distL="0" distR="0" wp14:anchorId="2A6FF42C" wp14:editId="23F704BE">
            <wp:extent cx="5731510" cy="1475616"/>
            <wp:effectExtent l="0" t="0" r="2540" b="0"/>
            <wp:docPr id="24" name="Picture 24"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2A65E9" w:rsidP="00A226E9">
      <w:r w:rsidRPr="002A65E9">
        <w:rPr>
          <w:noProof/>
          <w:lang w:eastAsia="en-AU"/>
        </w:rPr>
        <w:drawing>
          <wp:inline distT="0" distB="0" distL="0" distR="0" wp14:anchorId="567DAECF" wp14:editId="2EA82779">
            <wp:extent cx="5731510" cy="1883137"/>
            <wp:effectExtent l="0" t="0" r="2540" b="3175"/>
            <wp:docPr id="29" name="Picture 29"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1"/>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2A65E9">
      <w:pPr>
        <w:spacing w:line="240" w:lineRule="auto"/>
      </w:pPr>
      <w:r w:rsidRPr="002A65E9">
        <w:rPr>
          <w:noProof/>
          <w:lang w:eastAsia="en-AU"/>
        </w:rPr>
        <w:drawing>
          <wp:inline distT="0" distB="0" distL="0" distR="0" wp14:anchorId="03FF127F" wp14:editId="6B7534D4">
            <wp:extent cx="5731510" cy="6142275"/>
            <wp:effectExtent l="0" t="0" r="2540" b="0"/>
            <wp:docPr id="30" name="Picture 3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2"/>
      </w:r>
      <w:r w:rsidRPr="00552F68">
        <w:t xml:space="preserve"> for the supply of gas traded</w:t>
      </w:r>
      <w:r w:rsidR="006A1226">
        <w:rPr>
          <w:rStyle w:val="FootnoteReference"/>
        </w:rPr>
        <w:footnoteReference w:id="13"/>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CF1CD5" w:rsidRDefault="007C3F4A" w:rsidP="00551D6B">
      <w:pPr>
        <w:jc w:val="both"/>
      </w:pPr>
      <w:r w:rsidRPr="00CF1CD5">
        <w:t>There were 24 trades this week for 117.75</w:t>
      </w:r>
      <w:r w:rsidR="00AC4BF5" w:rsidRPr="00CF1CD5">
        <w:t xml:space="preserve"> TJ of gas </w:t>
      </w:r>
      <w:r w:rsidR="00CF1CD5" w:rsidRPr="00CF1CD5">
        <w:t>at a volume weighted price of $3.27</w:t>
      </w:r>
      <w:r w:rsidR="00AC4BF5" w:rsidRPr="00CF1CD5">
        <w:t>/GJ in the Wal</w:t>
      </w:r>
      <w:r w:rsidR="00CF1CD5" w:rsidRPr="00CF1CD5">
        <w:t>lumbilla hub. B</w:t>
      </w:r>
      <w:r w:rsidR="00AC4BF5" w:rsidRPr="00CF1CD5">
        <w:t>alance</w:t>
      </w:r>
      <w:r w:rsidR="00AC4BF5" w:rsidRPr="00CF1CD5">
        <w:noBreakHyphen/>
        <w:t>of</w:t>
      </w:r>
      <w:r w:rsidR="00AC4BF5" w:rsidRPr="00CF1CD5">
        <w:noBreakHyphen/>
        <w:t>day</w:t>
      </w:r>
      <w:r w:rsidR="00CF1CD5" w:rsidRPr="00CF1CD5">
        <w:t>, daily and day-ahead</w:t>
      </w:r>
      <w:r w:rsidR="00AC4BF5" w:rsidRPr="00CF1CD5">
        <w:t xml:space="preserve"> products were traded on the RBP</w:t>
      </w:r>
      <w:r w:rsidR="00CF1CD5" w:rsidRPr="00CF1CD5">
        <w:t>. There were no trades on the SWQP.</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E22B9" w:rsidP="00E16EDC">
      <w:r w:rsidRPr="003E22B9">
        <w:rPr>
          <w:noProof/>
          <w:lang w:eastAsia="en-AU"/>
        </w:rPr>
        <w:drawing>
          <wp:inline distT="0" distB="0" distL="0" distR="0" wp14:anchorId="0A7886AE" wp14:editId="4CD376A2">
            <wp:extent cx="5731510" cy="3129168"/>
            <wp:effectExtent l="0" t="0" r="2540" b="0"/>
            <wp:docPr id="2" name="Picture 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129168"/>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3E22B9">
        <w:t>October</w:t>
      </w:r>
      <w:r w:rsidR="004D5447" w:rsidRPr="002A65E9">
        <w:t xml:space="preserve"> </w:t>
      </w:r>
      <w:r w:rsidR="00C4712A" w:rsidRPr="002A65E9">
        <w:t>2016</w:t>
      </w:r>
    </w:p>
    <w:sectPr w:rsidR="00275002" w:rsidRPr="009F2CAC" w:rsidSect="00A226E9">
      <w:footerReference w:type="even" r:id="rId31"/>
      <w:footerReference w:type="default" r:id="rId32"/>
      <w:footerReference w:type="first" r:id="rId33"/>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4F7" w:rsidRDefault="00AE64F7" w:rsidP="004B4412">
      <w:pPr>
        <w:spacing w:before="0"/>
      </w:pPr>
      <w:r>
        <w:separator/>
      </w:r>
    </w:p>
  </w:endnote>
  <w:endnote w:type="continuationSeparator" w:id="0">
    <w:p w:rsidR="00AE64F7" w:rsidRDefault="00AE64F7"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F7" w:rsidRPr="00A91A9E" w:rsidRDefault="00AE64F7"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AE64F7" w:rsidRDefault="00AE64F7"/>
  <w:p w:rsidR="00AE64F7" w:rsidRDefault="00AE64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F7" w:rsidRPr="00A94D89" w:rsidRDefault="00AE64F7"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40C42">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F7" w:rsidRPr="00A94D89" w:rsidRDefault="00AE64F7"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40C42">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Pr>
        <w:rFonts w:cs="Arial"/>
        <w:szCs w:val="18"/>
      </w:rPr>
      <w:t>D16/133467</w:t>
    </w:r>
  </w:p>
  <w:p w:rsidR="00AE64F7" w:rsidRDefault="00AE64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4F7" w:rsidRDefault="00AE64F7" w:rsidP="004B4412">
      <w:pPr>
        <w:spacing w:before="0"/>
      </w:pPr>
      <w:r>
        <w:separator/>
      </w:r>
    </w:p>
  </w:footnote>
  <w:footnote w:type="continuationSeparator" w:id="0">
    <w:p w:rsidR="00AE64F7" w:rsidRDefault="00AE64F7" w:rsidP="004B4412">
      <w:pPr>
        <w:spacing w:before="0"/>
      </w:pPr>
      <w:r>
        <w:continuationSeparator/>
      </w:r>
    </w:p>
  </w:footnote>
  <w:footnote w:id="1">
    <w:p w:rsidR="00AE64F7" w:rsidRPr="000835F4" w:rsidRDefault="00AE64F7"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AE64F7" w:rsidRDefault="00AE64F7" w:rsidP="001A7FF6">
      <w:pPr>
        <w:pStyle w:val="FootnoteText"/>
        <w:ind w:left="709" w:hanging="709"/>
        <w:jc w:val="both"/>
      </w:pPr>
      <w:r>
        <w:rPr>
          <w:rStyle w:val="FootnoteReference"/>
        </w:rPr>
        <w:footnoteRef/>
      </w:r>
      <w:r>
        <w:t xml:space="preserve"> </w:t>
      </w:r>
      <w:r>
        <w:tab/>
      </w:r>
      <w:r w:rsidR="00C25F9E">
        <w:rPr>
          <w:color w:val="000000" w:themeColor="text1"/>
        </w:rPr>
        <w:t xml:space="preserve">In addition, </w:t>
      </w:r>
      <w:r w:rsidR="00871E0B">
        <w:rPr>
          <w:color w:val="000000" w:themeColor="text1"/>
        </w:rPr>
        <w:t xml:space="preserve">constraints were applied to flows at </w:t>
      </w:r>
      <w:r w:rsidR="00C25F9E">
        <w:rPr>
          <w:color w:val="000000" w:themeColor="text1"/>
        </w:rPr>
        <w:t xml:space="preserve">Culcairn, coinciding with low schedule prices on 20 and 21 September. </w:t>
      </w:r>
      <w:r>
        <w:t xml:space="preserve">Figure 1.4 shows the reduced </w:t>
      </w:r>
      <w:r w:rsidR="001A7FF6">
        <w:t>quantity of withdrawal bids from 19 September. The reduced quantity was also influenced by lower bidding levels at Iona around the time of maintenance on the Brooklyn Compressor Station.</w:t>
      </w:r>
    </w:p>
  </w:footnote>
  <w:footnote w:id="3">
    <w:p w:rsidR="00AE64F7" w:rsidRDefault="00AE64F7" w:rsidP="000A3DAE">
      <w:pPr>
        <w:pStyle w:val="FootnoteText"/>
        <w:ind w:left="709" w:hanging="709"/>
        <w:jc w:val="both"/>
      </w:pPr>
      <w:r>
        <w:rPr>
          <w:rStyle w:val="FootnoteReference"/>
        </w:rPr>
        <w:footnoteRef/>
      </w:r>
      <w:r>
        <w:t xml:space="preserve"> </w:t>
      </w:r>
      <w:r>
        <w:tab/>
        <w:t>While a significant quantity of gas supply was renominated from the SEAGas pipeline onto the MAP (13.6 TJ), there was still a requirement for more gas to be supplied on the MAP to balance the market. An unscheduled 4 TJ back haul flow on the MAP (alongside additional supply on SEAGas) may have contributed to part of the counteracting requirement on the gas day.</w:t>
      </w:r>
    </w:p>
  </w:footnote>
  <w:footnote w:id="4">
    <w:p w:rsidR="00AE64F7" w:rsidRPr="00EC2CB1" w:rsidRDefault="00AE64F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5">
    <w:p w:rsidR="00AE64F7" w:rsidRPr="00EC2CB1" w:rsidRDefault="00AE64F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6">
    <w:p w:rsidR="00AE64F7" w:rsidRPr="00EC2CB1" w:rsidRDefault="00AE64F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7">
    <w:p w:rsidR="00AE64F7" w:rsidRPr="00551D6B" w:rsidRDefault="00AE64F7"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8">
    <w:p w:rsidR="00AE64F7" w:rsidRPr="00551D6B" w:rsidRDefault="00AE64F7"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9">
    <w:p w:rsidR="00AE64F7" w:rsidRPr="00552F68" w:rsidRDefault="00AE64F7"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0">
    <w:p w:rsidR="00AE64F7" w:rsidRDefault="00AE64F7"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interconnect’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AE64F7" w:rsidRPr="00552F68" w:rsidRDefault="00AE64F7"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AE64F7" w:rsidRPr="00552F68" w:rsidRDefault="00AE64F7"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1">
    <w:p w:rsidR="00AE64F7" w:rsidRPr="003C7B5B" w:rsidRDefault="00AE64F7"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2">
    <w:p w:rsidR="00AE64F7" w:rsidRPr="001C3452" w:rsidRDefault="00AE64F7"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AE64F7" w:rsidRDefault="00AE64F7"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8204\D16 133467  20160918 - 20160924 gas weekly report.DOCX"/>
  </w:docVars>
  <w:rsids>
    <w:rsidRoot w:val="00275002"/>
    <w:rsid w:val="00000817"/>
    <w:rsid w:val="00000BFE"/>
    <w:rsid w:val="00000CC3"/>
    <w:rsid w:val="00003169"/>
    <w:rsid w:val="000035DF"/>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3DAE"/>
    <w:rsid w:val="000A4529"/>
    <w:rsid w:val="000A62B4"/>
    <w:rsid w:val="000A62D6"/>
    <w:rsid w:val="000A6F14"/>
    <w:rsid w:val="000B0311"/>
    <w:rsid w:val="000B364C"/>
    <w:rsid w:val="000B3B70"/>
    <w:rsid w:val="000B3C8A"/>
    <w:rsid w:val="000B7CCD"/>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1E3"/>
    <w:rsid w:val="001373F1"/>
    <w:rsid w:val="001435CC"/>
    <w:rsid w:val="001436FC"/>
    <w:rsid w:val="001450FB"/>
    <w:rsid w:val="0014511E"/>
    <w:rsid w:val="00145982"/>
    <w:rsid w:val="00145ACE"/>
    <w:rsid w:val="001468A5"/>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A7FF6"/>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CEB"/>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07F1"/>
    <w:rsid w:val="002214D9"/>
    <w:rsid w:val="002216F5"/>
    <w:rsid w:val="00222F04"/>
    <w:rsid w:val="00224CEB"/>
    <w:rsid w:val="00224DB9"/>
    <w:rsid w:val="00224EE7"/>
    <w:rsid w:val="002276F0"/>
    <w:rsid w:val="00227C97"/>
    <w:rsid w:val="00230D26"/>
    <w:rsid w:val="00231C73"/>
    <w:rsid w:val="00232A71"/>
    <w:rsid w:val="00232FBD"/>
    <w:rsid w:val="002338A0"/>
    <w:rsid w:val="00234EBF"/>
    <w:rsid w:val="00237048"/>
    <w:rsid w:val="002406CD"/>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65E9"/>
    <w:rsid w:val="002A7439"/>
    <w:rsid w:val="002A7729"/>
    <w:rsid w:val="002A7C78"/>
    <w:rsid w:val="002A7DEF"/>
    <w:rsid w:val="002B0749"/>
    <w:rsid w:val="002B0DAE"/>
    <w:rsid w:val="002B1949"/>
    <w:rsid w:val="002B1B50"/>
    <w:rsid w:val="002B3B2D"/>
    <w:rsid w:val="002B6FD1"/>
    <w:rsid w:val="002B720D"/>
    <w:rsid w:val="002C0321"/>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6CF"/>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D7246"/>
    <w:rsid w:val="003E1341"/>
    <w:rsid w:val="003E22B9"/>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3732"/>
    <w:rsid w:val="0042429B"/>
    <w:rsid w:val="00424809"/>
    <w:rsid w:val="004253D6"/>
    <w:rsid w:val="004303EE"/>
    <w:rsid w:val="0043371F"/>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5DF1"/>
    <w:rsid w:val="004C63B9"/>
    <w:rsid w:val="004C6486"/>
    <w:rsid w:val="004C690D"/>
    <w:rsid w:val="004C6C5B"/>
    <w:rsid w:val="004C7806"/>
    <w:rsid w:val="004D1774"/>
    <w:rsid w:val="004D4A76"/>
    <w:rsid w:val="004D5447"/>
    <w:rsid w:val="004D55BA"/>
    <w:rsid w:val="004E1B1C"/>
    <w:rsid w:val="004E1E95"/>
    <w:rsid w:val="004E2AE4"/>
    <w:rsid w:val="004E34E7"/>
    <w:rsid w:val="004E4142"/>
    <w:rsid w:val="004E6AFC"/>
    <w:rsid w:val="004E755C"/>
    <w:rsid w:val="004E7D10"/>
    <w:rsid w:val="004F171D"/>
    <w:rsid w:val="004F18F3"/>
    <w:rsid w:val="004F5962"/>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736"/>
    <w:rsid w:val="00523AD2"/>
    <w:rsid w:val="00524513"/>
    <w:rsid w:val="00527551"/>
    <w:rsid w:val="005279B6"/>
    <w:rsid w:val="00530128"/>
    <w:rsid w:val="00530657"/>
    <w:rsid w:val="005323B2"/>
    <w:rsid w:val="00532467"/>
    <w:rsid w:val="0053491C"/>
    <w:rsid w:val="00534DD9"/>
    <w:rsid w:val="0053507A"/>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4D70"/>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2B3D"/>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3BC"/>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3EAA"/>
    <w:rsid w:val="00665ACC"/>
    <w:rsid w:val="00665C0C"/>
    <w:rsid w:val="00666226"/>
    <w:rsid w:val="0067180B"/>
    <w:rsid w:val="00673D15"/>
    <w:rsid w:val="006741D4"/>
    <w:rsid w:val="00675E21"/>
    <w:rsid w:val="00676679"/>
    <w:rsid w:val="00677233"/>
    <w:rsid w:val="006777D7"/>
    <w:rsid w:val="00686175"/>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C749D"/>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52B"/>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51EE"/>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4C11"/>
    <w:rsid w:val="007A6656"/>
    <w:rsid w:val="007A7264"/>
    <w:rsid w:val="007B1732"/>
    <w:rsid w:val="007B2C72"/>
    <w:rsid w:val="007B3F68"/>
    <w:rsid w:val="007B497F"/>
    <w:rsid w:val="007B57F8"/>
    <w:rsid w:val="007B742A"/>
    <w:rsid w:val="007B78AB"/>
    <w:rsid w:val="007C1C53"/>
    <w:rsid w:val="007C2EE8"/>
    <w:rsid w:val="007C3F4A"/>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16E8"/>
    <w:rsid w:val="008033C4"/>
    <w:rsid w:val="00806C88"/>
    <w:rsid w:val="00807112"/>
    <w:rsid w:val="00807A5C"/>
    <w:rsid w:val="0081034E"/>
    <w:rsid w:val="0081253D"/>
    <w:rsid w:val="00812E7B"/>
    <w:rsid w:val="0081351D"/>
    <w:rsid w:val="00813CE4"/>
    <w:rsid w:val="0081592A"/>
    <w:rsid w:val="00817724"/>
    <w:rsid w:val="008179FF"/>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1E0B"/>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4EC1"/>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0AA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3818"/>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95DA4"/>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1E0D"/>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3684"/>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1A39"/>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E64F7"/>
    <w:rsid w:val="00AF0CA1"/>
    <w:rsid w:val="00AF0DD2"/>
    <w:rsid w:val="00AF0ED5"/>
    <w:rsid w:val="00AF1984"/>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4351"/>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5F9E"/>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0E2B"/>
    <w:rsid w:val="00C729B4"/>
    <w:rsid w:val="00C7366E"/>
    <w:rsid w:val="00C73A47"/>
    <w:rsid w:val="00C73C83"/>
    <w:rsid w:val="00C740A4"/>
    <w:rsid w:val="00C74A11"/>
    <w:rsid w:val="00C80612"/>
    <w:rsid w:val="00C81324"/>
    <w:rsid w:val="00C81890"/>
    <w:rsid w:val="00C81A67"/>
    <w:rsid w:val="00C8473D"/>
    <w:rsid w:val="00C86679"/>
    <w:rsid w:val="00C86919"/>
    <w:rsid w:val="00C872DB"/>
    <w:rsid w:val="00C87867"/>
    <w:rsid w:val="00C91830"/>
    <w:rsid w:val="00C92B35"/>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E7E74"/>
    <w:rsid w:val="00CF0B65"/>
    <w:rsid w:val="00CF0E01"/>
    <w:rsid w:val="00CF0E07"/>
    <w:rsid w:val="00CF1CD5"/>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CCF"/>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0C42"/>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0F9"/>
    <w:rsid w:val="00F952A0"/>
    <w:rsid w:val="00F965FC"/>
    <w:rsid w:val="00F97670"/>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B7855"/>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hyperlink" Target="http://www.aer.gov.au/node/451"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27A86C-AC57-4FDB-9783-4AD43EFE7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DB877ED.dotm</Template>
  <TotalTime>0</TotalTime>
  <Pages>12</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2016-10-11T01:10:00Z</dcterms:created>
  <dcterms:modified xsi:type="dcterms:W3CDTF">2016-10-11T01:10:00Z</dcterms:modified>
</cp:coreProperties>
</file>