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1615A8D3" wp14:editId="57FA619F">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7D32D0" w:rsidP="00286866">
      <w:pPr>
        <w:pStyle w:val="Heading2"/>
        <w:rPr>
          <w:i/>
        </w:rPr>
      </w:pPr>
      <w:r w:rsidRPr="007D32D0">
        <w:rPr>
          <w:sz w:val="36"/>
          <w:szCs w:val="36"/>
        </w:rPr>
        <w:t>14 – 20 May</w:t>
      </w:r>
      <w:r w:rsidR="00286866" w:rsidRPr="007D32D0">
        <w:rPr>
          <w:sz w:val="36"/>
          <w:szCs w:val="36"/>
        </w:rPr>
        <w:t xml:space="preserve"> </w:t>
      </w:r>
      <w:r w:rsidRPr="007D32D0">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3C30E8" w:rsidRDefault="004C555C" w:rsidP="00F26128">
      <w:pPr>
        <w:jc w:val="both"/>
      </w:pPr>
      <w:r w:rsidRPr="003C30E8">
        <w:t>Price and demand levels, across the Sydney, Adelaide, Brisbane and Victorian gas markets, have remained largely unchanged from the previous week. The most significant week-to-week changes were a minor decrease in price</w:t>
      </w:r>
      <w:r w:rsidR="00F870EF" w:rsidRPr="003C30E8">
        <w:t>s</w:t>
      </w:r>
      <w:r w:rsidRPr="003C30E8">
        <w:t xml:space="preserve"> in Victoria (14</w:t>
      </w:r>
      <w:r w:rsidR="003C30E8">
        <w:t> per cent</w:t>
      </w:r>
      <w:r w:rsidRPr="003C30E8">
        <w:t>) and a minor demand increase in Brisbane</w:t>
      </w:r>
      <w:r w:rsidR="00395239" w:rsidRPr="003C30E8">
        <w:t xml:space="preserve"> (16</w:t>
      </w:r>
      <w:r w:rsidR="003C30E8">
        <w:t> per cent</w:t>
      </w:r>
      <w:r w:rsidR="00395239" w:rsidRPr="003C30E8">
        <w:t>)</w:t>
      </w:r>
      <w:r w:rsidRPr="003C30E8">
        <w:t xml:space="preserve">. </w:t>
      </w:r>
    </w:p>
    <w:p w:rsidR="00BB7482" w:rsidRPr="003C30E8" w:rsidRDefault="00BB7482" w:rsidP="00F26128">
      <w:pPr>
        <w:jc w:val="both"/>
      </w:pPr>
      <w:r w:rsidRPr="003C30E8">
        <w:t>The gas held at Victoria’s Iona Underground Gas Storage facility declined by 240</w:t>
      </w:r>
      <w:r w:rsidR="003C30E8">
        <w:t> </w:t>
      </w:r>
      <w:r w:rsidR="009270BE" w:rsidRPr="003C30E8">
        <w:t>TJ to 20,316</w:t>
      </w:r>
      <w:r w:rsidR="003C30E8">
        <w:t> </w:t>
      </w:r>
      <w:r w:rsidR="009270BE" w:rsidRPr="003C30E8">
        <w:t>TJ. This continued</w:t>
      </w:r>
      <w:r w:rsidRPr="003C30E8">
        <w:t xml:space="preserve"> the gradual decrease in gas held at Iona across May.</w:t>
      </w:r>
      <w:r w:rsidR="00A03C92">
        <w:t xml:space="preserve"> </w:t>
      </w:r>
    </w:p>
    <w:p w:rsidR="00AB3813" w:rsidRPr="003C30E8" w:rsidRDefault="00AB3813" w:rsidP="00F26128">
      <w:pPr>
        <w:jc w:val="both"/>
      </w:pPr>
      <w:r w:rsidRPr="003C30E8">
        <w:t xml:space="preserve">The average </w:t>
      </w:r>
      <w:r w:rsidR="003F4394" w:rsidRPr="003C30E8">
        <w:t>cost of ancillary service payments</w:t>
      </w:r>
      <w:r w:rsidRPr="003C30E8">
        <w:t xml:space="preserve"> at the Sydney hub was down (-23</w:t>
      </w:r>
      <w:r w:rsidR="00D14115">
        <w:t> per cent</w:t>
      </w:r>
      <w:r w:rsidRPr="003C30E8">
        <w:t xml:space="preserve">) </w:t>
      </w:r>
      <w:r w:rsidR="00444C37" w:rsidRPr="003C30E8">
        <w:t>after two large payments (</w:t>
      </w:r>
      <w:r w:rsidR="00D14115">
        <w:t xml:space="preserve">over </w:t>
      </w:r>
      <w:r w:rsidR="00444C37" w:rsidRPr="003C30E8">
        <w:t>$200,</w:t>
      </w:r>
      <w:r w:rsidRPr="003C30E8">
        <w:t xml:space="preserve">000) were recorded the previous week. </w:t>
      </w:r>
      <w:r w:rsidR="003F4394" w:rsidRPr="003C30E8">
        <w:t>Ancillary se</w:t>
      </w:r>
      <w:r w:rsidR="00F870EF" w:rsidRPr="003C30E8">
        <w:t>rvice costs, however, remained</w:t>
      </w:r>
      <w:r w:rsidR="003F4394" w:rsidRPr="003C30E8">
        <w:t xml:space="preserve"> high</w:t>
      </w:r>
      <w:r w:rsidRPr="003C30E8">
        <w:t xml:space="preserve">, with one </w:t>
      </w:r>
      <w:r w:rsidR="00444C37" w:rsidRPr="003C30E8">
        <w:t>large payment on 17 May of $236,</w:t>
      </w:r>
      <w:r w:rsidRPr="003C30E8">
        <w:t>936</w:t>
      </w:r>
      <w:r w:rsidR="003F4394" w:rsidRPr="003C30E8">
        <w:t>.</w:t>
      </w:r>
    </w:p>
    <w:p w:rsidR="00F870EF" w:rsidRPr="003C30E8" w:rsidRDefault="00104508" w:rsidP="00F26128">
      <w:pPr>
        <w:jc w:val="both"/>
      </w:pPr>
      <w:r w:rsidRPr="003C30E8">
        <w:t xml:space="preserve">There was </w:t>
      </w:r>
      <w:r w:rsidR="00490A7B">
        <w:t>lower</w:t>
      </w:r>
      <w:r w:rsidR="00490A7B" w:rsidRPr="003C30E8">
        <w:t xml:space="preserve"> </w:t>
      </w:r>
      <w:r w:rsidRPr="003C30E8">
        <w:t xml:space="preserve">activity on </w:t>
      </w:r>
      <w:r w:rsidR="00F870EF" w:rsidRPr="003C30E8">
        <w:t>the Wallumbilla Gas Supply Hub</w:t>
      </w:r>
      <w:r w:rsidRPr="003C30E8">
        <w:t xml:space="preserve"> exchange, with only </w:t>
      </w:r>
      <w:r w:rsidR="00490A7B">
        <w:t>21 </w:t>
      </w:r>
      <w:r w:rsidRPr="003C30E8">
        <w:t xml:space="preserve">TJ traded </w:t>
      </w:r>
      <w:r w:rsidR="00F870EF" w:rsidRPr="003C30E8">
        <w:t xml:space="preserve">compared to </w:t>
      </w:r>
      <w:r w:rsidR="00490A7B">
        <w:t>75 </w:t>
      </w:r>
      <w:r w:rsidR="00F870EF" w:rsidRPr="003C30E8">
        <w:t>TJ the previous week.</w:t>
      </w:r>
      <w:r w:rsidR="00D10110">
        <w:rPr>
          <w:rStyle w:val="FootnoteReference"/>
        </w:rPr>
        <w:footnoteReference w:id="1"/>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B9407A" w:rsidRDefault="00B9407A">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r w:rsidR="00B265D1">
        <w:fldChar w:fldCharType="begin"/>
      </w:r>
      <w:r w:rsidR="00B265D1">
        <w:instrText xml:space="preserve"> SEQ Figure \* ARABIC </w:instrText>
      </w:r>
      <w:r w:rsidR="00B265D1">
        <w:fldChar w:fldCharType="separate"/>
      </w:r>
      <w:r w:rsidR="001521CB">
        <w:rPr>
          <w:noProof/>
        </w:rPr>
        <w:t>1</w:t>
      </w:r>
      <w:r w:rsidR="00B265D1">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AA1758">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AA1758">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AA1758" w:rsidRPr="006A7228" w:rsidTr="00AA1758">
        <w:trPr>
          <w:trHeight w:val="510"/>
        </w:trPr>
        <w:tc>
          <w:tcPr>
            <w:tcW w:w="1060" w:type="pct"/>
            <w:tcBorders>
              <w:top w:val="nil"/>
              <w:bottom w:val="nil"/>
            </w:tcBorders>
            <w:vAlign w:val="center"/>
          </w:tcPr>
          <w:p w:rsidR="00AA1758" w:rsidRDefault="00AA1758">
            <w:pPr>
              <w:rPr>
                <w:rFonts w:cs="Arial"/>
                <w:sz w:val="16"/>
                <w:szCs w:val="16"/>
              </w:rPr>
            </w:pPr>
            <w:r>
              <w:rPr>
                <w:rFonts w:cs="Arial"/>
                <w:sz w:val="16"/>
                <w:szCs w:val="16"/>
              </w:rPr>
              <w:t>14 May - 20 May 2017</w:t>
            </w:r>
          </w:p>
        </w:tc>
        <w:tc>
          <w:tcPr>
            <w:tcW w:w="556" w:type="pct"/>
            <w:tcBorders>
              <w:top w:val="nil"/>
              <w:bottom w:val="nil"/>
            </w:tcBorders>
            <w:vAlign w:val="center"/>
          </w:tcPr>
          <w:p w:rsidR="00AA1758" w:rsidRDefault="00AA1758">
            <w:pPr>
              <w:jc w:val="center"/>
              <w:rPr>
                <w:rFonts w:cs="Arial"/>
                <w:sz w:val="20"/>
                <w:szCs w:val="20"/>
              </w:rPr>
            </w:pPr>
            <w:r>
              <w:rPr>
                <w:rFonts w:cs="Arial"/>
                <w:sz w:val="20"/>
                <w:szCs w:val="20"/>
              </w:rPr>
              <w:t>9.93</w:t>
            </w:r>
          </w:p>
        </w:tc>
        <w:tc>
          <w:tcPr>
            <w:tcW w:w="468" w:type="pct"/>
            <w:tcBorders>
              <w:top w:val="nil"/>
              <w:bottom w:val="nil"/>
            </w:tcBorders>
            <w:vAlign w:val="center"/>
          </w:tcPr>
          <w:p w:rsidR="00AA1758" w:rsidRDefault="00AA1758">
            <w:pPr>
              <w:jc w:val="center"/>
              <w:rPr>
                <w:rFonts w:cs="Arial"/>
                <w:sz w:val="20"/>
                <w:szCs w:val="20"/>
              </w:rPr>
            </w:pPr>
            <w:r>
              <w:rPr>
                <w:rFonts w:cs="Arial"/>
                <w:sz w:val="20"/>
                <w:szCs w:val="20"/>
              </w:rPr>
              <w:t>725</w:t>
            </w:r>
          </w:p>
        </w:tc>
        <w:tc>
          <w:tcPr>
            <w:tcW w:w="476" w:type="pct"/>
            <w:tcBorders>
              <w:top w:val="nil"/>
              <w:bottom w:val="nil"/>
            </w:tcBorders>
            <w:vAlign w:val="center"/>
          </w:tcPr>
          <w:p w:rsidR="00AA1758" w:rsidRDefault="00AA1758">
            <w:pPr>
              <w:jc w:val="center"/>
              <w:rPr>
                <w:rFonts w:cs="Arial"/>
                <w:sz w:val="20"/>
                <w:szCs w:val="20"/>
              </w:rPr>
            </w:pPr>
            <w:r>
              <w:rPr>
                <w:rFonts w:cs="Arial"/>
                <w:sz w:val="20"/>
                <w:szCs w:val="20"/>
              </w:rPr>
              <w:t>11.65</w:t>
            </w:r>
          </w:p>
        </w:tc>
        <w:tc>
          <w:tcPr>
            <w:tcW w:w="469" w:type="pct"/>
            <w:tcBorders>
              <w:top w:val="nil"/>
              <w:bottom w:val="nil"/>
            </w:tcBorders>
            <w:vAlign w:val="center"/>
          </w:tcPr>
          <w:p w:rsidR="00AA1758" w:rsidRDefault="00AA1758">
            <w:pPr>
              <w:jc w:val="center"/>
              <w:rPr>
                <w:rFonts w:cs="Arial"/>
                <w:sz w:val="20"/>
                <w:szCs w:val="20"/>
              </w:rPr>
            </w:pPr>
            <w:r>
              <w:rPr>
                <w:rFonts w:cs="Arial"/>
                <w:sz w:val="20"/>
                <w:szCs w:val="20"/>
              </w:rPr>
              <w:t>252</w:t>
            </w:r>
          </w:p>
        </w:tc>
        <w:tc>
          <w:tcPr>
            <w:tcW w:w="500" w:type="pct"/>
            <w:tcBorders>
              <w:top w:val="nil"/>
              <w:bottom w:val="nil"/>
            </w:tcBorders>
            <w:vAlign w:val="center"/>
          </w:tcPr>
          <w:p w:rsidR="00AA1758" w:rsidRDefault="00AA1758">
            <w:pPr>
              <w:jc w:val="center"/>
              <w:rPr>
                <w:rFonts w:cs="Arial"/>
                <w:sz w:val="20"/>
                <w:szCs w:val="20"/>
              </w:rPr>
            </w:pPr>
            <w:r>
              <w:rPr>
                <w:rFonts w:cs="Arial"/>
                <w:sz w:val="20"/>
                <w:szCs w:val="20"/>
              </w:rPr>
              <w:t>9.30</w:t>
            </w:r>
          </w:p>
        </w:tc>
        <w:tc>
          <w:tcPr>
            <w:tcW w:w="468" w:type="pct"/>
            <w:tcBorders>
              <w:top w:val="nil"/>
              <w:bottom w:val="nil"/>
            </w:tcBorders>
            <w:vAlign w:val="center"/>
          </w:tcPr>
          <w:p w:rsidR="00AA1758" w:rsidRDefault="00AA1758">
            <w:pPr>
              <w:jc w:val="center"/>
              <w:rPr>
                <w:rFonts w:cs="Arial"/>
                <w:sz w:val="20"/>
                <w:szCs w:val="20"/>
              </w:rPr>
            </w:pPr>
            <w:r>
              <w:rPr>
                <w:rFonts w:cs="Arial"/>
                <w:sz w:val="20"/>
                <w:szCs w:val="20"/>
              </w:rPr>
              <w:t>67</w:t>
            </w:r>
          </w:p>
        </w:tc>
        <w:tc>
          <w:tcPr>
            <w:tcW w:w="466" w:type="pct"/>
            <w:tcBorders>
              <w:top w:val="nil"/>
              <w:bottom w:val="nil"/>
            </w:tcBorders>
            <w:vAlign w:val="center"/>
          </w:tcPr>
          <w:p w:rsidR="00AA1758" w:rsidRDefault="00AA1758">
            <w:pPr>
              <w:jc w:val="center"/>
              <w:rPr>
                <w:rFonts w:cs="Arial"/>
                <w:sz w:val="20"/>
                <w:szCs w:val="20"/>
              </w:rPr>
            </w:pPr>
            <w:r>
              <w:rPr>
                <w:rFonts w:cs="Arial"/>
                <w:sz w:val="20"/>
                <w:szCs w:val="20"/>
              </w:rPr>
              <w:t>8.61</w:t>
            </w:r>
          </w:p>
        </w:tc>
        <w:tc>
          <w:tcPr>
            <w:tcW w:w="538" w:type="pct"/>
            <w:tcBorders>
              <w:top w:val="nil"/>
              <w:bottom w:val="nil"/>
            </w:tcBorders>
            <w:vAlign w:val="center"/>
          </w:tcPr>
          <w:p w:rsidR="00AA1758" w:rsidRDefault="00AA1758">
            <w:pPr>
              <w:jc w:val="center"/>
              <w:rPr>
                <w:rFonts w:cs="Arial"/>
                <w:sz w:val="20"/>
                <w:szCs w:val="20"/>
              </w:rPr>
            </w:pPr>
            <w:r>
              <w:rPr>
                <w:rFonts w:cs="Arial"/>
                <w:sz w:val="20"/>
                <w:szCs w:val="20"/>
              </w:rPr>
              <w:t>91</w:t>
            </w:r>
          </w:p>
        </w:tc>
      </w:tr>
      <w:tr w:rsidR="00AA1758" w:rsidRPr="006A7228" w:rsidTr="00AA1758">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AA1758" w:rsidRDefault="00AA1758">
            <w:pPr>
              <w:rPr>
                <w:rFonts w:cs="Arial"/>
                <w:sz w:val="16"/>
                <w:szCs w:val="16"/>
              </w:rPr>
            </w:pPr>
            <w:r>
              <w:rPr>
                <w:rFonts w:cs="Arial"/>
                <w:sz w:val="16"/>
                <w:szCs w:val="16"/>
              </w:rPr>
              <w:t>% change from previous week</w:t>
            </w:r>
          </w:p>
        </w:tc>
        <w:tc>
          <w:tcPr>
            <w:tcW w:w="556" w:type="pct"/>
            <w:tcBorders>
              <w:top w:val="nil"/>
              <w:bottom w:val="nil"/>
            </w:tcBorders>
            <w:vAlign w:val="center"/>
          </w:tcPr>
          <w:p w:rsidR="00AA1758" w:rsidRDefault="00AA1758">
            <w:pPr>
              <w:jc w:val="center"/>
              <w:rPr>
                <w:rFonts w:cs="Arial"/>
                <w:szCs w:val="20"/>
              </w:rPr>
            </w:pPr>
            <w:r>
              <w:rPr>
                <w:rFonts w:cs="Arial"/>
                <w:szCs w:val="20"/>
              </w:rPr>
              <w:t>-14</w:t>
            </w:r>
          </w:p>
        </w:tc>
        <w:tc>
          <w:tcPr>
            <w:tcW w:w="468" w:type="pct"/>
            <w:tcBorders>
              <w:top w:val="nil"/>
              <w:bottom w:val="nil"/>
            </w:tcBorders>
            <w:vAlign w:val="center"/>
          </w:tcPr>
          <w:p w:rsidR="00AA1758" w:rsidRDefault="00AA1758">
            <w:pPr>
              <w:jc w:val="center"/>
              <w:rPr>
                <w:rFonts w:cs="Arial"/>
                <w:szCs w:val="20"/>
              </w:rPr>
            </w:pPr>
            <w:r>
              <w:rPr>
                <w:rFonts w:cs="Arial"/>
                <w:szCs w:val="20"/>
              </w:rPr>
              <w:t>-3</w:t>
            </w:r>
          </w:p>
        </w:tc>
        <w:tc>
          <w:tcPr>
            <w:tcW w:w="476" w:type="pct"/>
            <w:tcBorders>
              <w:top w:val="nil"/>
              <w:bottom w:val="nil"/>
            </w:tcBorders>
            <w:vAlign w:val="center"/>
          </w:tcPr>
          <w:p w:rsidR="00AA1758" w:rsidRDefault="00AA1758">
            <w:pPr>
              <w:jc w:val="center"/>
              <w:rPr>
                <w:rFonts w:cs="Arial"/>
                <w:szCs w:val="20"/>
              </w:rPr>
            </w:pPr>
            <w:r>
              <w:rPr>
                <w:rFonts w:cs="Arial"/>
                <w:szCs w:val="20"/>
              </w:rPr>
              <w:t>8</w:t>
            </w:r>
          </w:p>
        </w:tc>
        <w:tc>
          <w:tcPr>
            <w:tcW w:w="469" w:type="pct"/>
            <w:tcBorders>
              <w:top w:val="nil"/>
              <w:bottom w:val="nil"/>
            </w:tcBorders>
            <w:vAlign w:val="center"/>
          </w:tcPr>
          <w:p w:rsidR="00AA1758" w:rsidRDefault="00AA1758">
            <w:pPr>
              <w:jc w:val="center"/>
              <w:rPr>
                <w:rFonts w:cs="Arial"/>
                <w:szCs w:val="20"/>
              </w:rPr>
            </w:pPr>
            <w:r>
              <w:rPr>
                <w:rFonts w:cs="Arial"/>
                <w:szCs w:val="20"/>
              </w:rPr>
              <w:t>-6</w:t>
            </w:r>
          </w:p>
        </w:tc>
        <w:tc>
          <w:tcPr>
            <w:tcW w:w="500" w:type="pct"/>
            <w:tcBorders>
              <w:top w:val="nil"/>
              <w:bottom w:val="nil"/>
            </w:tcBorders>
            <w:vAlign w:val="center"/>
          </w:tcPr>
          <w:p w:rsidR="00AA1758" w:rsidRDefault="00AA1758">
            <w:pPr>
              <w:jc w:val="center"/>
              <w:rPr>
                <w:rFonts w:cs="Arial"/>
                <w:szCs w:val="20"/>
              </w:rPr>
            </w:pPr>
            <w:r>
              <w:rPr>
                <w:rFonts w:cs="Arial"/>
                <w:szCs w:val="20"/>
              </w:rPr>
              <w:t>5</w:t>
            </w:r>
          </w:p>
        </w:tc>
        <w:tc>
          <w:tcPr>
            <w:tcW w:w="468" w:type="pct"/>
            <w:tcBorders>
              <w:top w:val="nil"/>
              <w:bottom w:val="nil"/>
            </w:tcBorders>
            <w:vAlign w:val="center"/>
          </w:tcPr>
          <w:p w:rsidR="00AA1758" w:rsidRDefault="00AA1758">
            <w:pPr>
              <w:jc w:val="center"/>
              <w:rPr>
                <w:rFonts w:cs="Arial"/>
                <w:szCs w:val="20"/>
              </w:rPr>
            </w:pPr>
            <w:r>
              <w:rPr>
                <w:rFonts w:cs="Arial"/>
                <w:szCs w:val="20"/>
              </w:rPr>
              <w:t>-5</w:t>
            </w:r>
          </w:p>
        </w:tc>
        <w:tc>
          <w:tcPr>
            <w:tcW w:w="466" w:type="pct"/>
            <w:tcBorders>
              <w:top w:val="nil"/>
              <w:bottom w:val="nil"/>
            </w:tcBorders>
            <w:vAlign w:val="center"/>
          </w:tcPr>
          <w:p w:rsidR="00AA1758" w:rsidRDefault="00AA1758">
            <w:pPr>
              <w:jc w:val="center"/>
              <w:rPr>
                <w:rFonts w:cs="Arial"/>
                <w:szCs w:val="20"/>
              </w:rPr>
            </w:pPr>
            <w:r>
              <w:rPr>
                <w:rFonts w:cs="Arial"/>
                <w:szCs w:val="20"/>
              </w:rPr>
              <w:t>-2</w:t>
            </w:r>
          </w:p>
        </w:tc>
        <w:tc>
          <w:tcPr>
            <w:tcW w:w="538" w:type="pct"/>
            <w:tcBorders>
              <w:top w:val="nil"/>
              <w:bottom w:val="nil"/>
            </w:tcBorders>
            <w:vAlign w:val="center"/>
          </w:tcPr>
          <w:p w:rsidR="00AA1758" w:rsidRDefault="00AA1758">
            <w:pPr>
              <w:jc w:val="center"/>
              <w:rPr>
                <w:rFonts w:cs="Arial"/>
                <w:szCs w:val="20"/>
              </w:rPr>
            </w:pPr>
            <w:r>
              <w:rPr>
                <w:rFonts w:cs="Arial"/>
                <w:szCs w:val="20"/>
              </w:rPr>
              <w:t>16</w:t>
            </w:r>
          </w:p>
        </w:tc>
      </w:tr>
      <w:tr w:rsidR="00AA1758" w:rsidRPr="006A7228" w:rsidTr="00AA1758">
        <w:trPr>
          <w:trHeight w:val="510"/>
        </w:trPr>
        <w:tc>
          <w:tcPr>
            <w:tcW w:w="1060" w:type="pct"/>
            <w:tcBorders>
              <w:top w:val="nil"/>
              <w:bottom w:val="nil"/>
            </w:tcBorders>
            <w:vAlign w:val="center"/>
          </w:tcPr>
          <w:p w:rsidR="00AA1758" w:rsidRDefault="00AA1758">
            <w:pPr>
              <w:rPr>
                <w:rFonts w:cs="Arial"/>
                <w:sz w:val="16"/>
                <w:szCs w:val="16"/>
              </w:rPr>
            </w:pPr>
            <w:r>
              <w:rPr>
                <w:rFonts w:cs="Arial"/>
                <w:sz w:val="16"/>
                <w:szCs w:val="16"/>
              </w:rPr>
              <w:t>16-17 financial YTD</w:t>
            </w:r>
          </w:p>
        </w:tc>
        <w:tc>
          <w:tcPr>
            <w:tcW w:w="556" w:type="pct"/>
            <w:tcBorders>
              <w:top w:val="nil"/>
              <w:bottom w:val="nil"/>
            </w:tcBorders>
            <w:vAlign w:val="center"/>
          </w:tcPr>
          <w:p w:rsidR="00AA1758" w:rsidRDefault="00AA1758">
            <w:pPr>
              <w:jc w:val="center"/>
              <w:rPr>
                <w:rFonts w:cs="Arial"/>
                <w:sz w:val="20"/>
                <w:szCs w:val="20"/>
              </w:rPr>
            </w:pPr>
            <w:r>
              <w:rPr>
                <w:rFonts w:cs="Arial"/>
                <w:sz w:val="20"/>
                <w:szCs w:val="20"/>
              </w:rPr>
              <w:t>8.45</w:t>
            </w:r>
          </w:p>
        </w:tc>
        <w:tc>
          <w:tcPr>
            <w:tcW w:w="468" w:type="pct"/>
            <w:tcBorders>
              <w:top w:val="nil"/>
              <w:bottom w:val="nil"/>
            </w:tcBorders>
            <w:vAlign w:val="center"/>
          </w:tcPr>
          <w:p w:rsidR="00AA1758" w:rsidRDefault="00AA1758">
            <w:pPr>
              <w:jc w:val="center"/>
              <w:rPr>
                <w:rFonts w:cs="Arial"/>
                <w:sz w:val="20"/>
                <w:szCs w:val="20"/>
              </w:rPr>
            </w:pPr>
            <w:r>
              <w:rPr>
                <w:rFonts w:cs="Arial"/>
                <w:sz w:val="20"/>
                <w:szCs w:val="20"/>
              </w:rPr>
              <w:t>528</w:t>
            </w:r>
          </w:p>
        </w:tc>
        <w:tc>
          <w:tcPr>
            <w:tcW w:w="476" w:type="pct"/>
            <w:tcBorders>
              <w:top w:val="nil"/>
              <w:bottom w:val="nil"/>
            </w:tcBorders>
            <w:vAlign w:val="center"/>
          </w:tcPr>
          <w:p w:rsidR="00AA1758" w:rsidRDefault="00AA1758">
            <w:pPr>
              <w:jc w:val="center"/>
              <w:rPr>
                <w:rFonts w:cs="Arial"/>
                <w:sz w:val="20"/>
                <w:szCs w:val="20"/>
              </w:rPr>
            </w:pPr>
            <w:r>
              <w:rPr>
                <w:rFonts w:cs="Arial"/>
                <w:sz w:val="20"/>
                <w:szCs w:val="20"/>
              </w:rPr>
              <w:t>8.60</w:t>
            </w:r>
          </w:p>
        </w:tc>
        <w:tc>
          <w:tcPr>
            <w:tcW w:w="469" w:type="pct"/>
            <w:tcBorders>
              <w:top w:val="nil"/>
              <w:bottom w:val="nil"/>
            </w:tcBorders>
            <w:vAlign w:val="center"/>
          </w:tcPr>
          <w:p w:rsidR="00AA1758" w:rsidRDefault="00AA1758">
            <w:pPr>
              <w:jc w:val="center"/>
              <w:rPr>
                <w:rFonts w:cs="Arial"/>
                <w:sz w:val="20"/>
                <w:szCs w:val="20"/>
              </w:rPr>
            </w:pPr>
            <w:r>
              <w:rPr>
                <w:rFonts w:cs="Arial"/>
                <w:sz w:val="20"/>
                <w:szCs w:val="20"/>
              </w:rPr>
              <w:t>239</w:t>
            </w:r>
          </w:p>
        </w:tc>
        <w:tc>
          <w:tcPr>
            <w:tcW w:w="500" w:type="pct"/>
            <w:tcBorders>
              <w:top w:val="nil"/>
              <w:bottom w:val="nil"/>
            </w:tcBorders>
            <w:vAlign w:val="center"/>
          </w:tcPr>
          <w:p w:rsidR="00AA1758" w:rsidRDefault="00AA1758">
            <w:pPr>
              <w:jc w:val="center"/>
              <w:rPr>
                <w:rFonts w:cs="Arial"/>
                <w:sz w:val="20"/>
                <w:szCs w:val="20"/>
              </w:rPr>
            </w:pPr>
            <w:r>
              <w:rPr>
                <w:rFonts w:cs="Arial"/>
                <w:sz w:val="20"/>
                <w:szCs w:val="20"/>
              </w:rPr>
              <w:t>8.78</w:t>
            </w:r>
          </w:p>
        </w:tc>
        <w:tc>
          <w:tcPr>
            <w:tcW w:w="468" w:type="pct"/>
            <w:tcBorders>
              <w:top w:val="nil"/>
              <w:bottom w:val="nil"/>
            </w:tcBorders>
            <w:vAlign w:val="center"/>
          </w:tcPr>
          <w:p w:rsidR="00AA1758" w:rsidRDefault="00AA1758">
            <w:pPr>
              <w:jc w:val="center"/>
              <w:rPr>
                <w:rFonts w:cs="Arial"/>
                <w:sz w:val="20"/>
                <w:szCs w:val="20"/>
              </w:rPr>
            </w:pPr>
            <w:r>
              <w:rPr>
                <w:rFonts w:cs="Arial"/>
                <w:sz w:val="20"/>
                <w:szCs w:val="20"/>
              </w:rPr>
              <w:t>60</w:t>
            </w:r>
          </w:p>
        </w:tc>
        <w:tc>
          <w:tcPr>
            <w:tcW w:w="466" w:type="pct"/>
            <w:tcBorders>
              <w:top w:val="nil"/>
              <w:bottom w:val="nil"/>
            </w:tcBorders>
            <w:vAlign w:val="center"/>
          </w:tcPr>
          <w:p w:rsidR="00AA1758" w:rsidRDefault="00AA1758">
            <w:pPr>
              <w:jc w:val="center"/>
              <w:rPr>
                <w:rFonts w:cs="Arial"/>
                <w:sz w:val="20"/>
                <w:szCs w:val="20"/>
              </w:rPr>
            </w:pPr>
            <w:r>
              <w:rPr>
                <w:rFonts w:cs="Arial"/>
                <w:sz w:val="20"/>
                <w:szCs w:val="20"/>
              </w:rPr>
              <w:t>8.31</w:t>
            </w:r>
          </w:p>
        </w:tc>
        <w:tc>
          <w:tcPr>
            <w:tcW w:w="538" w:type="pct"/>
            <w:tcBorders>
              <w:top w:val="nil"/>
              <w:bottom w:val="nil"/>
            </w:tcBorders>
            <w:vAlign w:val="center"/>
          </w:tcPr>
          <w:p w:rsidR="00AA1758" w:rsidRDefault="00AA1758">
            <w:pPr>
              <w:jc w:val="center"/>
              <w:rPr>
                <w:rFonts w:cs="Arial"/>
                <w:sz w:val="20"/>
                <w:szCs w:val="20"/>
              </w:rPr>
            </w:pPr>
            <w:r>
              <w:rPr>
                <w:rFonts w:cs="Arial"/>
                <w:sz w:val="20"/>
                <w:szCs w:val="20"/>
              </w:rPr>
              <w:t>84</w:t>
            </w:r>
          </w:p>
        </w:tc>
      </w:tr>
      <w:tr w:rsidR="00AA1758" w:rsidRPr="006A7228" w:rsidTr="00AA1758">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AA1758" w:rsidRDefault="00AA1758">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AA1758" w:rsidRDefault="00AA1758">
            <w:pPr>
              <w:jc w:val="center"/>
              <w:rPr>
                <w:rFonts w:cs="Arial"/>
                <w:szCs w:val="20"/>
              </w:rPr>
            </w:pPr>
            <w:r>
              <w:rPr>
                <w:rFonts w:cs="Arial"/>
                <w:szCs w:val="20"/>
              </w:rPr>
              <w:t>87</w:t>
            </w:r>
          </w:p>
        </w:tc>
        <w:tc>
          <w:tcPr>
            <w:tcW w:w="468" w:type="pct"/>
            <w:tcBorders>
              <w:top w:val="nil"/>
              <w:bottom w:val="single" w:sz="4" w:space="0" w:color="auto"/>
            </w:tcBorders>
            <w:vAlign w:val="center"/>
          </w:tcPr>
          <w:p w:rsidR="00AA1758" w:rsidRDefault="00AA1758">
            <w:pPr>
              <w:jc w:val="center"/>
              <w:rPr>
                <w:rFonts w:cs="Arial"/>
                <w:szCs w:val="20"/>
              </w:rPr>
            </w:pPr>
            <w:r>
              <w:rPr>
                <w:rFonts w:cs="Arial"/>
                <w:szCs w:val="20"/>
              </w:rPr>
              <w:t>2</w:t>
            </w:r>
          </w:p>
        </w:tc>
        <w:tc>
          <w:tcPr>
            <w:tcW w:w="476" w:type="pct"/>
            <w:tcBorders>
              <w:top w:val="nil"/>
              <w:bottom w:val="single" w:sz="4" w:space="0" w:color="auto"/>
            </w:tcBorders>
            <w:vAlign w:val="center"/>
          </w:tcPr>
          <w:p w:rsidR="00AA1758" w:rsidRDefault="00AA1758">
            <w:pPr>
              <w:jc w:val="center"/>
              <w:rPr>
                <w:rFonts w:cs="Arial"/>
                <w:szCs w:val="20"/>
              </w:rPr>
            </w:pPr>
            <w:r>
              <w:rPr>
                <w:rFonts w:cs="Arial"/>
                <w:szCs w:val="20"/>
              </w:rPr>
              <w:t>85</w:t>
            </w:r>
          </w:p>
        </w:tc>
        <w:tc>
          <w:tcPr>
            <w:tcW w:w="469" w:type="pct"/>
            <w:tcBorders>
              <w:top w:val="nil"/>
              <w:bottom w:val="single" w:sz="4" w:space="0" w:color="auto"/>
            </w:tcBorders>
            <w:vAlign w:val="center"/>
          </w:tcPr>
          <w:p w:rsidR="00AA1758" w:rsidRDefault="00AA1758">
            <w:pPr>
              <w:jc w:val="center"/>
              <w:rPr>
                <w:rFonts w:cs="Arial"/>
                <w:szCs w:val="20"/>
              </w:rPr>
            </w:pPr>
            <w:r>
              <w:rPr>
                <w:rFonts w:cs="Arial"/>
                <w:szCs w:val="20"/>
              </w:rPr>
              <w:t>2</w:t>
            </w:r>
          </w:p>
        </w:tc>
        <w:tc>
          <w:tcPr>
            <w:tcW w:w="500" w:type="pct"/>
            <w:tcBorders>
              <w:top w:val="nil"/>
              <w:bottom w:val="single" w:sz="4" w:space="0" w:color="auto"/>
            </w:tcBorders>
            <w:vAlign w:val="center"/>
          </w:tcPr>
          <w:p w:rsidR="00AA1758" w:rsidRDefault="00AA1758">
            <w:pPr>
              <w:jc w:val="center"/>
              <w:rPr>
                <w:rFonts w:cs="Arial"/>
                <w:szCs w:val="20"/>
              </w:rPr>
            </w:pPr>
            <w:r>
              <w:rPr>
                <w:rFonts w:cs="Arial"/>
                <w:szCs w:val="20"/>
              </w:rPr>
              <w:t>64</w:t>
            </w:r>
          </w:p>
        </w:tc>
        <w:tc>
          <w:tcPr>
            <w:tcW w:w="468" w:type="pct"/>
            <w:tcBorders>
              <w:top w:val="nil"/>
              <w:bottom w:val="single" w:sz="4" w:space="0" w:color="auto"/>
            </w:tcBorders>
            <w:vAlign w:val="center"/>
          </w:tcPr>
          <w:p w:rsidR="00AA1758" w:rsidRDefault="00AA1758">
            <w:pPr>
              <w:jc w:val="center"/>
              <w:rPr>
                <w:rFonts w:cs="Arial"/>
                <w:szCs w:val="20"/>
              </w:rPr>
            </w:pPr>
            <w:r>
              <w:rPr>
                <w:rFonts w:cs="Arial"/>
                <w:szCs w:val="20"/>
              </w:rPr>
              <w:t>3</w:t>
            </w:r>
          </w:p>
        </w:tc>
        <w:tc>
          <w:tcPr>
            <w:tcW w:w="466" w:type="pct"/>
            <w:tcBorders>
              <w:top w:val="nil"/>
              <w:bottom w:val="single" w:sz="4" w:space="0" w:color="auto"/>
            </w:tcBorders>
            <w:vAlign w:val="center"/>
          </w:tcPr>
          <w:p w:rsidR="00AA1758" w:rsidRDefault="00AA1758">
            <w:pPr>
              <w:jc w:val="center"/>
              <w:rPr>
                <w:rFonts w:cs="Arial"/>
                <w:szCs w:val="20"/>
              </w:rPr>
            </w:pPr>
            <w:r>
              <w:rPr>
                <w:rFonts w:cs="Arial"/>
                <w:szCs w:val="20"/>
              </w:rPr>
              <w:t>93</w:t>
            </w:r>
          </w:p>
        </w:tc>
        <w:tc>
          <w:tcPr>
            <w:tcW w:w="538" w:type="pct"/>
            <w:tcBorders>
              <w:top w:val="nil"/>
              <w:bottom w:val="single" w:sz="4" w:space="0" w:color="auto"/>
            </w:tcBorders>
            <w:vAlign w:val="center"/>
          </w:tcPr>
          <w:p w:rsidR="00AA1758" w:rsidRDefault="00AA1758">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B265D1">
        <w:fldChar w:fldCharType="begin"/>
      </w:r>
      <w:r w:rsidR="00B265D1">
        <w:instrText xml:space="preserve"> SEQ Figure \* ARABIC </w:instrText>
      </w:r>
      <w:r w:rsidR="00B265D1">
        <w:fldChar w:fldCharType="separate"/>
      </w:r>
      <w:r>
        <w:rPr>
          <w:noProof/>
        </w:rPr>
        <w:t>2</w:t>
      </w:r>
      <w:r w:rsidR="00B265D1">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3"/>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3F4394">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3F4394">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3F439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3F439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3F439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3F4394">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3F4394">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3F439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3F439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3F439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3F439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3F439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3F4394">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AA1758" w:rsidRPr="006A7228" w:rsidTr="003F4394">
        <w:trPr>
          <w:trHeight w:val="510"/>
        </w:trPr>
        <w:tc>
          <w:tcPr>
            <w:tcW w:w="1023" w:type="pct"/>
            <w:tcBorders>
              <w:top w:val="nil"/>
              <w:bottom w:val="nil"/>
            </w:tcBorders>
            <w:vAlign w:val="center"/>
          </w:tcPr>
          <w:p w:rsidR="00AA1758" w:rsidRDefault="00AA1758">
            <w:pPr>
              <w:rPr>
                <w:rFonts w:cs="Arial"/>
                <w:sz w:val="16"/>
                <w:szCs w:val="16"/>
              </w:rPr>
            </w:pPr>
            <w:r>
              <w:rPr>
                <w:rFonts w:cs="Arial"/>
                <w:sz w:val="16"/>
                <w:szCs w:val="16"/>
              </w:rPr>
              <w:t>14 May - 20 May 2017</w:t>
            </w:r>
          </w:p>
        </w:tc>
        <w:tc>
          <w:tcPr>
            <w:tcW w:w="723"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35"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69" w:type="pct"/>
            <w:tcBorders>
              <w:top w:val="nil"/>
              <w:bottom w:val="nil"/>
            </w:tcBorders>
            <w:vAlign w:val="center"/>
          </w:tcPr>
          <w:p w:rsidR="00AA1758" w:rsidRDefault="00AA1758">
            <w:pPr>
              <w:jc w:val="center"/>
              <w:rPr>
                <w:rFonts w:cs="Arial"/>
                <w:sz w:val="20"/>
                <w:szCs w:val="20"/>
              </w:rPr>
            </w:pPr>
            <w:r>
              <w:rPr>
                <w:rFonts w:cs="Arial"/>
                <w:sz w:val="20"/>
                <w:szCs w:val="20"/>
              </w:rPr>
              <w:t>8.20</w:t>
            </w:r>
          </w:p>
        </w:tc>
        <w:tc>
          <w:tcPr>
            <w:tcW w:w="678" w:type="pct"/>
            <w:tcBorders>
              <w:top w:val="nil"/>
              <w:bottom w:val="nil"/>
            </w:tcBorders>
            <w:vAlign w:val="center"/>
          </w:tcPr>
          <w:p w:rsidR="00AA1758" w:rsidRDefault="00AA1758">
            <w:pPr>
              <w:jc w:val="center"/>
              <w:rPr>
                <w:rFonts w:cs="Arial"/>
                <w:sz w:val="20"/>
                <w:szCs w:val="20"/>
              </w:rPr>
            </w:pPr>
            <w:r>
              <w:rPr>
                <w:rFonts w:cs="Arial"/>
                <w:sz w:val="20"/>
                <w:szCs w:val="20"/>
              </w:rPr>
              <w:t>58</w:t>
            </w:r>
          </w:p>
        </w:tc>
        <w:tc>
          <w:tcPr>
            <w:tcW w:w="625" w:type="pct"/>
            <w:tcBorders>
              <w:top w:val="nil"/>
              <w:bottom w:val="nil"/>
            </w:tcBorders>
            <w:vAlign w:val="center"/>
          </w:tcPr>
          <w:p w:rsidR="00AA1758" w:rsidRDefault="00AA1758">
            <w:pPr>
              <w:jc w:val="center"/>
              <w:rPr>
                <w:rFonts w:cs="Arial"/>
                <w:sz w:val="20"/>
                <w:szCs w:val="20"/>
              </w:rPr>
            </w:pPr>
            <w:r>
              <w:rPr>
                <w:rFonts w:cs="Arial"/>
                <w:sz w:val="20"/>
                <w:szCs w:val="20"/>
              </w:rPr>
              <w:t>8.50</w:t>
            </w:r>
          </w:p>
        </w:tc>
        <w:tc>
          <w:tcPr>
            <w:tcW w:w="647" w:type="pct"/>
            <w:tcBorders>
              <w:top w:val="nil"/>
              <w:bottom w:val="nil"/>
            </w:tcBorders>
            <w:vAlign w:val="center"/>
          </w:tcPr>
          <w:p w:rsidR="00AA1758" w:rsidRDefault="00AA1758">
            <w:pPr>
              <w:jc w:val="center"/>
              <w:rPr>
                <w:rFonts w:cs="Arial"/>
                <w:sz w:val="20"/>
                <w:szCs w:val="20"/>
              </w:rPr>
            </w:pPr>
            <w:r>
              <w:rPr>
                <w:rFonts w:cs="Arial"/>
                <w:sz w:val="20"/>
                <w:szCs w:val="20"/>
              </w:rPr>
              <w:t>5</w:t>
            </w:r>
          </w:p>
        </w:tc>
      </w:tr>
      <w:tr w:rsidR="00AA1758" w:rsidRPr="006A7228" w:rsidTr="003F4394">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AA1758" w:rsidRDefault="00AA1758">
            <w:pPr>
              <w:rPr>
                <w:rFonts w:cs="Arial"/>
                <w:sz w:val="16"/>
                <w:szCs w:val="16"/>
              </w:rPr>
            </w:pPr>
            <w:r>
              <w:rPr>
                <w:rFonts w:cs="Arial"/>
                <w:sz w:val="16"/>
                <w:szCs w:val="16"/>
              </w:rPr>
              <w:t>% change from previous week</w:t>
            </w:r>
          </w:p>
        </w:tc>
        <w:tc>
          <w:tcPr>
            <w:tcW w:w="723" w:type="pct"/>
            <w:tcBorders>
              <w:top w:val="nil"/>
              <w:bottom w:val="nil"/>
            </w:tcBorders>
            <w:vAlign w:val="center"/>
          </w:tcPr>
          <w:p w:rsidR="00AA1758" w:rsidRDefault="00AA1758">
            <w:pPr>
              <w:jc w:val="center"/>
              <w:rPr>
                <w:rFonts w:cs="Arial"/>
                <w:szCs w:val="20"/>
              </w:rPr>
            </w:pPr>
            <w:r>
              <w:rPr>
                <w:rFonts w:cs="Arial"/>
                <w:szCs w:val="20"/>
              </w:rPr>
              <w:t>-</w:t>
            </w:r>
          </w:p>
        </w:tc>
        <w:tc>
          <w:tcPr>
            <w:tcW w:w="635" w:type="pct"/>
            <w:tcBorders>
              <w:top w:val="nil"/>
              <w:bottom w:val="nil"/>
            </w:tcBorders>
            <w:vAlign w:val="center"/>
          </w:tcPr>
          <w:p w:rsidR="00AA1758" w:rsidRDefault="00AA1758">
            <w:pPr>
              <w:jc w:val="center"/>
              <w:rPr>
                <w:rFonts w:cs="Arial"/>
                <w:szCs w:val="20"/>
              </w:rPr>
            </w:pPr>
            <w:r>
              <w:rPr>
                <w:rFonts w:cs="Arial"/>
                <w:szCs w:val="20"/>
              </w:rPr>
              <w:t>-</w:t>
            </w:r>
          </w:p>
        </w:tc>
        <w:tc>
          <w:tcPr>
            <w:tcW w:w="669" w:type="pct"/>
            <w:tcBorders>
              <w:top w:val="nil"/>
              <w:bottom w:val="nil"/>
            </w:tcBorders>
            <w:vAlign w:val="center"/>
          </w:tcPr>
          <w:p w:rsidR="00AA1758" w:rsidRDefault="00AA1758">
            <w:pPr>
              <w:jc w:val="center"/>
              <w:rPr>
                <w:rFonts w:cs="Arial"/>
                <w:szCs w:val="20"/>
              </w:rPr>
            </w:pPr>
            <w:r>
              <w:rPr>
                <w:rFonts w:cs="Arial"/>
                <w:szCs w:val="20"/>
              </w:rPr>
              <w:t>0</w:t>
            </w:r>
          </w:p>
        </w:tc>
        <w:tc>
          <w:tcPr>
            <w:tcW w:w="678" w:type="pct"/>
            <w:tcBorders>
              <w:top w:val="nil"/>
              <w:bottom w:val="nil"/>
            </w:tcBorders>
            <w:vAlign w:val="center"/>
          </w:tcPr>
          <w:p w:rsidR="00AA1758" w:rsidRDefault="00AA1758">
            <w:pPr>
              <w:jc w:val="center"/>
              <w:rPr>
                <w:rFonts w:cs="Arial"/>
                <w:szCs w:val="20"/>
              </w:rPr>
            </w:pPr>
            <w:r>
              <w:rPr>
                <w:rFonts w:cs="Arial"/>
                <w:szCs w:val="20"/>
              </w:rPr>
              <w:t>-11</w:t>
            </w:r>
          </w:p>
        </w:tc>
        <w:tc>
          <w:tcPr>
            <w:tcW w:w="625" w:type="pct"/>
            <w:tcBorders>
              <w:top w:val="nil"/>
              <w:bottom w:val="nil"/>
            </w:tcBorders>
            <w:vAlign w:val="center"/>
          </w:tcPr>
          <w:p w:rsidR="00AA1758" w:rsidRDefault="00AA1758">
            <w:pPr>
              <w:jc w:val="center"/>
              <w:rPr>
                <w:rFonts w:cs="Arial"/>
                <w:szCs w:val="20"/>
              </w:rPr>
            </w:pPr>
            <w:r>
              <w:rPr>
                <w:rFonts w:cs="Arial"/>
                <w:szCs w:val="20"/>
              </w:rPr>
              <w:t>-8</w:t>
            </w:r>
          </w:p>
        </w:tc>
        <w:tc>
          <w:tcPr>
            <w:tcW w:w="647" w:type="pct"/>
            <w:tcBorders>
              <w:top w:val="nil"/>
              <w:bottom w:val="nil"/>
            </w:tcBorders>
            <w:vAlign w:val="center"/>
          </w:tcPr>
          <w:p w:rsidR="00AA1758" w:rsidRDefault="00AA1758">
            <w:pPr>
              <w:jc w:val="center"/>
              <w:rPr>
                <w:rFonts w:cs="Arial"/>
                <w:szCs w:val="20"/>
              </w:rPr>
            </w:pPr>
            <w:r>
              <w:rPr>
                <w:rFonts w:cs="Arial"/>
                <w:szCs w:val="20"/>
              </w:rPr>
              <w:t>-91</w:t>
            </w:r>
          </w:p>
        </w:tc>
      </w:tr>
      <w:tr w:rsidR="00AA1758" w:rsidRPr="006A7228" w:rsidTr="003F4394">
        <w:trPr>
          <w:trHeight w:val="510"/>
        </w:trPr>
        <w:tc>
          <w:tcPr>
            <w:tcW w:w="1023" w:type="pct"/>
            <w:tcBorders>
              <w:top w:val="nil"/>
              <w:bottom w:val="nil"/>
            </w:tcBorders>
            <w:vAlign w:val="center"/>
          </w:tcPr>
          <w:p w:rsidR="00AA1758" w:rsidRDefault="00AA1758">
            <w:pPr>
              <w:rPr>
                <w:rFonts w:cs="Arial"/>
                <w:sz w:val="16"/>
                <w:szCs w:val="16"/>
              </w:rPr>
            </w:pPr>
            <w:r>
              <w:rPr>
                <w:rFonts w:cs="Arial"/>
                <w:sz w:val="16"/>
                <w:szCs w:val="16"/>
              </w:rPr>
              <w:t>16-17 financial YTD</w:t>
            </w:r>
          </w:p>
        </w:tc>
        <w:tc>
          <w:tcPr>
            <w:tcW w:w="723"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35"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69" w:type="pct"/>
            <w:tcBorders>
              <w:top w:val="nil"/>
              <w:bottom w:val="nil"/>
            </w:tcBorders>
            <w:vAlign w:val="center"/>
          </w:tcPr>
          <w:p w:rsidR="00AA1758" w:rsidRDefault="00AA1758">
            <w:pPr>
              <w:jc w:val="center"/>
              <w:rPr>
                <w:rFonts w:cs="Arial"/>
                <w:sz w:val="20"/>
                <w:szCs w:val="20"/>
              </w:rPr>
            </w:pPr>
            <w:r>
              <w:rPr>
                <w:rFonts w:cs="Arial"/>
                <w:sz w:val="20"/>
                <w:szCs w:val="20"/>
              </w:rPr>
              <w:t>7.35</w:t>
            </w:r>
          </w:p>
        </w:tc>
        <w:tc>
          <w:tcPr>
            <w:tcW w:w="678" w:type="pct"/>
            <w:tcBorders>
              <w:top w:val="nil"/>
              <w:bottom w:val="nil"/>
            </w:tcBorders>
            <w:vAlign w:val="center"/>
          </w:tcPr>
          <w:p w:rsidR="00AA1758" w:rsidRDefault="00AA1758">
            <w:pPr>
              <w:jc w:val="center"/>
              <w:rPr>
                <w:rFonts w:cs="Arial"/>
                <w:sz w:val="20"/>
                <w:szCs w:val="20"/>
              </w:rPr>
            </w:pPr>
            <w:r>
              <w:rPr>
                <w:rFonts w:cs="Arial"/>
                <w:sz w:val="20"/>
                <w:szCs w:val="20"/>
              </w:rPr>
              <w:t>387</w:t>
            </w:r>
          </w:p>
        </w:tc>
        <w:tc>
          <w:tcPr>
            <w:tcW w:w="625" w:type="pct"/>
            <w:tcBorders>
              <w:top w:val="nil"/>
              <w:bottom w:val="nil"/>
            </w:tcBorders>
            <w:vAlign w:val="center"/>
          </w:tcPr>
          <w:p w:rsidR="00AA1758" w:rsidRDefault="00AA1758">
            <w:pPr>
              <w:jc w:val="center"/>
              <w:rPr>
                <w:rFonts w:cs="Arial"/>
                <w:sz w:val="20"/>
                <w:szCs w:val="20"/>
              </w:rPr>
            </w:pPr>
            <w:r>
              <w:rPr>
                <w:rFonts w:cs="Arial"/>
                <w:sz w:val="20"/>
                <w:szCs w:val="20"/>
              </w:rPr>
              <w:t>8.36</w:t>
            </w:r>
          </w:p>
        </w:tc>
        <w:tc>
          <w:tcPr>
            <w:tcW w:w="647" w:type="pct"/>
            <w:tcBorders>
              <w:top w:val="nil"/>
              <w:bottom w:val="nil"/>
            </w:tcBorders>
            <w:vAlign w:val="center"/>
          </w:tcPr>
          <w:p w:rsidR="00AA1758" w:rsidRDefault="00AA1758">
            <w:pPr>
              <w:jc w:val="center"/>
              <w:rPr>
                <w:rFonts w:cs="Arial"/>
                <w:sz w:val="20"/>
                <w:szCs w:val="20"/>
              </w:rPr>
            </w:pPr>
            <w:r>
              <w:rPr>
                <w:rFonts w:cs="Arial"/>
                <w:sz w:val="20"/>
                <w:szCs w:val="20"/>
              </w:rPr>
              <w:t>6917</w:t>
            </w:r>
          </w:p>
        </w:tc>
      </w:tr>
      <w:tr w:rsidR="00AA1758" w:rsidRPr="006A7228" w:rsidTr="003F4394">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AA1758" w:rsidRDefault="00AA1758">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AA1758" w:rsidRDefault="00AA1758">
            <w:pPr>
              <w:jc w:val="center"/>
              <w:rPr>
                <w:rFonts w:cs="Arial"/>
                <w:szCs w:val="20"/>
              </w:rPr>
            </w:pPr>
            <w:r>
              <w:rPr>
                <w:rFonts w:cs="Arial"/>
                <w:szCs w:val="20"/>
              </w:rPr>
              <w:t>-</w:t>
            </w:r>
          </w:p>
        </w:tc>
        <w:tc>
          <w:tcPr>
            <w:tcW w:w="635" w:type="pct"/>
            <w:tcBorders>
              <w:top w:val="nil"/>
              <w:bottom w:val="single" w:sz="4" w:space="0" w:color="auto"/>
            </w:tcBorders>
            <w:vAlign w:val="center"/>
          </w:tcPr>
          <w:p w:rsidR="00AA1758" w:rsidRDefault="00AA1758">
            <w:pPr>
              <w:jc w:val="center"/>
              <w:rPr>
                <w:rFonts w:cs="Arial"/>
                <w:szCs w:val="20"/>
              </w:rPr>
            </w:pPr>
            <w:r>
              <w:rPr>
                <w:rFonts w:cs="Arial"/>
                <w:szCs w:val="20"/>
              </w:rPr>
              <w:t>-</w:t>
            </w:r>
          </w:p>
        </w:tc>
        <w:tc>
          <w:tcPr>
            <w:tcW w:w="669" w:type="pct"/>
            <w:tcBorders>
              <w:top w:val="nil"/>
              <w:bottom w:val="single" w:sz="4" w:space="0" w:color="auto"/>
            </w:tcBorders>
            <w:vAlign w:val="center"/>
          </w:tcPr>
          <w:p w:rsidR="00AA1758" w:rsidRDefault="00AA1758">
            <w:pPr>
              <w:jc w:val="center"/>
              <w:rPr>
                <w:rFonts w:cs="Arial"/>
                <w:szCs w:val="20"/>
              </w:rPr>
            </w:pPr>
            <w:r>
              <w:rPr>
                <w:rFonts w:cs="Arial"/>
                <w:szCs w:val="20"/>
              </w:rPr>
              <w:t>-</w:t>
            </w:r>
          </w:p>
        </w:tc>
        <w:tc>
          <w:tcPr>
            <w:tcW w:w="678" w:type="pct"/>
            <w:tcBorders>
              <w:top w:val="nil"/>
              <w:bottom w:val="single" w:sz="4" w:space="0" w:color="auto"/>
            </w:tcBorders>
            <w:vAlign w:val="center"/>
          </w:tcPr>
          <w:p w:rsidR="00AA1758" w:rsidRDefault="00AA1758">
            <w:pPr>
              <w:jc w:val="center"/>
              <w:rPr>
                <w:rFonts w:cs="Arial"/>
                <w:szCs w:val="20"/>
              </w:rPr>
            </w:pPr>
            <w:r>
              <w:rPr>
                <w:rFonts w:cs="Arial"/>
                <w:szCs w:val="20"/>
              </w:rPr>
              <w:t>-</w:t>
            </w:r>
          </w:p>
        </w:tc>
        <w:tc>
          <w:tcPr>
            <w:tcW w:w="625" w:type="pct"/>
            <w:tcBorders>
              <w:top w:val="nil"/>
              <w:bottom w:val="single" w:sz="4" w:space="0" w:color="auto"/>
            </w:tcBorders>
            <w:vAlign w:val="center"/>
          </w:tcPr>
          <w:p w:rsidR="00AA1758" w:rsidRDefault="00AA1758">
            <w:pPr>
              <w:jc w:val="center"/>
              <w:rPr>
                <w:rFonts w:cs="Arial"/>
                <w:szCs w:val="20"/>
              </w:rPr>
            </w:pPr>
            <w:r>
              <w:rPr>
                <w:rFonts w:cs="Arial"/>
                <w:szCs w:val="20"/>
              </w:rPr>
              <w:t>111</w:t>
            </w:r>
          </w:p>
        </w:tc>
        <w:tc>
          <w:tcPr>
            <w:tcW w:w="647" w:type="pct"/>
            <w:tcBorders>
              <w:top w:val="nil"/>
              <w:bottom w:val="single" w:sz="4" w:space="0" w:color="auto"/>
            </w:tcBorders>
            <w:vAlign w:val="center"/>
          </w:tcPr>
          <w:p w:rsidR="00AA1758" w:rsidRDefault="00AA1758">
            <w:pPr>
              <w:jc w:val="center"/>
              <w:rPr>
                <w:rFonts w:cs="Arial"/>
                <w:szCs w:val="20"/>
              </w:rPr>
            </w:pPr>
            <w:r>
              <w:rPr>
                <w:rFonts w:cs="Arial"/>
                <w:szCs w:val="20"/>
              </w:rPr>
              <w:t>2</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B265D1">
        <w:fldChar w:fldCharType="begin"/>
      </w:r>
      <w:r w:rsidR="00B265D1">
        <w:instrText xml:space="preserve"> SEQ Figure \* ARABIC </w:instrText>
      </w:r>
      <w:r w:rsidR="00B265D1">
        <w:fldChar w:fldCharType="separate"/>
      </w:r>
      <w:r w:rsidR="00674600">
        <w:rPr>
          <w:noProof/>
        </w:rPr>
        <w:t>3</w:t>
      </w:r>
      <w:r w:rsidR="00B265D1">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AA1758" w:rsidP="001521CB">
      <w:r w:rsidRPr="00AA1758">
        <w:rPr>
          <w:noProof/>
          <w:lang w:eastAsia="en-AU"/>
        </w:rPr>
        <w:drawing>
          <wp:inline distT="0" distB="0" distL="0" distR="0" wp14:anchorId="79E7982D" wp14:editId="44C5FE45">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B265D1">
        <w:fldChar w:fldCharType="begin"/>
      </w:r>
      <w:r w:rsidR="00B265D1">
        <w:instrText xml:space="preserve"> SEQ Figure \* ARABIC </w:instrText>
      </w:r>
      <w:r w:rsidR="00B265D1">
        <w:fldChar w:fldCharType="separate"/>
      </w:r>
      <w:r w:rsidR="00674600">
        <w:rPr>
          <w:noProof/>
        </w:rPr>
        <w:t>4</w:t>
      </w:r>
      <w:r w:rsidR="00B265D1">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AA1758" w:rsidRPr="00405CDE" w:rsidTr="00534DD9">
        <w:trPr>
          <w:trHeight w:val="510"/>
        </w:trPr>
        <w:tc>
          <w:tcPr>
            <w:tcW w:w="1585" w:type="pct"/>
            <w:tcBorders>
              <w:top w:val="nil"/>
              <w:bottom w:val="nil"/>
            </w:tcBorders>
            <w:vAlign w:val="center"/>
          </w:tcPr>
          <w:p w:rsidR="00AA1758" w:rsidRDefault="00AA1758">
            <w:pPr>
              <w:rPr>
                <w:rFonts w:cs="Arial"/>
                <w:sz w:val="16"/>
                <w:szCs w:val="16"/>
              </w:rPr>
            </w:pPr>
            <w:r>
              <w:rPr>
                <w:rFonts w:cs="Arial"/>
                <w:sz w:val="16"/>
                <w:szCs w:val="16"/>
              </w:rPr>
              <w:t>14 May - 20 May 2017</w:t>
            </w:r>
          </w:p>
        </w:tc>
        <w:tc>
          <w:tcPr>
            <w:tcW w:w="993"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758" w:type="pct"/>
            <w:tcBorders>
              <w:top w:val="nil"/>
              <w:bottom w:val="nil"/>
            </w:tcBorders>
            <w:vAlign w:val="center"/>
          </w:tcPr>
          <w:p w:rsidR="00AA1758" w:rsidRDefault="00AA1758">
            <w:pPr>
              <w:jc w:val="center"/>
              <w:rPr>
                <w:rFonts w:cs="Arial"/>
                <w:sz w:val="20"/>
                <w:szCs w:val="20"/>
              </w:rPr>
            </w:pPr>
            <w:r>
              <w:rPr>
                <w:rFonts w:cs="Arial"/>
                <w:sz w:val="20"/>
                <w:szCs w:val="20"/>
              </w:rPr>
              <w:t>71.10</w:t>
            </w:r>
          </w:p>
        </w:tc>
        <w:tc>
          <w:tcPr>
            <w:tcW w:w="831" w:type="pct"/>
            <w:tcBorders>
              <w:top w:val="nil"/>
              <w:bottom w:val="nil"/>
            </w:tcBorders>
            <w:vAlign w:val="center"/>
          </w:tcPr>
          <w:p w:rsidR="00AA1758" w:rsidRDefault="00AA1758">
            <w:pPr>
              <w:jc w:val="center"/>
              <w:rPr>
                <w:rFonts w:cs="Arial"/>
                <w:sz w:val="20"/>
                <w:szCs w:val="20"/>
              </w:rPr>
            </w:pPr>
            <w:r>
              <w:rPr>
                <w:rFonts w:cs="Arial"/>
                <w:sz w:val="20"/>
                <w:szCs w:val="20"/>
              </w:rPr>
              <w:t>3.87</w:t>
            </w:r>
          </w:p>
        </w:tc>
        <w:tc>
          <w:tcPr>
            <w:tcW w:w="833" w:type="pct"/>
            <w:tcBorders>
              <w:top w:val="nil"/>
              <w:bottom w:val="nil"/>
            </w:tcBorders>
            <w:vAlign w:val="center"/>
          </w:tcPr>
          <w:p w:rsidR="00AA1758" w:rsidRDefault="00AA1758">
            <w:pPr>
              <w:jc w:val="center"/>
              <w:rPr>
                <w:rFonts w:cs="Arial"/>
                <w:sz w:val="20"/>
                <w:szCs w:val="20"/>
              </w:rPr>
            </w:pPr>
            <w:r>
              <w:rPr>
                <w:rFonts w:cs="Arial"/>
                <w:sz w:val="20"/>
                <w:szCs w:val="20"/>
              </w:rPr>
              <w:t>1.42</w:t>
            </w:r>
          </w:p>
        </w:tc>
      </w:tr>
      <w:tr w:rsidR="00AA175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AA1758" w:rsidRDefault="00AA1758">
            <w:pPr>
              <w:rPr>
                <w:rFonts w:cs="Arial"/>
                <w:sz w:val="16"/>
                <w:szCs w:val="16"/>
              </w:rPr>
            </w:pPr>
            <w:r>
              <w:rPr>
                <w:rFonts w:cs="Arial"/>
                <w:sz w:val="16"/>
                <w:szCs w:val="16"/>
              </w:rPr>
              <w:t>% change from previous week</w:t>
            </w:r>
          </w:p>
        </w:tc>
        <w:tc>
          <w:tcPr>
            <w:tcW w:w="993" w:type="pct"/>
            <w:tcBorders>
              <w:top w:val="nil"/>
              <w:bottom w:val="nil"/>
            </w:tcBorders>
            <w:vAlign w:val="center"/>
          </w:tcPr>
          <w:p w:rsidR="00AA1758" w:rsidRDefault="00AA1758">
            <w:pPr>
              <w:jc w:val="center"/>
              <w:rPr>
                <w:rFonts w:cs="Arial"/>
                <w:szCs w:val="20"/>
              </w:rPr>
            </w:pPr>
            <w:r>
              <w:rPr>
                <w:rFonts w:cs="Arial"/>
                <w:szCs w:val="20"/>
              </w:rPr>
              <w:t>-</w:t>
            </w:r>
          </w:p>
        </w:tc>
        <w:tc>
          <w:tcPr>
            <w:tcW w:w="758" w:type="pct"/>
            <w:tcBorders>
              <w:top w:val="nil"/>
              <w:bottom w:val="nil"/>
            </w:tcBorders>
            <w:vAlign w:val="center"/>
          </w:tcPr>
          <w:p w:rsidR="00AA1758" w:rsidRDefault="00AA1758">
            <w:pPr>
              <w:jc w:val="center"/>
              <w:rPr>
                <w:rFonts w:cs="Arial"/>
                <w:szCs w:val="20"/>
              </w:rPr>
            </w:pPr>
            <w:r>
              <w:rPr>
                <w:rFonts w:cs="Arial"/>
                <w:szCs w:val="20"/>
              </w:rPr>
              <w:t>-23</w:t>
            </w:r>
          </w:p>
        </w:tc>
        <w:tc>
          <w:tcPr>
            <w:tcW w:w="831" w:type="pct"/>
            <w:tcBorders>
              <w:top w:val="nil"/>
              <w:bottom w:val="nil"/>
            </w:tcBorders>
            <w:vAlign w:val="center"/>
          </w:tcPr>
          <w:p w:rsidR="00AA1758" w:rsidRDefault="00AA1758">
            <w:pPr>
              <w:jc w:val="center"/>
              <w:rPr>
                <w:rFonts w:cs="Arial"/>
                <w:szCs w:val="20"/>
              </w:rPr>
            </w:pPr>
            <w:r>
              <w:rPr>
                <w:rFonts w:cs="Arial"/>
                <w:szCs w:val="20"/>
              </w:rPr>
              <w:t>-39</w:t>
            </w:r>
          </w:p>
        </w:tc>
        <w:tc>
          <w:tcPr>
            <w:tcW w:w="833" w:type="pct"/>
            <w:tcBorders>
              <w:top w:val="nil"/>
              <w:bottom w:val="nil"/>
            </w:tcBorders>
            <w:vAlign w:val="center"/>
          </w:tcPr>
          <w:p w:rsidR="00AA1758" w:rsidRDefault="00AA1758">
            <w:pPr>
              <w:jc w:val="center"/>
              <w:rPr>
                <w:rFonts w:cs="Arial"/>
                <w:szCs w:val="20"/>
              </w:rPr>
            </w:pPr>
            <w:r>
              <w:rPr>
                <w:rFonts w:cs="Arial"/>
                <w:szCs w:val="20"/>
              </w:rPr>
              <w:t>11</w:t>
            </w:r>
          </w:p>
        </w:tc>
      </w:tr>
      <w:tr w:rsidR="00AA1758" w:rsidRPr="00405CDE" w:rsidTr="00534DD9">
        <w:trPr>
          <w:trHeight w:val="510"/>
        </w:trPr>
        <w:tc>
          <w:tcPr>
            <w:tcW w:w="1585" w:type="pct"/>
            <w:tcBorders>
              <w:top w:val="nil"/>
              <w:bottom w:val="nil"/>
            </w:tcBorders>
            <w:vAlign w:val="center"/>
          </w:tcPr>
          <w:p w:rsidR="00AA1758" w:rsidRDefault="00AA1758">
            <w:pPr>
              <w:rPr>
                <w:rFonts w:cs="Arial"/>
                <w:sz w:val="16"/>
                <w:szCs w:val="16"/>
              </w:rPr>
            </w:pPr>
            <w:r>
              <w:rPr>
                <w:rFonts w:cs="Arial"/>
                <w:sz w:val="16"/>
                <w:szCs w:val="16"/>
              </w:rPr>
              <w:t>16-17 financial YTD</w:t>
            </w:r>
          </w:p>
        </w:tc>
        <w:tc>
          <w:tcPr>
            <w:tcW w:w="993" w:type="pct"/>
            <w:tcBorders>
              <w:top w:val="nil"/>
              <w:bottom w:val="nil"/>
            </w:tcBorders>
            <w:vAlign w:val="center"/>
          </w:tcPr>
          <w:p w:rsidR="00AA1758" w:rsidRDefault="00AA1758">
            <w:pPr>
              <w:jc w:val="center"/>
              <w:rPr>
                <w:rFonts w:cs="Arial"/>
                <w:sz w:val="20"/>
                <w:szCs w:val="20"/>
              </w:rPr>
            </w:pPr>
            <w:r>
              <w:rPr>
                <w:rFonts w:cs="Arial"/>
                <w:sz w:val="20"/>
                <w:szCs w:val="20"/>
              </w:rPr>
              <w:t> </w:t>
            </w:r>
          </w:p>
        </w:tc>
        <w:tc>
          <w:tcPr>
            <w:tcW w:w="758" w:type="pct"/>
            <w:tcBorders>
              <w:top w:val="nil"/>
              <w:bottom w:val="nil"/>
            </w:tcBorders>
            <w:vAlign w:val="center"/>
          </w:tcPr>
          <w:p w:rsidR="00AA1758" w:rsidRDefault="00AA1758">
            <w:pPr>
              <w:jc w:val="center"/>
              <w:rPr>
                <w:rFonts w:cs="Arial"/>
                <w:sz w:val="20"/>
                <w:szCs w:val="20"/>
              </w:rPr>
            </w:pPr>
            <w:r>
              <w:rPr>
                <w:rFonts w:cs="Arial"/>
                <w:sz w:val="20"/>
                <w:szCs w:val="20"/>
              </w:rPr>
              <w:t>50.27</w:t>
            </w:r>
          </w:p>
        </w:tc>
        <w:tc>
          <w:tcPr>
            <w:tcW w:w="831" w:type="pct"/>
            <w:tcBorders>
              <w:top w:val="nil"/>
              <w:bottom w:val="nil"/>
            </w:tcBorders>
            <w:vAlign w:val="center"/>
          </w:tcPr>
          <w:p w:rsidR="00AA1758" w:rsidRDefault="00AA1758">
            <w:pPr>
              <w:jc w:val="center"/>
              <w:rPr>
                <w:rFonts w:cs="Arial"/>
                <w:sz w:val="20"/>
                <w:szCs w:val="20"/>
              </w:rPr>
            </w:pPr>
            <w:r>
              <w:rPr>
                <w:rFonts w:cs="Arial"/>
                <w:sz w:val="20"/>
                <w:szCs w:val="20"/>
              </w:rPr>
              <w:t>18.65</w:t>
            </w:r>
          </w:p>
        </w:tc>
        <w:tc>
          <w:tcPr>
            <w:tcW w:w="833" w:type="pct"/>
            <w:tcBorders>
              <w:top w:val="nil"/>
              <w:bottom w:val="nil"/>
            </w:tcBorders>
            <w:vAlign w:val="center"/>
          </w:tcPr>
          <w:p w:rsidR="00AA1758" w:rsidRDefault="00AA1758">
            <w:pPr>
              <w:jc w:val="center"/>
              <w:rPr>
                <w:rFonts w:cs="Arial"/>
                <w:sz w:val="20"/>
                <w:szCs w:val="20"/>
              </w:rPr>
            </w:pPr>
            <w:r>
              <w:rPr>
                <w:rFonts w:cs="Arial"/>
                <w:sz w:val="20"/>
                <w:szCs w:val="20"/>
              </w:rPr>
              <w:t>1.68</w:t>
            </w:r>
          </w:p>
        </w:tc>
      </w:tr>
      <w:tr w:rsidR="00AA175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AA1758" w:rsidRDefault="00AA1758">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AA1758" w:rsidRDefault="00AA1758">
            <w:pPr>
              <w:jc w:val="center"/>
              <w:rPr>
                <w:rFonts w:cs="Arial"/>
                <w:szCs w:val="20"/>
              </w:rPr>
            </w:pPr>
            <w:r>
              <w:rPr>
                <w:rFonts w:cs="Arial"/>
                <w:szCs w:val="20"/>
              </w:rPr>
              <w:t> </w:t>
            </w:r>
          </w:p>
        </w:tc>
        <w:tc>
          <w:tcPr>
            <w:tcW w:w="758" w:type="pct"/>
            <w:tcBorders>
              <w:top w:val="nil"/>
              <w:bottom w:val="single" w:sz="4" w:space="0" w:color="auto"/>
            </w:tcBorders>
            <w:vAlign w:val="center"/>
          </w:tcPr>
          <w:p w:rsidR="00AA1758" w:rsidRDefault="00AA1758">
            <w:pPr>
              <w:jc w:val="center"/>
              <w:rPr>
                <w:rFonts w:cs="Arial"/>
                <w:szCs w:val="20"/>
              </w:rPr>
            </w:pPr>
            <w:r>
              <w:rPr>
                <w:rFonts w:cs="Arial"/>
                <w:szCs w:val="20"/>
              </w:rPr>
              <w:t>83</w:t>
            </w:r>
          </w:p>
        </w:tc>
        <w:tc>
          <w:tcPr>
            <w:tcW w:w="831" w:type="pct"/>
            <w:tcBorders>
              <w:top w:val="nil"/>
              <w:bottom w:val="single" w:sz="4" w:space="0" w:color="auto"/>
            </w:tcBorders>
            <w:vAlign w:val="center"/>
          </w:tcPr>
          <w:p w:rsidR="00AA1758" w:rsidRDefault="00AA1758">
            <w:pPr>
              <w:jc w:val="center"/>
              <w:rPr>
                <w:rFonts w:cs="Arial"/>
                <w:szCs w:val="20"/>
              </w:rPr>
            </w:pPr>
            <w:r>
              <w:rPr>
                <w:rFonts w:cs="Arial"/>
                <w:szCs w:val="20"/>
              </w:rPr>
              <w:t>108</w:t>
            </w:r>
          </w:p>
        </w:tc>
        <w:tc>
          <w:tcPr>
            <w:tcW w:w="833" w:type="pct"/>
            <w:tcBorders>
              <w:top w:val="nil"/>
              <w:bottom w:val="single" w:sz="4" w:space="0" w:color="auto"/>
            </w:tcBorders>
            <w:vAlign w:val="center"/>
          </w:tcPr>
          <w:p w:rsidR="00AA1758" w:rsidRDefault="00AA1758">
            <w:pPr>
              <w:jc w:val="center"/>
              <w:rPr>
                <w:rFonts w:cs="Arial"/>
                <w:szCs w:val="20"/>
              </w:rPr>
            </w:pPr>
            <w:r>
              <w:rPr>
                <w:rFonts w:cs="Arial"/>
                <w:szCs w:val="20"/>
              </w:rPr>
              <w:t>7</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B265D1">
        <w:fldChar w:fldCharType="begin"/>
      </w:r>
      <w:r w:rsidR="00B265D1">
        <w:instrText xml:space="preserve"> SEQ Figure \* ARABIC </w:instrText>
      </w:r>
      <w:r w:rsidR="00B265D1">
        <w:fldChar w:fldCharType="separate"/>
      </w:r>
      <w:r w:rsidR="00C370D1">
        <w:rPr>
          <w:noProof/>
        </w:rPr>
        <w:t>5</w:t>
      </w:r>
      <w:r w:rsidR="00B265D1">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3F4394">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3F4394">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3F4394">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3F4394">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3F4394">
            <w:pPr>
              <w:pStyle w:val="TableHeading"/>
              <w:jc w:val="center"/>
              <w:rPr>
                <w:rFonts w:cs="Arial"/>
                <w:sz w:val="20"/>
                <w:szCs w:val="20"/>
              </w:rPr>
            </w:pPr>
          </w:p>
        </w:tc>
        <w:tc>
          <w:tcPr>
            <w:tcW w:w="700" w:type="pct"/>
            <w:tcBorders>
              <w:bottom w:val="nil"/>
            </w:tcBorders>
            <w:vAlign w:val="center"/>
            <w:hideMark/>
          </w:tcPr>
          <w:p w:rsidR="008D7D94" w:rsidRPr="00587CFB" w:rsidRDefault="008D7D94" w:rsidP="003F4394">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3F4394">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3F4394">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3F4394">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3F4394">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3F4394">
            <w:pPr>
              <w:jc w:val="center"/>
              <w:rPr>
                <w:rFonts w:cs="Arial"/>
                <w:bCs/>
                <w:color w:val="FFFFFF"/>
                <w:sz w:val="14"/>
                <w:szCs w:val="20"/>
                <w:highlight w:val="cyan"/>
              </w:rPr>
            </w:pPr>
            <w:r>
              <w:rPr>
                <w:rFonts w:cs="Arial"/>
                <w:bCs/>
                <w:color w:val="FFFFFF"/>
                <w:sz w:val="14"/>
                <w:szCs w:val="20"/>
              </w:rPr>
              <w:t>Quantity</w:t>
            </w:r>
          </w:p>
        </w:tc>
      </w:tr>
      <w:tr w:rsidR="00AA1758" w:rsidRPr="006A7228" w:rsidTr="00EA6F25">
        <w:trPr>
          <w:trHeight w:val="510"/>
        </w:trPr>
        <w:tc>
          <w:tcPr>
            <w:tcW w:w="915" w:type="pct"/>
            <w:tcBorders>
              <w:top w:val="nil"/>
              <w:bottom w:val="nil"/>
            </w:tcBorders>
            <w:vAlign w:val="center"/>
          </w:tcPr>
          <w:p w:rsidR="00AA1758" w:rsidRDefault="00AA1758">
            <w:pPr>
              <w:rPr>
                <w:rFonts w:cs="Arial"/>
                <w:b/>
                <w:bCs/>
                <w:sz w:val="20"/>
                <w:szCs w:val="20"/>
              </w:rPr>
            </w:pPr>
            <w:r>
              <w:rPr>
                <w:rFonts w:cs="Arial"/>
                <w:b/>
                <w:bCs/>
                <w:sz w:val="20"/>
                <w:szCs w:val="20"/>
              </w:rPr>
              <w:t>Balance of day</w:t>
            </w:r>
          </w:p>
        </w:tc>
        <w:tc>
          <w:tcPr>
            <w:tcW w:w="700"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41"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727" w:type="pct"/>
            <w:tcBorders>
              <w:top w:val="nil"/>
              <w:bottom w:val="nil"/>
            </w:tcBorders>
            <w:vAlign w:val="center"/>
          </w:tcPr>
          <w:p w:rsidR="00AA1758" w:rsidRDefault="00AA1758">
            <w:pPr>
              <w:jc w:val="center"/>
              <w:rPr>
                <w:rFonts w:cs="Arial"/>
                <w:sz w:val="20"/>
                <w:szCs w:val="20"/>
              </w:rPr>
            </w:pPr>
            <w:r>
              <w:rPr>
                <w:rFonts w:cs="Arial"/>
                <w:sz w:val="20"/>
                <w:szCs w:val="20"/>
              </w:rPr>
              <w:t>8.89</w:t>
            </w:r>
          </w:p>
        </w:tc>
        <w:tc>
          <w:tcPr>
            <w:tcW w:w="699" w:type="pct"/>
            <w:tcBorders>
              <w:top w:val="nil"/>
              <w:bottom w:val="nil"/>
            </w:tcBorders>
            <w:vAlign w:val="center"/>
          </w:tcPr>
          <w:p w:rsidR="00AA1758" w:rsidRDefault="00AA1758">
            <w:pPr>
              <w:jc w:val="center"/>
              <w:rPr>
                <w:rFonts w:cs="Arial"/>
                <w:sz w:val="20"/>
                <w:szCs w:val="20"/>
              </w:rPr>
            </w:pPr>
            <w:r>
              <w:rPr>
                <w:rFonts w:cs="Arial"/>
                <w:sz w:val="20"/>
                <w:szCs w:val="20"/>
              </w:rPr>
              <w:t>7.0</w:t>
            </w:r>
          </w:p>
        </w:tc>
        <w:tc>
          <w:tcPr>
            <w:tcW w:w="622"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96" w:type="pct"/>
            <w:tcBorders>
              <w:top w:val="nil"/>
              <w:bottom w:val="nil"/>
            </w:tcBorders>
            <w:vAlign w:val="center"/>
          </w:tcPr>
          <w:p w:rsidR="00AA1758" w:rsidRDefault="00AA1758">
            <w:pPr>
              <w:jc w:val="center"/>
              <w:rPr>
                <w:rFonts w:cs="Arial"/>
                <w:sz w:val="20"/>
                <w:szCs w:val="20"/>
              </w:rPr>
            </w:pPr>
            <w:r>
              <w:rPr>
                <w:rFonts w:cs="Arial"/>
                <w:sz w:val="20"/>
                <w:szCs w:val="20"/>
              </w:rPr>
              <w:t>-</w:t>
            </w:r>
          </w:p>
        </w:tc>
      </w:tr>
      <w:tr w:rsidR="00AA175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AA1758" w:rsidRDefault="00AA1758">
            <w:pPr>
              <w:rPr>
                <w:rFonts w:cs="Arial"/>
                <w:b/>
                <w:bCs/>
                <w:szCs w:val="20"/>
              </w:rPr>
            </w:pPr>
            <w:r>
              <w:rPr>
                <w:rFonts w:cs="Arial"/>
                <w:b/>
                <w:bCs/>
                <w:szCs w:val="20"/>
              </w:rPr>
              <w:t>Daily</w:t>
            </w:r>
          </w:p>
        </w:tc>
        <w:tc>
          <w:tcPr>
            <w:tcW w:w="700" w:type="pct"/>
            <w:tcBorders>
              <w:top w:val="nil"/>
              <w:bottom w:val="nil"/>
            </w:tcBorders>
            <w:vAlign w:val="center"/>
          </w:tcPr>
          <w:p w:rsidR="00AA1758" w:rsidRDefault="00AA1758">
            <w:pPr>
              <w:jc w:val="center"/>
              <w:rPr>
                <w:rFonts w:cs="Arial"/>
                <w:szCs w:val="20"/>
              </w:rPr>
            </w:pPr>
            <w:r>
              <w:rPr>
                <w:rFonts w:cs="Arial"/>
                <w:szCs w:val="20"/>
              </w:rPr>
              <w:t>-</w:t>
            </w:r>
          </w:p>
        </w:tc>
        <w:tc>
          <w:tcPr>
            <w:tcW w:w="641" w:type="pct"/>
            <w:tcBorders>
              <w:top w:val="nil"/>
              <w:bottom w:val="nil"/>
            </w:tcBorders>
            <w:vAlign w:val="center"/>
          </w:tcPr>
          <w:p w:rsidR="00AA1758" w:rsidRDefault="00AA1758">
            <w:pPr>
              <w:jc w:val="center"/>
              <w:rPr>
                <w:rFonts w:cs="Arial"/>
                <w:szCs w:val="20"/>
              </w:rPr>
            </w:pPr>
            <w:r>
              <w:rPr>
                <w:rFonts w:cs="Arial"/>
                <w:szCs w:val="20"/>
              </w:rPr>
              <w:t>-</w:t>
            </w:r>
          </w:p>
        </w:tc>
        <w:tc>
          <w:tcPr>
            <w:tcW w:w="727" w:type="pct"/>
            <w:tcBorders>
              <w:top w:val="nil"/>
              <w:bottom w:val="nil"/>
            </w:tcBorders>
            <w:vAlign w:val="center"/>
          </w:tcPr>
          <w:p w:rsidR="00AA1758" w:rsidRDefault="00AA1758">
            <w:pPr>
              <w:jc w:val="center"/>
              <w:rPr>
                <w:rFonts w:cs="Arial"/>
                <w:szCs w:val="20"/>
              </w:rPr>
            </w:pPr>
            <w:r>
              <w:rPr>
                <w:rFonts w:cs="Arial"/>
                <w:szCs w:val="20"/>
              </w:rPr>
              <w:t>7.94</w:t>
            </w:r>
          </w:p>
        </w:tc>
        <w:tc>
          <w:tcPr>
            <w:tcW w:w="699" w:type="pct"/>
            <w:tcBorders>
              <w:top w:val="nil"/>
              <w:bottom w:val="nil"/>
            </w:tcBorders>
            <w:vAlign w:val="center"/>
          </w:tcPr>
          <w:p w:rsidR="00AA1758" w:rsidRDefault="00AA1758">
            <w:pPr>
              <w:jc w:val="center"/>
              <w:rPr>
                <w:rFonts w:cs="Arial"/>
                <w:szCs w:val="20"/>
              </w:rPr>
            </w:pPr>
            <w:r>
              <w:rPr>
                <w:rFonts w:cs="Arial"/>
                <w:szCs w:val="20"/>
              </w:rPr>
              <w:t>20.0</w:t>
            </w:r>
          </w:p>
        </w:tc>
        <w:tc>
          <w:tcPr>
            <w:tcW w:w="622" w:type="pct"/>
            <w:tcBorders>
              <w:top w:val="nil"/>
              <w:bottom w:val="nil"/>
            </w:tcBorders>
            <w:vAlign w:val="center"/>
          </w:tcPr>
          <w:p w:rsidR="00AA1758" w:rsidRDefault="00AA1758">
            <w:pPr>
              <w:jc w:val="center"/>
              <w:rPr>
                <w:rFonts w:cs="Arial"/>
                <w:szCs w:val="20"/>
              </w:rPr>
            </w:pPr>
            <w:r>
              <w:rPr>
                <w:rFonts w:cs="Arial"/>
                <w:szCs w:val="20"/>
              </w:rPr>
              <w:t>8.50</w:t>
            </w:r>
          </w:p>
        </w:tc>
        <w:tc>
          <w:tcPr>
            <w:tcW w:w="696" w:type="pct"/>
            <w:tcBorders>
              <w:top w:val="nil"/>
              <w:bottom w:val="nil"/>
            </w:tcBorders>
            <w:vAlign w:val="center"/>
          </w:tcPr>
          <w:p w:rsidR="00AA1758" w:rsidRDefault="00AA1758">
            <w:pPr>
              <w:jc w:val="center"/>
              <w:rPr>
                <w:rFonts w:cs="Arial"/>
                <w:szCs w:val="20"/>
              </w:rPr>
            </w:pPr>
            <w:r>
              <w:rPr>
                <w:rFonts w:cs="Arial"/>
                <w:szCs w:val="20"/>
              </w:rPr>
              <w:t>5.0</w:t>
            </w:r>
          </w:p>
        </w:tc>
      </w:tr>
      <w:tr w:rsidR="00AA1758" w:rsidRPr="006A7228" w:rsidTr="00EA6F25">
        <w:trPr>
          <w:trHeight w:val="510"/>
        </w:trPr>
        <w:tc>
          <w:tcPr>
            <w:tcW w:w="915" w:type="pct"/>
            <w:tcBorders>
              <w:top w:val="nil"/>
              <w:bottom w:val="nil"/>
            </w:tcBorders>
            <w:vAlign w:val="center"/>
          </w:tcPr>
          <w:p w:rsidR="00AA1758" w:rsidRDefault="00AA1758">
            <w:pPr>
              <w:rPr>
                <w:rFonts w:cs="Arial"/>
                <w:b/>
                <w:bCs/>
                <w:sz w:val="20"/>
                <w:szCs w:val="20"/>
              </w:rPr>
            </w:pPr>
            <w:r>
              <w:rPr>
                <w:rFonts w:cs="Arial"/>
                <w:b/>
                <w:bCs/>
                <w:sz w:val="20"/>
                <w:szCs w:val="20"/>
              </w:rPr>
              <w:t>Day ahead</w:t>
            </w:r>
          </w:p>
        </w:tc>
        <w:tc>
          <w:tcPr>
            <w:tcW w:w="700"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41"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727" w:type="pct"/>
            <w:tcBorders>
              <w:top w:val="nil"/>
              <w:bottom w:val="nil"/>
            </w:tcBorders>
            <w:vAlign w:val="center"/>
          </w:tcPr>
          <w:p w:rsidR="00AA1758" w:rsidRDefault="00AA1758">
            <w:pPr>
              <w:jc w:val="center"/>
              <w:rPr>
                <w:rFonts w:cs="Arial"/>
                <w:sz w:val="20"/>
                <w:szCs w:val="20"/>
              </w:rPr>
            </w:pPr>
            <w:r>
              <w:rPr>
                <w:rFonts w:cs="Arial"/>
                <w:sz w:val="20"/>
                <w:szCs w:val="20"/>
              </w:rPr>
              <w:t>8.21</w:t>
            </w:r>
          </w:p>
        </w:tc>
        <w:tc>
          <w:tcPr>
            <w:tcW w:w="699" w:type="pct"/>
            <w:tcBorders>
              <w:top w:val="nil"/>
              <w:bottom w:val="nil"/>
            </w:tcBorders>
            <w:vAlign w:val="center"/>
          </w:tcPr>
          <w:p w:rsidR="00AA1758" w:rsidRDefault="00AA1758">
            <w:pPr>
              <w:jc w:val="center"/>
              <w:rPr>
                <w:rFonts w:cs="Arial"/>
                <w:sz w:val="20"/>
                <w:szCs w:val="20"/>
              </w:rPr>
            </w:pPr>
            <w:r>
              <w:rPr>
                <w:rFonts w:cs="Arial"/>
                <w:sz w:val="20"/>
                <w:szCs w:val="20"/>
              </w:rPr>
              <w:t>31.0</w:t>
            </w:r>
          </w:p>
        </w:tc>
        <w:tc>
          <w:tcPr>
            <w:tcW w:w="622"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96" w:type="pct"/>
            <w:tcBorders>
              <w:top w:val="nil"/>
              <w:bottom w:val="nil"/>
            </w:tcBorders>
            <w:vAlign w:val="center"/>
          </w:tcPr>
          <w:p w:rsidR="00AA1758" w:rsidRDefault="00AA1758">
            <w:pPr>
              <w:jc w:val="center"/>
              <w:rPr>
                <w:rFonts w:cs="Arial"/>
                <w:sz w:val="20"/>
                <w:szCs w:val="20"/>
              </w:rPr>
            </w:pPr>
            <w:r>
              <w:rPr>
                <w:rFonts w:cs="Arial"/>
                <w:sz w:val="20"/>
                <w:szCs w:val="20"/>
              </w:rPr>
              <w:t>-</w:t>
            </w:r>
          </w:p>
        </w:tc>
      </w:tr>
      <w:tr w:rsidR="00AA175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AA1758" w:rsidRDefault="00AA1758">
            <w:pPr>
              <w:rPr>
                <w:rFonts w:cs="Arial"/>
                <w:b/>
                <w:bCs/>
                <w:szCs w:val="20"/>
              </w:rPr>
            </w:pPr>
            <w:r>
              <w:rPr>
                <w:rFonts w:cs="Arial"/>
                <w:b/>
                <w:bCs/>
                <w:szCs w:val="20"/>
              </w:rPr>
              <w:t>Weekly</w:t>
            </w:r>
          </w:p>
        </w:tc>
        <w:tc>
          <w:tcPr>
            <w:tcW w:w="700" w:type="pct"/>
            <w:tcBorders>
              <w:top w:val="nil"/>
              <w:bottom w:val="nil"/>
            </w:tcBorders>
            <w:vAlign w:val="center"/>
          </w:tcPr>
          <w:p w:rsidR="00AA1758" w:rsidRDefault="00AA1758">
            <w:pPr>
              <w:jc w:val="center"/>
              <w:rPr>
                <w:rFonts w:cs="Arial"/>
                <w:szCs w:val="20"/>
              </w:rPr>
            </w:pPr>
            <w:r>
              <w:rPr>
                <w:rFonts w:cs="Arial"/>
                <w:szCs w:val="20"/>
              </w:rPr>
              <w:t>-</w:t>
            </w:r>
          </w:p>
        </w:tc>
        <w:tc>
          <w:tcPr>
            <w:tcW w:w="641" w:type="pct"/>
            <w:tcBorders>
              <w:top w:val="nil"/>
              <w:bottom w:val="nil"/>
            </w:tcBorders>
            <w:vAlign w:val="center"/>
          </w:tcPr>
          <w:p w:rsidR="00AA1758" w:rsidRDefault="00AA1758">
            <w:pPr>
              <w:jc w:val="center"/>
              <w:rPr>
                <w:rFonts w:cs="Arial"/>
                <w:szCs w:val="20"/>
              </w:rPr>
            </w:pPr>
            <w:r>
              <w:rPr>
                <w:rFonts w:cs="Arial"/>
                <w:szCs w:val="20"/>
              </w:rPr>
              <w:t>-</w:t>
            </w:r>
          </w:p>
        </w:tc>
        <w:tc>
          <w:tcPr>
            <w:tcW w:w="727" w:type="pct"/>
            <w:tcBorders>
              <w:top w:val="nil"/>
              <w:bottom w:val="nil"/>
            </w:tcBorders>
            <w:vAlign w:val="center"/>
          </w:tcPr>
          <w:p w:rsidR="00AA1758" w:rsidRDefault="00AA1758">
            <w:pPr>
              <w:jc w:val="center"/>
              <w:rPr>
                <w:rFonts w:cs="Arial"/>
                <w:szCs w:val="20"/>
              </w:rPr>
            </w:pPr>
            <w:r>
              <w:rPr>
                <w:rFonts w:cs="Arial"/>
                <w:szCs w:val="20"/>
              </w:rPr>
              <w:t>-</w:t>
            </w:r>
          </w:p>
        </w:tc>
        <w:tc>
          <w:tcPr>
            <w:tcW w:w="699" w:type="pct"/>
            <w:tcBorders>
              <w:top w:val="nil"/>
              <w:bottom w:val="nil"/>
            </w:tcBorders>
            <w:vAlign w:val="center"/>
          </w:tcPr>
          <w:p w:rsidR="00AA1758" w:rsidRDefault="00AA1758">
            <w:pPr>
              <w:jc w:val="center"/>
              <w:rPr>
                <w:rFonts w:cs="Arial"/>
                <w:szCs w:val="20"/>
              </w:rPr>
            </w:pPr>
            <w:r>
              <w:rPr>
                <w:rFonts w:cs="Arial"/>
                <w:szCs w:val="20"/>
              </w:rPr>
              <w:t>-</w:t>
            </w:r>
          </w:p>
        </w:tc>
        <w:tc>
          <w:tcPr>
            <w:tcW w:w="622" w:type="pct"/>
            <w:tcBorders>
              <w:top w:val="nil"/>
              <w:bottom w:val="nil"/>
            </w:tcBorders>
            <w:vAlign w:val="center"/>
          </w:tcPr>
          <w:p w:rsidR="00AA1758" w:rsidRDefault="00AA1758">
            <w:pPr>
              <w:jc w:val="center"/>
              <w:rPr>
                <w:rFonts w:cs="Arial"/>
                <w:szCs w:val="20"/>
              </w:rPr>
            </w:pPr>
            <w:r>
              <w:rPr>
                <w:rFonts w:cs="Arial"/>
                <w:szCs w:val="20"/>
              </w:rPr>
              <w:t>-</w:t>
            </w:r>
          </w:p>
        </w:tc>
        <w:tc>
          <w:tcPr>
            <w:tcW w:w="696" w:type="pct"/>
            <w:tcBorders>
              <w:top w:val="nil"/>
              <w:bottom w:val="nil"/>
            </w:tcBorders>
            <w:vAlign w:val="center"/>
          </w:tcPr>
          <w:p w:rsidR="00AA1758" w:rsidRDefault="00AA1758">
            <w:pPr>
              <w:jc w:val="center"/>
              <w:rPr>
                <w:rFonts w:cs="Arial"/>
                <w:szCs w:val="20"/>
              </w:rPr>
            </w:pPr>
            <w:r>
              <w:rPr>
                <w:rFonts w:cs="Arial"/>
                <w:szCs w:val="20"/>
              </w:rPr>
              <w:t>-</w:t>
            </w:r>
          </w:p>
        </w:tc>
      </w:tr>
      <w:tr w:rsidR="00AA1758" w:rsidRPr="006A7228" w:rsidTr="00EA6F25">
        <w:trPr>
          <w:trHeight w:val="510"/>
        </w:trPr>
        <w:tc>
          <w:tcPr>
            <w:tcW w:w="915" w:type="pct"/>
            <w:tcBorders>
              <w:top w:val="nil"/>
              <w:bottom w:val="nil"/>
            </w:tcBorders>
            <w:vAlign w:val="center"/>
          </w:tcPr>
          <w:p w:rsidR="00AA1758" w:rsidRDefault="00AA1758">
            <w:pPr>
              <w:rPr>
                <w:rFonts w:cs="Arial"/>
                <w:b/>
                <w:bCs/>
                <w:sz w:val="20"/>
                <w:szCs w:val="20"/>
              </w:rPr>
            </w:pPr>
            <w:r>
              <w:rPr>
                <w:rFonts w:cs="Arial"/>
                <w:b/>
                <w:bCs/>
                <w:sz w:val="20"/>
                <w:szCs w:val="20"/>
              </w:rPr>
              <w:t>Monthly</w:t>
            </w:r>
          </w:p>
        </w:tc>
        <w:tc>
          <w:tcPr>
            <w:tcW w:w="700"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41"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727"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99"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22" w:type="pct"/>
            <w:tcBorders>
              <w:top w:val="nil"/>
              <w:bottom w:val="nil"/>
            </w:tcBorders>
            <w:vAlign w:val="center"/>
          </w:tcPr>
          <w:p w:rsidR="00AA1758" w:rsidRDefault="00AA1758">
            <w:pPr>
              <w:jc w:val="center"/>
              <w:rPr>
                <w:rFonts w:cs="Arial"/>
                <w:sz w:val="20"/>
                <w:szCs w:val="20"/>
              </w:rPr>
            </w:pPr>
            <w:r>
              <w:rPr>
                <w:rFonts w:cs="Arial"/>
                <w:sz w:val="20"/>
                <w:szCs w:val="20"/>
              </w:rPr>
              <w:t>-</w:t>
            </w:r>
          </w:p>
        </w:tc>
        <w:tc>
          <w:tcPr>
            <w:tcW w:w="696" w:type="pct"/>
            <w:tcBorders>
              <w:top w:val="nil"/>
              <w:bottom w:val="nil"/>
            </w:tcBorders>
            <w:vAlign w:val="center"/>
          </w:tcPr>
          <w:p w:rsidR="00AA1758" w:rsidRDefault="00AA1758">
            <w:pPr>
              <w:jc w:val="center"/>
              <w:rPr>
                <w:rFonts w:cs="Arial"/>
                <w:sz w:val="20"/>
                <w:szCs w:val="20"/>
              </w:rPr>
            </w:pPr>
            <w:r>
              <w:rPr>
                <w:rFonts w:cs="Arial"/>
                <w:sz w:val="20"/>
                <w:szCs w:val="20"/>
              </w:rPr>
              <w:t>-</w:t>
            </w:r>
          </w:p>
        </w:tc>
      </w:tr>
      <w:tr w:rsidR="00AA175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AA1758" w:rsidRDefault="00AA1758">
            <w:pPr>
              <w:rPr>
                <w:rFonts w:cs="Arial"/>
                <w:b/>
                <w:bCs/>
                <w:szCs w:val="20"/>
              </w:rPr>
            </w:pPr>
            <w:r>
              <w:rPr>
                <w:rFonts w:cs="Arial"/>
                <w:b/>
                <w:bCs/>
                <w:szCs w:val="20"/>
              </w:rPr>
              <w:t>Total</w:t>
            </w:r>
          </w:p>
        </w:tc>
        <w:tc>
          <w:tcPr>
            <w:tcW w:w="700" w:type="pct"/>
            <w:tcBorders>
              <w:top w:val="nil"/>
              <w:bottom w:val="single" w:sz="4" w:space="0" w:color="auto"/>
            </w:tcBorders>
            <w:vAlign w:val="center"/>
          </w:tcPr>
          <w:p w:rsidR="00AA1758" w:rsidRDefault="00AA1758">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AA1758" w:rsidRDefault="00AA1758">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AA1758" w:rsidRDefault="00AA1758">
            <w:pPr>
              <w:jc w:val="center"/>
              <w:rPr>
                <w:rFonts w:cs="Arial"/>
                <w:b/>
                <w:bCs/>
                <w:szCs w:val="20"/>
              </w:rPr>
            </w:pPr>
            <w:r>
              <w:rPr>
                <w:rFonts w:cs="Arial"/>
                <w:b/>
                <w:bCs/>
                <w:szCs w:val="20"/>
              </w:rPr>
              <w:t>8.20</w:t>
            </w:r>
          </w:p>
        </w:tc>
        <w:tc>
          <w:tcPr>
            <w:tcW w:w="699" w:type="pct"/>
            <w:tcBorders>
              <w:top w:val="nil"/>
              <w:bottom w:val="single" w:sz="4" w:space="0" w:color="auto"/>
            </w:tcBorders>
            <w:vAlign w:val="center"/>
          </w:tcPr>
          <w:p w:rsidR="00AA1758" w:rsidRDefault="00AA1758">
            <w:pPr>
              <w:jc w:val="center"/>
              <w:rPr>
                <w:rFonts w:cs="Arial"/>
                <w:b/>
                <w:bCs/>
                <w:szCs w:val="20"/>
              </w:rPr>
            </w:pPr>
            <w:r>
              <w:rPr>
                <w:rFonts w:cs="Arial"/>
                <w:b/>
                <w:bCs/>
                <w:szCs w:val="20"/>
              </w:rPr>
              <w:t>58.0</w:t>
            </w:r>
          </w:p>
        </w:tc>
        <w:tc>
          <w:tcPr>
            <w:tcW w:w="622" w:type="pct"/>
            <w:tcBorders>
              <w:top w:val="nil"/>
              <w:bottom w:val="single" w:sz="4" w:space="0" w:color="auto"/>
            </w:tcBorders>
            <w:vAlign w:val="center"/>
          </w:tcPr>
          <w:p w:rsidR="00AA1758" w:rsidRDefault="00AA1758">
            <w:pPr>
              <w:jc w:val="center"/>
              <w:rPr>
                <w:rFonts w:cs="Arial"/>
                <w:b/>
                <w:bCs/>
                <w:szCs w:val="20"/>
              </w:rPr>
            </w:pPr>
            <w:r>
              <w:rPr>
                <w:rFonts w:cs="Arial"/>
                <w:b/>
                <w:bCs/>
                <w:szCs w:val="20"/>
              </w:rPr>
              <w:t>8.50</w:t>
            </w:r>
          </w:p>
        </w:tc>
        <w:tc>
          <w:tcPr>
            <w:tcW w:w="696" w:type="pct"/>
            <w:tcBorders>
              <w:top w:val="nil"/>
              <w:bottom w:val="single" w:sz="4" w:space="0" w:color="auto"/>
            </w:tcBorders>
            <w:vAlign w:val="center"/>
          </w:tcPr>
          <w:p w:rsidR="00AA1758" w:rsidRDefault="00AA1758">
            <w:pPr>
              <w:jc w:val="center"/>
              <w:rPr>
                <w:rFonts w:cs="Arial"/>
                <w:b/>
                <w:bCs/>
                <w:szCs w:val="20"/>
              </w:rPr>
            </w:pPr>
            <w:r>
              <w:rPr>
                <w:rFonts w:cs="Arial"/>
                <w:b/>
                <w:bCs/>
                <w:szCs w:val="20"/>
              </w:rPr>
              <w:t>5.0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lastRenderedPageBreak/>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B265D1">
        <w:fldChar w:fldCharType="begin"/>
      </w:r>
      <w:r w:rsidR="00B265D1">
        <w:instrText xml:space="preserve"> SEQ Figure \* ARABIC </w:instrText>
      </w:r>
      <w:r w:rsidR="00B265D1">
        <w:fldChar w:fldCharType="separate"/>
      </w:r>
      <w:r w:rsidR="00C370D1">
        <w:rPr>
          <w:noProof/>
        </w:rPr>
        <w:t>6</w:t>
      </w:r>
      <w:r w:rsidR="00B265D1">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B9407A" w:rsidP="00E33530">
      <w:pPr>
        <w:keepNext/>
      </w:pPr>
      <w:r w:rsidRPr="00B9407A">
        <w:rPr>
          <w:noProof/>
          <w:lang w:eastAsia="en-AU"/>
        </w:rPr>
        <w:drawing>
          <wp:inline distT="0" distB="0" distL="0" distR="0" wp14:anchorId="37CD2C45" wp14:editId="55281F58">
            <wp:extent cx="5731510" cy="2155784"/>
            <wp:effectExtent l="0" t="0" r="2540" b="0"/>
            <wp:docPr id="8" name="Picture 8"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55784"/>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6F40D5" w:rsidRPr="00B9407A" w:rsidRDefault="006F40D5" w:rsidP="00B9407A">
      <w:pPr>
        <w:keepNext/>
        <w:jc w:val="both"/>
        <w:rPr>
          <w:i/>
        </w:rPr>
      </w:pPr>
      <w:r w:rsidRPr="00B9407A">
        <w:rPr>
          <w:i/>
        </w:rPr>
        <w:t>Victoria</w:t>
      </w:r>
    </w:p>
    <w:p w:rsidR="00AD7186" w:rsidRPr="002632F0" w:rsidRDefault="00AD7186" w:rsidP="00475F8E">
      <w:pPr>
        <w:jc w:val="both"/>
      </w:pPr>
      <w:r w:rsidRPr="002632F0">
        <w:t>Victorian demand was at its h</w:t>
      </w:r>
      <w:r w:rsidR="00BB7482" w:rsidRPr="002632F0">
        <w:t>ighest during 15-16 May</w:t>
      </w:r>
      <w:r w:rsidRPr="002632F0">
        <w:t xml:space="preserve"> in association with a cold start to the </w:t>
      </w:r>
      <w:r w:rsidR="00BB7482" w:rsidRPr="002632F0">
        <w:t xml:space="preserve">working </w:t>
      </w:r>
      <w:r w:rsidRPr="002632F0">
        <w:t>week in Melbourne (maximum temperatures ranging between 15 and 18 degrees</w:t>
      </w:r>
      <w:r w:rsidR="007D2C22" w:rsidRPr="002632F0">
        <w:t xml:space="preserve"> across 14-16 May).</w:t>
      </w:r>
      <w:r w:rsidRPr="002632F0">
        <w:t xml:space="preserve"> Demand approached 900</w:t>
      </w:r>
      <w:r w:rsidR="002632F0" w:rsidRPr="002632F0">
        <w:t> </w:t>
      </w:r>
      <w:r w:rsidRPr="002632F0">
        <w:t>TJ on 15</w:t>
      </w:r>
      <w:r w:rsidR="002632F0" w:rsidRPr="002632F0">
        <w:t> </w:t>
      </w:r>
      <w:r w:rsidRPr="002632F0">
        <w:t>May before declin</w:t>
      </w:r>
      <w:r w:rsidR="00BB7482" w:rsidRPr="002632F0">
        <w:t xml:space="preserve">ing </w:t>
      </w:r>
      <w:r w:rsidRPr="002632F0">
        <w:t>amid milder temperatures</w:t>
      </w:r>
      <w:r w:rsidR="00BB7482" w:rsidRPr="002632F0">
        <w:t xml:space="preserve"> throughout the remainder of the week</w:t>
      </w:r>
      <w:r w:rsidRPr="002632F0">
        <w:t>.</w:t>
      </w:r>
      <w:r w:rsidR="00BB7482" w:rsidRPr="002632F0">
        <w:t xml:space="preserve"> Commensurate with this, prices were at their highest on 15</w:t>
      </w:r>
      <w:r w:rsidR="002632F0" w:rsidRPr="002632F0">
        <w:t> </w:t>
      </w:r>
      <w:r w:rsidR="00BB7482" w:rsidRPr="002632F0">
        <w:t>May before stabilising at lower levels (see Figure 1.2).</w:t>
      </w:r>
    </w:p>
    <w:p w:rsidR="00860338" w:rsidRPr="002632F0" w:rsidRDefault="002632F0" w:rsidP="00475F8E">
      <w:pPr>
        <w:jc w:val="both"/>
      </w:pPr>
      <w:r w:rsidRPr="003C30E8">
        <w:t>The gas held at Victoria’s Iona Underground Gas Storage facility declined by 240</w:t>
      </w:r>
      <w:r>
        <w:t> </w:t>
      </w:r>
      <w:r w:rsidRPr="003C30E8">
        <w:t>TJ to 20,316</w:t>
      </w:r>
      <w:r>
        <w:t> </w:t>
      </w:r>
      <w:r w:rsidRPr="003C30E8">
        <w:t xml:space="preserve">TJ. </w:t>
      </w:r>
      <w:r>
        <w:t>The decrease coincided with high demand and high GPG usage in the state, as the South West Pipeline (SWP) flowed into Melbourne (towards the Newport generator), resulting in the Mortlake generator (near Iona) being unable to physically source gas from the east. In addition to the high GPG demand, which reached around 200 TJ/d on 15 May, constraints at Iona on 17 May restricted withdrawals during a planned outage of the Brooklyn Compressor Station (BCS).</w:t>
      </w:r>
      <w:r>
        <w:rPr>
          <w:rStyle w:val="FootnoteReference"/>
        </w:rPr>
        <w:footnoteReference w:id="4"/>
      </w:r>
      <w:r>
        <w:t xml:space="preserve"> </w:t>
      </w:r>
      <w:r w:rsidR="003609CF" w:rsidRPr="002632F0">
        <w:t>As Figure 1.5 shows, there were significant injections from Ion</w:t>
      </w:r>
      <w:r w:rsidR="003D4059" w:rsidRPr="002632F0">
        <w:t>a in the days preceding 17 May.</w:t>
      </w:r>
    </w:p>
    <w:p w:rsidR="00F870EF" w:rsidRPr="002632F0" w:rsidRDefault="001D75AC" w:rsidP="00475F8E">
      <w:pPr>
        <w:jc w:val="both"/>
      </w:pPr>
      <w:r w:rsidRPr="002632F0">
        <w:t xml:space="preserve">The owner of the BCS – </w:t>
      </w:r>
      <w:r w:rsidR="00A4644C" w:rsidRPr="002632F0">
        <w:t>APA</w:t>
      </w:r>
      <w:r w:rsidRPr="002632F0">
        <w:t xml:space="preserve"> – </w:t>
      </w:r>
      <w:r w:rsidR="00860338" w:rsidRPr="002632F0">
        <w:t>has also scheduled a maintenance</w:t>
      </w:r>
      <w:r w:rsidR="00A4644C" w:rsidRPr="002632F0">
        <w:t xml:space="preserve"> </w:t>
      </w:r>
      <w:r w:rsidR="00860338" w:rsidRPr="002632F0">
        <w:t xml:space="preserve">outage </w:t>
      </w:r>
      <w:r w:rsidR="004F770B" w:rsidRPr="002632F0">
        <w:t>for 26</w:t>
      </w:r>
      <w:r w:rsidR="00A4644C" w:rsidRPr="002632F0">
        <w:t xml:space="preserve"> May (8</w:t>
      </w:r>
      <w:r w:rsidR="007B4493">
        <w:t> </w:t>
      </w:r>
      <w:r w:rsidR="00A4644C" w:rsidRPr="002632F0">
        <w:t>am – 6</w:t>
      </w:r>
      <w:r w:rsidR="007B4493">
        <w:t> </w:t>
      </w:r>
      <w:r w:rsidR="00A4644C" w:rsidRPr="002632F0">
        <w:t>pm)</w:t>
      </w:r>
      <w:r w:rsidR="00860338" w:rsidRPr="002632F0">
        <w:t xml:space="preserve"> to prepare</w:t>
      </w:r>
      <w:r w:rsidRPr="002632F0">
        <w:t xml:space="preserve"> the facility</w:t>
      </w:r>
      <w:r w:rsidR="00860338" w:rsidRPr="002632F0">
        <w:t xml:space="preserve"> for the 2017 winter months. </w:t>
      </w:r>
      <w:r w:rsidR="007D2C22" w:rsidRPr="002632F0">
        <w:t>AEMO</w:t>
      </w:r>
      <w:r w:rsidR="00AC0904" w:rsidRPr="002632F0">
        <w:t xml:space="preserve"> </w:t>
      </w:r>
      <w:r w:rsidR="003D4059" w:rsidRPr="002632F0">
        <w:t>may</w:t>
      </w:r>
      <w:r w:rsidR="00821305" w:rsidRPr="002632F0">
        <w:t xml:space="preserve"> </w:t>
      </w:r>
      <w:r w:rsidR="003D4059" w:rsidRPr="002632F0">
        <w:t>invoke</w:t>
      </w:r>
      <w:r w:rsidR="00AC0904" w:rsidRPr="002632F0">
        <w:t xml:space="preserve"> </w:t>
      </w:r>
      <w:r w:rsidR="00860338" w:rsidRPr="002632F0">
        <w:t>further constraint</w:t>
      </w:r>
      <w:r w:rsidR="007D2C22" w:rsidRPr="002632F0">
        <w:t>s on withdrawal</w:t>
      </w:r>
      <w:r w:rsidR="00860338" w:rsidRPr="002632F0">
        <w:t>s</w:t>
      </w:r>
      <w:r w:rsidR="004F770B" w:rsidRPr="002632F0">
        <w:t xml:space="preserve"> at Iona</w:t>
      </w:r>
      <w:r w:rsidR="007D2C22" w:rsidRPr="002632F0">
        <w:t xml:space="preserve"> to support capacity on the SWP around the time of this maintenance</w:t>
      </w:r>
      <w:r w:rsidR="00860338" w:rsidRPr="002632F0">
        <w:t>.</w:t>
      </w:r>
    </w:p>
    <w:p w:rsidR="006F40D5" w:rsidRPr="00B9407A" w:rsidRDefault="006F40D5" w:rsidP="00B9407A">
      <w:pPr>
        <w:keepNext/>
        <w:jc w:val="both"/>
        <w:rPr>
          <w:i/>
        </w:rPr>
      </w:pPr>
      <w:r w:rsidRPr="00B9407A">
        <w:rPr>
          <w:i/>
        </w:rPr>
        <w:t>Sydney</w:t>
      </w:r>
    </w:p>
    <w:p w:rsidR="001521CB" w:rsidRPr="00B9407A" w:rsidRDefault="00E97EDE" w:rsidP="00B9407A">
      <w:pPr>
        <w:jc w:val="both"/>
        <w:rPr>
          <w:color w:val="FF0000"/>
        </w:rPr>
      </w:pPr>
      <w:r w:rsidRPr="002632F0">
        <w:t xml:space="preserve">Ancillary service costs at the Sydney hub remained high this week, with an average daily Market Operator Service (MOS) payment of </w:t>
      </w:r>
      <w:r w:rsidR="003F4394" w:rsidRPr="002632F0">
        <w:t>$</w:t>
      </w:r>
      <w:r w:rsidRPr="002632F0">
        <w:t xml:space="preserve">71,104. This included the $236,936 MOS payment on </w:t>
      </w:r>
      <w:r w:rsidR="006F40D5" w:rsidRPr="002632F0">
        <w:t>17 May, associated with 16</w:t>
      </w:r>
      <w:r w:rsidR="000F4EE3">
        <w:t> </w:t>
      </w:r>
      <w:r w:rsidR="006F40D5" w:rsidRPr="002632F0">
        <w:t xml:space="preserve">TJ of over forecast demand </w:t>
      </w:r>
      <w:r w:rsidR="000F4EE3">
        <w:t>in</w:t>
      </w:r>
      <w:r w:rsidR="000F4EE3" w:rsidRPr="002632F0">
        <w:t xml:space="preserve"> </w:t>
      </w:r>
      <w:r w:rsidR="006F40D5" w:rsidRPr="002632F0">
        <w:t>the hub. There was a $101,289 MOS payment the following day (18 May), associated with 27.4 TJ of over forecast demand.</w:t>
      </w:r>
      <w:r w:rsidR="000F4EE3">
        <w:rPr>
          <w:rStyle w:val="FootnoteReference"/>
        </w:rPr>
        <w:footnoteReference w:id="5"/>
      </w:r>
      <w:r w:rsidR="006F40D5" w:rsidRPr="002632F0">
        <w:t xml:space="preserve"> </w:t>
      </w:r>
      <w:r w:rsidR="001521CB">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15B1C434" wp14:editId="5FC0B4EA">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AA1758" w:rsidP="003171C6">
      <w:r w:rsidRPr="00AA1758">
        <w:rPr>
          <w:noProof/>
          <w:lang w:eastAsia="en-AU"/>
        </w:rPr>
        <w:drawing>
          <wp:inline distT="0" distB="0" distL="0" distR="0" wp14:anchorId="7EE94D6B" wp14:editId="574C0EF6">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AA1758" w:rsidP="003171C6">
      <w:r w:rsidRPr="00AA1758">
        <w:rPr>
          <w:noProof/>
          <w:lang w:eastAsia="en-AU"/>
        </w:rPr>
        <w:drawing>
          <wp:inline distT="0" distB="0" distL="0" distR="0" wp14:anchorId="1BE6CE68" wp14:editId="008939DC">
            <wp:extent cx="5731510" cy="2132322"/>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AA1758" w:rsidP="003171C6">
      <w:r w:rsidRPr="00AA1758">
        <w:rPr>
          <w:noProof/>
          <w:lang w:eastAsia="en-AU"/>
        </w:rPr>
        <w:drawing>
          <wp:inline distT="0" distB="0" distL="0" distR="0" wp14:anchorId="2B7D6ABD" wp14:editId="0574A8E2">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s bids by price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AA1758" w:rsidP="003171C6">
      <w:r w:rsidRPr="00AA1758">
        <w:rPr>
          <w:noProof/>
          <w:lang w:eastAsia="en-AU"/>
        </w:rPr>
        <w:drawing>
          <wp:inline distT="0" distB="0" distL="0" distR="0" wp14:anchorId="677FAB5F" wp14:editId="27DE45B9">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FD394F" w:rsidRDefault="00EC2CB1" w:rsidP="00EC2CB1">
      <w:pPr>
        <w:pStyle w:val="Caption"/>
        <w:numPr>
          <w:ilvl w:val="0"/>
          <w:numId w:val="29"/>
        </w:numPr>
        <w:ind w:left="709" w:hanging="709"/>
        <w:rPr>
          <w:color w:val="2272A3"/>
        </w:rPr>
      </w:pPr>
      <w:r w:rsidRPr="00FD394F">
        <w:rPr>
          <w:color w:val="2272A3"/>
        </w:rPr>
        <w:t>Metered Injections by System Injection Point</w:t>
      </w:r>
      <w:r w:rsidR="00817724" w:rsidRPr="00FD394F">
        <w:rPr>
          <w:color w:val="2272A3"/>
        </w:rPr>
        <w:t xml:space="preserve"> (TJ)</w:t>
      </w:r>
    </w:p>
    <w:p w:rsidR="00EC2CB1" w:rsidRPr="00AA1758" w:rsidRDefault="00393A2C" w:rsidP="003171C6">
      <w:pPr>
        <w:rPr>
          <w:color w:val="FF0000"/>
        </w:rPr>
      </w:pPr>
      <w:r w:rsidRPr="00393A2C">
        <w:rPr>
          <w:noProof/>
          <w:lang w:eastAsia="en-AU"/>
        </w:rPr>
        <w:drawing>
          <wp:inline distT="0" distB="0" distL="0" distR="0" wp14:anchorId="0E10902D" wp14:editId="2C77C5DF">
            <wp:extent cx="5731510" cy="2142691"/>
            <wp:effectExtent l="0" t="0" r="2540" b="0"/>
            <wp:docPr id="6" name="Picture 6" descr="Figure 1.5 shows the metered injections sorted by facility for each 4 hour interval in Victoria this week. For a more detailed description of this figure, please refer to the user guide." title="Metered Injections by System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A1758" w:rsidRPr="00405CDE" w:rsidTr="00A226E9">
        <w:trPr>
          <w:trHeight w:val="510"/>
        </w:trPr>
        <w:tc>
          <w:tcPr>
            <w:tcW w:w="1211" w:type="pct"/>
            <w:tcBorders>
              <w:top w:val="nil"/>
              <w:bottom w:val="nil"/>
            </w:tcBorders>
            <w:vAlign w:val="center"/>
          </w:tcPr>
          <w:p w:rsidR="00AA1758" w:rsidRDefault="00AA1758">
            <w:pPr>
              <w:rPr>
                <w:rFonts w:cs="Arial"/>
                <w:sz w:val="20"/>
                <w:szCs w:val="20"/>
              </w:rPr>
            </w:pPr>
            <w:r>
              <w:rPr>
                <w:rFonts w:cs="Arial"/>
                <w:sz w:val="20"/>
                <w:szCs w:val="20"/>
              </w:rPr>
              <w:t>Ex ante price ($/GJ)</w:t>
            </w:r>
          </w:p>
        </w:tc>
        <w:tc>
          <w:tcPr>
            <w:tcW w:w="580" w:type="pct"/>
            <w:tcBorders>
              <w:top w:val="nil"/>
              <w:bottom w:val="nil"/>
            </w:tcBorders>
            <w:vAlign w:val="center"/>
          </w:tcPr>
          <w:p w:rsidR="00AA1758" w:rsidRDefault="00AA1758">
            <w:pPr>
              <w:jc w:val="center"/>
              <w:rPr>
                <w:rFonts w:cs="Arial"/>
                <w:sz w:val="20"/>
                <w:szCs w:val="20"/>
              </w:rPr>
            </w:pPr>
            <w:r>
              <w:rPr>
                <w:rFonts w:cs="Arial"/>
                <w:sz w:val="20"/>
                <w:szCs w:val="20"/>
              </w:rPr>
              <w:t>12.98</w:t>
            </w:r>
          </w:p>
        </w:tc>
        <w:tc>
          <w:tcPr>
            <w:tcW w:w="508" w:type="pct"/>
            <w:tcBorders>
              <w:top w:val="nil"/>
              <w:bottom w:val="nil"/>
            </w:tcBorders>
            <w:vAlign w:val="center"/>
          </w:tcPr>
          <w:p w:rsidR="00AA1758" w:rsidRDefault="00AA1758">
            <w:pPr>
              <w:jc w:val="center"/>
              <w:rPr>
                <w:rFonts w:cs="Arial"/>
                <w:sz w:val="20"/>
                <w:szCs w:val="20"/>
              </w:rPr>
            </w:pPr>
            <w:r>
              <w:rPr>
                <w:rFonts w:cs="Arial"/>
                <w:sz w:val="20"/>
                <w:szCs w:val="20"/>
              </w:rPr>
              <w:t>13.01</w:t>
            </w:r>
          </w:p>
        </w:tc>
        <w:tc>
          <w:tcPr>
            <w:tcW w:w="589" w:type="pct"/>
            <w:tcBorders>
              <w:top w:val="nil"/>
              <w:bottom w:val="nil"/>
            </w:tcBorders>
            <w:vAlign w:val="center"/>
          </w:tcPr>
          <w:p w:rsidR="00AA1758" w:rsidRDefault="00AA1758">
            <w:pPr>
              <w:jc w:val="center"/>
              <w:rPr>
                <w:rFonts w:cs="Arial"/>
                <w:sz w:val="20"/>
                <w:szCs w:val="20"/>
              </w:rPr>
            </w:pPr>
            <w:r>
              <w:rPr>
                <w:rFonts w:cs="Arial"/>
                <w:sz w:val="20"/>
                <w:szCs w:val="20"/>
              </w:rPr>
              <w:t>12.00</w:t>
            </w:r>
          </w:p>
        </w:tc>
        <w:tc>
          <w:tcPr>
            <w:tcW w:w="517" w:type="pct"/>
            <w:tcBorders>
              <w:top w:val="nil"/>
              <w:bottom w:val="nil"/>
            </w:tcBorders>
            <w:vAlign w:val="center"/>
          </w:tcPr>
          <w:p w:rsidR="00AA1758" w:rsidRDefault="00AA1758">
            <w:pPr>
              <w:jc w:val="center"/>
              <w:rPr>
                <w:rFonts w:cs="Arial"/>
                <w:sz w:val="20"/>
                <w:szCs w:val="20"/>
              </w:rPr>
            </w:pPr>
            <w:r>
              <w:rPr>
                <w:rFonts w:cs="Arial"/>
                <w:sz w:val="20"/>
                <w:szCs w:val="20"/>
              </w:rPr>
              <w:t>13.30</w:t>
            </w:r>
          </w:p>
        </w:tc>
        <w:tc>
          <w:tcPr>
            <w:tcW w:w="510" w:type="pct"/>
            <w:tcBorders>
              <w:top w:val="nil"/>
              <w:bottom w:val="nil"/>
            </w:tcBorders>
            <w:vAlign w:val="center"/>
          </w:tcPr>
          <w:p w:rsidR="00AA1758" w:rsidRDefault="00AA1758">
            <w:pPr>
              <w:jc w:val="center"/>
              <w:rPr>
                <w:rFonts w:cs="Arial"/>
                <w:sz w:val="20"/>
                <w:szCs w:val="20"/>
              </w:rPr>
            </w:pPr>
            <w:r>
              <w:rPr>
                <w:rFonts w:cs="Arial"/>
                <w:sz w:val="20"/>
                <w:szCs w:val="20"/>
              </w:rPr>
              <w:t>12.01</w:t>
            </w:r>
          </w:p>
        </w:tc>
        <w:tc>
          <w:tcPr>
            <w:tcW w:w="507" w:type="pct"/>
            <w:tcBorders>
              <w:top w:val="nil"/>
              <w:bottom w:val="nil"/>
            </w:tcBorders>
            <w:vAlign w:val="center"/>
          </w:tcPr>
          <w:p w:rsidR="00AA1758" w:rsidRDefault="00AA1758">
            <w:pPr>
              <w:jc w:val="center"/>
              <w:rPr>
                <w:rFonts w:cs="Arial"/>
                <w:sz w:val="20"/>
                <w:szCs w:val="20"/>
              </w:rPr>
            </w:pPr>
            <w:r>
              <w:rPr>
                <w:rFonts w:cs="Arial"/>
                <w:sz w:val="20"/>
                <w:szCs w:val="20"/>
              </w:rPr>
              <w:t>10.01</w:t>
            </w:r>
          </w:p>
        </w:tc>
        <w:tc>
          <w:tcPr>
            <w:tcW w:w="578" w:type="pct"/>
            <w:tcBorders>
              <w:top w:val="nil"/>
              <w:bottom w:val="nil"/>
            </w:tcBorders>
            <w:vAlign w:val="center"/>
          </w:tcPr>
          <w:p w:rsidR="00AA1758" w:rsidRDefault="00AA1758">
            <w:pPr>
              <w:jc w:val="center"/>
              <w:rPr>
                <w:rFonts w:cs="Arial"/>
                <w:sz w:val="20"/>
                <w:szCs w:val="20"/>
              </w:rPr>
            </w:pPr>
            <w:r>
              <w:rPr>
                <w:rFonts w:cs="Arial"/>
                <w:sz w:val="20"/>
                <w:szCs w:val="20"/>
              </w:rPr>
              <w:t>8.22</w:t>
            </w:r>
          </w:p>
        </w:tc>
      </w:tr>
      <w:tr w:rsidR="00AA175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AA1758" w:rsidRDefault="00AA1758">
            <w:pPr>
              <w:rPr>
                <w:rFonts w:cs="Arial"/>
                <w:szCs w:val="20"/>
              </w:rPr>
            </w:pPr>
            <w:r>
              <w:rPr>
                <w:rFonts w:cs="Arial"/>
                <w:szCs w:val="20"/>
              </w:rPr>
              <w:t>Ex ante quantity (TJ)</w:t>
            </w:r>
          </w:p>
        </w:tc>
        <w:tc>
          <w:tcPr>
            <w:tcW w:w="580" w:type="pct"/>
            <w:tcBorders>
              <w:top w:val="nil"/>
              <w:bottom w:val="nil"/>
            </w:tcBorders>
            <w:vAlign w:val="center"/>
          </w:tcPr>
          <w:p w:rsidR="00AA1758" w:rsidRDefault="00AA1758">
            <w:pPr>
              <w:jc w:val="center"/>
              <w:rPr>
                <w:rFonts w:cs="Arial"/>
                <w:szCs w:val="20"/>
              </w:rPr>
            </w:pPr>
            <w:r>
              <w:rPr>
                <w:rFonts w:cs="Arial"/>
                <w:szCs w:val="20"/>
              </w:rPr>
              <w:t>240</w:t>
            </w:r>
          </w:p>
        </w:tc>
        <w:tc>
          <w:tcPr>
            <w:tcW w:w="508" w:type="pct"/>
            <w:tcBorders>
              <w:top w:val="nil"/>
              <w:bottom w:val="nil"/>
            </w:tcBorders>
            <w:vAlign w:val="center"/>
          </w:tcPr>
          <w:p w:rsidR="00AA1758" w:rsidRDefault="00AA1758">
            <w:pPr>
              <w:jc w:val="center"/>
              <w:rPr>
                <w:rFonts w:cs="Arial"/>
                <w:szCs w:val="20"/>
              </w:rPr>
            </w:pPr>
            <w:r>
              <w:rPr>
                <w:rFonts w:cs="Arial"/>
                <w:szCs w:val="20"/>
              </w:rPr>
              <w:t>265</w:t>
            </w:r>
          </w:p>
        </w:tc>
        <w:tc>
          <w:tcPr>
            <w:tcW w:w="589" w:type="pct"/>
            <w:tcBorders>
              <w:top w:val="nil"/>
              <w:bottom w:val="nil"/>
            </w:tcBorders>
            <w:vAlign w:val="center"/>
          </w:tcPr>
          <w:p w:rsidR="00AA1758" w:rsidRDefault="00AA1758">
            <w:pPr>
              <w:jc w:val="center"/>
              <w:rPr>
                <w:rFonts w:cs="Arial"/>
                <w:szCs w:val="20"/>
              </w:rPr>
            </w:pPr>
            <w:r>
              <w:rPr>
                <w:rFonts w:cs="Arial"/>
                <w:szCs w:val="20"/>
              </w:rPr>
              <w:t>262</w:t>
            </w:r>
          </w:p>
        </w:tc>
        <w:tc>
          <w:tcPr>
            <w:tcW w:w="517" w:type="pct"/>
            <w:tcBorders>
              <w:top w:val="nil"/>
              <w:bottom w:val="nil"/>
            </w:tcBorders>
            <w:vAlign w:val="center"/>
          </w:tcPr>
          <w:p w:rsidR="00AA1758" w:rsidRDefault="00AA1758">
            <w:pPr>
              <w:jc w:val="center"/>
              <w:rPr>
                <w:rFonts w:cs="Arial"/>
                <w:szCs w:val="20"/>
              </w:rPr>
            </w:pPr>
            <w:r>
              <w:rPr>
                <w:rFonts w:cs="Arial"/>
                <w:szCs w:val="20"/>
              </w:rPr>
              <w:t>282</w:t>
            </w:r>
          </w:p>
        </w:tc>
        <w:tc>
          <w:tcPr>
            <w:tcW w:w="510" w:type="pct"/>
            <w:tcBorders>
              <w:top w:val="nil"/>
              <w:bottom w:val="nil"/>
            </w:tcBorders>
            <w:vAlign w:val="center"/>
          </w:tcPr>
          <w:p w:rsidR="00AA1758" w:rsidRDefault="00AA1758">
            <w:pPr>
              <w:jc w:val="center"/>
              <w:rPr>
                <w:rFonts w:cs="Arial"/>
                <w:szCs w:val="20"/>
              </w:rPr>
            </w:pPr>
            <w:r>
              <w:rPr>
                <w:rFonts w:cs="Arial"/>
                <w:szCs w:val="20"/>
              </w:rPr>
              <w:t>270</w:t>
            </w:r>
          </w:p>
        </w:tc>
        <w:tc>
          <w:tcPr>
            <w:tcW w:w="507" w:type="pct"/>
            <w:tcBorders>
              <w:top w:val="nil"/>
              <w:bottom w:val="nil"/>
            </w:tcBorders>
            <w:vAlign w:val="center"/>
          </w:tcPr>
          <w:p w:rsidR="00AA1758" w:rsidRDefault="00AA1758">
            <w:pPr>
              <w:jc w:val="center"/>
              <w:rPr>
                <w:rFonts w:cs="Arial"/>
                <w:szCs w:val="20"/>
              </w:rPr>
            </w:pPr>
            <w:r>
              <w:rPr>
                <w:rFonts w:cs="Arial"/>
                <w:szCs w:val="20"/>
              </w:rPr>
              <w:t>246</w:t>
            </w:r>
          </w:p>
        </w:tc>
        <w:tc>
          <w:tcPr>
            <w:tcW w:w="578" w:type="pct"/>
            <w:tcBorders>
              <w:top w:val="nil"/>
              <w:bottom w:val="nil"/>
            </w:tcBorders>
            <w:vAlign w:val="center"/>
          </w:tcPr>
          <w:p w:rsidR="00AA1758" w:rsidRDefault="00AA1758">
            <w:pPr>
              <w:jc w:val="center"/>
              <w:rPr>
                <w:rFonts w:cs="Arial"/>
                <w:szCs w:val="20"/>
              </w:rPr>
            </w:pPr>
            <w:r>
              <w:rPr>
                <w:rFonts w:cs="Arial"/>
                <w:szCs w:val="20"/>
              </w:rPr>
              <w:t>196</w:t>
            </w:r>
          </w:p>
        </w:tc>
      </w:tr>
      <w:tr w:rsidR="00AA1758" w:rsidRPr="00405CDE" w:rsidTr="00A226E9">
        <w:trPr>
          <w:trHeight w:val="510"/>
        </w:trPr>
        <w:tc>
          <w:tcPr>
            <w:tcW w:w="1211" w:type="pct"/>
            <w:tcBorders>
              <w:top w:val="nil"/>
              <w:bottom w:val="nil"/>
            </w:tcBorders>
            <w:vAlign w:val="center"/>
          </w:tcPr>
          <w:p w:rsidR="00AA1758" w:rsidRDefault="00AA1758">
            <w:pPr>
              <w:rPr>
                <w:rFonts w:cs="Arial"/>
                <w:sz w:val="20"/>
                <w:szCs w:val="20"/>
              </w:rPr>
            </w:pPr>
            <w:r>
              <w:rPr>
                <w:rFonts w:cs="Arial"/>
                <w:sz w:val="20"/>
                <w:szCs w:val="20"/>
              </w:rPr>
              <w:t>Ex post price ($/GJ)</w:t>
            </w:r>
          </w:p>
        </w:tc>
        <w:tc>
          <w:tcPr>
            <w:tcW w:w="580" w:type="pct"/>
            <w:tcBorders>
              <w:top w:val="nil"/>
              <w:bottom w:val="nil"/>
            </w:tcBorders>
            <w:vAlign w:val="center"/>
          </w:tcPr>
          <w:p w:rsidR="00AA1758" w:rsidRDefault="00AA1758">
            <w:pPr>
              <w:jc w:val="center"/>
              <w:rPr>
                <w:rFonts w:cs="Arial"/>
                <w:sz w:val="20"/>
                <w:szCs w:val="20"/>
              </w:rPr>
            </w:pPr>
            <w:r>
              <w:rPr>
                <w:rFonts w:cs="Arial"/>
                <w:sz w:val="20"/>
                <w:szCs w:val="20"/>
              </w:rPr>
              <w:t>13.01</w:t>
            </w:r>
          </w:p>
        </w:tc>
        <w:tc>
          <w:tcPr>
            <w:tcW w:w="508" w:type="pct"/>
            <w:tcBorders>
              <w:top w:val="nil"/>
              <w:bottom w:val="nil"/>
            </w:tcBorders>
            <w:vAlign w:val="center"/>
          </w:tcPr>
          <w:p w:rsidR="00AA1758" w:rsidRDefault="00AA1758">
            <w:pPr>
              <w:jc w:val="center"/>
              <w:rPr>
                <w:rFonts w:cs="Arial"/>
                <w:sz w:val="20"/>
                <w:szCs w:val="20"/>
              </w:rPr>
            </w:pPr>
            <w:r>
              <w:rPr>
                <w:rFonts w:cs="Arial"/>
                <w:sz w:val="20"/>
                <w:szCs w:val="20"/>
              </w:rPr>
              <w:t>13.01</w:t>
            </w:r>
          </w:p>
        </w:tc>
        <w:tc>
          <w:tcPr>
            <w:tcW w:w="589" w:type="pct"/>
            <w:tcBorders>
              <w:top w:val="nil"/>
              <w:bottom w:val="nil"/>
            </w:tcBorders>
            <w:vAlign w:val="center"/>
          </w:tcPr>
          <w:p w:rsidR="00AA1758" w:rsidRDefault="00AA1758">
            <w:pPr>
              <w:jc w:val="center"/>
              <w:rPr>
                <w:rFonts w:cs="Arial"/>
                <w:sz w:val="20"/>
                <w:szCs w:val="20"/>
              </w:rPr>
            </w:pPr>
            <w:r>
              <w:rPr>
                <w:rFonts w:cs="Arial"/>
                <w:sz w:val="20"/>
                <w:szCs w:val="20"/>
              </w:rPr>
              <w:t>12.00</w:t>
            </w:r>
          </w:p>
        </w:tc>
        <w:tc>
          <w:tcPr>
            <w:tcW w:w="517" w:type="pct"/>
            <w:tcBorders>
              <w:top w:val="nil"/>
              <w:bottom w:val="nil"/>
            </w:tcBorders>
            <w:vAlign w:val="center"/>
          </w:tcPr>
          <w:p w:rsidR="00AA1758" w:rsidRDefault="00AA1758">
            <w:pPr>
              <w:jc w:val="center"/>
              <w:rPr>
                <w:rFonts w:cs="Arial"/>
                <w:sz w:val="20"/>
                <w:szCs w:val="20"/>
              </w:rPr>
            </w:pPr>
            <w:r>
              <w:rPr>
                <w:rFonts w:cs="Arial"/>
                <w:sz w:val="20"/>
                <w:szCs w:val="20"/>
              </w:rPr>
              <w:t>12.86</w:t>
            </w:r>
          </w:p>
        </w:tc>
        <w:tc>
          <w:tcPr>
            <w:tcW w:w="510" w:type="pct"/>
            <w:tcBorders>
              <w:top w:val="nil"/>
              <w:bottom w:val="nil"/>
            </w:tcBorders>
            <w:vAlign w:val="center"/>
          </w:tcPr>
          <w:p w:rsidR="00AA1758" w:rsidRDefault="00AA1758">
            <w:pPr>
              <w:jc w:val="center"/>
              <w:rPr>
                <w:rFonts w:cs="Arial"/>
                <w:sz w:val="20"/>
                <w:szCs w:val="20"/>
              </w:rPr>
            </w:pPr>
            <w:r>
              <w:rPr>
                <w:rFonts w:cs="Arial"/>
                <w:sz w:val="20"/>
                <w:szCs w:val="20"/>
              </w:rPr>
              <w:t>11.41</w:t>
            </w:r>
          </w:p>
        </w:tc>
        <w:tc>
          <w:tcPr>
            <w:tcW w:w="507" w:type="pct"/>
            <w:tcBorders>
              <w:top w:val="nil"/>
              <w:bottom w:val="nil"/>
            </w:tcBorders>
            <w:vAlign w:val="center"/>
          </w:tcPr>
          <w:p w:rsidR="00AA1758" w:rsidRDefault="00AA1758">
            <w:pPr>
              <w:jc w:val="center"/>
              <w:rPr>
                <w:rFonts w:cs="Arial"/>
                <w:sz w:val="20"/>
                <w:szCs w:val="20"/>
              </w:rPr>
            </w:pPr>
            <w:r>
              <w:rPr>
                <w:rFonts w:cs="Arial"/>
                <w:sz w:val="20"/>
                <w:szCs w:val="20"/>
              </w:rPr>
              <w:t>10.01</w:t>
            </w:r>
          </w:p>
        </w:tc>
        <w:tc>
          <w:tcPr>
            <w:tcW w:w="578" w:type="pct"/>
            <w:tcBorders>
              <w:top w:val="nil"/>
              <w:bottom w:val="nil"/>
            </w:tcBorders>
            <w:vAlign w:val="center"/>
          </w:tcPr>
          <w:p w:rsidR="00AA1758" w:rsidRDefault="00AA1758">
            <w:pPr>
              <w:jc w:val="center"/>
              <w:rPr>
                <w:rFonts w:cs="Arial"/>
                <w:sz w:val="20"/>
                <w:szCs w:val="20"/>
              </w:rPr>
            </w:pPr>
            <w:r>
              <w:rPr>
                <w:rFonts w:cs="Arial"/>
                <w:sz w:val="20"/>
                <w:szCs w:val="20"/>
              </w:rPr>
              <w:t>7.56</w:t>
            </w:r>
          </w:p>
        </w:tc>
      </w:tr>
      <w:tr w:rsidR="00AA175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AA1758" w:rsidRDefault="00AA1758">
            <w:pPr>
              <w:rPr>
                <w:rFonts w:cs="Arial"/>
                <w:szCs w:val="20"/>
              </w:rPr>
            </w:pPr>
            <w:r>
              <w:rPr>
                <w:rFonts w:cs="Arial"/>
                <w:szCs w:val="20"/>
              </w:rPr>
              <w:t>Ex post quantity (TJ)</w:t>
            </w:r>
          </w:p>
        </w:tc>
        <w:tc>
          <w:tcPr>
            <w:tcW w:w="580" w:type="pct"/>
            <w:tcBorders>
              <w:top w:val="nil"/>
              <w:bottom w:val="single" w:sz="4" w:space="0" w:color="auto"/>
            </w:tcBorders>
            <w:vAlign w:val="center"/>
          </w:tcPr>
          <w:p w:rsidR="00AA1758" w:rsidRDefault="00AA1758">
            <w:pPr>
              <w:jc w:val="center"/>
              <w:rPr>
                <w:rFonts w:cs="Arial"/>
                <w:szCs w:val="20"/>
              </w:rPr>
            </w:pPr>
            <w:r>
              <w:rPr>
                <w:rFonts w:cs="Arial"/>
                <w:szCs w:val="20"/>
              </w:rPr>
              <w:t>245</w:t>
            </w:r>
          </w:p>
        </w:tc>
        <w:tc>
          <w:tcPr>
            <w:tcW w:w="508" w:type="pct"/>
            <w:tcBorders>
              <w:top w:val="nil"/>
              <w:bottom w:val="single" w:sz="4" w:space="0" w:color="auto"/>
            </w:tcBorders>
            <w:vAlign w:val="center"/>
          </w:tcPr>
          <w:p w:rsidR="00AA1758" w:rsidRDefault="00AA1758">
            <w:pPr>
              <w:jc w:val="center"/>
              <w:rPr>
                <w:rFonts w:cs="Arial"/>
                <w:szCs w:val="20"/>
              </w:rPr>
            </w:pPr>
            <w:r>
              <w:rPr>
                <w:rFonts w:cs="Arial"/>
                <w:szCs w:val="20"/>
              </w:rPr>
              <w:t>256</w:t>
            </w:r>
          </w:p>
        </w:tc>
        <w:tc>
          <w:tcPr>
            <w:tcW w:w="589" w:type="pct"/>
            <w:tcBorders>
              <w:top w:val="nil"/>
              <w:bottom w:val="single" w:sz="4" w:space="0" w:color="auto"/>
            </w:tcBorders>
            <w:vAlign w:val="center"/>
          </w:tcPr>
          <w:p w:rsidR="00AA1758" w:rsidRDefault="00AA1758">
            <w:pPr>
              <w:jc w:val="center"/>
              <w:rPr>
                <w:rFonts w:cs="Arial"/>
                <w:szCs w:val="20"/>
              </w:rPr>
            </w:pPr>
            <w:r>
              <w:rPr>
                <w:rFonts w:cs="Arial"/>
                <w:szCs w:val="20"/>
              </w:rPr>
              <w:t>259</w:t>
            </w:r>
          </w:p>
        </w:tc>
        <w:tc>
          <w:tcPr>
            <w:tcW w:w="517" w:type="pct"/>
            <w:tcBorders>
              <w:top w:val="nil"/>
              <w:bottom w:val="single" w:sz="4" w:space="0" w:color="auto"/>
            </w:tcBorders>
            <w:vAlign w:val="center"/>
          </w:tcPr>
          <w:p w:rsidR="00AA1758" w:rsidRDefault="00AA1758">
            <w:pPr>
              <w:jc w:val="center"/>
              <w:rPr>
                <w:rFonts w:cs="Arial"/>
                <w:szCs w:val="20"/>
              </w:rPr>
            </w:pPr>
            <w:r>
              <w:rPr>
                <w:rFonts w:cs="Arial"/>
                <w:szCs w:val="20"/>
              </w:rPr>
              <w:t>266</w:t>
            </w:r>
          </w:p>
        </w:tc>
        <w:tc>
          <w:tcPr>
            <w:tcW w:w="510" w:type="pct"/>
            <w:tcBorders>
              <w:top w:val="nil"/>
              <w:bottom w:val="single" w:sz="4" w:space="0" w:color="auto"/>
            </w:tcBorders>
            <w:vAlign w:val="center"/>
          </w:tcPr>
          <w:p w:rsidR="00AA1758" w:rsidRDefault="00AA1758">
            <w:pPr>
              <w:jc w:val="center"/>
              <w:rPr>
                <w:rFonts w:cs="Arial"/>
                <w:szCs w:val="20"/>
              </w:rPr>
            </w:pPr>
            <w:r>
              <w:rPr>
                <w:rFonts w:cs="Arial"/>
                <w:szCs w:val="20"/>
              </w:rPr>
              <w:t>243</w:t>
            </w:r>
          </w:p>
        </w:tc>
        <w:tc>
          <w:tcPr>
            <w:tcW w:w="507" w:type="pct"/>
            <w:tcBorders>
              <w:top w:val="nil"/>
              <w:bottom w:val="single" w:sz="4" w:space="0" w:color="auto"/>
            </w:tcBorders>
            <w:vAlign w:val="center"/>
          </w:tcPr>
          <w:p w:rsidR="00AA1758" w:rsidRDefault="00AA1758">
            <w:pPr>
              <w:jc w:val="center"/>
              <w:rPr>
                <w:rFonts w:cs="Arial"/>
                <w:szCs w:val="20"/>
              </w:rPr>
            </w:pPr>
            <w:r>
              <w:rPr>
                <w:rFonts w:cs="Arial"/>
                <w:szCs w:val="20"/>
              </w:rPr>
              <w:t>247</w:t>
            </w:r>
          </w:p>
        </w:tc>
        <w:tc>
          <w:tcPr>
            <w:tcW w:w="578" w:type="pct"/>
            <w:tcBorders>
              <w:top w:val="nil"/>
              <w:bottom w:val="single" w:sz="4" w:space="0" w:color="auto"/>
            </w:tcBorders>
            <w:vAlign w:val="center"/>
          </w:tcPr>
          <w:p w:rsidR="00AA1758" w:rsidRDefault="00AA1758">
            <w:pPr>
              <w:jc w:val="center"/>
              <w:rPr>
                <w:rFonts w:cs="Arial"/>
                <w:szCs w:val="20"/>
              </w:rPr>
            </w:pPr>
            <w:r>
              <w:rPr>
                <w:rFonts w:cs="Arial"/>
                <w:szCs w:val="20"/>
              </w:rPr>
              <w:t>188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AA1758" w:rsidP="00EC2CB1">
      <w:r w:rsidRPr="00AA1758">
        <w:rPr>
          <w:noProof/>
          <w:lang w:eastAsia="en-AU"/>
        </w:rPr>
        <w:drawing>
          <wp:inline distT="0" distB="0" distL="0" distR="0" wp14:anchorId="1525A326" wp14:editId="5FF0B395">
            <wp:extent cx="5731510" cy="2046203"/>
            <wp:effectExtent l="0" t="0" r="0" b="0"/>
            <wp:docPr id="18" name="Picture 18"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AA1758" w:rsidP="00EC2CB1">
      <w:r w:rsidRPr="00AA1758">
        <w:rPr>
          <w:noProof/>
          <w:lang w:eastAsia="en-AU"/>
        </w:rPr>
        <w:drawing>
          <wp:inline distT="0" distB="0" distL="0" distR="0" wp14:anchorId="30263F9C" wp14:editId="46630D67">
            <wp:extent cx="5731510" cy="2555336"/>
            <wp:effectExtent l="0" t="0" r="2540" b="0"/>
            <wp:docPr id="25" name="Picture 25"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1"/>
      </w:r>
    </w:p>
    <w:p w:rsidR="00EC2CB1" w:rsidRDefault="00AA1758" w:rsidP="00EC2CB1">
      <w:r w:rsidRPr="00AA1758">
        <w:rPr>
          <w:noProof/>
          <w:lang w:eastAsia="en-AU"/>
        </w:rPr>
        <w:drawing>
          <wp:inline distT="0" distB="0" distL="0" distR="0" wp14:anchorId="6105F811" wp14:editId="3D0A813D">
            <wp:extent cx="5731510" cy="217561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A1758" w:rsidRPr="00405CDE" w:rsidTr="00A226E9">
        <w:trPr>
          <w:trHeight w:val="389"/>
        </w:trPr>
        <w:tc>
          <w:tcPr>
            <w:tcW w:w="1152" w:type="pct"/>
            <w:tcBorders>
              <w:top w:val="nil"/>
              <w:bottom w:val="nil"/>
            </w:tcBorders>
            <w:vAlign w:val="center"/>
          </w:tcPr>
          <w:p w:rsidR="00AA1758" w:rsidRDefault="00AA1758">
            <w:pPr>
              <w:rPr>
                <w:rFonts w:cs="Arial"/>
                <w:sz w:val="20"/>
                <w:szCs w:val="20"/>
              </w:rPr>
            </w:pPr>
            <w:r>
              <w:rPr>
                <w:rFonts w:cs="Arial"/>
                <w:sz w:val="20"/>
                <w:szCs w:val="20"/>
              </w:rPr>
              <w:t>Ex ante price ($/GJ)</w:t>
            </w:r>
          </w:p>
        </w:tc>
        <w:tc>
          <w:tcPr>
            <w:tcW w:w="589" w:type="pct"/>
            <w:tcBorders>
              <w:top w:val="nil"/>
              <w:bottom w:val="nil"/>
            </w:tcBorders>
            <w:vAlign w:val="center"/>
          </w:tcPr>
          <w:p w:rsidR="00AA1758" w:rsidRDefault="00AA1758">
            <w:pPr>
              <w:jc w:val="center"/>
              <w:rPr>
                <w:rFonts w:cs="Arial"/>
                <w:sz w:val="20"/>
                <w:szCs w:val="20"/>
              </w:rPr>
            </w:pPr>
            <w:r>
              <w:rPr>
                <w:rFonts w:cs="Arial"/>
                <w:sz w:val="20"/>
                <w:szCs w:val="20"/>
              </w:rPr>
              <w:t>8.86</w:t>
            </w:r>
          </w:p>
        </w:tc>
        <w:tc>
          <w:tcPr>
            <w:tcW w:w="516" w:type="pct"/>
            <w:tcBorders>
              <w:top w:val="nil"/>
              <w:bottom w:val="nil"/>
            </w:tcBorders>
            <w:vAlign w:val="center"/>
          </w:tcPr>
          <w:p w:rsidR="00AA1758" w:rsidRDefault="00AA1758">
            <w:pPr>
              <w:jc w:val="center"/>
              <w:rPr>
                <w:rFonts w:cs="Arial"/>
                <w:sz w:val="20"/>
                <w:szCs w:val="20"/>
              </w:rPr>
            </w:pPr>
            <w:r>
              <w:rPr>
                <w:rFonts w:cs="Arial"/>
                <w:sz w:val="20"/>
                <w:szCs w:val="20"/>
              </w:rPr>
              <w:t>9.26</w:t>
            </w:r>
          </w:p>
        </w:tc>
        <w:tc>
          <w:tcPr>
            <w:tcW w:w="598" w:type="pct"/>
            <w:tcBorders>
              <w:top w:val="nil"/>
              <w:bottom w:val="nil"/>
            </w:tcBorders>
            <w:vAlign w:val="center"/>
          </w:tcPr>
          <w:p w:rsidR="00AA1758" w:rsidRDefault="00AA1758">
            <w:pPr>
              <w:jc w:val="center"/>
              <w:rPr>
                <w:rFonts w:cs="Arial"/>
                <w:sz w:val="20"/>
                <w:szCs w:val="20"/>
              </w:rPr>
            </w:pPr>
            <w:r>
              <w:rPr>
                <w:rFonts w:cs="Arial"/>
                <w:sz w:val="20"/>
                <w:szCs w:val="20"/>
              </w:rPr>
              <w:t>8.87</w:t>
            </w:r>
          </w:p>
        </w:tc>
        <w:tc>
          <w:tcPr>
            <w:tcW w:w="525" w:type="pct"/>
            <w:tcBorders>
              <w:top w:val="nil"/>
              <w:bottom w:val="nil"/>
            </w:tcBorders>
            <w:vAlign w:val="center"/>
          </w:tcPr>
          <w:p w:rsidR="00AA1758" w:rsidRDefault="00AA1758">
            <w:pPr>
              <w:jc w:val="center"/>
              <w:rPr>
                <w:rFonts w:cs="Arial"/>
                <w:sz w:val="20"/>
                <w:szCs w:val="20"/>
              </w:rPr>
            </w:pPr>
            <w:r>
              <w:rPr>
                <w:rFonts w:cs="Arial"/>
                <w:sz w:val="20"/>
                <w:szCs w:val="20"/>
              </w:rPr>
              <w:t>9.15</w:t>
            </w:r>
          </w:p>
        </w:tc>
        <w:tc>
          <w:tcPr>
            <w:tcW w:w="518" w:type="pct"/>
            <w:tcBorders>
              <w:top w:val="nil"/>
              <w:bottom w:val="nil"/>
            </w:tcBorders>
            <w:vAlign w:val="center"/>
          </w:tcPr>
          <w:p w:rsidR="00AA1758" w:rsidRDefault="00AA1758">
            <w:pPr>
              <w:jc w:val="center"/>
              <w:rPr>
                <w:rFonts w:cs="Arial"/>
                <w:sz w:val="20"/>
                <w:szCs w:val="20"/>
              </w:rPr>
            </w:pPr>
            <w:r>
              <w:rPr>
                <w:rFonts w:cs="Arial"/>
                <w:sz w:val="20"/>
                <w:szCs w:val="20"/>
              </w:rPr>
              <w:t>9.38</w:t>
            </w:r>
          </w:p>
        </w:tc>
        <w:tc>
          <w:tcPr>
            <w:tcW w:w="515" w:type="pct"/>
            <w:tcBorders>
              <w:top w:val="nil"/>
              <w:bottom w:val="nil"/>
            </w:tcBorders>
            <w:vAlign w:val="center"/>
          </w:tcPr>
          <w:p w:rsidR="00AA1758" w:rsidRDefault="00AA1758">
            <w:pPr>
              <w:jc w:val="center"/>
              <w:rPr>
                <w:rFonts w:cs="Arial"/>
                <w:sz w:val="20"/>
                <w:szCs w:val="20"/>
              </w:rPr>
            </w:pPr>
            <w:r>
              <w:rPr>
                <w:rFonts w:cs="Arial"/>
                <w:sz w:val="20"/>
                <w:szCs w:val="20"/>
              </w:rPr>
              <w:t>9.69</w:t>
            </w:r>
          </w:p>
        </w:tc>
        <w:tc>
          <w:tcPr>
            <w:tcW w:w="587" w:type="pct"/>
            <w:tcBorders>
              <w:top w:val="nil"/>
              <w:bottom w:val="nil"/>
            </w:tcBorders>
            <w:vAlign w:val="center"/>
          </w:tcPr>
          <w:p w:rsidR="00AA1758" w:rsidRDefault="00AA1758">
            <w:pPr>
              <w:jc w:val="center"/>
              <w:rPr>
                <w:rFonts w:cs="Arial"/>
                <w:sz w:val="20"/>
                <w:szCs w:val="20"/>
              </w:rPr>
            </w:pPr>
            <w:r>
              <w:rPr>
                <w:rFonts w:cs="Arial"/>
                <w:sz w:val="20"/>
                <w:szCs w:val="20"/>
              </w:rPr>
              <w:t>9.88</w:t>
            </w:r>
          </w:p>
        </w:tc>
      </w:tr>
      <w:tr w:rsidR="00AA1758"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AA1758" w:rsidRDefault="00AA1758">
            <w:pPr>
              <w:rPr>
                <w:rFonts w:cs="Arial"/>
                <w:szCs w:val="20"/>
              </w:rPr>
            </w:pPr>
            <w:r>
              <w:rPr>
                <w:rFonts w:cs="Arial"/>
                <w:szCs w:val="20"/>
              </w:rPr>
              <w:t>Ex ante quantity (TJ)</w:t>
            </w:r>
          </w:p>
        </w:tc>
        <w:tc>
          <w:tcPr>
            <w:tcW w:w="589" w:type="pct"/>
            <w:tcBorders>
              <w:top w:val="nil"/>
              <w:bottom w:val="nil"/>
            </w:tcBorders>
            <w:vAlign w:val="center"/>
          </w:tcPr>
          <w:p w:rsidR="00AA1758" w:rsidRDefault="00AA1758">
            <w:pPr>
              <w:jc w:val="center"/>
              <w:rPr>
                <w:rFonts w:cs="Arial"/>
                <w:szCs w:val="20"/>
              </w:rPr>
            </w:pPr>
            <w:r>
              <w:rPr>
                <w:rFonts w:cs="Arial"/>
                <w:szCs w:val="20"/>
              </w:rPr>
              <w:t>60</w:t>
            </w:r>
          </w:p>
        </w:tc>
        <w:tc>
          <w:tcPr>
            <w:tcW w:w="516" w:type="pct"/>
            <w:tcBorders>
              <w:top w:val="nil"/>
              <w:bottom w:val="nil"/>
            </w:tcBorders>
            <w:vAlign w:val="center"/>
          </w:tcPr>
          <w:p w:rsidR="00AA1758" w:rsidRDefault="00AA1758">
            <w:pPr>
              <w:jc w:val="center"/>
              <w:rPr>
                <w:rFonts w:cs="Arial"/>
                <w:szCs w:val="20"/>
              </w:rPr>
            </w:pPr>
            <w:r>
              <w:rPr>
                <w:rFonts w:cs="Arial"/>
                <w:szCs w:val="20"/>
              </w:rPr>
              <w:t>70</w:t>
            </w:r>
          </w:p>
        </w:tc>
        <w:tc>
          <w:tcPr>
            <w:tcW w:w="598" w:type="pct"/>
            <w:tcBorders>
              <w:top w:val="nil"/>
              <w:bottom w:val="nil"/>
            </w:tcBorders>
            <w:vAlign w:val="center"/>
          </w:tcPr>
          <w:p w:rsidR="00AA1758" w:rsidRDefault="00AA1758">
            <w:pPr>
              <w:jc w:val="center"/>
              <w:rPr>
                <w:rFonts w:cs="Arial"/>
                <w:szCs w:val="20"/>
              </w:rPr>
            </w:pPr>
            <w:r>
              <w:rPr>
                <w:rFonts w:cs="Arial"/>
                <w:szCs w:val="20"/>
              </w:rPr>
              <w:t>69</w:t>
            </w:r>
          </w:p>
        </w:tc>
        <w:tc>
          <w:tcPr>
            <w:tcW w:w="525" w:type="pct"/>
            <w:tcBorders>
              <w:top w:val="nil"/>
              <w:bottom w:val="nil"/>
            </w:tcBorders>
            <w:vAlign w:val="center"/>
          </w:tcPr>
          <w:p w:rsidR="00AA1758" w:rsidRDefault="00AA1758">
            <w:pPr>
              <w:jc w:val="center"/>
              <w:rPr>
                <w:rFonts w:cs="Arial"/>
                <w:szCs w:val="20"/>
              </w:rPr>
            </w:pPr>
            <w:r>
              <w:rPr>
                <w:rFonts w:cs="Arial"/>
                <w:szCs w:val="20"/>
              </w:rPr>
              <w:t>68</w:t>
            </w:r>
          </w:p>
        </w:tc>
        <w:tc>
          <w:tcPr>
            <w:tcW w:w="518" w:type="pct"/>
            <w:tcBorders>
              <w:top w:val="nil"/>
              <w:bottom w:val="nil"/>
            </w:tcBorders>
            <w:vAlign w:val="center"/>
          </w:tcPr>
          <w:p w:rsidR="00AA1758" w:rsidRDefault="00AA1758">
            <w:pPr>
              <w:jc w:val="center"/>
              <w:rPr>
                <w:rFonts w:cs="Arial"/>
                <w:szCs w:val="20"/>
              </w:rPr>
            </w:pPr>
            <w:r>
              <w:rPr>
                <w:rFonts w:cs="Arial"/>
                <w:szCs w:val="20"/>
              </w:rPr>
              <w:t>72</w:t>
            </w:r>
          </w:p>
        </w:tc>
        <w:tc>
          <w:tcPr>
            <w:tcW w:w="515" w:type="pct"/>
            <w:tcBorders>
              <w:top w:val="nil"/>
              <w:bottom w:val="nil"/>
            </w:tcBorders>
            <w:vAlign w:val="center"/>
          </w:tcPr>
          <w:p w:rsidR="00AA1758" w:rsidRDefault="00AA1758">
            <w:pPr>
              <w:jc w:val="center"/>
              <w:rPr>
                <w:rFonts w:cs="Arial"/>
                <w:szCs w:val="20"/>
              </w:rPr>
            </w:pPr>
            <w:r>
              <w:rPr>
                <w:rFonts w:cs="Arial"/>
                <w:szCs w:val="20"/>
              </w:rPr>
              <w:t>70</w:t>
            </w:r>
          </w:p>
        </w:tc>
        <w:tc>
          <w:tcPr>
            <w:tcW w:w="587" w:type="pct"/>
            <w:tcBorders>
              <w:top w:val="nil"/>
              <w:bottom w:val="nil"/>
            </w:tcBorders>
            <w:vAlign w:val="center"/>
          </w:tcPr>
          <w:p w:rsidR="00AA1758" w:rsidRDefault="00AA1758">
            <w:pPr>
              <w:jc w:val="center"/>
              <w:rPr>
                <w:rFonts w:cs="Arial"/>
                <w:szCs w:val="20"/>
              </w:rPr>
            </w:pPr>
            <w:r>
              <w:rPr>
                <w:rFonts w:cs="Arial"/>
                <w:szCs w:val="20"/>
              </w:rPr>
              <w:t>58</w:t>
            </w:r>
          </w:p>
        </w:tc>
      </w:tr>
      <w:tr w:rsidR="00AA1758" w:rsidRPr="00405CDE" w:rsidTr="00A226E9">
        <w:trPr>
          <w:trHeight w:val="87"/>
        </w:trPr>
        <w:tc>
          <w:tcPr>
            <w:tcW w:w="1152" w:type="pct"/>
            <w:tcBorders>
              <w:top w:val="nil"/>
              <w:bottom w:val="nil"/>
            </w:tcBorders>
            <w:vAlign w:val="center"/>
          </w:tcPr>
          <w:p w:rsidR="00AA1758" w:rsidRDefault="00AA1758">
            <w:pPr>
              <w:rPr>
                <w:rFonts w:cs="Arial"/>
                <w:sz w:val="20"/>
                <w:szCs w:val="20"/>
              </w:rPr>
            </w:pPr>
            <w:r>
              <w:rPr>
                <w:rFonts w:cs="Arial"/>
                <w:sz w:val="20"/>
                <w:szCs w:val="20"/>
              </w:rPr>
              <w:t>Ex post price ($/GJ)</w:t>
            </w:r>
          </w:p>
        </w:tc>
        <w:tc>
          <w:tcPr>
            <w:tcW w:w="589" w:type="pct"/>
            <w:tcBorders>
              <w:top w:val="nil"/>
              <w:bottom w:val="nil"/>
            </w:tcBorders>
            <w:vAlign w:val="center"/>
          </w:tcPr>
          <w:p w:rsidR="00AA1758" w:rsidRDefault="00AA1758">
            <w:pPr>
              <w:jc w:val="center"/>
              <w:rPr>
                <w:rFonts w:cs="Arial"/>
                <w:sz w:val="20"/>
                <w:szCs w:val="20"/>
              </w:rPr>
            </w:pPr>
            <w:r>
              <w:rPr>
                <w:rFonts w:cs="Arial"/>
                <w:sz w:val="20"/>
                <w:szCs w:val="20"/>
              </w:rPr>
              <w:t>8.86</w:t>
            </w:r>
          </w:p>
        </w:tc>
        <w:tc>
          <w:tcPr>
            <w:tcW w:w="516" w:type="pct"/>
            <w:tcBorders>
              <w:top w:val="nil"/>
              <w:bottom w:val="nil"/>
            </w:tcBorders>
            <w:vAlign w:val="center"/>
          </w:tcPr>
          <w:p w:rsidR="00AA1758" w:rsidRDefault="00AA1758">
            <w:pPr>
              <w:jc w:val="center"/>
              <w:rPr>
                <w:rFonts w:cs="Arial"/>
                <w:sz w:val="20"/>
                <w:szCs w:val="20"/>
              </w:rPr>
            </w:pPr>
            <w:r>
              <w:rPr>
                <w:rFonts w:cs="Arial"/>
                <w:sz w:val="20"/>
                <w:szCs w:val="20"/>
              </w:rPr>
              <w:t>9.26</w:t>
            </w:r>
          </w:p>
        </w:tc>
        <w:tc>
          <w:tcPr>
            <w:tcW w:w="598" w:type="pct"/>
            <w:tcBorders>
              <w:top w:val="nil"/>
              <w:bottom w:val="nil"/>
            </w:tcBorders>
            <w:vAlign w:val="center"/>
          </w:tcPr>
          <w:p w:rsidR="00AA1758" w:rsidRDefault="00AA1758">
            <w:pPr>
              <w:jc w:val="center"/>
              <w:rPr>
                <w:rFonts w:cs="Arial"/>
                <w:sz w:val="20"/>
                <w:szCs w:val="20"/>
              </w:rPr>
            </w:pPr>
            <w:r>
              <w:rPr>
                <w:rFonts w:cs="Arial"/>
                <w:sz w:val="20"/>
                <w:szCs w:val="20"/>
              </w:rPr>
              <w:t>8.87</w:t>
            </w:r>
          </w:p>
        </w:tc>
        <w:tc>
          <w:tcPr>
            <w:tcW w:w="525" w:type="pct"/>
            <w:tcBorders>
              <w:top w:val="nil"/>
              <w:bottom w:val="nil"/>
            </w:tcBorders>
            <w:vAlign w:val="center"/>
          </w:tcPr>
          <w:p w:rsidR="00AA1758" w:rsidRDefault="00AA1758">
            <w:pPr>
              <w:jc w:val="center"/>
              <w:rPr>
                <w:rFonts w:cs="Arial"/>
                <w:sz w:val="20"/>
                <w:szCs w:val="20"/>
              </w:rPr>
            </w:pPr>
            <w:r>
              <w:rPr>
                <w:rFonts w:cs="Arial"/>
                <w:sz w:val="20"/>
                <w:szCs w:val="20"/>
              </w:rPr>
              <w:t>9.30</w:t>
            </w:r>
          </w:p>
        </w:tc>
        <w:tc>
          <w:tcPr>
            <w:tcW w:w="518" w:type="pct"/>
            <w:tcBorders>
              <w:top w:val="nil"/>
              <w:bottom w:val="nil"/>
            </w:tcBorders>
            <w:vAlign w:val="center"/>
          </w:tcPr>
          <w:p w:rsidR="00AA1758" w:rsidRDefault="00AA1758">
            <w:pPr>
              <w:jc w:val="center"/>
              <w:rPr>
                <w:rFonts w:cs="Arial"/>
                <w:sz w:val="20"/>
                <w:szCs w:val="20"/>
              </w:rPr>
            </w:pPr>
            <w:r>
              <w:rPr>
                <w:rFonts w:cs="Arial"/>
                <w:sz w:val="20"/>
                <w:szCs w:val="20"/>
              </w:rPr>
              <w:t>9.38</w:t>
            </w:r>
          </w:p>
        </w:tc>
        <w:tc>
          <w:tcPr>
            <w:tcW w:w="515" w:type="pct"/>
            <w:tcBorders>
              <w:top w:val="nil"/>
              <w:bottom w:val="nil"/>
            </w:tcBorders>
            <w:vAlign w:val="center"/>
          </w:tcPr>
          <w:p w:rsidR="00AA1758" w:rsidRDefault="00AA1758">
            <w:pPr>
              <w:jc w:val="center"/>
              <w:rPr>
                <w:rFonts w:cs="Arial"/>
                <w:sz w:val="20"/>
                <w:szCs w:val="20"/>
              </w:rPr>
            </w:pPr>
            <w:r>
              <w:rPr>
                <w:rFonts w:cs="Arial"/>
                <w:sz w:val="20"/>
                <w:szCs w:val="20"/>
              </w:rPr>
              <w:t>9.57</w:t>
            </w:r>
          </w:p>
        </w:tc>
        <w:tc>
          <w:tcPr>
            <w:tcW w:w="587" w:type="pct"/>
            <w:tcBorders>
              <w:top w:val="nil"/>
              <w:bottom w:val="nil"/>
            </w:tcBorders>
            <w:vAlign w:val="center"/>
          </w:tcPr>
          <w:p w:rsidR="00AA1758" w:rsidRDefault="00AA1758">
            <w:pPr>
              <w:jc w:val="center"/>
              <w:rPr>
                <w:rFonts w:cs="Arial"/>
                <w:sz w:val="20"/>
                <w:szCs w:val="20"/>
              </w:rPr>
            </w:pPr>
            <w:r>
              <w:rPr>
                <w:rFonts w:cs="Arial"/>
                <w:sz w:val="20"/>
                <w:szCs w:val="20"/>
              </w:rPr>
              <w:t>9.88</w:t>
            </w:r>
          </w:p>
        </w:tc>
      </w:tr>
      <w:tr w:rsidR="00AA1758"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AA1758" w:rsidRDefault="00AA1758">
            <w:pPr>
              <w:rPr>
                <w:rFonts w:cs="Arial"/>
                <w:szCs w:val="20"/>
              </w:rPr>
            </w:pPr>
            <w:r>
              <w:rPr>
                <w:rFonts w:cs="Arial"/>
                <w:szCs w:val="20"/>
              </w:rPr>
              <w:t>Ex post quantity (TJ)</w:t>
            </w:r>
          </w:p>
        </w:tc>
        <w:tc>
          <w:tcPr>
            <w:tcW w:w="589" w:type="pct"/>
            <w:tcBorders>
              <w:top w:val="nil"/>
              <w:bottom w:val="single" w:sz="4" w:space="0" w:color="auto"/>
            </w:tcBorders>
            <w:vAlign w:val="center"/>
          </w:tcPr>
          <w:p w:rsidR="00AA1758" w:rsidRDefault="00AA1758">
            <w:pPr>
              <w:jc w:val="center"/>
              <w:rPr>
                <w:rFonts w:cs="Arial"/>
                <w:szCs w:val="20"/>
              </w:rPr>
            </w:pPr>
            <w:r>
              <w:rPr>
                <w:rFonts w:cs="Arial"/>
                <w:szCs w:val="20"/>
              </w:rPr>
              <w:t>60</w:t>
            </w:r>
          </w:p>
        </w:tc>
        <w:tc>
          <w:tcPr>
            <w:tcW w:w="516" w:type="pct"/>
            <w:tcBorders>
              <w:top w:val="nil"/>
              <w:bottom w:val="single" w:sz="4" w:space="0" w:color="auto"/>
            </w:tcBorders>
            <w:vAlign w:val="center"/>
          </w:tcPr>
          <w:p w:rsidR="00AA1758" w:rsidRDefault="00AA1758">
            <w:pPr>
              <w:jc w:val="center"/>
              <w:rPr>
                <w:rFonts w:cs="Arial"/>
                <w:szCs w:val="20"/>
              </w:rPr>
            </w:pPr>
            <w:r>
              <w:rPr>
                <w:rFonts w:cs="Arial"/>
                <w:szCs w:val="20"/>
              </w:rPr>
              <w:t>70</w:t>
            </w:r>
          </w:p>
        </w:tc>
        <w:tc>
          <w:tcPr>
            <w:tcW w:w="598" w:type="pct"/>
            <w:tcBorders>
              <w:top w:val="nil"/>
              <w:bottom w:val="single" w:sz="4" w:space="0" w:color="auto"/>
            </w:tcBorders>
            <w:vAlign w:val="center"/>
          </w:tcPr>
          <w:p w:rsidR="00AA1758" w:rsidRDefault="00AA1758">
            <w:pPr>
              <w:jc w:val="center"/>
              <w:rPr>
                <w:rFonts w:cs="Arial"/>
                <w:szCs w:val="20"/>
              </w:rPr>
            </w:pPr>
            <w:r>
              <w:rPr>
                <w:rFonts w:cs="Arial"/>
                <w:szCs w:val="20"/>
              </w:rPr>
              <w:t>70</w:t>
            </w:r>
          </w:p>
        </w:tc>
        <w:tc>
          <w:tcPr>
            <w:tcW w:w="525" w:type="pct"/>
            <w:tcBorders>
              <w:top w:val="nil"/>
              <w:bottom w:val="single" w:sz="4" w:space="0" w:color="auto"/>
            </w:tcBorders>
            <w:vAlign w:val="center"/>
          </w:tcPr>
          <w:p w:rsidR="00AA1758" w:rsidRDefault="00AA1758">
            <w:pPr>
              <w:jc w:val="center"/>
              <w:rPr>
                <w:rFonts w:cs="Arial"/>
                <w:szCs w:val="20"/>
              </w:rPr>
            </w:pPr>
            <w:r>
              <w:rPr>
                <w:rFonts w:cs="Arial"/>
                <w:szCs w:val="20"/>
              </w:rPr>
              <w:t>70</w:t>
            </w:r>
          </w:p>
        </w:tc>
        <w:tc>
          <w:tcPr>
            <w:tcW w:w="518" w:type="pct"/>
            <w:tcBorders>
              <w:top w:val="nil"/>
              <w:bottom w:val="single" w:sz="4" w:space="0" w:color="auto"/>
            </w:tcBorders>
            <w:vAlign w:val="center"/>
          </w:tcPr>
          <w:p w:rsidR="00AA1758" w:rsidRDefault="00AA1758">
            <w:pPr>
              <w:jc w:val="center"/>
              <w:rPr>
                <w:rFonts w:cs="Arial"/>
                <w:szCs w:val="20"/>
              </w:rPr>
            </w:pPr>
            <w:r>
              <w:rPr>
                <w:rFonts w:cs="Arial"/>
                <w:szCs w:val="20"/>
              </w:rPr>
              <w:t>69</w:t>
            </w:r>
          </w:p>
        </w:tc>
        <w:tc>
          <w:tcPr>
            <w:tcW w:w="515" w:type="pct"/>
            <w:tcBorders>
              <w:top w:val="nil"/>
              <w:bottom w:val="single" w:sz="4" w:space="0" w:color="auto"/>
            </w:tcBorders>
            <w:vAlign w:val="center"/>
          </w:tcPr>
          <w:p w:rsidR="00AA1758" w:rsidRDefault="00AA1758">
            <w:pPr>
              <w:jc w:val="center"/>
              <w:rPr>
                <w:rFonts w:cs="Arial"/>
                <w:szCs w:val="20"/>
              </w:rPr>
            </w:pPr>
            <w:r>
              <w:rPr>
                <w:rFonts w:cs="Arial"/>
                <w:szCs w:val="20"/>
              </w:rPr>
              <w:t>70</w:t>
            </w:r>
          </w:p>
        </w:tc>
        <w:tc>
          <w:tcPr>
            <w:tcW w:w="587" w:type="pct"/>
            <w:tcBorders>
              <w:top w:val="nil"/>
              <w:bottom w:val="single" w:sz="4" w:space="0" w:color="auto"/>
            </w:tcBorders>
            <w:vAlign w:val="center"/>
          </w:tcPr>
          <w:p w:rsidR="00AA1758" w:rsidRDefault="00AA1758">
            <w:pPr>
              <w:jc w:val="center"/>
              <w:rPr>
                <w:rFonts w:cs="Arial"/>
                <w:szCs w:val="20"/>
              </w:rPr>
            </w:pPr>
            <w:r>
              <w:rPr>
                <w:rFonts w:cs="Arial"/>
                <w:szCs w:val="20"/>
              </w:rPr>
              <w:t>57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AA1758" w:rsidP="00EC2CB1">
      <w:r w:rsidRPr="00AA1758">
        <w:rPr>
          <w:noProof/>
          <w:lang w:eastAsia="en-AU"/>
        </w:rPr>
        <w:drawing>
          <wp:inline distT="0" distB="0" distL="0" distR="0" wp14:anchorId="570CCB90" wp14:editId="20EA3B51">
            <wp:extent cx="5731510" cy="1739923"/>
            <wp:effectExtent l="0" t="0" r="2540" b="0"/>
            <wp:docPr id="20" name="Picture 20" descr="Figure 3.2 shows the daily hub offers and bid in within certain price bands in Adelaide this week. The line indicates the scheduled quantity for each day. For a more detailed description of this figure, please refer to the user guide." title="Adelaid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AA1758" w:rsidP="00EC2CB1">
      <w:r w:rsidRPr="00AA1758">
        <w:rPr>
          <w:noProof/>
          <w:lang w:eastAsia="en-AU"/>
        </w:rPr>
        <w:drawing>
          <wp:inline distT="0" distB="0" distL="0" distR="0" wp14:anchorId="54F24A65" wp14:editId="6E1CF8D4">
            <wp:extent cx="5731510" cy="1511607"/>
            <wp:effectExtent l="0" t="0" r="2540" b="0"/>
            <wp:docPr id="27" name="Picture 27"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AA1758" w:rsidP="00A226E9">
      <w:r w:rsidRPr="00AA1758">
        <w:rPr>
          <w:noProof/>
          <w:lang w:eastAsia="en-AU"/>
        </w:rPr>
        <w:drawing>
          <wp:inline distT="0" distB="0" distL="0" distR="0" wp14:anchorId="6882CBAF" wp14:editId="7CCCDD59">
            <wp:extent cx="5731510" cy="1802652"/>
            <wp:effectExtent l="0" t="0" r="2540" b="7620"/>
            <wp:docPr id="32" name="Picture 32"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34CB6" w:rsidRPr="00405CDE" w:rsidTr="00A226E9">
        <w:trPr>
          <w:trHeight w:val="510"/>
        </w:trPr>
        <w:tc>
          <w:tcPr>
            <w:tcW w:w="1152" w:type="pct"/>
            <w:tcBorders>
              <w:top w:val="nil"/>
              <w:bottom w:val="nil"/>
            </w:tcBorders>
            <w:vAlign w:val="center"/>
          </w:tcPr>
          <w:p w:rsidR="00534CB6" w:rsidRDefault="00534CB6">
            <w:pPr>
              <w:rPr>
                <w:rFonts w:cs="Arial"/>
                <w:sz w:val="20"/>
                <w:szCs w:val="20"/>
              </w:rPr>
            </w:pPr>
            <w:r>
              <w:rPr>
                <w:rFonts w:cs="Arial"/>
                <w:sz w:val="20"/>
                <w:szCs w:val="20"/>
              </w:rPr>
              <w:t>Ex ante price ($/GJ)</w:t>
            </w:r>
          </w:p>
        </w:tc>
        <w:tc>
          <w:tcPr>
            <w:tcW w:w="589" w:type="pct"/>
            <w:tcBorders>
              <w:top w:val="nil"/>
              <w:bottom w:val="nil"/>
            </w:tcBorders>
            <w:vAlign w:val="center"/>
          </w:tcPr>
          <w:p w:rsidR="00534CB6" w:rsidRDefault="00534CB6">
            <w:pPr>
              <w:jc w:val="center"/>
              <w:rPr>
                <w:rFonts w:cs="Arial"/>
                <w:sz w:val="20"/>
                <w:szCs w:val="20"/>
              </w:rPr>
            </w:pPr>
            <w:r>
              <w:rPr>
                <w:rFonts w:cs="Arial"/>
                <w:sz w:val="20"/>
                <w:szCs w:val="20"/>
              </w:rPr>
              <w:t>8.51</w:t>
            </w:r>
          </w:p>
        </w:tc>
        <w:tc>
          <w:tcPr>
            <w:tcW w:w="516" w:type="pct"/>
            <w:tcBorders>
              <w:top w:val="nil"/>
              <w:bottom w:val="nil"/>
            </w:tcBorders>
            <w:vAlign w:val="center"/>
          </w:tcPr>
          <w:p w:rsidR="00534CB6" w:rsidRDefault="00534CB6">
            <w:pPr>
              <w:jc w:val="center"/>
              <w:rPr>
                <w:rFonts w:cs="Arial"/>
                <w:sz w:val="20"/>
                <w:szCs w:val="20"/>
              </w:rPr>
            </w:pPr>
            <w:r>
              <w:rPr>
                <w:rFonts w:cs="Arial"/>
                <w:sz w:val="20"/>
                <w:szCs w:val="20"/>
              </w:rPr>
              <w:t>8.61</w:t>
            </w:r>
          </w:p>
        </w:tc>
        <w:tc>
          <w:tcPr>
            <w:tcW w:w="598" w:type="pct"/>
            <w:tcBorders>
              <w:top w:val="nil"/>
              <w:bottom w:val="nil"/>
            </w:tcBorders>
            <w:vAlign w:val="center"/>
          </w:tcPr>
          <w:p w:rsidR="00534CB6" w:rsidRDefault="00534CB6">
            <w:pPr>
              <w:jc w:val="center"/>
              <w:rPr>
                <w:rFonts w:cs="Arial"/>
                <w:sz w:val="20"/>
                <w:szCs w:val="20"/>
              </w:rPr>
            </w:pPr>
            <w:r>
              <w:rPr>
                <w:rFonts w:cs="Arial"/>
                <w:sz w:val="20"/>
                <w:szCs w:val="20"/>
              </w:rPr>
              <w:t>8.52</w:t>
            </w:r>
          </w:p>
        </w:tc>
        <w:tc>
          <w:tcPr>
            <w:tcW w:w="525" w:type="pct"/>
            <w:tcBorders>
              <w:top w:val="nil"/>
              <w:bottom w:val="nil"/>
            </w:tcBorders>
            <w:vAlign w:val="center"/>
          </w:tcPr>
          <w:p w:rsidR="00534CB6" w:rsidRDefault="00534CB6">
            <w:pPr>
              <w:jc w:val="center"/>
              <w:rPr>
                <w:rFonts w:cs="Arial"/>
                <w:sz w:val="20"/>
                <w:szCs w:val="20"/>
              </w:rPr>
            </w:pPr>
            <w:r>
              <w:rPr>
                <w:rFonts w:cs="Arial"/>
                <w:sz w:val="20"/>
                <w:szCs w:val="20"/>
              </w:rPr>
              <w:t>8.66</w:t>
            </w:r>
          </w:p>
        </w:tc>
        <w:tc>
          <w:tcPr>
            <w:tcW w:w="518" w:type="pct"/>
            <w:tcBorders>
              <w:top w:val="nil"/>
              <w:bottom w:val="nil"/>
            </w:tcBorders>
            <w:vAlign w:val="center"/>
          </w:tcPr>
          <w:p w:rsidR="00534CB6" w:rsidRDefault="00534CB6">
            <w:pPr>
              <w:jc w:val="center"/>
              <w:rPr>
                <w:rFonts w:cs="Arial"/>
                <w:sz w:val="20"/>
                <w:szCs w:val="20"/>
              </w:rPr>
            </w:pPr>
            <w:r>
              <w:rPr>
                <w:rFonts w:cs="Arial"/>
                <w:sz w:val="20"/>
                <w:szCs w:val="20"/>
              </w:rPr>
              <w:t>9.00</w:t>
            </w:r>
          </w:p>
        </w:tc>
        <w:tc>
          <w:tcPr>
            <w:tcW w:w="515" w:type="pct"/>
            <w:tcBorders>
              <w:top w:val="nil"/>
              <w:bottom w:val="nil"/>
            </w:tcBorders>
            <w:vAlign w:val="center"/>
          </w:tcPr>
          <w:p w:rsidR="00534CB6" w:rsidRDefault="00534CB6">
            <w:pPr>
              <w:jc w:val="center"/>
              <w:rPr>
                <w:rFonts w:cs="Arial"/>
                <w:sz w:val="20"/>
                <w:szCs w:val="20"/>
              </w:rPr>
            </w:pPr>
            <w:r>
              <w:rPr>
                <w:rFonts w:cs="Arial"/>
                <w:sz w:val="20"/>
                <w:szCs w:val="20"/>
              </w:rPr>
              <w:t>8.68</w:t>
            </w:r>
          </w:p>
        </w:tc>
        <w:tc>
          <w:tcPr>
            <w:tcW w:w="587" w:type="pct"/>
            <w:tcBorders>
              <w:top w:val="nil"/>
              <w:bottom w:val="nil"/>
            </w:tcBorders>
            <w:vAlign w:val="center"/>
          </w:tcPr>
          <w:p w:rsidR="00534CB6" w:rsidRDefault="00534CB6">
            <w:pPr>
              <w:jc w:val="center"/>
              <w:rPr>
                <w:rFonts w:cs="Arial"/>
                <w:sz w:val="20"/>
                <w:szCs w:val="20"/>
              </w:rPr>
            </w:pPr>
            <w:r>
              <w:rPr>
                <w:rFonts w:cs="Arial"/>
                <w:sz w:val="20"/>
                <w:szCs w:val="20"/>
              </w:rPr>
              <w:t>8.31</w:t>
            </w:r>
          </w:p>
        </w:tc>
      </w:tr>
      <w:tr w:rsidR="00534CB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534CB6" w:rsidRDefault="00534CB6">
            <w:pPr>
              <w:rPr>
                <w:rFonts w:cs="Arial"/>
                <w:szCs w:val="20"/>
              </w:rPr>
            </w:pPr>
            <w:r>
              <w:rPr>
                <w:rFonts w:cs="Arial"/>
                <w:szCs w:val="20"/>
              </w:rPr>
              <w:t>Ex ante quantity (TJ)</w:t>
            </w:r>
          </w:p>
        </w:tc>
        <w:tc>
          <w:tcPr>
            <w:tcW w:w="589" w:type="pct"/>
            <w:tcBorders>
              <w:top w:val="nil"/>
              <w:bottom w:val="nil"/>
            </w:tcBorders>
            <w:vAlign w:val="center"/>
          </w:tcPr>
          <w:p w:rsidR="00534CB6" w:rsidRDefault="00534CB6">
            <w:pPr>
              <w:jc w:val="center"/>
              <w:rPr>
                <w:rFonts w:cs="Arial"/>
                <w:szCs w:val="20"/>
              </w:rPr>
            </w:pPr>
            <w:r>
              <w:rPr>
                <w:rFonts w:cs="Arial"/>
                <w:szCs w:val="20"/>
              </w:rPr>
              <w:t>80</w:t>
            </w:r>
          </w:p>
        </w:tc>
        <w:tc>
          <w:tcPr>
            <w:tcW w:w="516" w:type="pct"/>
            <w:tcBorders>
              <w:top w:val="nil"/>
              <w:bottom w:val="nil"/>
            </w:tcBorders>
            <w:vAlign w:val="center"/>
          </w:tcPr>
          <w:p w:rsidR="00534CB6" w:rsidRDefault="00534CB6">
            <w:pPr>
              <w:jc w:val="center"/>
              <w:rPr>
                <w:rFonts w:cs="Arial"/>
                <w:szCs w:val="20"/>
              </w:rPr>
            </w:pPr>
            <w:r>
              <w:rPr>
                <w:rFonts w:cs="Arial"/>
                <w:szCs w:val="20"/>
              </w:rPr>
              <w:t>95</w:t>
            </w:r>
          </w:p>
        </w:tc>
        <w:tc>
          <w:tcPr>
            <w:tcW w:w="598" w:type="pct"/>
            <w:tcBorders>
              <w:top w:val="nil"/>
              <w:bottom w:val="nil"/>
            </w:tcBorders>
            <w:vAlign w:val="center"/>
          </w:tcPr>
          <w:p w:rsidR="00534CB6" w:rsidRDefault="00534CB6">
            <w:pPr>
              <w:jc w:val="center"/>
              <w:rPr>
                <w:rFonts w:cs="Arial"/>
                <w:szCs w:val="20"/>
              </w:rPr>
            </w:pPr>
            <w:r>
              <w:rPr>
                <w:rFonts w:cs="Arial"/>
                <w:szCs w:val="20"/>
              </w:rPr>
              <w:t>97</w:t>
            </w:r>
          </w:p>
        </w:tc>
        <w:tc>
          <w:tcPr>
            <w:tcW w:w="525" w:type="pct"/>
            <w:tcBorders>
              <w:top w:val="nil"/>
              <w:bottom w:val="nil"/>
            </w:tcBorders>
            <w:vAlign w:val="center"/>
          </w:tcPr>
          <w:p w:rsidR="00534CB6" w:rsidRDefault="00534CB6">
            <w:pPr>
              <w:jc w:val="center"/>
              <w:rPr>
                <w:rFonts w:cs="Arial"/>
                <w:szCs w:val="20"/>
              </w:rPr>
            </w:pPr>
            <w:r>
              <w:rPr>
                <w:rFonts w:cs="Arial"/>
                <w:szCs w:val="20"/>
              </w:rPr>
              <w:t>99</w:t>
            </w:r>
          </w:p>
        </w:tc>
        <w:tc>
          <w:tcPr>
            <w:tcW w:w="518" w:type="pct"/>
            <w:tcBorders>
              <w:top w:val="nil"/>
              <w:bottom w:val="nil"/>
            </w:tcBorders>
            <w:vAlign w:val="center"/>
          </w:tcPr>
          <w:p w:rsidR="00534CB6" w:rsidRDefault="00534CB6">
            <w:pPr>
              <w:jc w:val="center"/>
              <w:rPr>
                <w:rFonts w:cs="Arial"/>
                <w:szCs w:val="20"/>
              </w:rPr>
            </w:pPr>
            <w:r>
              <w:rPr>
                <w:rFonts w:cs="Arial"/>
                <w:szCs w:val="20"/>
              </w:rPr>
              <w:t>100</w:t>
            </w:r>
          </w:p>
        </w:tc>
        <w:tc>
          <w:tcPr>
            <w:tcW w:w="515" w:type="pct"/>
            <w:tcBorders>
              <w:top w:val="nil"/>
              <w:bottom w:val="nil"/>
            </w:tcBorders>
            <w:vAlign w:val="center"/>
          </w:tcPr>
          <w:p w:rsidR="00534CB6" w:rsidRDefault="00534CB6">
            <w:pPr>
              <w:jc w:val="center"/>
              <w:rPr>
                <w:rFonts w:cs="Arial"/>
                <w:szCs w:val="20"/>
              </w:rPr>
            </w:pPr>
            <w:r>
              <w:rPr>
                <w:rFonts w:cs="Arial"/>
                <w:szCs w:val="20"/>
              </w:rPr>
              <w:t>91</w:t>
            </w:r>
          </w:p>
        </w:tc>
        <w:tc>
          <w:tcPr>
            <w:tcW w:w="587" w:type="pct"/>
            <w:tcBorders>
              <w:top w:val="nil"/>
              <w:bottom w:val="nil"/>
            </w:tcBorders>
            <w:vAlign w:val="center"/>
          </w:tcPr>
          <w:p w:rsidR="00534CB6" w:rsidRDefault="00534CB6">
            <w:pPr>
              <w:jc w:val="center"/>
              <w:rPr>
                <w:rFonts w:cs="Arial"/>
                <w:szCs w:val="20"/>
              </w:rPr>
            </w:pPr>
            <w:r>
              <w:rPr>
                <w:rFonts w:cs="Arial"/>
                <w:szCs w:val="20"/>
              </w:rPr>
              <w:t>78</w:t>
            </w:r>
          </w:p>
        </w:tc>
      </w:tr>
      <w:tr w:rsidR="00534CB6" w:rsidRPr="00405CDE" w:rsidTr="00A226E9">
        <w:trPr>
          <w:trHeight w:val="510"/>
        </w:trPr>
        <w:tc>
          <w:tcPr>
            <w:tcW w:w="1152" w:type="pct"/>
            <w:tcBorders>
              <w:top w:val="nil"/>
              <w:bottom w:val="nil"/>
            </w:tcBorders>
            <w:vAlign w:val="center"/>
          </w:tcPr>
          <w:p w:rsidR="00534CB6" w:rsidRDefault="00534CB6">
            <w:pPr>
              <w:rPr>
                <w:rFonts w:cs="Arial"/>
                <w:sz w:val="20"/>
                <w:szCs w:val="20"/>
              </w:rPr>
            </w:pPr>
            <w:r>
              <w:rPr>
                <w:rFonts w:cs="Arial"/>
                <w:sz w:val="20"/>
                <w:szCs w:val="20"/>
              </w:rPr>
              <w:t>Ex post price ($/GJ)</w:t>
            </w:r>
          </w:p>
        </w:tc>
        <w:tc>
          <w:tcPr>
            <w:tcW w:w="589" w:type="pct"/>
            <w:tcBorders>
              <w:top w:val="nil"/>
              <w:bottom w:val="nil"/>
            </w:tcBorders>
            <w:vAlign w:val="center"/>
          </w:tcPr>
          <w:p w:rsidR="00534CB6" w:rsidRDefault="00534CB6">
            <w:pPr>
              <w:jc w:val="center"/>
              <w:rPr>
                <w:rFonts w:cs="Arial"/>
                <w:sz w:val="20"/>
                <w:szCs w:val="20"/>
              </w:rPr>
            </w:pPr>
            <w:r>
              <w:rPr>
                <w:rFonts w:cs="Arial"/>
                <w:sz w:val="20"/>
                <w:szCs w:val="20"/>
              </w:rPr>
              <w:t>8.51</w:t>
            </w:r>
          </w:p>
        </w:tc>
        <w:tc>
          <w:tcPr>
            <w:tcW w:w="516" w:type="pct"/>
            <w:tcBorders>
              <w:top w:val="nil"/>
              <w:bottom w:val="nil"/>
            </w:tcBorders>
            <w:vAlign w:val="center"/>
          </w:tcPr>
          <w:p w:rsidR="00534CB6" w:rsidRDefault="00534CB6">
            <w:pPr>
              <w:jc w:val="center"/>
              <w:rPr>
                <w:rFonts w:cs="Arial"/>
                <w:sz w:val="20"/>
                <w:szCs w:val="20"/>
              </w:rPr>
            </w:pPr>
            <w:r>
              <w:rPr>
                <w:rFonts w:cs="Arial"/>
                <w:sz w:val="20"/>
                <w:szCs w:val="20"/>
              </w:rPr>
              <w:t>8.61</w:t>
            </w:r>
          </w:p>
        </w:tc>
        <w:tc>
          <w:tcPr>
            <w:tcW w:w="598" w:type="pct"/>
            <w:tcBorders>
              <w:top w:val="nil"/>
              <w:bottom w:val="nil"/>
            </w:tcBorders>
            <w:vAlign w:val="center"/>
          </w:tcPr>
          <w:p w:rsidR="00534CB6" w:rsidRDefault="00534CB6">
            <w:pPr>
              <w:jc w:val="center"/>
              <w:rPr>
                <w:rFonts w:cs="Arial"/>
                <w:sz w:val="20"/>
                <w:szCs w:val="20"/>
              </w:rPr>
            </w:pPr>
            <w:r>
              <w:rPr>
                <w:rFonts w:cs="Arial"/>
                <w:sz w:val="20"/>
                <w:szCs w:val="20"/>
              </w:rPr>
              <w:t>8.52</w:t>
            </w:r>
          </w:p>
        </w:tc>
        <w:tc>
          <w:tcPr>
            <w:tcW w:w="525" w:type="pct"/>
            <w:tcBorders>
              <w:top w:val="nil"/>
              <w:bottom w:val="nil"/>
            </w:tcBorders>
            <w:vAlign w:val="center"/>
          </w:tcPr>
          <w:p w:rsidR="00534CB6" w:rsidRDefault="00534CB6">
            <w:pPr>
              <w:jc w:val="center"/>
              <w:rPr>
                <w:rFonts w:cs="Arial"/>
                <w:sz w:val="20"/>
                <w:szCs w:val="20"/>
              </w:rPr>
            </w:pPr>
            <w:r>
              <w:rPr>
                <w:rFonts w:cs="Arial"/>
                <w:sz w:val="20"/>
                <w:szCs w:val="20"/>
              </w:rPr>
              <w:t>8.66</w:t>
            </w:r>
          </w:p>
        </w:tc>
        <w:tc>
          <w:tcPr>
            <w:tcW w:w="518" w:type="pct"/>
            <w:tcBorders>
              <w:top w:val="nil"/>
              <w:bottom w:val="nil"/>
            </w:tcBorders>
            <w:vAlign w:val="center"/>
          </w:tcPr>
          <w:p w:rsidR="00534CB6" w:rsidRDefault="00534CB6">
            <w:pPr>
              <w:jc w:val="center"/>
              <w:rPr>
                <w:rFonts w:cs="Arial"/>
                <w:sz w:val="20"/>
                <w:szCs w:val="20"/>
              </w:rPr>
            </w:pPr>
            <w:r>
              <w:rPr>
                <w:rFonts w:cs="Arial"/>
                <w:sz w:val="20"/>
                <w:szCs w:val="20"/>
              </w:rPr>
              <w:t>9.01</w:t>
            </w:r>
          </w:p>
        </w:tc>
        <w:tc>
          <w:tcPr>
            <w:tcW w:w="515" w:type="pct"/>
            <w:tcBorders>
              <w:top w:val="nil"/>
              <w:bottom w:val="nil"/>
            </w:tcBorders>
            <w:vAlign w:val="center"/>
          </w:tcPr>
          <w:p w:rsidR="00534CB6" w:rsidRDefault="00534CB6">
            <w:pPr>
              <w:jc w:val="center"/>
              <w:rPr>
                <w:rFonts w:cs="Arial"/>
                <w:sz w:val="20"/>
                <w:szCs w:val="20"/>
              </w:rPr>
            </w:pPr>
            <w:r>
              <w:rPr>
                <w:rFonts w:cs="Arial"/>
                <w:sz w:val="20"/>
                <w:szCs w:val="20"/>
              </w:rPr>
              <w:t>8.68</w:t>
            </w:r>
          </w:p>
        </w:tc>
        <w:tc>
          <w:tcPr>
            <w:tcW w:w="587" w:type="pct"/>
            <w:tcBorders>
              <w:top w:val="nil"/>
              <w:bottom w:val="nil"/>
            </w:tcBorders>
            <w:vAlign w:val="center"/>
          </w:tcPr>
          <w:p w:rsidR="00534CB6" w:rsidRDefault="00534CB6">
            <w:pPr>
              <w:jc w:val="center"/>
              <w:rPr>
                <w:rFonts w:cs="Arial"/>
                <w:sz w:val="20"/>
                <w:szCs w:val="20"/>
              </w:rPr>
            </w:pPr>
            <w:r>
              <w:rPr>
                <w:rFonts w:cs="Arial"/>
                <w:sz w:val="20"/>
                <w:szCs w:val="20"/>
              </w:rPr>
              <w:t>8.45</w:t>
            </w:r>
          </w:p>
        </w:tc>
      </w:tr>
      <w:tr w:rsidR="00534CB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534CB6" w:rsidRDefault="00534CB6">
            <w:pPr>
              <w:rPr>
                <w:rFonts w:cs="Arial"/>
                <w:szCs w:val="20"/>
              </w:rPr>
            </w:pPr>
            <w:r>
              <w:rPr>
                <w:rFonts w:cs="Arial"/>
                <w:szCs w:val="20"/>
              </w:rPr>
              <w:t>Ex post quantity (TJ)</w:t>
            </w:r>
          </w:p>
        </w:tc>
        <w:tc>
          <w:tcPr>
            <w:tcW w:w="589" w:type="pct"/>
            <w:tcBorders>
              <w:top w:val="nil"/>
              <w:bottom w:val="single" w:sz="4" w:space="0" w:color="auto"/>
            </w:tcBorders>
            <w:vAlign w:val="center"/>
          </w:tcPr>
          <w:p w:rsidR="00534CB6" w:rsidRDefault="00534CB6">
            <w:pPr>
              <w:jc w:val="center"/>
              <w:rPr>
                <w:rFonts w:cs="Arial"/>
                <w:szCs w:val="20"/>
              </w:rPr>
            </w:pPr>
            <w:r>
              <w:rPr>
                <w:rFonts w:cs="Arial"/>
                <w:szCs w:val="20"/>
              </w:rPr>
              <w:t>79</w:t>
            </w:r>
          </w:p>
        </w:tc>
        <w:tc>
          <w:tcPr>
            <w:tcW w:w="516" w:type="pct"/>
            <w:tcBorders>
              <w:top w:val="nil"/>
              <w:bottom w:val="single" w:sz="4" w:space="0" w:color="auto"/>
            </w:tcBorders>
            <w:vAlign w:val="center"/>
          </w:tcPr>
          <w:p w:rsidR="00534CB6" w:rsidRDefault="00534CB6">
            <w:pPr>
              <w:jc w:val="center"/>
              <w:rPr>
                <w:rFonts w:cs="Arial"/>
                <w:szCs w:val="20"/>
              </w:rPr>
            </w:pPr>
            <w:r>
              <w:rPr>
                <w:rFonts w:cs="Arial"/>
                <w:szCs w:val="20"/>
              </w:rPr>
              <w:t>95</w:t>
            </w:r>
          </w:p>
        </w:tc>
        <w:tc>
          <w:tcPr>
            <w:tcW w:w="598" w:type="pct"/>
            <w:tcBorders>
              <w:top w:val="nil"/>
              <w:bottom w:val="single" w:sz="4" w:space="0" w:color="auto"/>
            </w:tcBorders>
            <w:vAlign w:val="center"/>
          </w:tcPr>
          <w:p w:rsidR="00534CB6" w:rsidRDefault="00534CB6">
            <w:pPr>
              <w:jc w:val="center"/>
              <w:rPr>
                <w:rFonts w:cs="Arial"/>
                <w:szCs w:val="20"/>
              </w:rPr>
            </w:pPr>
            <w:r>
              <w:rPr>
                <w:rFonts w:cs="Arial"/>
                <w:szCs w:val="20"/>
              </w:rPr>
              <w:t>96</w:t>
            </w:r>
          </w:p>
        </w:tc>
        <w:tc>
          <w:tcPr>
            <w:tcW w:w="525" w:type="pct"/>
            <w:tcBorders>
              <w:top w:val="nil"/>
              <w:bottom w:val="single" w:sz="4" w:space="0" w:color="auto"/>
            </w:tcBorders>
            <w:vAlign w:val="center"/>
          </w:tcPr>
          <w:p w:rsidR="00534CB6" w:rsidRDefault="00534CB6">
            <w:pPr>
              <w:jc w:val="center"/>
              <w:rPr>
                <w:rFonts w:cs="Arial"/>
                <w:szCs w:val="20"/>
              </w:rPr>
            </w:pPr>
            <w:r>
              <w:rPr>
                <w:rFonts w:cs="Arial"/>
                <w:szCs w:val="20"/>
              </w:rPr>
              <w:t>99</w:t>
            </w:r>
          </w:p>
        </w:tc>
        <w:tc>
          <w:tcPr>
            <w:tcW w:w="518" w:type="pct"/>
            <w:tcBorders>
              <w:top w:val="nil"/>
              <w:bottom w:val="single" w:sz="4" w:space="0" w:color="auto"/>
            </w:tcBorders>
            <w:vAlign w:val="center"/>
          </w:tcPr>
          <w:p w:rsidR="00534CB6" w:rsidRDefault="00534CB6">
            <w:pPr>
              <w:jc w:val="center"/>
              <w:rPr>
                <w:rFonts w:cs="Arial"/>
                <w:szCs w:val="20"/>
              </w:rPr>
            </w:pPr>
            <w:r>
              <w:rPr>
                <w:rFonts w:cs="Arial"/>
                <w:szCs w:val="20"/>
              </w:rPr>
              <w:t>101</w:t>
            </w:r>
          </w:p>
        </w:tc>
        <w:tc>
          <w:tcPr>
            <w:tcW w:w="515" w:type="pct"/>
            <w:tcBorders>
              <w:top w:val="nil"/>
              <w:bottom w:val="single" w:sz="4" w:space="0" w:color="auto"/>
            </w:tcBorders>
            <w:vAlign w:val="center"/>
          </w:tcPr>
          <w:p w:rsidR="00534CB6" w:rsidRDefault="00534CB6">
            <w:pPr>
              <w:jc w:val="center"/>
              <w:rPr>
                <w:rFonts w:cs="Arial"/>
                <w:szCs w:val="20"/>
              </w:rPr>
            </w:pPr>
            <w:r>
              <w:rPr>
                <w:rFonts w:cs="Arial"/>
                <w:szCs w:val="20"/>
              </w:rPr>
              <w:t>93</w:t>
            </w:r>
          </w:p>
        </w:tc>
        <w:tc>
          <w:tcPr>
            <w:tcW w:w="587" w:type="pct"/>
            <w:tcBorders>
              <w:top w:val="nil"/>
              <w:bottom w:val="single" w:sz="4" w:space="0" w:color="auto"/>
            </w:tcBorders>
            <w:vAlign w:val="center"/>
          </w:tcPr>
          <w:p w:rsidR="00534CB6" w:rsidRDefault="00534CB6">
            <w:pPr>
              <w:jc w:val="center"/>
              <w:rPr>
                <w:rFonts w:cs="Arial"/>
                <w:szCs w:val="20"/>
              </w:rPr>
            </w:pPr>
            <w:r>
              <w:rPr>
                <w:rFonts w:cs="Arial"/>
                <w:szCs w:val="20"/>
              </w:rPr>
              <w:t>79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534CB6" w:rsidP="00EC2CB1">
      <w:r w:rsidRPr="00534CB6">
        <w:rPr>
          <w:noProof/>
          <w:lang w:eastAsia="en-AU"/>
        </w:rPr>
        <w:drawing>
          <wp:inline distT="0" distB="0" distL="0" distR="0" wp14:anchorId="5A54AB4C" wp14:editId="7D3C6822">
            <wp:extent cx="5731510" cy="1725905"/>
            <wp:effectExtent l="0" t="0" r="2540" b="0"/>
            <wp:docPr id="34" name="Picture 34" descr="Figure 4.2 shows the daily hub offers and bid in within certain price bands in Brisbane this week. The line indicates the scheduled quantity for each day. For a more detailed description of this figure, please refer to the user guide." title="Brisban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2B7225" w:rsidRPr="00EC2CB1" w:rsidRDefault="002B7225" w:rsidP="002B7225">
      <w:r w:rsidRPr="002B7225">
        <w:rPr>
          <w:noProof/>
          <w:lang w:eastAsia="en-AU"/>
        </w:rPr>
        <w:drawing>
          <wp:inline distT="0" distB="0" distL="0" distR="0" wp14:anchorId="08EBB579" wp14:editId="559D8725">
            <wp:extent cx="5731510" cy="1475616"/>
            <wp:effectExtent l="0" t="0" r="2540" b="0"/>
            <wp:docPr id="3" name="Picture 3"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534CB6" w:rsidP="00A226E9">
      <w:r w:rsidRPr="00534CB6">
        <w:rPr>
          <w:noProof/>
          <w:lang w:eastAsia="en-AU"/>
        </w:rPr>
        <w:drawing>
          <wp:inline distT="0" distB="0" distL="0" distR="0" wp14:anchorId="09DEC17B" wp14:editId="41B14B26">
            <wp:extent cx="5731510" cy="1883137"/>
            <wp:effectExtent l="0" t="0" r="2540" b="3175"/>
            <wp:docPr id="36" name="Picture 36"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2"/>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3"/>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4"/>
      </w:r>
    </w:p>
    <w:p w:rsidR="00665C0C" w:rsidRDefault="00534CB6" w:rsidP="00596DE3">
      <w:pPr>
        <w:spacing w:line="240" w:lineRule="auto"/>
      </w:pPr>
      <w:r w:rsidRPr="00534CB6">
        <w:rPr>
          <w:noProof/>
          <w:lang w:eastAsia="en-AU"/>
        </w:rPr>
        <w:drawing>
          <wp:inline distT="0" distB="0" distL="0" distR="0" wp14:anchorId="61E2C0EF" wp14:editId="53108A35">
            <wp:extent cx="5731510" cy="6276637"/>
            <wp:effectExtent l="0" t="0" r="2540" b="0"/>
            <wp:docPr id="38" name="Picture 3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5"/>
      </w:r>
      <w:r w:rsidRPr="00552F68">
        <w:rPr>
          <w:color w:val="FF0000"/>
        </w:rPr>
        <w:t xml:space="preserve"> </w:t>
      </w:r>
    </w:p>
    <w:p w:rsidR="00D61485"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D61485" w:rsidRPr="00FD394F" w:rsidRDefault="00767D0F" w:rsidP="00596DE3">
      <w:pPr>
        <w:jc w:val="both"/>
      </w:pPr>
      <w:r w:rsidRPr="00FD394F">
        <w:t>T</w:t>
      </w:r>
      <w:r w:rsidR="00DA5C81" w:rsidRPr="00FD394F">
        <w:t>r</w:t>
      </w:r>
      <w:r w:rsidRPr="00FD394F">
        <w:t>ade on the</w:t>
      </w:r>
      <w:r w:rsidR="00900130" w:rsidRPr="00FD394F">
        <w:t xml:space="preserve"> Wallumbilla</w:t>
      </w:r>
      <w:r w:rsidRPr="00FD394F">
        <w:t xml:space="preserve"> exchange was significantly down this week. </w:t>
      </w:r>
      <w:r w:rsidR="00D61485" w:rsidRPr="00FD394F">
        <w:t>Last week, there were a total of 23 trades</w:t>
      </w:r>
      <w:r w:rsidRPr="00FD394F">
        <w:t xml:space="preserve"> at Wallumbilla and South East Queensland</w:t>
      </w:r>
      <w:r w:rsidR="00D61485" w:rsidRPr="00FD394F">
        <w:t xml:space="preserve"> for 120 TJ at a volume weighted price of $8.66/GJ. This week, there were 18 trades for 63 TJ at a volume w</w:t>
      </w:r>
      <w:r w:rsidRPr="00FD394F">
        <w:t>eighted price of $8.</w:t>
      </w:r>
      <w:r w:rsidR="00FD394F" w:rsidRPr="00FD394F">
        <w:t>23</w:t>
      </w:r>
      <w:r w:rsidRPr="00FD394F">
        <w:t>/GJ. This</w:t>
      </w:r>
      <w:r w:rsidR="00D61485" w:rsidRPr="00FD394F">
        <w:t xml:space="preserve"> consisted of 1 trade at Wallumbilla (5 TJ at $8.5</w:t>
      </w:r>
      <w:r w:rsidR="00FD394F" w:rsidRPr="00FD394F">
        <w:t>0</w:t>
      </w:r>
      <w:r w:rsidR="00D61485" w:rsidRPr="00FD394F">
        <w:t xml:space="preserve">/GJ) and 17 trades at South East Queensland </w:t>
      </w:r>
      <w:r w:rsidR="00102571" w:rsidRPr="00FD394F">
        <w:t>(58</w:t>
      </w:r>
      <w:r w:rsidR="00D61485" w:rsidRPr="00FD394F">
        <w:t xml:space="preserve"> TJ at $8.</w:t>
      </w:r>
      <w:r w:rsidR="00FD394F" w:rsidRPr="00FD394F">
        <w:t>20</w:t>
      </w:r>
      <w:r w:rsidR="00D61485" w:rsidRPr="00FD394F">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6"/>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534CB6" w:rsidP="00E16EDC">
      <w:r w:rsidRPr="00534CB6">
        <w:rPr>
          <w:noProof/>
          <w:lang w:eastAsia="en-AU"/>
        </w:rPr>
        <w:drawing>
          <wp:inline distT="0" distB="0" distL="0" distR="0" wp14:anchorId="6EF831AE" wp14:editId="4296E489">
            <wp:extent cx="5731510" cy="3126794"/>
            <wp:effectExtent l="0" t="0" r="2540" b="0"/>
            <wp:docPr id="37" name="Picture 37"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2B7225">
        <w:t>June</w:t>
      </w:r>
      <w:r w:rsidR="00534CB6" w:rsidRPr="00534CB6">
        <w:t xml:space="preserve"> </w:t>
      </w:r>
      <w:r w:rsidR="00C4712A" w:rsidRPr="00534CB6">
        <w:t>20</w:t>
      </w:r>
      <w:r w:rsidR="00280CAF" w:rsidRPr="00534CB6">
        <w:t>17</w:t>
      </w:r>
    </w:p>
    <w:sectPr w:rsidR="00275002" w:rsidRPr="009F2CAC" w:rsidSect="00A226E9">
      <w:footerReference w:type="even" r:id="rId32"/>
      <w:footerReference w:type="default" r:id="rId33"/>
      <w:footerReference w:type="first" r:id="rId34"/>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44C" w:rsidRDefault="00A4644C" w:rsidP="004B4412">
      <w:pPr>
        <w:spacing w:before="0"/>
      </w:pPr>
      <w:r>
        <w:separator/>
      </w:r>
    </w:p>
  </w:endnote>
  <w:endnote w:type="continuationSeparator" w:id="0">
    <w:p w:rsidR="00A4644C" w:rsidRDefault="00A4644C"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4C" w:rsidRPr="00A91A9E" w:rsidRDefault="00A4644C"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A4644C" w:rsidRDefault="00A4644C"/>
  <w:p w:rsidR="00A4644C" w:rsidRDefault="00A464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4C" w:rsidRPr="00A94D89" w:rsidRDefault="00A4644C"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B265D1">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44C" w:rsidRPr="00A94D89" w:rsidRDefault="00A4644C"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B265D1">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4F770B">
      <w:rPr>
        <w:rFonts w:cs="Arial"/>
        <w:i/>
        <w:szCs w:val="18"/>
      </w:rPr>
      <w:t>69361</w:t>
    </w:r>
  </w:p>
  <w:p w:rsidR="00A4644C" w:rsidRDefault="00A464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44C" w:rsidRDefault="00A4644C" w:rsidP="004B4412">
      <w:pPr>
        <w:spacing w:before="0"/>
      </w:pPr>
      <w:r>
        <w:separator/>
      </w:r>
    </w:p>
  </w:footnote>
  <w:footnote w:type="continuationSeparator" w:id="0">
    <w:p w:rsidR="00A4644C" w:rsidRDefault="00A4644C" w:rsidP="004B4412">
      <w:pPr>
        <w:spacing w:before="0"/>
      </w:pPr>
      <w:r>
        <w:continuationSeparator/>
      </w:r>
    </w:p>
  </w:footnote>
  <w:footnote w:id="1">
    <w:p w:rsidR="00D10110" w:rsidRDefault="00D10110" w:rsidP="00793D89">
      <w:pPr>
        <w:pStyle w:val="FootnoteText"/>
        <w:ind w:left="709" w:hanging="709"/>
        <w:jc w:val="both"/>
      </w:pPr>
      <w:r>
        <w:rPr>
          <w:rStyle w:val="FootnoteReference"/>
        </w:rPr>
        <w:footnoteRef/>
      </w:r>
      <w:r>
        <w:t xml:space="preserve"> </w:t>
      </w:r>
      <w:r>
        <w:tab/>
        <w:t>The remaining traded quantities were transacted off-market.</w:t>
      </w:r>
    </w:p>
  </w:footnote>
  <w:footnote w:id="2">
    <w:p w:rsidR="00A4644C" w:rsidRPr="000835F4" w:rsidRDefault="00A4644C"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3">
    <w:p w:rsidR="00A4644C" w:rsidRPr="000835F4" w:rsidRDefault="00A4644C"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4">
    <w:p w:rsidR="002632F0" w:rsidRDefault="002632F0" w:rsidP="002632F0">
      <w:pPr>
        <w:pStyle w:val="FootnoteText"/>
        <w:ind w:left="709" w:hanging="709"/>
        <w:jc w:val="both"/>
      </w:pPr>
      <w:r>
        <w:rPr>
          <w:rStyle w:val="FootnoteReference"/>
        </w:rPr>
        <w:footnoteRef/>
      </w:r>
      <w:r>
        <w:t xml:space="preserve"> </w:t>
      </w:r>
      <w:r>
        <w:tab/>
        <w:t>Constraints requiring net injections to maintain pressure levels during the outage were applied at the facility. Injections were constrained to a minimum of around 60 TJ/d and withdrawals to a maximum of around 11 TJ/d.</w:t>
      </w:r>
    </w:p>
  </w:footnote>
  <w:footnote w:id="5">
    <w:p w:rsidR="000F4EE3" w:rsidRDefault="000F4EE3" w:rsidP="000F4EE3">
      <w:pPr>
        <w:pStyle w:val="FootnoteText"/>
        <w:ind w:left="709" w:hanging="709"/>
        <w:jc w:val="both"/>
      </w:pPr>
      <w:r>
        <w:rPr>
          <w:rStyle w:val="FootnoteReference"/>
        </w:rPr>
        <w:footnoteRef/>
      </w:r>
      <w:r>
        <w:t xml:space="preserve"> </w:t>
      </w:r>
      <w:r>
        <w:tab/>
        <w:t>The lower payment reflects a large proportion of the over forecast demand being offset by a reduction of supply.</w:t>
      </w:r>
    </w:p>
  </w:footnote>
  <w:footnote w:id="6">
    <w:p w:rsidR="00A4644C" w:rsidRPr="00EC2CB1" w:rsidRDefault="00A4644C"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7">
    <w:p w:rsidR="00A4644C" w:rsidRPr="00EC2CB1" w:rsidRDefault="00A4644C"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8">
    <w:p w:rsidR="00A4644C" w:rsidRPr="00EC2CB1" w:rsidRDefault="00A4644C"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9">
    <w:p w:rsidR="00A4644C" w:rsidRPr="00551D6B" w:rsidRDefault="00A4644C"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0">
    <w:p w:rsidR="00A4644C" w:rsidRPr="00551D6B" w:rsidRDefault="00A4644C"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A4644C" w:rsidRPr="00552F68" w:rsidRDefault="00A4644C"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2">
    <w:p w:rsidR="00A4644C" w:rsidRPr="0087350F" w:rsidRDefault="00A4644C"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A4644C" w:rsidRPr="0087350F" w:rsidRDefault="00A4644C"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A4644C" w:rsidRPr="0087350F" w:rsidRDefault="00A4644C"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3">
    <w:p w:rsidR="00A4644C" w:rsidRPr="0087350F" w:rsidRDefault="00A4644C"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4">
    <w:p w:rsidR="00A4644C" w:rsidRDefault="00A4644C"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5">
    <w:p w:rsidR="00A4644C" w:rsidRDefault="00A4644C"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6">
    <w:p w:rsidR="00A4644C" w:rsidRDefault="00A4644C"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116\D17 69361  20170514 - 20170520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157A"/>
    <w:rsid w:val="000738F4"/>
    <w:rsid w:val="00074A4E"/>
    <w:rsid w:val="000758D3"/>
    <w:rsid w:val="000766E2"/>
    <w:rsid w:val="00077616"/>
    <w:rsid w:val="00077819"/>
    <w:rsid w:val="000835F4"/>
    <w:rsid w:val="00083991"/>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4EE3"/>
    <w:rsid w:val="000F56F6"/>
    <w:rsid w:val="000F5855"/>
    <w:rsid w:val="000F6FA7"/>
    <w:rsid w:val="000F77D6"/>
    <w:rsid w:val="00100142"/>
    <w:rsid w:val="00102571"/>
    <w:rsid w:val="00102B64"/>
    <w:rsid w:val="00104508"/>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5AC"/>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5C1C"/>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17F97"/>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2F0"/>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B7225"/>
    <w:rsid w:val="002C2278"/>
    <w:rsid w:val="002C2A63"/>
    <w:rsid w:val="002C341F"/>
    <w:rsid w:val="002C3E5B"/>
    <w:rsid w:val="002C42B0"/>
    <w:rsid w:val="002C4965"/>
    <w:rsid w:val="002C581B"/>
    <w:rsid w:val="002C621D"/>
    <w:rsid w:val="002C6B96"/>
    <w:rsid w:val="002C6DD3"/>
    <w:rsid w:val="002D1734"/>
    <w:rsid w:val="002D214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0B4F"/>
    <w:rsid w:val="0031318F"/>
    <w:rsid w:val="003152BD"/>
    <w:rsid w:val="003153EB"/>
    <w:rsid w:val="003171C6"/>
    <w:rsid w:val="003177A2"/>
    <w:rsid w:val="00317A81"/>
    <w:rsid w:val="003208C0"/>
    <w:rsid w:val="00321853"/>
    <w:rsid w:val="00322300"/>
    <w:rsid w:val="00323CE7"/>
    <w:rsid w:val="003243B4"/>
    <w:rsid w:val="003262CB"/>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09CF"/>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3A2C"/>
    <w:rsid w:val="00395239"/>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0E8"/>
    <w:rsid w:val="003C3C98"/>
    <w:rsid w:val="003C3D77"/>
    <w:rsid w:val="003C62E9"/>
    <w:rsid w:val="003C7164"/>
    <w:rsid w:val="003C7B5B"/>
    <w:rsid w:val="003C7EFA"/>
    <w:rsid w:val="003D30EE"/>
    <w:rsid w:val="003D4059"/>
    <w:rsid w:val="003D5258"/>
    <w:rsid w:val="003E1341"/>
    <w:rsid w:val="003E3C33"/>
    <w:rsid w:val="003E47DC"/>
    <w:rsid w:val="003E521D"/>
    <w:rsid w:val="003E74FF"/>
    <w:rsid w:val="003E78A9"/>
    <w:rsid w:val="003F004E"/>
    <w:rsid w:val="003F0289"/>
    <w:rsid w:val="003F3672"/>
    <w:rsid w:val="003F4394"/>
    <w:rsid w:val="003F54CB"/>
    <w:rsid w:val="003F57F1"/>
    <w:rsid w:val="003F5F74"/>
    <w:rsid w:val="003F66C5"/>
    <w:rsid w:val="003F75C8"/>
    <w:rsid w:val="00401841"/>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44C37"/>
    <w:rsid w:val="00450611"/>
    <w:rsid w:val="004507A1"/>
    <w:rsid w:val="0045129B"/>
    <w:rsid w:val="004518EA"/>
    <w:rsid w:val="00451922"/>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0A7B"/>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55C"/>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4F770B"/>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CB6"/>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082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443A"/>
    <w:rsid w:val="006E5F3E"/>
    <w:rsid w:val="006E78CF"/>
    <w:rsid w:val="006F0601"/>
    <w:rsid w:val="006F0B74"/>
    <w:rsid w:val="006F0D76"/>
    <w:rsid w:val="006F1044"/>
    <w:rsid w:val="006F3750"/>
    <w:rsid w:val="006F393C"/>
    <w:rsid w:val="006F3FCB"/>
    <w:rsid w:val="006F40D5"/>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67D0F"/>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3D89"/>
    <w:rsid w:val="007959E7"/>
    <w:rsid w:val="00796C78"/>
    <w:rsid w:val="00796D6A"/>
    <w:rsid w:val="007A1135"/>
    <w:rsid w:val="007A1428"/>
    <w:rsid w:val="007A1AB0"/>
    <w:rsid w:val="007A33E8"/>
    <w:rsid w:val="007A6656"/>
    <w:rsid w:val="007A7264"/>
    <w:rsid w:val="007B1732"/>
    <w:rsid w:val="007B2C72"/>
    <w:rsid w:val="007B3F68"/>
    <w:rsid w:val="007B4493"/>
    <w:rsid w:val="007B497F"/>
    <w:rsid w:val="007B57F8"/>
    <w:rsid w:val="007B742A"/>
    <w:rsid w:val="007B78AB"/>
    <w:rsid w:val="007C1C53"/>
    <w:rsid w:val="007C2EE8"/>
    <w:rsid w:val="007C62FE"/>
    <w:rsid w:val="007C6FE2"/>
    <w:rsid w:val="007D1133"/>
    <w:rsid w:val="007D2028"/>
    <w:rsid w:val="007D2C22"/>
    <w:rsid w:val="007D32D0"/>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1E9"/>
    <w:rsid w:val="007F5457"/>
    <w:rsid w:val="008011F4"/>
    <w:rsid w:val="008033C4"/>
    <w:rsid w:val="00806C88"/>
    <w:rsid w:val="00807112"/>
    <w:rsid w:val="00807A5C"/>
    <w:rsid w:val="0081034E"/>
    <w:rsid w:val="0081253D"/>
    <w:rsid w:val="00812E7B"/>
    <w:rsid w:val="0081351D"/>
    <w:rsid w:val="00813CE4"/>
    <w:rsid w:val="0081592A"/>
    <w:rsid w:val="00817724"/>
    <w:rsid w:val="00821305"/>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0338"/>
    <w:rsid w:val="00861AED"/>
    <w:rsid w:val="00864A9F"/>
    <w:rsid w:val="00866C8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481"/>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130"/>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270BE"/>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2324"/>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3C92"/>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644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1758"/>
    <w:rsid w:val="00AA39C0"/>
    <w:rsid w:val="00AA3A2C"/>
    <w:rsid w:val="00AA476F"/>
    <w:rsid w:val="00AA649A"/>
    <w:rsid w:val="00AA73F0"/>
    <w:rsid w:val="00AB3813"/>
    <w:rsid w:val="00AB6478"/>
    <w:rsid w:val="00AB6927"/>
    <w:rsid w:val="00AC0904"/>
    <w:rsid w:val="00AC0FE9"/>
    <w:rsid w:val="00AC1B2C"/>
    <w:rsid w:val="00AC1CF3"/>
    <w:rsid w:val="00AC242C"/>
    <w:rsid w:val="00AC3264"/>
    <w:rsid w:val="00AC48DA"/>
    <w:rsid w:val="00AC4BF5"/>
    <w:rsid w:val="00AD0424"/>
    <w:rsid w:val="00AD36D0"/>
    <w:rsid w:val="00AD3987"/>
    <w:rsid w:val="00AD3D69"/>
    <w:rsid w:val="00AD592F"/>
    <w:rsid w:val="00AD6D98"/>
    <w:rsid w:val="00AD7186"/>
    <w:rsid w:val="00AD76AE"/>
    <w:rsid w:val="00AE0399"/>
    <w:rsid w:val="00AE18EA"/>
    <w:rsid w:val="00AE1BF1"/>
    <w:rsid w:val="00AE20B1"/>
    <w:rsid w:val="00AE2792"/>
    <w:rsid w:val="00AE317D"/>
    <w:rsid w:val="00AE33E0"/>
    <w:rsid w:val="00AE3BF7"/>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5D1"/>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407A"/>
    <w:rsid w:val="00B956D7"/>
    <w:rsid w:val="00BA05DD"/>
    <w:rsid w:val="00BA1F27"/>
    <w:rsid w:val="00BA2E61"/>
    <w:rsid w:val="00BA390A"/>
    <w:rsid w:val="00BA3992"/>
    <w:rsid w:val="00BA4665"/>
    <w:rsid w:val="00BB0A2C"/>
    <w:rsid w:val="00BB20BA"/>
    <w:rsid w:val="00BB2FB2"/>
    <w:rsid w:val="00BB3304"/>
    <w:rsid w:val="00BB4732"/>
    <w:rsid w:val="00BB51C2"/>
    <w:rsid w:val="00BB6815"/>
    <w:rsid w:val="00BB7482"/>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09EE"/>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6C7D"/>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65E6"/>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10"/>
    <w:rsid w:val="00D10120"/>
    <w:rsid w:val="00D10E76"/>
    <w:rsid w:val="00D11721"/>
    <w:rsid w:val="00D11CB3"/>
    <w:rsid w:val="00D14115"/>
    <w:rsid w:val="00D1516F"/>
    <w:rsid w:val="00D1614C"/>
    <w:rsid w:val="00D16710"/>
    <w:rsid w:val="00D22BD4"/>
    <w:rsid w:val="00D22E23"/>
    <w:rsid w:val="00D2306D"/>
    <w:rsid w:val="00D250AC"/>
    <w:rsid w:val="00D270E1"/>
    <w:rsid w:val="00D3181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485"/>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87D6C"/>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A5C81"/>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D7B79"/>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97EDE"/>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3752"/>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0EF"/>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394F"/>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362B1998.dotm</Template>
  <TotalTime>0</TotalTime>
  <Pages>12</Pages>
  <Words>1907</Words>
  <Characters>10872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2017-06-01T01:50:00Z</dcterms:created>
  <dcterms:modified xsi:type="dcterms:W3CDTF">2017-06-05T05:50:00Z</dcterms:modified>
</cp:coreProperties>
</file>