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D74FED"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B26EBD" w:rsidP="004420C4">
      <w:pPr>
        <w:pStyle w:val="Heading2"/>
        <w:numPr>
          <w:ilvl w:val="0"/>
          <w:numId w:val="0"/>
        </w:numPr>
        <w:rPr>
          <w:i w:val="0"/>
        </w:rPr>
      </w:pPr>
      <w:r>
        <w:rPr>
          <w:i w:val="0"/>
          <w:sz w:val="36"/>
          <w:szCs w:val="36"/>
        </w:rPr>
        <w:t>13 – 19 September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311788" w:rsidRDefault="00311788" w:rsidP="00345444">
      <w:pPr>
        <w:pStyle w:val="AERbodytext"/>
        <w:spacing w:line="240" w:lineRule="auto"/>
        <w:jc w:val="both"/>
      </w:pPr>
      <w:r w:rsidRPr="00311788">
        <w:t>Prices decreased across all markets compared to the previous week.</w:t>
      </w:r>
      <w:r w:rsidR="008A2D24">
        <w:t xml:space="preserve"> </w:t>
      </w:r>
    </w:p>
    <w:p w:rsidR="00311788" w:rsidRPr="006A7228" w:rsidRDefault="00311788" w:rsidP="00345444">
      <w:pPr>
        <w:pStyle w:val="AERbodytext"/>
        <w:spacing w:line="240" w:lineRule="auto"/>
        <w:jc w:val="both"/>
        <w:rPr>
          <w:color w:val="FF0000"/>
        </w:rPr>
      </w:pPr>
      <w:r w:rsidRPr="00716C1A">
        <w:t>From mid-September the Moomba to Adelaide Pipeline (MAP) was configured to enable delivery gas to Moomba. Flows into the Moomba zone from the MAP are now reported on the Bulletin Board.</w:t>
      </w:r>
      <w:r w:rsidR="009248B5">
        <w:rPr>
          <w:rStyle w:val="FootnoteReference"/>
        </w:rPr>
        <w:footnoteReference w:id="1"/>
      </w:r>
      <w:r>
        <w:t xml:space="preserve"> </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2"/>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B26EBD" w:rsidRPr="0091453B" w:rsidTr="00E8776F">
        <w:trPr>
          <w:trHeight w:val="510"/>
        </w:trPr>
        <w:tc>
          <w:tcPr>
            <w:tcW w:w="1928" w:type="pct"/>
            <w:tcBorders>
              <w:top w:val="nil"/>
              <w:bottom w:val="nil"/>
            </w:tcBorders>
            <w:vAlign w:val="center"/>
          </w:tcPr>
          <w:p w:rsidR="00B26EBD" w:rsidRDefault="00B26EBD">
            <w:pPr>
              <w:rPr>
                <w:rFonts w:cs="Arial"/>
                <w:sz w:val="20"/>
                <w:szCs w:val="20"/>
              </w:rPr>
            </w:pPr>
            <w:r>
              <w:rPr>
                <w:rFonts w:cs="Arial"/>
                <w:sz w:val="20"/>
                <w:szCs w:val="20"/>
              </w:rPr>
              <w:t>13 Sep - 19 Sep 2015</w:t>
            </w:r>
          </w:p>
        </w:tc>
        <w:tc>
          <w:tcPr>
            <w:tcW w:w="750" w:type="pct"/>
            <w:tcBorders>
              <w:top w:val="nil"/>
              <w:bottom w:val="nil"/>
            </w:tcBorders>
            <w:vAlign w:val="center"/>
          </w:tcPr>
          <w:p w:rsidR="00B26EBD" w:rsidRDefault="00B26EBD">
            <w:pPr>
              <w:jc w:val="center"/>
              <w:rPr>
                <w:rFonts w:cs="Arial"/>
                <w:sz w:val="20"/>
                <w:szCs w:val="20"/>
              </w:rPr>
            </w:pPr>
            <w:r>
              <w:rPr>
                <w:rFonts w:cs="Arial"/>
                <w:sz w:val="20"/>
                <w:szCs w:val="20"/>
              </w:rPr>
              <w:t>4.08</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4.64</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4.47</w:t>
            </w:r>
          </w:p>
        </w:tc>
        <w:tc>
          <w:tcPr>
            <w:tcW w:w="823" w:type="pct"/>
            <w:tcBorders>
              <w:top w:val="nil"/>
              <w:bottom w:val="nil"/>
            </w:tcBorders>
            <w:vAlign w:val="center"/>
          </w:tcPr>
          <w:p w:rsidR="00B26EBD" w:rsidRDefault="00B26EBD">
            <w:pPr>
              <w:jc w:val="center"/>
              <w:rPr>
                <w:rFonts w:cs="Arial"/>
                <w:sz w:val="20"/>
                <w:szCs w:val="20"/>
              </w:rPr>
            </w:pPr>
            <w:r>
              <w:rPr>
                <w:rFonts w:cs="Arial"/>
                <w:sz w:val="20"/>
                <w:szCs w:val="20"/>
              </w:rPr>
              <w:t>3.66</w:t>
            </w:r>
          </w:p>
        </w:tc>
      </w:tr>
      <w:tr w:rsidR="00B26EBD" w:rsidRPr="0091453B" w:rsidTr="00E8776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B26EBD" w:rsidRDefault="00B26EBD">
            <w:pPr>
              <w:rPr>
                <w:rFonts w:cs="Arial"/>
                <w:sz w:val="20"/>
                <w:szCs w:val="20"/>
              </w:rPr>
            </w:pPr>
            <w:r>
              <w:rPr>
                <w:rFonts w:cs="Arial"/>
                <w:sz w:val="20"/>
                <w:szCs w:val="20"/>
              </w:rPr>
              <w:t>% change from previous week</w:t>
            </w:r>
          </w:p>
        </w:tc>
        <w:tc>
          <w:tcPr>
            <w:tcW w:w="750" w:type="pct"/>
            <w:tcBorders>
              <w:top w:val="nil"/>
              <w:bottom w:val="nil"/>
            </w:tcBorders>
            <w:vAlign w:val="center"/>
          </w:tcPr>
          <w:p w:rsidR="00B26EBD" w:rsidRDefault="00B26EBD">
            <w:pPr>
              <w:jc w:val="center"/>
              <w:rPr>
                <w:rFonts w:cs="Arial"/>
                <w:sz w:val="20"/>
                <w:szCs w:val="20"/>
              </w:rPr>
            </w:pPr>
            <w:r>
              <w:rPr>
                <w:rFonts w:cs="Arial"/>
                <w:sz w:val="20"/>
                <w:szCs w:val="20"/>
              </w:rPr>
              <w:t>-5</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-11</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-17</w:t>
            </w:r>
          </w:p>
        </w:tc>
        <w:tc>
          <w:tcPr>
            <w:tcW w:w="823" w:type="pct"/>
            <w:tcBorders>
              <w:top w:val="nil"/>
              <w:bottom w:val="nil"/>
            </w:tcBorders>
            <w:vAlign w:val="center"/>
          </w:tcPr>
          <w:p w:rsidR="00B26EBD" w:rsidRDefault="00B26EBD">
            <w:pPr>
              <w:jc w:val="center"/>
              <w:rPr>
                <w:rFonts w:cs="Arial"/>
                <w:sz w:val="20"/>
                <w:szCs w:val="20"/>
              </w:rPr>
            </w:pPr>
            <w:r>
              <w:rPr>
                <w:rFonts w:cs="Arial"/>
                <w:sz w:val="20"/>
                <w:szCs w:val="20"/>
              </w:rPr>
              <w:t>-17</w:t>
            </w:r>
          </w:p>
        </w:tc>
      </w:tr>
      <w:tr w:rsidR="00B26EBD" w:rsidRPr="0091453B" w:rsidTr="00E8776F">
        <w:trPr>
          <w:trHeight w:val="510"/>
        </w:trPr>
        <w:tc>
          <w:tcPr>
            <w:tcW w:w="1928" w:type="pct"/>
            <w:tcBorders>
              <w:top w:val="nil"/>
              <w:bottom w:val="nil"/>
            </w:tcBorders>
            <w:vAlign w:val="center"/>
          </w:tcPr>
          <w:p w:rsidR="00B26EBD" w:rsidRDefault="00B26EBD">
            <w:pPr>
              <w:rPr>
                <w:rFonts w:cs="Arial"/>
                <w:sz w:val="20"/>
                <w:szCs w:val="20"/>
              </w:rPr>
            </w:pPr>
            <w:r>
              <w:rPr>
                <w:rFonts w:cs="Arial"/>
                <w:sz w:val="20"/>
                <w:szCs w:val="20"/>
              </w:rPr>
              <w:t>15-16 financial YTD</w:t>
            </w:r>
          </w:p>
        </w:tc>
        <w:tc>
          <w:tcPr>
            <w:tcW w:w="750" w:type="pct"/>
            <w:tcBorders>
              <w:top w:val="nil"/>
              <w:bottom w:val="nil"/>
            </w:tcBorders>
            <w:vAlign w:val="center"/>
          </w:tcPr>
          <w:p w:rsidR="00B26EBD" w:rsidRDefault="00B26EBD">
            <w:pPr>
              <w:jc w:val="center"/>
              <w:rPr>
                <w:rFonts w:cs="Arial"/>
                <w:sz w:val="20"/>
                <w:szCs w:val="20"/>
              </w:rPr>
            </w:pPr>
            <w:r>
              <w:rPr>
                <w:rFonts w:cs="Arial"/>
                <w:sz w:val="20"/>
                <w:szCs w:val="20"/>
              </w:rPr>
              <w:t>4.69</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5.02</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5.77</w:t>
            </w:r>
          </w:p>
        </w:tc>
        <w:tc>
          <w:tcPr>
            <w:tcW w:w="823" w:type="pct"/>
            <w:tcBorders>
              <w:top w:val="nil"/>
              <w:bottom w:val="nil"/>
            </w:tcBorders>
            <w:vAlign w:val="center"/>
          </w:tcPr>
          <w:p w:rsidR="00B26EBD" w:rsidRDefault="00B26EBD">
            <w:pPr>
              <w:jc w:val="center"/>
              <w:rPr>
                <w:rFonts w:cs="Arial"/>
                <w:sz w:val="20"/>
                <w:szCs w:val="20"/>
              </w:rPr>
            </w:pPr>
            <w:r>
              <w:rPr>
                <w:rFonts w:cs="Arial"/>
                <w:sz w:val="20"/>
                <w:szCs w:val="20"/>
              </w:rPr>
              <w:t>4.20</w:t>
            </w:r>
          </w:p>
        </w:tc>
      </w:tr>
      <w:tr w:rsidR="00B26EBD" w:rsidRPr="0091453B" w:rsidTr="00E8776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B26EBD" w:rsidRDefault="00B26EBD">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29</w:t>
            </w:r>
          </w:p>
        </w:tc>
        <w:tc>
          <w:tcPr>
            <w:tcW w:w="74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48</w:t>
            </w:r>
          </w:p>
        </w:tc>
        <w:tc>
          <w:tcPr>
            <w:tcW w:w="823"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73</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B26EBD" w:rsidRPr="0091453B" w:rsidTr="000918AD">
        <w:trPr>
          <w:trHeight w:val="510"/>
        </w:trPr>
        <w:tc>
          <w:tcPr>
            <w:tcW w:w="1928" w:type="pct"/>
            <w:tcBorders>
              <w:top w:val="nil"/>
              <w:bottom w:val="nil"/>
            </w:tcBorders>
            <w:vAlign w:val="center"/>
          </w:tcPr>
          <w:p w:rsidR="00B26EBD" w:rsidRDefault="00B26EBD">
            <w:pPr>
              <w:rPr>
                <w:rFonts w:cs="Arial"/>
                <w:sz w:val="20"/>
                <w:szCs w:val="20"/>
              </w:rPr>
            </w:pPr>
            <w:r>
              <w:rPr>
                <w:rFonts w:cs="Arial"/>
                <w:sz w:val="20"/>
                <w:szCs w:val="20"/>
              </w:rPr>
              <w:t>13 Sep - 19 Sep 2015</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4.08</w:t>
            </w:r>
          </w:p>
        </w:tc>
        <w:tc>
          <w:tcPr>
            <w:tcW w:w="1124" w:type="pct"/>
            <w:tcBorders>
              <w:top w:val="nil"/>
              <w:bottom w:val="nil"/>
            </w:tcBorders>
            <w:vAlign w:val="center"/>
          </w:tcPr>
          <w:p w:rsidR="00B26EBD" w:rsidRDefault="00B26EBD">
            <w:pPr>
              <w:jc w:val="center"/>
              <w:rPr>
                <w:rFonts w:cs="Arial"/>
                <w:sz w:val="20"/>
                <w:szCs w:val="20"/>
              </w:rPr>
            </w:pPr>
            <w:r>
              <w:rPr>
                <w:rFonts w:cs="Arial"/>
                <w:sz w:val="20"/>
                <w:szCs w:val="20"/>
              </w:rPr>
              <w:t>-</w:t>
            </w:r>
          </w:p>
        </w:tc>
        <w:tc>
          <w:tcPr>
            <w:tcW w:w="1199" w:type="pct"/>
            <w:tcBorders>
              <w:top w:val="nil"/>
              <w:bottom w:val="nil"/>
            </w:tcBorders>
            <w:vAlign w:val="center"/>
          </w:tcPr>
          <w:p w:rsidR="00B26EBD" w:rsidRDefault="00B26EBD">
            <w:pPr>
              <w:jc w:val="center"/>
              <w:rPr>
                <w:rFonts w:cs="Arial"/>
                <w:sz w:val="20"/>
                <w:szCs w:val="20"/>
              </w:rPr>
            </w:pPr>
            <w:r>
              <w:rPr>
                <w:rFonts w:cs="Arial"/>
                <w:sz w:val="20"/>
                <w:szCs w:val="20"/>
              </w:rPr>
              <w:t>617</w:t>
            </w:r>
          </w:p>
        </w:tc>
      </w:tr>
      <w:tr w:rsidR="00B26EBD" w:rsidRPr="0091453B" w:rsidTr="000918A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B26EBD" w:rsidRDefault="00B26EBD">
            <w:pPr>
              <w:rPr>
                <w:rFonts w:cs="Arial"/>
                <w:sz w:val="20"/>
                <w:szCs w:val="20"/>
              </w:rPr>
            </w:pPr>
            <w:r>
              <w:rPr>
                <w:rFonts w:cs="Arial"/>
                <w:sz w:val="20"/>
                <w:szCs w:val="20"/>
              </w:rPr>
              <w:lastRenderedPageBreak/>
              <w:t>% change from previous week</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-5</w:t>
            </w:r>
          </w:p>
        </w:tc>
        <w:tc>
          <w:tcPr>
            <w:tcW w:w="1124" w:type="pct"/>
            <w:tcBorders>
              <w:top w:val="nil"/>
              <w:bottom w:val="nil"/>
            </w:tcBorders>
            <w:vAlign w:val="center"/>
          </w:tcPr>
          <w:p w:rsidR="00B26EBD" w:rsidRDefault="00B26EBD">
            <w:pPr>
              <w:jc w:val="center"/>
              <w:rPr>
                <w:rFonts w:cs="Arial"/>
                <w:sz w:val="20"/>
                <w:szCs w:val="20"/>
              </w:rPr>
            </w:pPr>
            <w:r>
              <w:rPr>
                <w:rFonts w:cs="Arial"/>
                <w:sz w:val="20"/>
                <w:szCs w:val="20"/>
              </w:rPr>
              <w:t>-</w:t>
            </w:r>
          </w:p>
        </w:tc>
        <w:tc>
          <w:tcPr>
            <w:tcW w:w="1199" w:type="pct"/>
            <w:tcBorders>
              <w:top w:val="nil"/>
              <w:bottom w:val="nil"/>
            </w:tcBorders>
            <w:vAlign w:val="center"/>
          </w:tcPr>
          <w:p w:rsidR="00B26EBD" w:rsidRDefault="00B26EBD">
            <w:pPr>
              <w:jc w:val="center"/>
              <w:rPr>
                <w:rFonts w:cs="Arial"/>
                <w:sz w:val="20"/>
                <w:szCs w:val="20"/>
              </w:rPr>
            </w:pPr>
            <w:r>
              <w:rPr>
                <w:rFonts w:cs="Arial"/>
                <w:sz w:val="20"/>
                <w:szCs w:val="20"/>
              </w:rPr>
              <w:t>-18</w:t>
            </w:r>
          </w:p>
        </w:tc>
      </w:tr>
      <w:tr w:rsidR="00B26EBD" w:rsidRPr="0091453B" w:rsidTr="000918AD">
        <w:trPr>
          <w:trHeight w:val="510"/>
        </w:trPr>
        <w:tc>
          <w:tcPr>
            <w:tcW w:w="1928" w:type="pct"/>
            <w:tcBorders>
              <w:top w:val="nil"/>
              <w:bottom w:val="nil"/>
            </w:tcBorders>
            <w:vAlign w:val="center"/>
          </w:tcPr>
          <w:p w:rsidR="00B26EBD" w:rsidRDefault="00B26EBD">
            <w:pPr>
              <w:rPr>
                <w:rFonts w:cs="Arial"/>
                <w:sz w:val="20"/>
                <w:szCs w:val="20"/>
              </w:rPr>
            </w:pPr>
            <w:r>
              <w:rPr>
                <w:rFonts w:cs="Arial"/>
                <w:sz w:val="20"/>
                <w:szCs w:val="20"/>
              </w:rPr>
              <w:t>15-16 financial YTD</w:t>
            </w:r>
          </w:p>
        </w:tc>
        <w:tc>
          <w:tcPr>
            <w:tcW w:w="749" w:type="pct"/>
            <w:tcBorders>
              <w:top w:val="nil"/>
              <w:bottom w:val="nil"/>
            </w:tcBorders>
            <w:vAlign w:val="center"/>
          </w:tcPr>
          <w:p w:rsidR="00B26EBD" w:rsidRDefault="00B26EBD">
            <w:pPr>
              <w:jc w:val="center"/>
              <w:rPr>
                <w:rFonts w:cs="Arial"/>
                <w:sz w:val="20"/>
                <w:szCs w:val="20"/>
              </w:rPr>
            </w:pPr>
            <w:r>
              <w:rPr>
                <w:rFonts w:cs="Arial"/>
                <w:sz w:val="20"/>
                <w:szCs w:val="20"/>
              </w:rPr>
              <w:t>4.69</w:t>
            </w:r>
          </w:p>
        </w:tc>
        <w:tc>
          <w:tcPr>
            <w:tcW w:w="1124" w:type="pct"/>
            <w:tcBorders>
              <w:top w:val="nil"/>
              <w:bottom w:val="nil"/>
            </w:tcBorders>
            <w:vAlign w:val="center"/>
          </w:tcPr>
          <w:p w:rsidR="00B26EBD" w:rsidRDefault="00B26EBD">
            <w:pPr>
              <w:jc w:val="center"/>
              <w:rPr>
                <w:rFonts w:cs="Arial"/>
                <w:sz w:val="20"/>
                <w:szCs w:val="20"/>
              </w:rPr>
            </w:pPr>
            <w:r>
              <w:rPr>
                <w:rFonts w:cs="Arial"/>
                <w:sz w:val="20"/>
                <w:szCs w:val="20"/>
              </w:rPr>
              <w:t>-</w:t>
            </w:r>
          </w:p>
        </w:tc>
        <w:tc>
          <w:tcPr>
            <w:tcW w:w="1199" w:type="pct"/>
            <w:tcBorders>
              <w:top w:val="nil"/>
              <w:bottom w:val="nil"/>
            </w:tcBorders>
            <w:vAlign w:val="center"/>
          </w:tcPr>
          <w:p w:rsidR="00B26EBD" w:rsidRDefault="00B26EBD">
            <w:pPr>
              <w:jc w:val="center"/>
              <w:rPr>
                <w:rFonts w:cs="Arial"/>
                <w:sz w:val="20"/>
                <w:szCs w:val="20"/>
              </w:rPr>
            </w:pPr>
            <w:r>
              <w:rPr>
                <w:rFonts w:cs="Arial"/>
                <w:sz w:val="20"/>
                <w:szCs w:val="20"/>
              </w:rPr>
              <w:t>911</w:t>
            </w:r>
          </w:p>
        </w:tc>
      </w:tr>
      <w:tr w:rsidR="00B26EBD" w:rsidRPr="0091453B" w:rsidTr="000918A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B26EBD" w:rsidRDefault="00B26EBD">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9</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B26EBD" w:rsidRPr="00405CDE" w:rsidTr="00947310">
        <w:trPr>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13 Sep - 19 Sep 2015</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4.64</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4.09</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16.44</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234</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228</w:t>
            </w:r>
          </w:p>
        </w:tc>
      </w:tr>
      <w:tr w:rsidR="00B26EBD" w:rsidRPr="00405CDE" w:rsidTr="0094731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 change from previous week</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-11</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-18</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-24</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-6</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-8</w:t>
            </w:r>
          </w:p>
        </w:tc>
      </w:tr>
      <w:tr w:rsidR="00B26EBD" w:rsidRPr="00405CDE" w:rsidTr="00947310">
        <w:trPr>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15-16 financial YTD</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5.02</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4.81</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27.59</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277</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273</w:t>
            </w:r>
          </w:p>
        </w:tc>
      </w:tr>
      <w:tr w:rsidR="00B26EBD" w:rsidRPr="00405CDE" w:rsidTr="0094731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26EBD" w:rsidRDefault="00B26EB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29</w:t>
            </w:r>
          </w:p>
        </w:tc>
        <w:tc>
          <w:tcPr>
            <w:tcW w:w="758"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20</w:t>
            </w:r>
          </w:p>
        </w:tc>
        <w:tc>
          <w:tcPr>
            <w:tcW w:w="75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46</w:t>
            </w:r>
          </w:p>
        </w:tc>
        <w:tc>
          <w:tcPr>
            <w:tcW w:w="68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B26EBD" w:rsidRPr="00405CDE" w:rsidTr="008B0E24">
        <w:trPr>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13 Sep - 19 Sep 2015</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4.47</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4.40</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23.34</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69</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65</w:t>
            </w:r>
          </w:p>
        </w:tc>
      </w:tr>
      <w:tr w:rsidR="00B26EBD" w:rsidRPr="00405CDE" w:rsidTr="008B0E2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 change from previous week</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-17</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-15</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92</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-7</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-9</w:t>
            </w:r>
          </w:p>
        </w:tc>
      </w:tr>
      <w:tr w:rsidR="00B26EBD" w:rsidRPr="00405CDE" w:rsidTr="008B0E24">
        <w:trPr>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15-16 financial YTD</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5.77</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5.83</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13.68</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86</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85</w:t>
            </w:r>
          </w:p>
        </w:tc>
      </w:tr>
      <w:tr w:rsidR="00B26EBD" w:rsidRPr="00405CDE" w:rsidTr="008B0E2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26EBD" w:rsidRDefault="00B26EB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48</w:t>
            </w:r>
          </w:p>
        </w:tc>
        <w:tc>
          <w:tcPr>
            <w:tcW w:w="758"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52</w:t>
            </w:r>
          </w:p>
        </w:tc>
        <w:tc>
          <w:tcPr>
            <w:tcW w:w="75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w:t>
            </w:r>
          </w:p>
        </w:tc>
        <w:tc>
          <w:tcPr>
            <w:tcW w:w="68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B26EBD" w:rsidRPr="00405CDE" w:rsidTr="003220E3">
        <w:trPr>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13 Sep - 19 Sep 2015</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3.66</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3.81</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1.50</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91</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90</w:t>
            </w:r>
          </w:p>
        </w:tc>
      </w:tr>
      <w:tr w:rsidR="00B26EBD" w:rsidRPr="00405CDE" w:rsidTr="003220E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 change from previous week</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-17</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-13</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229</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-1</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-2</w:t>
            </w:r>
          </w:p>
        </w:tc>
      </w:tr>
      <w:tr w:rsidR="00B26EBD" w:rsidRPr="00405CDE" w:rsidTr="003220E3">
        <w:trPr>
          <w:trHeight w:val="510"/>
        </w:trPr>
        <w:tc>
          <w:tcPr>
            <w:tcW w:w="1430" w:type="pct"/>
            <w:tcBorders>
              <w:top w:val="nil"/>
              <w:bottom w:val="nil"/>
            </w:tcBorders>
            <w:vAlign w:val="center"/>
          </w:tcPr>
          <w:p w:rsidR="00B26EBD" w:rsidRDefault="00B26EBD">
            <w:pPr>
              <w:rPr>
                <w:rFonts w:cs="Arial"/>
                <w:sz w:val="20"/>
                <w:szCs w:val="20"/>
              </w:rPr>
            </w:pPr>
            <w:r>
              <w:rPr>
                <w:rFonts w:cs="Arial"/>
                <w:sz w:val="20"/>
                <w:szCs w:val="20"/>
              </w:rPr>
              <w:t>15-16 financial YTD</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4.20</w:t>
            </w:r>
          </w:p>
        </w:tc>
        <w:tc>
          <w:tcPr>
            <w:tcW w:w="758" w:type="pct"/>
            <w:tcBorders>
              <w:top w:val="nil"/>
              <w:bottom w:val="nil"/>
            </w:tcBorders>
            <w:vAlign w:val="center"/>
          </w:tcPr>
          <w:p w:rsidR="00B26EBD" w:rsidRDefault="00B26EBD">
            <w:pPr>
              <w:jc w:val="center"/>
              <w:rPr>
                <w:rFonts w:cs="Arial"/>
                <w:sz w:val="20"/>
                <w:szCs w:val="20"/>
              </w:rPr>
            </w:pPr>
            <w:r>
              <w:rPr>
                <w:rFonts w:cs="Arial"/>
                <w:sz w:val="20"/>
                <w:szCs w:val="20"/>
              </w:rPr>
              <w:t>4.10</w:t>
            </w:r>
          </w:p>
        </w:tc>
        <w:tc>
          <w:tcPr>
            <w:tcW w:w="759" w:type="pct"/>
            <w:tcBorders>
              <w:top w:val="nil"/>
              <w:bottom w:val="nil"/>
            </w:tcBorders>
            <w:vAlign w:val="center"/>
          </w:tcPr>
          <w:p w:rsidR="00B26EBD" w:rsidRDefault="00B26EBD">
            <w:pPr>
              <w:jc w:val="center"/>
              <w:rPr>
                <w:rFonts w:cs="Arial"/>
                <w:sz w:val="20"/>
                <w:szCs w:val="20"/>
              </w:rPr>
            </w:pPr>
            <w:r>
              <w:rPr>
                <w:rFonts w:cs="Arial"/>
                <w:sz w:val="20"/>
                <w:szCs w:val="20"/>
              </w:rPr>
              <w:t>1.36</w:t>
            </w:r>
          </w:p>
        </w:tc>
        <w:tc>
          <w:tcPr>
            <w:tcW w:w="685" w:type="pct"/>
            <w:tcBorders>
              <w:top w:val="nil"/>
              <w:bottom w:val="nil"/>
            </w:tcBorders>
            <w:vAlign w:val="center"/>
          </w:tcPr>
          <w:p w:rsidR="00B26EBD" w:rsidRDefault="00B26EBD">
            <w:pPr>
              <w:jc w:val="center"/>
              <w:rPr>
                <w:rFonts w:cs="Arial"/>
                <w:sz w:val="20"/>
                <w:szCs w:val="20"/>
              </w:rPr>
            </w:pPr>
            <w:r>
              <w:rPr>
                <w:rFonts w:cs="Arial"/>
                <w:sz w:val="20"/>
                <w:szCs w:val="20"/>
              </w:rPr>
              <w:t>96</w:t>
            </w:r>
          </w:p>
        </w:tc>
        <w:tc>
          <w:tcPr>
            <w:tcW w:w="608" w:type="pct"/>
            <w:tcBorders>
              <w:top w:val="nil"/>
              <w:bottom w:val="nil"/>
            </w:tcBorders>
            <w:vAlign w:val="center"/>
          </w:tcPr>
          <w:p w:rsidR="00B26EBD" w:rsidRDefault="00B26EBD">
            <w:pPr>
              <w:jc w:val="center"/>
              <w:rPr>
                <w:rFonts w:cs="Arial"/>
                <w:sz w:val="20"/>
                <w:szCs w:val="20"/>
              </w:rPr>
            </w:pPr>
            <w:r>
              <w:rPr>
                <w:rFonts w:cs="Arial"/>
                <w:sz w:val="20"/>
                <w:szCs w:val="20"/>
              </w:rPr>
              <w:t>95</w:t>
            </w:r>
          </w:p>
        </w:tc>
      </w:tr>
      <w:tr w:rsidR="00B26EBD" w:rsidRPr="00405CDE" w:rsidTr="003220E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26EBD" w:rsidRDefault="00B26EBD">
            <w:pPr>
              <w:rPr>
                <w:rFonts w:cs="Arial"/>
                <w:sz w:val="20"/>
                <w:szCs w:val="20"/>
              </w:rPr>
            </w:pPr>
            <w:r>
              <w:rPr>
                <w:rFonts w:cs="Arial"/>
                <w:sz w:val="20"/>
                <w:szCs w:val="20"/>
              </w:rPr>
              <w:lastRenderedPageBreak/>
              <w:t>% change from previous financial YTD</w:t>
            </w:r>
          </w:p>
        </w:tc>
        <w:tc>
          <w:tcPr>
            <w:tcW w:w="75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73</w:t>
            </w:r>
          </w:p>
        </w:tc>
        <w:tc>
          <w:tcPr>
            <w:tcW w:w="758"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71</w:t>
            </w:r>
          </w:p>
        </w:tc>
        <w:tc>
          <w:tcPr>
            <w:tcW w:w="759"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21</w:t>
            </w:r>
          </w:p>
        </w:tc>
        <w:tc>
          <w:tcPr>
            <w:tcW w:w="68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-41</w:t>
            </w:r>
          </w:p>
        </w:tc>
        <w:tc>
          <w:tcPr>
            <w:tcW w:w="608"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t>Significant</w:t>
      </w:r>
      <w:r w:rsidR="006E7E57">
        <w:rPr>
          <w:color w:val="2272A3"/>
        </w:rPr>
        <w:t xml:space="preserve"> Market Events or Issues this week</w:t>
      </w:r>
    </w:p>
    <w:p w:rsidR="001835B2" w:rsidRPr="00CE7D6B" w:rsidRDefault="00CE7D6B" w:rsidP="001B3823">
      <w:pPr>
        <w:jc w:val="both"/>
        <w:rPr>
          <w:rFonts w:eastAsia="MS Mincho"/>
        </w:rPr>
      </w:pPr>
      <w:r w:rsidRPr="00CE7D6B">
        <w:rPr>
          <w:rFonts w:eastAsia="MS Mincho"/>
        </w:rPr>
        <w:t>There were a number of low schedule prices in Victoria during the beginning of the week</w:t>
      </w:r>
      <w:r w:rsidR="00D2608E">
        <w:rPr>
          <w:rFonts w:eastAsia="MS Mincho"/>
        </w:rPr>
        <w:t xml:space="preserve">. Over forecast demand contributed to falling </w:t>
      </w:r>
      <w:r w:rsidRPr="00CE7D6B">
        <w:rPr>
          <w:rFonts w:eastAsia="MS Mincho"/>
        </w:rPr>
        <w:t>prices in the later schedules on 15 September.</w:t>
      </w:r>
      <w:r w:rsidRPr="00CE7D6B">
        <w:rPr>
          <w:rStyle w:val="FootnoteReference"/>
          <w:rFonts w:eastAsia="MS Mincho"/>
        </w:rPr>
        <w:footnoteReference w:id="3"/>
      </w:r>
    </w:p>
    <w:p w:rsidR="008A2D24" w:rsidRDefault="00D2608E" w:rsidP="001B3823">
      <w:pPr>
        <w:jc w:val="both"/>
      </w:pPr>
      <w:r>
        <w:t xml:space="preserve">An </w:t>
      </w:r>
      <w:r w:rsidR="008A2D24">
        <w:t xml:space="preserve">AMBER </w:t>
      </w:r>
      <w:proofErr w:type="spellStart"/>
      <w:r w:rsidR="008A2D24">
        <w:t>Linepack</w:t>
      </w:r>
      <w:proofErr w:type="spellEnd"/>
      <w:r w:rsidR="008A2D24">
        <w:t xml:space="preserve"> Capacity Adequacy (LCA) flag</w:t>
      </w:r>
      <w:r w:rsidR="008A2D24">
        <w:rPr>
          <w:rStyle w:val="FootnoteReference"/>
        </w:rPr>
        <w:footnoteReference w:id="4"/>
      </w:r>
      <w:r w:rsidR="008A2D24">
        <w:t xml:space="preserve"> on the Bulletin Board </w:t>
      </w:r>
      <w:r>
        <w:t xml:space="preserve">was raised </w:t>
      </w:r>
      <w:r w:rsidR="008A2D24">
        <w:t xml:space="preserve">for the </w:t>
      </w:r>
      <w:proofErr w:type="spellStart"/>
      <w:r w:rsidR="008A2D24">
        <w:t>SEAGas</w:t>
      </w:r>
      <w:proofErr w:type="spellEnd"/>
      <w:r w:rsidR="008A2D24">
        <w:t xml:space="preserve"> pipeline</w:t>
      </w:r>
      <w:r>
        <w:t xml:space="preserve"> on the </w:t>
      </w:r>
      <w:r w:rsidR="008A2D24">
        <w:t>gas days from 11 to 19 September</w:t>
      </w:r>
      <w:r>
        <w:t xml:space="preserve">. </w:t>
      </w:r>
      <w:proofErr w:type="gramStart"/>
      <w:r>
        <w:t>This</w:t>
      </w:r>
      <w:r w:rsidR="008A2D24">
        <w:t>,</w:t>
      </w:r>
      <w:proofErr w:type="gramEnd"/>
      <w:r w:rsidR="008A2D24">
        <w:t xml:space="preserve"> did not appear to significantly affect prices in the Adelaide STTM, with additional gas supplied from </w:t>
      </w:r>
      <w:r>
        <w:t xml:space="preserve">Victoria </w:t>
      </w:r>
      <w:r w:rsidR="008A2D24">
        <w:t>on a number of those days.</w:t>
      </w:r>
      <w:r w:rsidR="008A2D24">
        <w:rPr>
          <w:rStyle w:val="FootnoteReference"/>
        </w:rPr>
        <w:footnoteReference w:id="5"/>
      </w:r>
      <w:r w:rsidR="008A2D24">
        <w:t xml:space="preserve"> The AMBER flag reverted to GREEN from the 18 September gas day.</w:t>
      </w:r>
    </w:p>
    <w:p w:rsidR="007D5E8C" w:rsidRDefault="007D5E8C" w:rsidP="001B3823">
      <w:pPr>
        <w:jc w:val="both"/>
      </w:pPr>
      <w:r>
        <w:t xml:space="preserve">Over forecasting in Sydney on the 16 and 17 September gas days </w:t>
      </w:r>
      <w:r w:rsidR="00885BD5">
        <w:t>led to significant decrease MOS requirements (see figure 2.4).</w:t>
      </w:r>
    </w:p>
    <w:p w:rsidR="00885BD5" w:rsidRDefault="00D2608E" w:rsidP="001B3823">
      <w:pPr>
        <w:jc w:val="both"/>
      </w:pPr>
      <w:r>
        <w:t>Un-scheduled backhaul on the Moomba to Adelaide Pipeline may have caused c</w:t>
      </w:r>
      <w:r w:rsidR="00885BD5">
        <w:t xml:space="preserve">ounteracting MOS in the Adelaide hub on the 18 September gas day. However, other renominations on </w:t>
      </w:r>
      <w:proofErr w:type="spellStart"/>
      <w:r w:rsidR="00885BD5">
        <w:t>SEAGas</w:t>
      </w:r>
      <w:proofErr w:type="spellEnd"/>
      <w:r w:rsidR="00885BD5">
        <w:t xml:space="preserve"> and MAP saw net supply quantities across the gas day </w:t>
      </w:r>
      <w:r>
        <w:t xml:space="preserve">remain </w:t>
      </w:r>
      <w:r w:rsidR="00885BD5">
        <w:t>unchanged from those scheduled.</w:t>
      </w:r>
    </w:p>
    <w:p w:rsidR="00885BD5" w:rsidRPr="003D59BF" w:rsidRDefault="00885BD5" w:rsidP="001B3823">
      <w:pPr>
        <w:jc w:val="both"/>
        <w:rPr>
          <w:color w:val="FF0000"/>
        </w:rPr>
      </w:pPr>
      <w:r>
        <w:t>Over forecasting in the Brisbane hub on 16 and 17 September led to higher than usual quantities of decrease MOS requirements.</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D74FED">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D74FED">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B26EBD" w:rsidP="004420C4">
      <w:pPr>
        <w:pStyle w:val="Heading2"/>
        <w:numPr>
          <w:ilvl w:val="0"/>
          <w:numId w:val="0"/>
        </w:numPr>
        <w:rPr>
          <w:i w:val="0"/>
        </w:rPr>
      </w:pPr>
      <w:r>
        <w:rPr>
          <w:i w:val="0"/>
          <w:sz w:val="36"/>
          <w:szCs w:val="36"/>
        </w:rPr>
        <w:t>13 – 19 September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ED1EA4" w:rsidP="00362B9A">
      <w:r>
        <w:pict>
          <v:shape id="_x0000_i1025" type="#_x0000_t75"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ED1EA4" w:rsidP="00362B9A">
      <w:r>
        <w:pict>
          <v:shape id="_x0000_i1026" type="#_x0000_t75" style="width:476.25pt;height:176.25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ED1EA4" w:rsidP="00362B9A">
      <w:r>
        <w:pict>
          <v:shape id="_x0000_i1027" type="#_x0000_t75" style="width:475.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ED1EA4" w:rsidP="00362B9A">
      <w:r>
        <w:pict>
          <v:shape id="_x0000_i1028" type="#_x0000_t75" style="width:476.25pt;height:162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ED1EA4" w:rsidP="00BC18FB">
      <w:r>
        <w:pict>
          <v:shape id="_x0000_i1029" type="#_x0000_t75" style="width:476.25pt;height:178.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B26EBD" w:rsidRPr="00405CDE" w:rsidTr="00F114D5">
        <w:trPr>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ante price ($/GJ)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5.53</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4.90</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2.84</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4.92</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5.05</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4.95</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4.30</w:t>
            </w:r>
          </w:p>
        </w:tc>
      </w:tr>
      <w:tr w:rsidR="00B26EBD"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ante quantity (TJ)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207</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235</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220</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252</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268</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246</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212</w:t>
            </w:r>
          </w:p>
        </w:tc>
      </w:tr>
      <w:tr w:rsidR="00B26EBD" w:rsidRPr="00405CDE" w:rsidTr="00F114D5">
        <w:trPr>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post price ($/GJ)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4.40</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4.30</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3.58</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3.05</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4.02</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4.95</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4.30</w:t>
            </w:r>
          </w:p>
        </w:tc>
      </w:tr>
      <w:tr w:rsidR="00B26EBD"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B26EBD" w:rsidRDefault="00B26EB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200</w:t>
            </w:r>
          </w:p>
        </w:tc>
        <w:tc>
          <w:tcPr>
            <w:tcW w:w="523"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230</w:t>
            </w:r>
          </w:p>
        </w:tc>
        <w:tc>
          <w:tcPr>
            <w:tcW w:w="606"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230</w:t>
            </w:r>
          </w:p>
        </w:tc>
        <w:tc>
          <w:tcPr>
            <w:tcW w:w="532"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231</w:t>
            </w:r>
          </w:p>
        </w:tc>
        <w:tc>
          <w:tcPr>
            <w:tcW w:w="52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248</w:t>
            </w:r>
          </w:p>
        </w:tc>
        <w:tc>
          <w:tcPr>
            <w:tcW w:w="522"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243</w:t>
            </w:r>
          </w:p>
        </w:tc>
        <w:tc>
          <w:tcPr>
            <w:tcW w:w="59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210</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ED1EA4" w:rsidP="00362B9A">
      <w:r>
        <w:pict>
          <v:shape id="_x0000_i1030" type="#_x0000_t75"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ED1EA4" w:rsidP="00362B9A">
      <w:r>
        <w:pict>
          <v:shape id="_x0000_i1031" type="#_x0000_t75" style="width:478.5pt;height:21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ED1EA4" w:rsidP="00362B9A">
      <w:r>
        <w:pict>
          <v:shape id="_x0000_i1032" type="#_x0000_t75"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B26EBD" w:rsidRPr="00405CDE" w:rsidTr="006C5082">
        <w:trPr>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ante price ($/GJ)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4.31</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4.35</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4.75</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4.76</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4.47</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4.34</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4.34</w:t>
            </w:r>
          </w:p>
        </w:tc>
      </w:tr>
      <w:tr w:rsidR="00B26EB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ante quantity (TJ)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49</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67</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74</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75</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80</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77</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59</w:t>
            </w:r>
          </w:p>
        </w:tc>
      </w:tr>
      <w:tr w:rsidR="00B26EBD" w:rsidRPr="00405CDE" w:rsidTr="006C5082">
        <w:trPr>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post price ($/GJ)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4.25</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4.25</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4.75</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4.76</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4.22</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4.34</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4.23</w:t>
            </w:r>
          </w:p>
        </w:tc>
      </w:tr>
      <w:tr w:rsidR="00B26EB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B26EBD" w:rsidRDefault="00B26EB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47</w:t>
            </w:r>
          </w:p>
        </w:tc>
        <w:tc>
          <w:tcPr>
            <w:tcW w:w="523"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60</w:t>
            </w:r>
          </w:p>
        </w:tc>
        <w:tc>
          <w:tcPr>
            <w:tcW w:w="606"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73</w:t>
            </w:r>
          </w:p>
        </w:tc>
        <w:tc>
          <w:tcPr>
            <w:tcW w:w="532"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72</w:t>
            </w:r>
          </w:p>
        </w:tc>
        <w:tc>
          <w:tcPr>
            <w:tcW w:w="52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71</w:t>
            </w:r>
          </w:p>
        </w:tc>
        <w:tc>
          <w:tcPr>
            <w:tcW w:w="522"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78</w:t>
            </w:r>
          </w:p>
        </w:tc>
        <w:tc>
          <w:tcPr>
            <w:tcW w:w="59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56</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ED1EA4" w:rsidP="00362B9A">
      <w:r>
        <w:pict>
          <v:shape id="_x0000_i1033" type="#_x0000_t75" style="width:475.5pt;height:171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ED1EA4" w:rsidP="00362B9A">
      <w:r>
        <w:pict>
          <v:shape id="_x0000_i1034" type="#_x0000_t75" style="width:477pt;height:105.7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ED1EA4" w:rsidP="00362B9A">
      <w:r>
        <w:pict>
          <v:shape id="_x0000_i1035" type="#_x0000_t75" style="width:476.25pt;height:150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B26EBD" w:rsidRPr="00405CDE" w:rsidTr="006C5082">
        <w:trPr>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ante price ($/GJ)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4.00</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3.70</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3.90</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3.60</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3.11</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3.61</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3.67</w:t>
            </w:r>
          </w:p>
        </w:tc>
      </w:tr>
      <w:tr w:rsidR="00B26EB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ante quantity (TJ)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81</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96</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99</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99</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99</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87</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77</w:t>
            </w:r>
          </w:p>
        </w:tc>
      </w:tr>
      <w:tr w:rsidR="00B26EBD" w:rsidRPr="00405CDE" w:rsidTr="006C5082">
        <w:trPr>
          <w:trHeight w:val="510"/>
        </w:trPr>
        <w:tc>
          <w:tcPr>
            <w:tcW w:w="1100" w:type="pct"/>
            <w:tcBorders>
              <w:top w:val="nil"/>
              <w:bottom w:val="nil"/>
            </w:tcBorders>
            <w:vAlign w:val="center"/>
          </w:tcPr>
          <w:p w:rsidR="00B26EBD" w:rsidRDefault="00B26EBD">
            <w:pPr>
              <w:rPr>
                <w:rFonts w:cs="Arial"/>
                <w:sz w:val="20"/>
                <w:szCs w:val="20"/>
              </w:rPr>
            </w:pPr>
            <w:r>
              <w:rPr>
                <w:rFonts w:cs="Arial"/>
                <w:sz w:val="20"/>
                <w:szCs w:val="20"/>
              </w:rPr>
              <w:t>Ex post price ($/GJ)</w:t>
            </w:r>
          </w:p>
        </w:tc>
        <w:tc>
          <w:tcPr>
            <w:tcW w:w="597" w:type="pct"/>
            <w:tcBorders>
              <w:top w:val="nil"/>
              <w:bottom w:val="nil"/>
            </w:tcBorders>
            <w:vAlign w:val="center"/>
          </w:tcPr>
          <w:p w:rsidR="00B26EBD" w:rsidRDefault="00B26EBD">
            <w:pPr>
              <w:jc w:val="center"/>
              <w:rPr>
                <w:rFonts w:cs="Arial"/>
                <w:sz w:val="20"/>
                <w:szCs w:val="20"/>
              </w:rPr>
            </w:pPr>
            <w:r>
              <w:rPr>
                <w:rFonts w:cs="Arial"/>
                <w:sz w:val="20"/>
                <w:szCs w:val="20"/>
              </w:rPr>
              <w:t>4.00</w:t>
            </w:r>
          </w:p>
        </w:tc>
        <w:tc>
          <w:tcPr>
            <w:tcW w:w="523" w:type="pct"/>
            <w:tcBorders>
              <w:top w:val="nil"/>
              <w:bottom w:val="nil"/>
            </w:tcBorders>
            <w:vAlign w:val="center"/>
          </w:tcPr>
          <w:p w:rsidR="00B26EBD" w:rsidRDefault="00B26EBD">
            <w:pPr>
              <w:jc w:val="center"/>
              <w:rPr>
                <w:rFonts w:cs="Arial"/>
                <w:sz w:val="20"/>
                <w:szCs w:val="20"/>
              </w:rPr>
            </w:pPr>
            <w:r>
              <w:rPr>
                <w:rFonts w:cs="Arial"/>
                <w:sz w:val="20"/>
                <w:szCs w:val="20"/>
              </w:rPr>
              <w:t>5.10</w:t>
            </w:r>
          </w:p>
        </w:tc>
        <w:tc>
          <w:tcPr>
            <w:tcW w:w="606" w:type="pct"/>
            <w:tcBorders>
              <w:top w:val="nil"/>
              <w:bottom w:val="nil"/>
            </w:tcBorders>
            <w:vAlign w:val="center"/>
          </w:tcPr>
          <w:p w:rsidR="00B26EBD" w:rsidRDefault="00B26EBD">
            <w:pPr>
              <w:jc w:val="center"/>
              <w:rPr>
                <w:rFonts w:cs="Arial"/>
                <w:sz w:val="20"/>
                <w:szCs w:val="20"/>
              </w:rPr>
            </w:pPr>
            <w:r>
              <w:rPr>
                <w:rFonts w:cs="Arial"/>
                <w:sz w:val="20"/>
                <w:szCs w:val="20"/>
              </w:rPr>
              <w:t>3.90</w:t>
            </w:r>
          </w:p>
        </w:tc>
        <w:tc>
          <w:tcPr>
            <w:tcW w:w="532" w:type="pct"/>
            <w:tcBorders>
              <w:top w:val="nil"/>
              <w:bottom w:val="nil"/>
            </w:tcBorders>
            <w:vAlign w:val="center"/>
          </w:tcPr>
          <w:p w:rsidR="00B26EBD" w:rsidRDefault="00B26EBD">
            <w:pPr>
              <w:jc w:val="center"/>
              <w:rPr>
                <w:rFonts w:cs="Arial"/>
                <w:sz w:val="20"/>
                <w:szCs w:val="20"/>
              </w:rPr>
            </w:pPr>
            <w:r>
              <w:rPr>
                <w:rFonts w:cs="Arial"/>
                <w:sz w:val="20"/>
                <w:szCs w:val="20"/>
              </w:rPr>
              <w:t>3.26</w:t>
            </w:r>
          </w:p>
        </w:tc>
        <w:tc>
          <w:tcPr>
            <w:tcW w:w="525" w:type="pct"/>
            <w:tcBorders>
              <w:top w:val="nil"/>
              <w:bottom w:val="nil"/>
            </w:tcBorders>
            <w:vAlign w:val="center"/>
          </w:tcPr>
          <w:p w:rsidR="00B26EBD" w:rsidRDefault="00B26EBD">
            <w:pPr>
              <w:jc w:val="center"/>
              <w:rPr>
                <w:rFonts w:cs="Arial"/>
                <w:sz w:val="20"/>
                <w:szCs w:val="20"/>
              </w:rPr>
            </w:pPr>
            <w:r>
              <w:rPr>
                <w:rFonts w:cs="Arial"/>
                <w:sz w:val="20"/>
                <w:szCs w:val="20"/>
              </w:rPr>
              <w:t>3.06</w:t>
            </w:r>
          </w:p>
        </w:tc>
        <w:tc>
          <w:tcPr>
            <w:tcW w:w="522" w:type="pct"/>
            <w:tcBorders>
              <w:top w:val="nil"/>
              <w:bottom w:val="nil"/>
            </w:tcBorders>
            <w:vAlign w:val="center"/>
          </w:tcPr>
          <w:p w:rsidR="00B26EBD" w:rsidRDefault="00B26EBD">
            <w:pPr>
              <w:jc w:val="center"/>
              <w:rPr>
                <w:rFonts w:cs="Arial"/>
                <w:sz w:val="20"/>
                <w:szCs w:val="20"/>
              </w:rPr>
            </w:pPr>
            <w:r>
              <w:rPr>
                <w:rFonts w:cs="Arial"/>
                <w:sz w:val="20"/>
                <w:szCs w:val="20"/>
              </w:rPr>
              <w:t>3.68</w:t>
            </w:r>
          </w:p>
        </w:tc>
        <w:tc>
          <w:tcPr>
            <w:tcW w:w="595" w:type="pct"/>
            <w:tcBorders>
              <w:top w:val="nil"/>
              <w:bottom w:val="nil"/>
            </w:tcBorders>
            <w:vAlign w:val="center"/>
          </w:tcPr>
          <w:p w:rsidR="00B26EBD" w:rsidRDefault="00B26EBD">
            <w:pPr>
              <w:jc w:val="center"/>
              <w:rPr>
                <w:rFonts w:cs="Arial"/>
                <w:sz w:val="20"/>
                <w:szCs w:val="20"/>
              </w:rPr>
            </w:pPr>
            <w:r>
              <w:rPr>
                <w:rFonts w:cs="Arial"/>
                <w:sz w:val="20"/>
                <w:szCs w:val="20"/>
              </w:rPr>
              <w:t>3.67</w:t>
            </w:r>
          </w:p>
        </w:tc>
      </w:tr>
      <w:tr w:rsidR="00B26EB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B26EBD" w:rsidRDefault="00B26EB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81</w:t>
            </w:r>
          </w:p>
        </w:tc>
        <w:tc>
          <w:tcPr>
            <w:tcW w:w="523"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97</w:t>
            </w:r>
          </w:p>
        </w:tc>
        <w:tc>
          <w:tcPr>
            <w:tcW w:w="606"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99</w:t>
            </w:r>
          </w:p>
        </w:tc>
        <w:tc>
          <w:tcPr>
            <w:tcW w:w="532"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94</w:t>
            </w:r>
          </w:p>
        </w:tc>
        <w:tc>
          <w:tcPr>
            <w:tcW w:w="52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91</w:t>
            </w:r>
          </w:p>
        </w:tc>
        <w:tc>
          <w:tcPr>
            <w:tcW w:w="522"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89</w:t>
            </w:r>
          </w:p>
        </w:tc>
        <w:tc>
          <w:tcPr>
            <w:tcW w:w="595" w:type="pct"/>
            <w:tcBorders>
              <w:top w:val="nil"/>
              <w:bottom w:val="single" w:sz="4" w:space="0" w:color="auto"/>
            </w:tcBorders>
            <w:vAlign w:val="center"/>
          </w:tcPr>
          <w:p w:rsidR="00B26EBD" w:rsidRDefault="00B26EBD">
            <w:pPr>
              <w:jc w:val="center"/>
              <w:rPr>
                <w:rFonts w:cs="Arial"/>
                <w:sz w:val="20"/>
                <w:szCs w:val="20"/>
              </w:rPr>
            </w:pPr>
            <w:r>
              <w:rPr>
                <w:rFonts w:cs="Arial"/>
                <w:sz w:val="20"/>
                <w:szCs w:val="20"/>
              </w:rPr>
              <w:t>77</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ED1EA4" w:rsidP="00362B9A">
      <w:r>
        <w:pict>
          <v:shape id="_x0000_i1036" type="#_x0000_t75" style="width:475.5pt;height:171.75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ED1EA4" w:rsidP="00362B9A">
      <w:r>
        <w:pict>
          <v:shape id="_x0000_i1037" type="#_x0000_t75" style="width:478.5pt;height:99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ED1EA4" w:rsidP="00362B9A">
      <w:r>
        <w:pict>
          <v:shape id="_x0000_i1038" type="#_x0000_t75" style="width:475.5pt;height:156.7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2"/>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ED1EA4" w:rsidP="00362B9A">
      <w:r>
        <w:pict>
          <v:shape id="_x0000_i1039" type="#_x0000_t75" style="width:413.25pt;height:533.2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3"/>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230E1C" w:rsidRDefault="00B26EBD" w:rsidP="00345444">
      <w:pPr>
        <w:jc w:val="both"/>
        <w:rPr>
          <w:rFonts w:eastAsia="MS Mincho"/>
        </w:rPr>
      </w:pPr>
      <w:r w:rsidRPr="00230E1C">
        <w:rPr>
          <w:rFonts w:eastAsia="MS Mincho"/>
        </w:rPr>
        <w:t xml:space="preserve">There were 37 trades this week for 278 TJ of gas at a volume weighted price of $3.78/GJ. </w:t>
      </w:r>
      <w:r w:rsidR="00230E1C" w:rsidRPr="00230E1C">
        <w:rPr>
          <w:rFonts w:eastAsia="MS Mincho"/>
        </w:rPr>
        <w:t>The 25 of these daily and day</w:t>
      </w:r>
      <w:r w:rsidR="00230E1C" w:rsidRPr="00230E1C">
        <w:rPr>
          <w:rFonts w:eastAsia="MS Mincho"/>
        </w:rPr>
        <w:noBreakHyphen/>
        <w:t>ahead trades which occurred on the SWQP for 234 TJ of gas were valued at $3.82/GJ, while the 44 TJ of trades on the RBP were valued at $3.56/GJ.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4"/>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ED1EA4" w:rsidP="00E37A86">
      <w:r>
        <w:rPr>
          <w:rFonts w:eastAsia="MS Mincho"/>
        </w:rPr>
        <w:pict>
          <v:shape id="_x0000_i1040" type="#_x0000_t75"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D74FED">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D74FED">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A74EA8">
      <w:rPr>
        <w:rFonts w:cs="Arial"/>
        <w:i/>
      </w:rPr>
      <w:t>145505</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248B5" w:rsidRDefault="009248B5" w:rsidP="009248B5">
      <w:pPr>
        <w:pStyle w:val="FootnoteText"/>
        <w:jc w:val="both"/>
      </w:pPr>
      <w:r>
        <w:rPr>
          <w:rStyle w:val="FootnoteReference"/>
        </w:rPr>
        <w:footnoteRef/>
      </w:r>
      <w:r>
        <w:t xml:space="preserve"> </w:t>
      </w:r>
      <w:r>
        <w:tab/>
      </w:r>
      <w:r w:rsidRPr="009248B5">
        <w:rPr>
          <w:sz w:val="18"/>
        </w:rPr>
        <w:t>This follows similar changes on the Moomba to Sydney Pipeline to allow bi-directional delivery capability from 1 September.</w:t>
      </w:r>
    </w:p>
  </w:footnote>
  <w:footnote w:id="2">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3">
    <w:p w:rsidR="00CE7D6B" w:rsidRPr="001904EE" w:rsidRDefault="00CE7D6B" w:rsidP="00CE7D6B">
      <w:pPr>
        <w:pStyle w:val="FootnoteText"/>
        <w:ind w:left="284" w:hanging="284"/>
        <w:jc w:val="both"/>
        <w:rPr>
          <w:sz w:val="18"/>
          <w:szCs w:val="18"/>
        </w:rPr>
      </w:pPr>
      <w:r>
        <w:rPr>
          <w:rStyle w:val="FootnoteReference"/>
        </w:rPr>
        <w:footnoteRef/>
      </w:r>
      <w:r>
        <w:t xml:space="preserve"> </w:t>
      </w:r>
      <w:r>
        <w:tab/>
      </w:r>
      <w:r w:rsidRPr="001904EE">
        <w:rPr>
          <w:sz w:val="18"/>
          <w:szCs w:val="18"/>
        </w:rPr>
        <w:t xml:space="preserve">A demand override was applied to the 6 pm schedule to reduce levels forecast by participants. AEMO may override demand forecasts when aggregate participant forecasts vary significantly from AEMO’s independent system forecast. More information about this process is provided in the </w:t>
      </w:r>
      <w:hyperlink r:id="rId1" w:history="1">
        <w:r w:rsidRPr="001904EE">
          <w:rPr>
            <w:rStyle w:val="Hyperlink"/>
            <w:sz w:val="18"/>
            <w:szCs w:val="18"/>
          </w:rPr>
          <w:t>user guide</w:t>
        </w:r>
      </w:hyperlink>
      <w:r w:rsidRPr="001904EE">
        <w:rPr>
          <w:sz w:val="18"/>
          <w:szCs w:val="18"/>
        </w:rPr>
        <w:t>.</w:t>
      </w:r>
    </w:p>
  </w:footnote>
  <w:footnote w:id="4">
    <w:p w:rsidR="008A2D24" w:rsidRPr="00BC61BF" w:rsidRDefault="008A2D24" w:rsidP="008A2D24">
      <w:pPr>
        <w:pStyle w:val="FootnoteText"/>
        <w:ind w:left="284" w:hanging="284"/>
        <w:jc w:val="both"/>
        <w:rPr>
          <w:sz w:val="18"/>
          <w:szCs w:val="18"/>
        </w:rPr>
      </w:pPr>
      <w:r>
        <w:rPr>
          <w:rStyle w:val="FootnoteReference"/>
        </w:rPr>
        <w:footnoteRef/>
      </w:r>
      <w:r>
        <w:t xml:space="preserve"> </w:t>
      </w:r>
      <w:r>
        <w:tab/>
      </w:r>
      <w:r w:rsidRPr="00BC61BF">
        <w:rPr>
          <w:sz w:val="18"/>
        </w:rPr>
        <w:t xml:space="preserve">Indicating reduced capacity due to </w:t>
      </w:r>
      <w:r>
        <w:rPr>
          <w:sz w:val="18"/>
        </w:rPr>
        <w:t>“compressor</w:t>
      </w:r>
      <w:r w:rsidRPr="00BC61BF">
        <w:rPr>
          <w:sz w:val="18"/>
        </w:rPr>
        <w:t xml:space="preserve"> </w:t>
      </w:r>
      <w:r w:rsidRPr="00BC61BF">
        <w:rPr>
          <w:sz w:val="18"/>
          <w:szCs w:val="18"/>
        </w:rPr>
        <w:t>maintenance”. This followed the completion of planned compressor valve maintenance scheduled across the 24 August to 3 September period.</w:t>
      </w:r>
    </w:p>
  </w:footnote>
  <w:footnote w:id="5">
    <w:p w:rsidR="008A2D24" w:rsidRDefault="008A2D24" w:rsidP="008A2D24">
      <w:pPr>
        <w:pStyle w:val="FootnoteText"/>
        <w:ind w:left="284" w:hanging="284"/>
        <w:jc w:val="both"/>
      </w:pPr>
      <w:r>
        <w:rPr>
          <w:rStyle w:val="FootnoteReference"/>
        </w:rPr>
        <w:footnoteRef/>
      </w:r>
      <w:r>
        <w:t xml:space="preserve"> </w:t>
      </w:r>
      <w:r>
        <w:tab/>
      </w:r>
      <w:r w:rsidRPr="008A2D24">
        <w:rPr>
          <w:sz w:val="18"/>
          <w:szCs w:val="18"/>
        </w:rPr>
        <w:t>Gas supply from eastern Victoria supplemented production from the Otway basin supplying gas into South Australia. The</w:t>
      </w:r>
      <w:r w:rsidRPr="008A2D24">
        <w:rPr>
          <w:sz w:val="18"/>
        </w:rPr>
        <w:t xml:space="preserve"> </w:t>
      </w:r>
      <w:r w:rsidRPr="00716C1A">
        <w:rPr>
          <w:sz w:val="18"/>
        </w:rPr>
        <w:t>South West Pipeline reversed on 13, 14 and 15 September to flow west from Melbourne towards Adelaide. Flows reversed again from 19 September.</w:t>
      </w:r>
      <w:r w:rsidR="001904EE">
        <w:rPr>
          <w:sz w:val="18"/>
        </w:rPr>
        <w:t xml:space="preserve"> A Net Flow Transportation Constraint (NFTC) of 100 GJ/h was applied to the South West Pipeline in the Victorian Gas Market from 6 pm to 10 pm on 19 September due to unplanned maintenance.</w:t>
      </w:r>
    </w:p>
  </w:footnote>
  <w:footnote w:id="6">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7">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8">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9">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0">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91453B" w:rsidRPr="002E7E9E" w:rsidRDefault="0091453B"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2">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3">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4">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53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13 – 19 September 2015.docx.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04EE"/>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0E1C"/>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788"/>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21E11"/>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D5E8C"/>
    <w:rsid w:val="007E52F7"/>
    <w:rsid w:val="007E5F68"/>
    <w:rsid w:val="0080456D"/>
    <w:rsid w:val="00811D1C"/>
    <w:rsid w:val="008133CF"/>
    <w:rsid w:val="008170C0"/>
    <w:rsid w:val="0083442C"/>
    <w:rsid w:val="008344A6"/>
    <w:rsid w:val="00875D0C"/>
    <w:rsid w:val="008776EF"/>
    <w:rsid w:val="00882958"/>
    <w:rsid w:val="00885BD5"/>
    <w:rsid w:val="008936C5"/>
    <w:rsid w:val="00895965"/>
    <w:rsid w:val="008A2D24"/>
    <w:rsid w:val="008A6DB5"/>
    <w:rsid w:val="008B7161"/>
    <w:rsid w:val="008C0EC8"/>
    <w:rsid w:val="008C268E"/>
    <w:rsid w:val="008C7F3A"/>
    <w:rsid w:val="008D39F4"/>
    <w:rsid w:val="008D4DAB"/>
    <w:rsid w:val="008D61C7"/>
    <w:rsid w:val="008D70A4"/>
    <w:rsid w:val="008E2239"/>
    <w:rsid w:val="008E24DA"/>
    <w:rsid w:val="008F4BF5"/>
    <w:rsid w:val="008F4EAE"/>
    <w:rsid w:val="008F5409"/>
    <w:rsid w:val="00900CEB"/>
    <w:rsid w:val="00903620"/>
    <w:rsid w:val="009136B3"/>
    <w:rsid w:val="009143E0"/>
    <w:rsid w:val="0091453B"/>
    <w:rsid w:val="009248B5"/>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74EA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26EBD"/>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E7D6B"/>
    <w:rsid w:val="00CF32A8"/>
    <w:rsid w:val="00CF53CA"/>
    <w:rsid w:val="00CF5471"/>
    <w:rsid w:val="00D10FA6"/>
    <w:rsid w:val="00D11DDB"/>
    <w:rsid w:val="00D161D7"/>
    <w:rsid w:val="00D1641C"/>
    <w:rsid w:val="00D16FE8"/>
    <w:rsid w:val="00D22793"/>
    <w:rsid w:val="00D2608E"/>
    <w:rsid w:val="00D329E0"/>
    <w:rsid w:val="00D40430"/>
    <w:rsid w:val="00D41D64"/>
    <w:rsid w:val="00D50980"/>
    <w:rsid w:val="00D60D45"/>
    <w:rsid w:val="00D635F1"/>
    <w:rsid w:val="00D67440"/>
    <w:rsid w:val="00D71951"/>
    <w:rsid w:val="00D74FED"/>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1EA4"/>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2" w:qFormat="1"/>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uiPriority w:val="99"/>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uiPriority w:val="2"/>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uiPriority w:val="2"/>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sites/default/files/User%20guide%20to%20the%20AER%20gas%20weekly%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BCEF5-740D-4B9F-9DA6-131D15F7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75CBCA94.dotm</Template>
  <TotalTime>0</TotalTime>
  <Pages>11</Pages>
  <Words>1813</Words>
  <Characters>8500</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10293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2015-09-29T00:53:00Z</dcterms:created>
  <dcterms:modified xsi:type="dcterms:W3CDTF">2015-09-29T00:54:00Z</dcterms:modified>
</cp:coreProperties>
</file>