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C19B3C1" wp14:editId="3111ECF3">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7F5457" w:rsidP="002A4EF8">
      <w:pPr>
        <w:rPr>
          <w:b/>
          <w:sz w:val="36"/>
          <w:szCs w:val="36"/>
        </w:rPr>
      </w:pPr>
      <w:r>
        <w:rPr>
          <w:b/>
          <w:sz w:val="36"/>
          <w:szCs w:val="36"/>
        </w:rPr>
        <w:t>11</w:t>
      </w:r>
      <w:r w:rsidR="002438D9">
        <w:rPr>
          <w:b/>
          <w:sz w:val="36"/>
          <w:szCs w:val="36"/>
        </w:rPr>
        <w:t xml:space="preserve"> – </w:t>
      </w:r>
      <w:r w:rsidR="001F22EE">
        <w:rPr>
          <w:b/>
          <w:sz w:val="36"/>
          <w:szCs w:val="36"/>
        </w:rPr>
        <w:t>1</w:t>
      </w:r>
      <w:r>
        <w:rPr>
          <w:b/>
          <w:sz w:val="36"/>
          <w:szCs w:val="36"/>
        </w:rPr>
        <w:t>7</w:t>
      </w:r>
      <w:r w:rsidR="00356E72">
        <w:rPr>
          <w:b/>
          <w:sz w:val="36"/>
          <w:szCs w:val="36"/>
        </w:rPr>
        <w:t xml:space="preserve"> October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056975" w:rsidRPr="00056975">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7F5457">
        <w:rPr>
          <w:bCs/>
          <w:lang w:eastAsia="en-AU"/>
        </w:rPr>
        <w:t>11</w:t>
      </w:r>
      <w:r w:rsidR="001F22EE">
        <w:rPr>
          <w:bCs/>
          <w:lang w:eastAsia="en-AU"/>
        </w:rPr>
        <w:t xml:space="preserve"> to 1</w:t>
      </w:r>
      <w:r w:rsidR="007F5457">
        <w:rPr>
          <w:bCs/>
          <w:lang w:eastAsia="en-AU"/>
        </w:rPr>
        <w:t>7</w:t>
      </w:r>
      <w:r w:rsidR="00356E72">
        <w:rPr>
          <w:bCs/>
          <w:lang w:eastAsia="en-AU"/>
        </w:rPr>
        <w:t xml:space="preserve"> October</w:t>
      </w:r>
      <w:r w:rsidR="00760FD8" w:rsidRPr="00215E19">
        <w:rPr>
          <w:bCs/>
          <w:lang w:eastAsia="en-AU"/>
        </w:rPr>
        <w:t xml:space="preserve"> </w:t>
      </w:r>
      <w:r w:rsidR="00AF7058" w:rsidRPr="00215E19">
        <w:rPr>
          <w:bCs/>
          <w:lang w:eastAsia="en-AU"/>
        </w:rPr>
        <w:t xml:space="preserve">2015. </w:t>
      </w:r>
    </w:p>
    <w:p w:rsidR="00BF4639" w:rsidRDefault="00275002" w:rsidP="00405B42">
      <w:pPr>
        <w:pStyle w:val="Caption"/>
      </w:pPr>
      <w:bookmarkStart w:id="6" w:name="_Ref410382491"/>
      <w:bookmarkStart w:id="7" w:name="OLE_LINK28"/>
      <w:bookmarkStart w:id="8" w:name="OLE_LINK29"/>
      <w:r w:rsidRPr="000E2946">
        <w:t xml:space="preserve">Figure </w:t>
      </w:r>
      <w:fldSimple w:instr=" SEQ Figure \* ARABIC ">
        <w:r w:rsidR="00056975">
          <w:rPr>
            <w:noProof/>
          </w:rPr>
          <w:t>1</w:t>
        </w:r>
      </w:fldSimple>
      <w:bookmarkEnd w:id="6"/>
      <w:r w:rsidRPr="000E2946">
        <w:t>: Spot price by region ($/MWh)</w:t>
      </w:r>
    </w:p>
    <w:p w:rsidR="00275002" w:rsidRPr="00215E19" w:rsidRDefault="00115CCB" w:rsidP="00215E19">
      <w:pPr>
        <w:pStyle w:val="Caption"/>
        <w:rPr>
          <w:bCs w:val="0"/>
          <w:lang w:eastAsia="en-AU"/>
        </w:rPr>
      </w:pPr>
      <w:r w:rsidRPr="00115CCB">
        <w:rPr>
          <w:noProof/>
          <w:lang w:eastAsia="en-AU"/>
        </w:rPr>
        <w:drawing>
          <wp:inline distT="0" distB="0" distL="0" distR="0" wp14:anchorId="17BBE718" wp14:editId="1E9D3BC4">
            <wp:extent cx="5731510" cy="2857945"/>
            <wp:effectExtent l="0" t="0" r="2540" b="0"/>
            <wp:docPr id="11" name="Picture 11"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15E19" w:rsidRDefault="00215E19">
      <w:pPr>
        <w:spacing w:line="240" w:lineRule="auto"/>
      </w:pPr>
      <w:r>
        <w:br w:type="page"/>
      </w:r>
    </w:p>
    <w:p w:rsidR="00275002" w:rsidRPr="00215E19" w:rsidRDefault="00275002" w:rsidP="00215E19">
      <w:pPr>
        <w:pStyle w:val="AERbodytext"/>
        <w:spacing w:before="120" w:after="120"/>
        <w:rPr>
          <w:bCs/>
          <w:lang w:eastAsia="en-AU"/>
        </w:rPr>
      </w:pPr>
      <w:r w:rsidRPr="00215E19">
        <w:rPr>
          <w:bCs/>
          <w:lang w:eastAsia="en-AU"/>
        </w:rPr>
        <w:lastRenderedPageBreak/>
        <w:fldChar w:fldCharType="begin"/>
      </w:r>
      <w:r w:rsidRPr="00215E19">
        <w:rPr>
          <w:bCs/>
          <w:lang w:eastAsia="en-AU"/>
        </w:rPr>
        <w:instrText xml:space="preserve"> REF _Ref410382517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056975" w:rsidRPr="00056975">
        <w:rPr>
          <w:bCs/>
          <w:lang w:eastAsia="en-AU"/>
        </w:rPr>
        <w:t>Figure 2</w:t>
      </w:r>
      <w:r w:rsidRPr="00215E19">
        <w:rPr>
          <w:bCs/>
          <w:lang w:eastAsia="en-AU"/>
        </w:rPr>
        <w:fldChar w:fldCharType="end"/>
      </w:r>
      <w:r w:rsidRPr="00215E19">
        <w:rPr>
          <w:bCs/>
          <w:lang w:eastAsia="en-AU"/>
        </w:rPr>
        <w:t xml:space="preserve"> shows the volume weighted average (VWA) prices for the current week (with prices shown in </w:t>
      </w:r>
      <w:r w:rsidRPr="00215E19">
        <w:rPr>
          <w:bCs/>
          <w:lang w:eastAsia="en-AU"/>
        </w:rPr>
        <w:fldChar w:fldCharType="begin"/>
      </w:r>
      <w:r w:rsidRPr="00215E19">
        <w:rPr>
          <w:bCs/>
          <w:lang w:eastAsia="en-AU"/>
        </w:rPr>
        <w:instrText xml:space="preserve"> REF _Ref410382587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056975" w:rsidRPr="00056975">
        <w:rPr>
          <w:bCs/>
          <w:lang w:eastAsia="en-AU"/>
        </w:rPr>
        <w:t>Table 1</w:t>
      </w:r>
      <w:r w:rsidRPr="00215E19">
        <w:rPr>
          <w:bCs/>
          <w:lang w:eastAsia="en-AU"/>
        </w:rPr>
        <w:fldChar w:fldCharType="end"/>
      </w:r>
      <w:r w:rsidRPr="00215E19">
        <w:rPr>
          <w:bCs/>
          <w:lang w:eastAsia="en-AU"/>
        </w:rPr>
        <w:t>) and the preceding 12 weeks, as well as the VWA price over the previous 3 financial years</w:t>
      </w:r>
      <w:r w:rsidR="00762D41" w:rsidRPr="00215E19">
        <w:rPr>
          <w:bCs/>
          <w:lang w:eastAsia="en-AU"/>
        </w:rPr>
        <w:t>.</w:t>
      </w:r>
    </w:p>
    <w:p w:rsidR="00275002" w:rsidRDefault="00275002" w:rsidP="000E2946">
      <w:pPr>
        <w:pStyle w:val="Caption"/>
      </w:pPr>
      <w:bookmarkStart w:id="9" w:name="_Ref410382517"/>
      <w:r>
        <w:t xml:space="preserve">Figure </w:t>
      </w:r>
      <w:fldSimple w:instr=" SEQ Figure \* ARABIC ">
        <w:r w:rsidR="00056975">
          <w:rPr>
            <w:noProof/>
          </w:rPr>
          <w:t>2</w:t>
        </w:r>
      </w:fldSimple>
      <w:bookmarkEnd w:id="9"/>
      <w:r>
        <w:t>:</w:t>
      </w:r>
      <w:r w:rsidRPr="00037176">
        <w:t xml:space="preserve"> Volume weighted average spot price by region ($/MWh)</w:t>
      </w:r>
    </w:p>
    <w:p w:rsidR="001F22EE" w:rsidRPr="001F22EE" w:rsidRDefault="00115CCB" w:rsidP="001F22EE">
      <w:r w:rsidRPr="00115CCB">
        <w:rPr>
          <w:noProof/>
          <w:lang w:eastAsia="en-AU"/>
        </w:rPr>
        <w:drawing>
          <wp:inline distT="0" distB="0" distL="0" distR="0" wp14:anchorId="110AA2F3" wp14:editId="601A0876">
            <wp:extent cx="5731510" cy="285794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0" w:name="_Ref410382587"/>
      <w:r>
        <w:t xml:space="preserve">Table </w:t>
      </w:r>
      <w:fldSimple w:instr=" SEQ Table \* ARABIC ">
        <w:r w:rsidR="00056975">
          <w:rPr>
            <w:noProof/>
          </w:rPr>
          <w:t>1</w:t>
        </w:r>
      </w:fldSimple>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115CCB" w:rsidRPr="00E35AE8" w:rsidTr="00356E72">
        <w:trPr>
          <w:trHeight w:hRule="exact" w:val="340"/>
        </w:trPr>
        <w:tc>
          <w:tcPr>
            <w:tcW w:w="1357" w:type="pct"/>
            <w:noWrap/>
            <w:vAlign w:val="center"/>
            <w:hideMark/>
          </w:tcPr>
          <w:p w:rsidR="00115CCB" w:rsidRPr="009B21F2" w:rsidRDefault="00115CCB"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115CCB" w:rsidRDefault="00115CCB" w:rsidP="00115CCB">
            <w:pPr>
              <w:spacing w:before="0" w:after="0"/>
              <w:jc w:val="center"/>
              <w:rPr>
                <w:rFonts w:cs="Arial"/>
                <w:sz w:val="20"/>
                <w:szCs w:val="20"/>
              </w:rPr>
            </w:pPr>
            <w:r>
              <w:rPr>
                <w:rFonts w:cs="Arial"/>
                <w:sz w:val="20"/>
                <w:szCs w:val="20"/>
              </w:rPr>
              <w:t>38</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39</w:t>
            </w:r>
          </w:p>
        </w:tc>
        <w:tc>
          <w:tcPr>
            <w:tcW w:w="728" w:type="pct"/>
            <w:noWrap/>
            <w:vAlign w:val="center"/>
          </w:tcPr>
          <w:p w:rsidR="00115CCB" w:rsidRDefault="00115CCB" w:rsidP="00115CCB">
            <w:pPr>
              <w:spacing w:before="0" w:after="0"/>
              <w:jc w:val="center"/>
              <w:rPr>
                <w:rFonts w:cs="Arial"/>
                <w:sz w:val="20"/>
                <w:szCs w:val="20"/>
              </w:rPr>
            </w:pPr>
            <w:r>
              <w:rPr>
                <w:rFonts w:cs="Arial"/>
                <w:sz w:val="20"/>
                <w:szCs w:val="20"/>
              </w:rPr>
              <w:t>38</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46</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56</w:t>
            </w:r>
          </w:p>
        </w:tc>
      </w:tr>
      <w:tr w:rsidR="00115CCB" w:rsidRPr="00E35AE8" w:rsidTr="00356E72">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15CCB" w:rsidRPr="00B65CAC" w:rsidRDefault="00115CCB"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115CCB" w:rsidRDefault="00115CCB" w:rsidP="00115CCB">
            <w:pPr>
              <w:spacing w:before="0" w:after="0"/>
              <w:jc w:val="center"/>
              <w:rPr>
                <w:rFonts w:cs="Arial"/>
                <w:szCs w:val="20"/>
              </w:rPr>
            </w:pPr>
            <w:r>
              <w:rPr>
                <w:rFonts w:cs="Arial"/>
                <w:szCs w:val="20"/>
              </w:rPr>
              <w:t>30</w:t>
            </w:r>
          </w:p>
        </w:tc>
        <w:tc>
          <w:tcPr>
            <w:tcW w:w="729" w:type="pct"/>
            <w:noWrap/>
            <w:vAlign w:val="center"/>
          </w:tcPr>
          <w:p w:rsidR="00115CCB" w:rsidRDefault="00115CCB" w:rsidP="00115CCB">
            <w:pPr>
              <w:spacing w:before="0" w:after="0"/>
              <w:jc w:val="center"/>
              <w:rPr>
                <w:rFonts w:cs="Arial"/>
                <w:szCs w:val="20"/>
              </w:rPr>
            </w:pPr>
            <w:r>
              <w:rPr>
                <w:rFonts w:cs="Arial"/>
                <w:szCs w:val="20"/>
              </w:rPr>
              <w:t>39</w:t>
            </w:r>
          </w:p>
        </w:tc>
        <w:tc>
          <w:tcPr>
            <w:tcW w:w="728" w:type="pct"/>
            <w:noWrap/>
            <w:vAlign w:val="center"/>
          </w:tcPr>
          <w:p w:rsidR="00115CCB" w:rsidRDefault="00115CCB" w:rsidP="00115CCB">
            <w:pPr>
              <w:spacing w:before="0" w:after="0"/>
              <w:jc w:val="center"/>
              <w:rPr>
                <w:rFonts w:cs="Arial"/>
                <w:szCs w:val="20"/>
              </w:rPr>
            </w:pPr>
            <w:r>
              <w:rPr>
                <w:rFonts w:cs="Arial"/>
                <w:szCs w:val="20"/>
              </w:rPr>
              <w:t>37</w:t>
            </w:r>
          </w:p>
        </w:tc>
        <w:tc>
          <w:tcPr>
            <w:tcW w:w="729" w:type="pct"/>
            <w:noWrap/>
            <w:vAlign w:val="center"/>
          </w:tcPr>
          <w:p w:rsidR="00115CCB" w:rsidRDefault="00115CCB" w:rsidP="00115CCB">
            <w:pPr>
              <w:spacing w:before="0" w:after="0"/>
              <w:jc w:val="center"/>
              <w:rPr>
                <w:rFonts w:cs="Arial"/>
                <w:szCs w:val="20"/>
              </w:rPr>
            </w:pPr>
            <w:r>
              <w:rPr>
                <w:rFonts w:cs="Arial"/>
                <w:szCs w:val="20"/>
              </w:rPr>
              <w:t>46</w:t>
            </w:r>
          </w:p>
        </w:tc>
        <w:tc>
          <w:tcPr>
            <w:tcW w:w="729" w:type="pct"/>
            <w:noWrap/>
            <w:vAlign w:val="center"/>
          </w:tcPr>
          <w:p w:rsidR="00115CCB" w:rsidRDefault="00115CCB" w:rsidP="00115CCB">
            <w:pPr>
              <w:spacing w:before="0" w:after="0"/>
              <w:jc w:val="center"/>
              <w:rPr>
                <w:rFonts w:cs="Arial"/>
                <w:szCs w:val="20"/>
              </w:rPr>
            </w:pPr>
            <w:r>
              <w:rPr>
                <w:rFonts w:cs="Arial"/>
                <w:szCs w:val="20"/>
              </w:rPr>
              <w:t>36</w:t>
            </w:r>
          </w:p>
        </w:tc>
      </w:tr>
      <w:tr w:rsidR="00115CCB" w:rsidRPr="00E35AE8" w:rsidTr="00356E72">
        <w:trPr>
          <w:trHeight w:hRule="exact" w:val="340"/>
        </w:trPr>
        <w:tc>
          <w:tcPr>
            <w:tcW w:w="1357" w:type="pct"/>
            <w:noWrap/>
            <w:vAlign w:val="center"/>
            <w:hideMark/>
          </w:tcPr>
          <w:p w:rsidR="00115CCB" w:rsidRPr="00B65CAC" w:rsidRDefault="00115CCB"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115CCB" w:rsidRDefault="00115CCB" w:rsidP="00115CCB">
            <w:pPr>
              <w:spacing w:before="0" w:after="0"/>
              <w:jc w:val="center"/>
              <w:rPr>
                <w:rFonts w:cs="Arial"/>
                <w:sz w:val="20"/>
                <w:szCs w:val="20"/>
              </w:rPr>
            </w:pPr>
            <w:r>
              <w:rPr>
                <w:rFonts w:cs="Arial"/>
                <w:sz w:val="20"/>
                <w:szCs w:val="20"/>
              </w:rPr>
              <w:t>44</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45</w:t>
            </w:r>
          </w:p>
        </w:tc>
        <w:tc>
          <w:tcPr>
            <w:tcW w:w="728" w:type="pct"/>
            <w:noWrap/>
            <w:vAlign w:val="center"/>
          </w:tcPr>
          <w:p w:rsidR="00115CCB" w:rsidRDefault="00115CCB" w:rsidP="00115CCB">
            <w:pPr>
              <w:spacing w:before="0" w:after="0"/>
              <w:jc w:val="center"/>
              <w:rPr>
                <w:rFonts w:cs="Arial"/>
                <w:sz w:val="20"/>
                <w:szCs w:val="20"/>
              </w:rPr>
            </w:pPr>
            <w:r>
              <w:rPr>
                <w:rFonts w:cs="Arial"/>
                <w:sz w:val="20"/>
                <w:szCs w:val="20"/>
              </w:rPr>
              <w:t>39</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65</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40</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05123C">
        <w:rPr>
          <w:bCs/>
          <w:lang w:eastAsia="en-AU"/>
        </w:rPr>
        <w:t>238</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056975" w:rsidRPr="00056975">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215E19">
        <w:rPr>
          <w:bCs/>
          <w:lang w:eastAsia="en-AU"/>
        </w:rPr>
        <w:lastRenderedPageBreak/>
        <w:t xml:space="preserve">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fldSimple w:instr=" SEQ Table \* ARABIC ">
        <w:r w:rsidR="00056975">
          <w:rPr>
            <w:noProof/>
          </w:rPr>
          <w:t>2</w:t>
        </w:r>
      </w:fldSimple>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115CCB" w:rsidRPr="00003169" w:rsidTr="009E6668">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15CCB" w:rsidRPr="00E35AE8" w:rsidRDefault="00115CCB"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115CCB" w:rsidRDefault="00115CCB" w:rsidP="00115CCB">
            <w:pPr>
              <w:spacing w:after="0"/>
              <w:jc w:val="center"/>
              <w:rPr>
                <w:rFonts w:cs="Arial"/>
                <w:sz w:val="20"/>
                <w:szCs w:val="20"/>
              </w:rPr>
            </w:pPr>
            <w:r>
              <w:rPr>
                <w:rFonts w:cs="Arial"/>
                <w:sz w:val="20"/>
                <w:szCs w:val="20"/>
              </w:rPr>
              <w:t>1</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6</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0</w:t>
            </w:r>
          </w:p>
        </w:tc>
        <w:tc>
          <w:tcPr>
            <w:tcW w:w="1572" w:type="dxa"/>
            <w:vAlign w:val="center"/>
          </w:tcPr>
          <w:p w:rsidR="00115CCB" w:rsidRDefault="00115CCB" w:rsidP="00115CCB">
            <w:pPr>
              <w:spacing w:after="0"/>
              <w:jc w:val="center"/>
              <w:rPr>
                <w:rFonts w:cs="Arial"/>
                <w:sz w:val="20"/>
                <w:szCs w:val="20"/>
              </w:rPr>
            </w:pPr>
            <w:r>
              <w:rPr>
                <w:rFonts w:cs="Arial"/>
                <w:sz w:val="20"/>
                <w:szCs w:val="20"/>
              </w:rPr>
              <w:t>0</w:t>
            </w:r>
          </w:p>
        </w:tc>
      </w:tr>
      <w:tr w:rsidR="00115CCB" w:rsidRPr="00003169" w:rsidTr="009E6668">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15CCB" w:rsidRPr="00E35AE8" w:rsidRDefault="00115CCB"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115CCB" w:rsidRDefault="00115CCB" w:rsidP="00115CCB">
            <w:pPr>
              <w:spacing w:after="0"/>
              <w:jc w:val="center"/>
              <w:rPr>
                <w:rFonts w:cs="Arial"/>
                <w:sz w:val="20"/>
                <w:szCs w:val="20"/>
              </w:rPr>
            </w:pPr>
            <w:r>
              <w:rPr>
                <w:rFonts w:cs="Arial"/>
                <w:sz w:val="20"/>
                <w:szCs w:val="20"/>
              </w:rPr>
              <w:t>91</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1</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0</w:t>
            </w:r>
          </w:p>
        </w:tc>
        <w:tc>
          <w:tcPr>
            <w:tcW w:w="1572" w:type="dxa"/>
            <w:vAlign w:val="center"/>
          </w:tcPr>
          <w:p w:rsidR="00115CCB" w:rsidRDefault="00115CCB" w:rsidP="00115CCB">
            <w:pPr>
              <w:spacing w:after="0"/>
              <w:jc w:val="center"/>
              <w:rPr>
                <w:rFonts w:cs="Arial"/>
                <w:sz w:val="20"/>
                <w:szCs w:val="20"/>
              </w:rPr>
            </w:pPr>
            <w:r>
              <w:rPr>
                <w:rFonts w:cs="Arial"/>
                <w:sz w:val="20"/>
                <w:szCs w:val="20"/>
              </w:rPr>
              <w:t>1</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056975" w:rsidRPr="00056975">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056975">
        <w:t xml:space="preserve">Figure </w:t>
      </w:r>
      <w:r w:rsidR="00056975">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056975">
          <w:rPr>
            <w:noProof/>
          </w:rPr>
          <w:t>3</w:t>
        </w:r>
      </w:fldSimple>
      <w:bookmarkEnd w:id="13"/>
      <w:r>
        <w:t xml:space="preserve">: Queensland </w:t>
      </w:r>
      <w:r w:rsidRPr="00690328">
        <w:t>generation and bidding patterns</w:t>
      </w:r>
    </w:p>
    <w:p w:rsidR="00E91BED" w:rsidRPr="00E91BED" w:rsidRDefault="00115CCB" w:rsidP="00E91BED">
      <w:r w:rsidRPr="00115CCB">
        <w:rPr>
          <w:noProof/>
          <w:lang w:eastAsia="en-AU"/>
        </w:rPr>
        <w:drawing>
          <wp:inline distT="0" distB="0" distL="0" distR="0" wp14:anchorId="24CD1B29" wp14:editId="6B97B8FA">
            <wp:extent cx="5731510" cy="4112063"/>
            <wp:effectExtent l="0" t="0" r="2540" b="3175"/>
            <wp:docPr id="14" name="Picture 1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10;"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275002"/>
    <w:p w:rsidR="00275002" w:rsidRDefault="00275002" w:rsidP="000E2946">
      <w:pPr>
        <w:pStyle w:val="Caption"/>
      </w:pPr>
      <w:bookmarkStart w:id="14" w:name="_Ref428273135"/>
      <w:r>
        <w:lastRenderedPageBreak/>
        <w:t xml:space="preserve">Figure </w:t>
      </w:r>
      <w:fldSimple w:instr=" SEQ Figure \* ARABIC ">
        <w:r w:rsidR="00056975">
          <w:rPr>
            <w:noProof/>
          </w:rPr>
          <w:t>4</w:t>
        </w:r>
      </w:fldSimple>
      <w:bookmarkEnd w:id="14"/>
      <w:r>
        <w:t xml:space="preserve">: </w:t>
      </w:r>
      <w:r w:rsidRPr="00CC5077">
        <w:t>New South Wales generation and bidding patterns</w:t>
      </w:r>
    </w:p>
    <w:p w:rsidR="00181C46" w:rsidRPr="00181C46" w:rsidRDefault="00115CCB" w:rsidP="00181C46">
      <w:r w:rsidRPr="00115CCB">
        <w:rPr>
          <w:noProof/>
          <w:lang w:eastAsia="en-AU"/>
        </w:rPr>
        <w:drawing>
          <wp:inline distT="0" distB="0" distL="0" distR="0" wp14:anchorId="36A03ACB" wp14:editId="3BFC4DD8">
            <wp:extent cx="5731510" cy="4122561"/>
            <wp:effectExtent l="0" t="0" r="2540" b="0"/>
            <wp:docPr id="16" name="Picture 16"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056975">
          <w:rPr>
            <w:noProof/>
          </w:rPr>
          <w:t>5</w:t>
        </w:r>
      </w:fldSimple>
      <w:r w:rsidRPr="0003635A">
        <w:t>: Victoria generation and bidding patterns</w:t>
      </w:r>
    </w:p>
    <w:p w:rsidR="00181C46" w:rsidRPr="00181C46" w:rsidRDefault="00115CCB" w:rsidP="00181C46">
      <w:r w:rsidRPr="00115CCB">
        <w:rPr>
          <w:noProof/>
          <w:lang w:eastAsia="en-AU"/>
        </w:rPr>
        <w:drawing>
          <wp:inline distT="0" distB="0" distL="0" distR="0" wp14:anchorId="594337FA" wp14:editId="02C749DD">
            <wp:extent cx="5731510" cy="4112063"/>
            <wp:effectExtent l="0" t="0" r="2540" b="3175"/>
            <wp:docPr id="17" name="Picture 1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bookmarkStart w:id="15" w:name="_Ref423965683"/>
      <w:r>
        <w:lastRenderedPageBreak/>
        <w:t xml:space="preserve">Figure </w:t>
      </w:r>
      <w:fldSimple w:instr=" SEQ Figure \* ARABIC ">
        <w:r w:rsidR="00056975">
          <w:rPr>
            <w:noProof/>
          </w:rPr>
          <w:t>6</w:t>
        </w:r>
      </w:fldSimple>
      <w:bookmarkEnd w:id="15"/>
      <w:r>
        <w:t>:</w:t>
      </w:r>
      <w:r w:rsidRPr="00BD00EB">
        <w:t xml:space="preserve"> South Australia generation and bidding patterns</w:t>
      </w:r>
    </w:p>
    <w:p w:rsidR="00F019C5" w:rsidRDefault="00C17CB8" w:rsidP="00F019C5">
      <w:bookmarkStart w:id="16" w:name="_Ref410383520"/>
      <w:r w:rsidRPr="00C17CB8">
        <w:rPr>
          <w:noProof/>
          <w:lang w:eastAsia="en-AU"/>
        </w:rPr>
        <w:drawing>
          <wp:inline distT="0" distB="0" distL="0" distR="0" wp14:anchorId="3269672C" wp14:editId="10A7CC32">
            <wp:extent cx="5731510" cy="4127236"/>
            <wp:effectExtent l="0" t="0" r="2540" b="6985"/>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7236"/>
                    </a:xfrm>
                    <a:prstGeom prst="rect">
                      <a:avLst/>
                    </a:prstGeom>
                    <a:noFill/>
                    <a:ln>
                      <a:noFill/>
                    </a:ln>
                  </pic:spPr>
                </pic:pic>
              </a:graphicData>
            </a:graphic>
          </wp:inline>
        </w:drawing>
      </w:r>
    </w:p>
    <w:p w:rsidR="00275002" w:rsidRDefault="00275002" w:rsidP="000E2946">
      <w:pPr>
        <w:pStyle w:val="Caption"/>
      </w:pPr>
      <w:bookmarkStart w:id="17" w:name="_Ref433287168"/>
      <w:r>
        <w:t xml:space="preserve">Figure </w:t>
      </w:r>
      <w:fldSimple w:instr=" SEQ Figure \* ARABIC ">
        <w:r w:rsidR="00056975">
          <w:rPr>
            <w:noProof/>
          </w:rPr>
          <w:t>7</w:t>
        </w:r>
      </w:fldSimple>
      <w:bookmarkEnd w:id="16"/>
      <w:bookmarkEnd w:id="17"/>
      <w:r>
        <w:t xml:space="preserve">: </w:t>
      </w:r>
      <w:r w:rsidRPr="008837C4">
        <w:t>Tasmania generation and bidding patterns</w:t>
      </w:r>
    </w:p>
    <w:p w:rsidR="00181C46" w:rsidRPr="00181C46" w:rsidRDefault="00115CCB" w:rsidP="00181C46">
      <w:r w:rsidRPr="00115CCB">
        <w:rPr>
          <w:noProof/>
          <w:lang w:eastAsia="en-AU"/>
        </w:rPr>
        <w:drawing>
          <wp:inline distT="0" distB="0" distL="0" distR="0" wp14:anchorId="316903EF" wp14:editId="24C8A45F">
            <wp:extent cx="5731510" cy="4112063"/>
            <wp:effectExtent l="0" t="0" r="2540" b="3175"/>
            <wp:docPr id="21" name="Picture 21"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8" w:name="_Ref410383413"/>
      <w:r w:rsidRPr="00B62BB5">
        <w:rPr>
          <w:bCs/>
          <w:lang w:eastAsia="en-AU"/>
        </w:rPr>
        <w:t>The total cost of FCAS on the</w:t>
      </w:r>
      <w:r w:rsidR="00AD3D69">
        <w:rPr>
          <w:bCs/>
          <w:lang w:eastAsia="en-AU"/>
        </w:rPr>
        <w:t xml:space="preserve"> mainland for the week was $</w:t>
      </w:r>
      <w:r w:rsidR="00BC6398">
        <w:rPr>
          <w:bCs/>
          <w:lang w:eastAsia="en-AU"/>
        </w:rPr>
        <w:t>7 885</w:t>
      </w:r>
      <w:r w:rsidR="00AD3D69">
        <w:rPr>
          <w:bCs/>
          <w:lang w:eastAsia="en-AU"/>
        </w:rPr>
        <w:t xml:space="preserve"> 5</w:t>
      </w:r>
      <w:r w:rsidRPr="00B62BB5">
        <w:rPr>
          <w:bCs/>
          <w:lang w:eastAsia="en-AU"/>
        </w:rPr>
        <w:t xml:space="preserve">00 or </w:t>
      </w:r>
      <w:r w:rsidR="00BC6398">
        <w:rPr>
          <w:bCs/>
          <w:lang w:eastAsia="en-AU"/>
        </w:rPr>
        <w:t>around 6.1</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n Tasmania for the week was $</w:t>
      </w:r>
      <w:r w:rsidR="00BC6398">
        <w:rPr>
          <w:bCs/>
          <w:lang w:eastAsia="en-AU"/>
        </w:rPr>
        <w:t>262</w:t>
      </w:r>
      <w:r w:rsidR="00AD3D69">
        <w:rPr>
          <w:bCs/>
          <w:lang w:eastAsia="en-AU"/>
        </w:rPr>
        <w:t xml:space="preserve"> </w:t>
      </w:r>
      <w:r w:rsidRPr="00B62BB5">
        <w:rPr>
          <w:bCs/>
          <w:lang w:eastAsia="en-AU"/>
        </w:rPr>
        <w:t xml:space="preserve">000 or </w:t>
      </w:r>
      <w:r w:rsidR="00AD3D69">
        <w:rPr>
          <w:bCs/>
          <w:lang w:eastAsia="en-AU"/>
        </w:rPr>
        <w:t xml:space="preserve">around </w:t>
      </w:r>
      <w:r w:rsidR="00BC6398">
        <w:rPr>
          <w:bCs/>
          <w:lang w:eastAsia="en-AU"/>
        </w:rPr>
        <w:t>2.5</w:t>
      </w:r>
      <w:r w:rsidRPr="00B62BB5">
        <w:rPr>
          <w:bCs/>
          <w:lang w:eastAsia="en-AU"/>
        </w:rPr>
        <w:t xml:space="preserve">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056975" w:rsidRPr="00056975">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19" w:name="_Ref418082853"/>
      <w:r>
        <w:t xml:space="preserve">Figure </w:t>
      </w:r>
      <w:fldSimple w:instr=" SEQ Figure \* ARABIC ">
        <w:r w:rsidR="00056975">
          <w:rPr>
            <w:noProof/>
          </w:rPr>
          <w:t>8</w:t>
        </w:r>
      </w:fldSimple>
      <w:bookmarkEnd w:id="18"/>
      <w:bookmarkEnd w:id="19"/>
      <w:r w:rsidRPr="007707C6">
        <w:t>: Daily frequency control ancillary service cost</w:t>
      </w:r>
    </w:p>
    <w:p w:rsidR="00444A48" w:rsidRPr="00444A48" w:rsidRDefault="004E1B1C" w:rsidP="00444A48">
      <w:r w:rsidRPr="004E1B1C">
        <w:rPr>
          <w:noProof/>
          <w:lang w:eastAsia="en-AU"/>
        </w:rPr>
        <w:drawing>
          <wp:inline distT="0" distB="0" distL="0" distR="0" wp14:anchorId="3FBE9F5E" wp14:editId="0EF4B217">
            <wp:extent cx="5731510" cy="3735840"/>
            <wp:effectExtent l="0" t="0" r="2540" b="0"/>
            <wp:docPr id="3" name="Picture 3"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735840"/>
                    </a:xfrm>
                    <a:prstGeom prst="rect">
                      <a:avLst/>
                    </a:prstGeom>
                    <a:noFill/>
                    <a:ln>
                      <a:noFill/>
                    </a:ln>
                  </pic:spPr>
                </pic:pic>
              </a:graphicData>
            </a:graphic>
          </wp:inline>
        </w:drawing>
      </w:r>
    </w:p>
    <w:p w:rsidR="005707D4" w:rsidRDefault="00E96EFF" w:rsidP="000738F4">
      <w:pPr>
        <w:jc w:val="both"/>
      </w:pPr>
      <w:r>
        <w:lastRenderedPageBreak/>
        <w:t>From</w:t>
      </w:r>
      <w:r w:rsidR="00BE7DBC">
        <w:t xml:space="preserve"> Sunday 11 October,</w:t>
      </w:r>
      <w:r w:rsidR="00057973">
        <w:t xml:space="preserve"> local raise and lower regulation services in South Australia increased to 35 </w:t>
      </w:r>
      <w:r w:rsidR="00B35937">
        <w:t>MW</w:t>
      </w:r>
      <w:r w:rsidR="001D7698">
        <w:t xml:space="preserve"> for the duration of network outages needed for the Heywood upgrade</w:t>
      </w:r>
      <w:r w:rsidR="00B35937">
        <w:t>.</w:t>
      </w:r>
      <w:r w:rsidR="00057973">
        <w:t xml:space="preserve"> </w:t>
      </w:r>
      <w:r w:rsidR="00B35937">
        <w:t>The price for regulation services</w:t>
      </w:r>
      <w:r w:rsidR="00FF2C56">
        <w:t xml:space="preserve"> exceeding $5000/MW </w:t>
      </w:r>
      <w:r w:rsidR="00B35937">
        <w:t xml:space="preserve">for a significant period </w:t>
      </w:r>
      <w:r w:rsidR="001D7698">
        <w:t>resulting</w:t>
      </w:r>
      <w:r w:rsidR="00B35937">
        <w:t xml:space="preserve"> in a breach of the Cumulative Price Threshold</w:t>
      </w:r>
      <w:r w:rsidR="00FF2C56">
        <w:t xml:space="preserve"> for both lower and raise regulation services</w:t>
      </w:r>
      <w:r w:rsidR="001D7698">
        <w:t>.</w:t>
      </w:r>
      <w:r w:rsidR="00FF2C56">
        <w:t xml:space="preserve"> </w:t>
      </w:r>
      <w:r w:rsidR="001D7698">
        <w:t>AEMO then issued an administered price declaration notice and the price for these services was</w:t>
      </w:r>
      <w:r w:rsidR="00944863">
        <w:t xml:space="preserve"> cap</w:t>
      </w:r>
      <w:r w:rsidR="001D7698">
        <w:t>ped at</w:t>
      </w:r>
      <w:r w:rsidR="00944863">
        <w:t xml:space="preserve"> $300/</w:t>
      </w:r>
      <w:r w:rsidR="001D7698">
        <w:t>MW</w:t>
      </w:r>
      <w:r w:rsidR="00944863">
        <w:t>.</w:t>
      </w:r>
    </w:p>
    <w:p w:rsidR="009B5478" w:rsidRPr="005D22D7" w:rsidRDefault="009B5478" w:rsidP="009B5478">
      <w:pPr>
        <w:jc w:val="both"/>
        <w:rPr>
          <w:rFonts w:cs="Arial"/>
        </w:rPr>
      </w:pPr>
      <w:r w:rsidRPr="00A52C4E">
        <w:rPr>
          <w:rFonts w:cs="Arial"/>
        </w:rPr>
        <w:t>As required under clause 3.8.17 of the National Electricity Rules, the AER will publish a separate report into the events on that day.</w:t>
      </w:r>
    </w:p>
    <w:p w:rsidR="00EC7EB1" w:rsidRDefault="00EC7EB1" w:rsidP="000738F4">
      <w:pPr>
        <w:jc w:val="both"/>
      </w:pPr>
      <w:r>
        <w:t xml:space="preserve">On </w:t>
      </w:r>
      <w:r w:rsidR="00C87867">
        <w:t>Fri</w:t>
      </w:r>
      <w:r>
        <w:t>day 1</w:t>
      </w:r>
      <w:r w:rsidR="00C87867">
        <w:t>6</w:t>
      </w:r>
      <w:r>
        <w:t> October,</w:t>
      </w:r>
      <w:r w:rsidR="00C87867">
        <w:t xml:space="preserve"> the cost for raise 6 second services in Tasmania was $114 473. </w:t>
      </w:r>
      <w:r w:rsidR="00165C87">
        <w:t>The</w:t>
      </w:r>
      <w:r w:rsidR="00C87867">
        <w:t xml:space="preserve"> </w:t>
      </w:r>
      <w:r w:rsidR="00165C87">
        <w:t xml:space="preserve">price for the service reached $3787/MW at </w:t>
      </w:r>
      <w:r w:rsidR="00C87867">
        <w:t>11.40 am</w:t>
      </w:r>
      <w:r w:rsidR="00165C87">
        <w:t xml:space="preserve"> and $3933/MW a</w:t>
      </w:r>
      <w:r w:rsidR="00C87867">
        <w:t>t 2.25 pm</w:t>
      </w:r>
      <w:r w:rsidR="00B70A7F">
        <w:t>.</w:t>
      </w:r>
      <w:r w:rsidR="000738F4">
        <w:t xml:space="preserve"> These price</w:t>
      </w:r>
      <w:r w:rsidR="004D4A76">
        <w:t>s were a result interaction between the</w:t>
      </w:r>
      <w:r w:rsidR="000738F4">
        <w:t xml:space="preserve"> energy and FCAS </w:t>
      </w:r>
      <w:r w:rsidR="004D4A76">
        <w:t>markets</w:t>
      </w:r>
      <w:r w:rsidR="000738F4">
        <w:t>.</w:t>
      </w:r>
    </w:p>
    <w:bookmarkEnd w:id="0"/>
    <w:bookmarkEnd w:id="1"/>
    <w:bookmarkEnd w:id="2"/>
    <w:bookmarkEnd w:id="3"/>
    <w:bookmarkEnd w:id="4"/>
    <w:bookmarkEnd w:id="5"/>
    <w:p w:rsidR="00275002" w:rsidRPr="0031019A" w:rsidRDefault="00275002" w:rsidP="005F6ADE">
      <w:pPr>
        <w:pStyle w:val="Heading2"/>
      </w:pPr>
      <w:r w:rsidRPr="0031019A">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056975">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A64EBB">
      <w:pPr>
        <w:pStyle w:val="Caption"/>
        <w:rPr>
          <w:b w:val="0"/>
          <w:bCs w:val="0"/>
          <w:noProof/>
          <w:lang w:eastAsia="en-AU"/>
        </w:rPr>
      </w:pPr>
      <w:bookmarkStart w:id="20" w:name="_Ref410386540"/>
      <w:r>
        <w:t xml:space="preserve">Figure </w:t>
      </w:r>
      <w:fldSimple w:instr=" SEQ Figure \* ARABIC ">
        <w:r w:rsidR="00056975">
          <w:rPr>
            <w:noProof/>
          </w:rPr>
          <w:t>9</w:t>
        </w:r>
      </w:fldSimple>
      <w:bookmarkEnd w:id="20"/>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CA0ECB" w:rsidRDefault="00115CCB" w:rsidP="00626E1A">
      <w:pPr>
        <w:rPr>
          <w:lang w:eastAsia="en-AU"/>
        </w:rPr>
      </w:pPr>
      <w:r w:rsidRPr="00115CCB">
        <w:rPr>
          <w:noProof/>
          <w:lang w:eastAsia="en-AU"/>
        </w:rPr>
        <w:drawing>
          <wp:inline distT="0" distB="0" distL="0" distR="0" wp14:anchorId="63CBFF71" wp14:editId="241381EC">
            <wp:extent cx="5734050" cy="3016250"/>
            <wp:effectExtent l="0" t="0" r="0" b="0"/>
            <wp:docPr id="24" name="Picture 24" descr="Figure 9 shows for all mainland regions the prices for base contracts (and total traded quantities for the week) for each quarter for the next four financial years." title="Figure 9: Quarterly base future prices Q4 2015 – Q3 2019 (current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014914"/>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056975">
        <w:t xml:space="preserve">Figure </w:t>
      </w:r>
      <w:r w:rsidR="00056975">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4D4A76">
      <w:pPr>
        <w:pStyle w:val="Caption"/>
        <w:spacing w:before="0" w:after="0" w:line="240" w:lineRule="auto"/>
      </w:pPr>
      <w:bookmarkStart w:id="21" w:name="_Ref410380382"/>
      <w:r>
        <w:lastRenderedPageBreak/>
        <w:t xml:space="preserve">Figure </w:t>
      </w:r>
      <w:fldSimple w:instr=" SEQ Figure \* ARABIC ">
        <w:r w:rsidR="00056975">
          <w:rPr>
            <w:noProof/>
          </w:rPr>
          <w:t>10</w:t>
        </w:r>
      </w:fldSimple>
      <w:bookmarkEnd w:id="21"/>
      <w:r w:rsidR="002515C3">
        <w:t>:</w:t>
      </w:r>
      <w:r w:rsidRPr="00DF093A">
        <w:t xml:space="preserve"> Price of Q1 201</w:t>
      </w:r>
      <w:r w:rsidR="00F87EBA">
        <w:t>6</w:t>
      </w:r>
      <w:r w:rsidRPr="00DF093A">
        <w:t xml:space="preserve"> base contracts over the past 10 weeks (and the past 2 years)</w:t>
      </w:r>
    </w:p>
    <w:p w:rsidR="00275002" w:rsidRPr="0031019A" w:rsidRDefault="004D4A76" w:rsidP="004D4A76">
      <w:pPr>
        <w:pStyle w:val="Caption"/>
        <w:spacing w:before="0" w:after="0" w:line="240" w:lineRule="auto"/>
      </w:pPr>
      <w:r w:rsidRPr="004D4A76">
        <w:rPr>
          <w:noProof/>
          <w:lang w:eastAsia="en-AU"/>
        </w:rPr>
        <w:drawing>
          <wp:inline distT="0" distB="0" distL="0" distR="0" wp14:anchorId="5BC45CE7" wp14:editId="172CFA50">
            <wp:extent cx="5731510" cy="2896942"/>
            <wp:effectExtent l="0" t="0" r="2540" b="0"/>
            <wp:docPr id="4" name="Picture 4"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C1143C">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056975">
        <w:t xml:space="preserve">Figure </w:t>
      </w:r>
      <w:r w:rsidR="00056975">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r w:rsidR="00B35937">
        <w:t xml:space="preserve">The has been trades in South Australia which has seen an increase in cap contract prices of around $7/MWh. This occurred after the announcement by </w:t>
      </w:r>
      <w:proofErr w:type="spellStart"/>
      <w:r w:rsidR="00B35937">
        <w:t>Alinta</w:t>
      </w:r>
      <w:proofErr w:type="spellEnd"/>
      <w:r w:rsidR="00B35937">
        <w:t xml:space="preserve"> of the closure of Northern power station in March 2016.</w:t>
      </w:r>
    </w:p>
    <w:p w:rsidR="00275002" w:rsidRDefault="00275002" w:rsidP="00CB0FA5">
      <w:pPr>
        <w:pStyle w:val="Caption"/>
        <w:spacing w:before="0" w:after="0" w:line="240" w:lineRule="auto"/>
      </w:pPr>
      <w:bookmarkStart w:id="22" w:name="_Ref428276233"/>
      <w:bookmarkStart w:id="23" w:name="_Ref410744936"/>
      <w:r>
        <w:t xml:space="preserve">Figure </w:t>
      </w:r>
      <w:fldSimple w:instr=" SEQ Figure \* ARABIC ">
        <w:r w:rsidR="00056975">
          <w:rPr>
            <w:noProof/>
          </w:rPr>
          <w:t>11</w:t>
        </w:r>
      </w:fldSimple>
      <w:bookmarkEnd w:id="22"/>
      <w:r w:rsidR="002515C3">
        <w:t>:</w:t>
      </w:r>
      <w:r w:rsidRPr="0074419D">
        <w:t xml:space="preserve"> Price of Q1 201</w:t>
      </w:r>
      <w:r w:rsidR="00F87EBA">
        <w:t>6</w:t>
      </w:r>
      <w:r w:rsidRPr="0074419D">
        <w:t xml:space="preserve"> cap contracts over the past 10 weeks (and the past 2 years)</w:t>
      </w:r>
      <w:bookmarkEnd w:id="23"/>
    </w:p>
    <w:p w:rsidR="00275002" w:rsidRPr="0031019A" w:rsidRDefault="004D4A76" w:rsidP="00CB0FA5">
      <w:pPr>
        <w:spacing w:before="0" w:line="240" w:lineRule="auto"/>
      </w:pPr>
      <w:bookmarkStart w:id="24" w:name="_GoBack"/>
      <w:r w:rsidRPr="004D4A76">
        <w:rPr>
          <w:noProof/>
          <w:lang w:eastAsia="en-AU"/>
        </w:rPr>
        <w:drawing>
          <wp:inline distT="0" distB="0" distL="0" distR="0" wp14:anchorId="284F4782" wp14:editId="04770F5C">
            <wp:extent cx="5731510" cy="2872627"/>
            <wp:effectExtent l="0" t="0" r="2540" b="4445"/>
            <wp:docPr id="5" name="Picture 5"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bookmarkEnd w:id="24"/>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CB0FA5">
        <w:t>October</w:t>
      </w:r>
      <w:r w:rsidR="004D5447" w:rsidRPr="0031019A">
        <w:t xml:space="preserve"> </w:t>
      </w:r>
      <w:r w:rsidRPr="0031019A">
        <w:t>2015</w:t>
      </w:r>
    </w:p>
    <w:sectPr w:rsidR="00275002" w:rsidRPr="0031019A" w:rsidSect="00381994">
      <w:headerReference w:type="even" r:id="rId27"/>
      <w:headerReference w:type="default" r:id="rId28"/>
      <w:footerReference w:type="even" r:id="rId29"/>
      <w:footerReference w:type="default" r:id="rId30"/>
      <w:headerReference w:type="first" r:id="rId31"/>
      <w:footerReference w:type="first" r:id="rId32"/>
      <w:pgSz w:w="11906" w:h="16838"/>
      <w:pgMar w:top="993" w:right="1440" w:bottom="709"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1E" w:rsidRDefault="00C6191E" w:rsidP="004B4412">
      <w:pPr>
        <w:spacing w:before="0"/>
      </w:pPr>
      <w:r>
        <w:separator/>
      </w:r>
    </w:p>
  </w:endnote>
  <w:endnote w:type="continuationSeparator" w:id="0">
    <w:p w:rsidR="00C6191E" w:rsidRDefault="00C619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1A9E" w:rsidRDefault="00C6191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191E" w:rsidRDefault="00C6191E"/>
  <w:p w:rsidR="00C6191E" w:rsidRDefault="00C619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56975">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56975">
      <w:rPr>
        <w:rFonts w:cs="Arial"/>
        <w:i/>
        <w:noProof/>
      </w:rPr>
      <w:t>1</w:t>
    </w:r>
    <w:r w:rsidRPr="001F1B78">
      <w:rPr>
        <w:rFonts w:cs="Arial"/>
        <w:i/>
        <w:noProof/>
      </w:rPr>
      <w:fldChar w:fldCharType="end"/>
    </w:r>
    <w:r w:rsidRPr="00F52F00">
      <w:rPr>
        <w:rFonts w:cs="Arial"/>
        <w:i/>
      </w:rPr>
      <w:tab/>
      <w:t xml:space="preserve">AER reference: 39220 – </w:t>
    </w:r>
    <w:r w:rsidR="0054173F">
      <w:rPr>
        <w:rFonts w:cs="Arial"/>
        <w:i/>
        <w:szCs w:val="18"/>
      </w:rPr>
      <w:t>D15/15</w:t>
    </w:r>
    <w:r w:rsidR="0005123C">
      <w:rPr>
        <w:rFonts w:cs="Arial"/>
        <w:i/>
        <w:szCs w:val="18"/>
      </w:rPr>
      <w:t>6859</w:t>
    </w:r>
  </w:p>
  <w:p w:rsidR="00C6191E" w:rsidRDefault="00C619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1E" w:rsidRDefault="00C6191E" w:rsidP="004B4412">
      <w:pPr>
        <w:spacing w:before="0"/>
      </w:pPr>
      <w:r>
        <w:separator/>
      </w:r>
    </w:p>
  </w:footnote>
  <w:footnote w:type="continuationSeparator" w:id="0">
    <w:p w:rsidR="00C6191E" w:rsidRDefault="00C6191E"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4" w:rsidRDefault="009A2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4" w:rsidRDefault="009A2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4" w:rsidRDefault="009A2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20151011 - 20151017 electricity weekly report.DOCX"/>
  </w:docVars>
  <w:rsids>
    <w:rsidRoot w:val="00275002"/>
    <w:rsid w:val="00003169"/>
    <w:rsid w:val="00007624"/>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3FA7"/>
    <w:rsid w:val="000442BA"/>
    <w:rsid w:val="000452BA"/>
    <w:rsid w:val="0005123C"/>
    <w:rsid w:val="00051880"/>
    <w:rsid w:val="000528FD"/>
    <w:rsid w:val="00056949"/>
    <w:rsid w:val="00056975"/>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A29ED"/>
    <w:rsid w:val="000A62D6"/>
    <w:rsid w:val="000A6F14"/>
    <w:rsid w:val="000B0311"/>
    <w:rsid w:val="000B3C8A"/>
    <w:rsid w:val="000D122C"/>
    <w:rsid w:val="000D3C77"/>
    <w:rsid w:val="000D68C5"/>
    <w:rsid w:val="000E1819"/>
    <w:rsid w:val="000E1A1B"/>
    <w:rsid w:val="000E2946"/>
    <w:rsid w:val="000E4F81"/>
    <w:rsid w:val="000E54D6"/>
    <w:rsid w:val="000E6C72"/>
    <w:rsid w:val="000E77BB"/>
    <w:rsid w:val="000E7E24"/>
    <w:rsid w:val="000F1D61"/>
    <w:rsid w:val="000F56F6"/>
    <w:rsid w:val="000F5855"/>
    <w:rsid w:val="000F6FA7"/>
    <w:rsid w:val="00100142"/>
    <w:rsid w:val="001158FE"/>
    <w:rsid w:val="00115CCB"/>
    <w:rsid w:val="00116EB2"/>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9E"/>
    <w:rsid w:val="001573E4"/>
    <w:rsid w:val="00160756"/>
    <w:rsid w:val="00164FB1"/>
    <w:rsid w:val="00165C87"/>
    <w:rsid w:val="001711CC"/>
    <w:rsid w:val="0017232E"/>
    <w:rsid w:val="00173DC1"/>
    <w:rsid w:val="00174102"/>
    <w:rsid w:val="00180157"/>
    <w:rsid w:val="00181C46"/>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D7698"/>
    <w:rsid w:val="001E01B4"/>
    <w:rsid w:val="001E14C2"/>
    <w:rsid w:val="001E4665"/>
    <w:rsid w:val="001E48B3"/>
    <w:rsid w:val="001E5AEE"/>
    <w:rsid w:val="001F03EF"/>
    <w:rsid w:val="001F0EC9"/>
    <w:rsid w:val="001F1B78"/>
    <w:rsid w:val="001F22EE"/>
    <w:rsid w:val="001F2577"/>
    <w:rsid w:val="001F492E"/>
    <w:rsid w:val="001F6DA3"/>
    <w:rsid w:val="001F7575"/>
    <w:rsid w:val="00201136"/>
    <w:rsid w:val="00203300"/>
    <w:rsid w:val="0020376D"/>
    <w:rsid w:val="0020489F"/>
    <w:rsid w:val="002050F5"/>
    <w:rsid w:val="002072A2"/>
    <w:rsid w:val="0021147E"/>
    <w:rsid w:val="00212D2F"/>
    <w:rsid w:val="00213CF6"/>
    <w:rsid w:val="00214FBA"/>
    <w:rsid w:val="00215E19"/>
    <w:rsid w:val="00216865"/>
    <w:rsid w:val="00224DB9"/>
    <w:rsid w:val="002276F0"/>
    <w:rsid w:val="00227C97"/>
    <w:rsid w:val="00230D26"/>
    <w:rsid w:val="00232A71"/>
    <w:rsid w:val="00242C25"/>
    <w:rsid w:val="002438D9"/>
    <w:rsid w:val="002515C3"/>
    <w:rsid w:val="00251745"/>
    <w:rsid w:val="00251C37"/>
    <w:rsid w:val="00251D74"/>
    <w:rsid w:val="00262F65"/>
    <w:rsid w:val="00263AC0"/>
    <w:rsid w:val="002649D2"/>
    <w:rsid w:val="002649D8"/>
    <w:rsid w:val="00265486"/>
    <w:rsid w:val="0026772D"/>
    <w:rsid w:val="00270A51"/>
    <w:rsid w:val="00275002"/>
    <w:rsid w:val="00275927"/>
    <w:rsid w:val="0028440E"/>
    <w:rsid w:val="00286874"/>
    <w:rsid w:val="0029246F"/>
    <w:rsid w:val="00296B65"/>
    <w:rsid w:val="002A1B5C"/>
    <w:rsid w:val="002A3CF2"/>
    <w:rsid w:val="002A4EF8"/>
    <w:rsid w:val="002A7439"/>
    <w:rsid w:val="002A7DEF"/>
    <w:rsid w:val="002B0DAE"/>
    <w:rsid w:val="002C2278"/>
    <w:rsid w:val="002C581B"/>
    <w:rsid w:val="002C6DD3"/>
    <w:rsid w:val="002D1734"/>
    <w:rsid w:val="002D37FB"/>
    <w:rsid w:val="002D484E"/>
    <w:rsid w:val="002D4A1F"/>
    <w:rsid w:val="002E6254"/>
    <w:rsid w:val="002F02A4"/>
    <w:rsid w:val="002F3D02"/>
    <w:rsid w:val="002F7986"/>
    <w:rsid w:val="003061FA"/>
    <w:rsid w:val="00307F6D"/>
    <w:rsid w:val="003153EB"/>
    <w:rsid w:val="003177A2"/>
    <w:rsid w:val="00321853"/>
    <w:rsid w:val="003243B4"/>
    <w:rsid w:val="003271B5"/>
    <w:rsid w:val="00331264"/>
    <w:rsid w:val="00332F5D"/>
    <w:rsid w:val="00334C8D"/>
    <w:rsid w:val="00336D50"/>
    <w:rsid w:val="003401B9"/>
    <w:rsid w:val="00341169"/>
    <w:rsid w:val="00342870"/>
    <w:rsid w:val="003518B3"/>
    <w:rsid w:val="00351B9F"/>
    <w:rsid w:val="00352DA8"/>
    <w:rsid w:val="00354887"/>
    <w:rsid w:val="00356E72"/>
    <w:rsid w:val="00366515"/>
    <w:rsid w:val="00371F3A"/>
    <w:rsid w:val="00381994"/>
    <w:rsid w:val="003846F1"/>
    <w:rsid w:val="00384A55"/>
    <w:rsid w:val="00384B54"/>
    <w:rsid w:val="00386C86"/>
    <w:rsid w:val="00395B4C"/>
    <w:rsid w:val="003A0810"/>
    <w:rsid w:val="003A3E2D"/>
    <w:rsid w:val="003A41E0"/>
    <w:rsid w:val="003A7DC0"/>
    <w:rsid w:val="003B40ED"/>
    <w:rsid w:val="003B6F90"/>
    <w:rsid w:val="003C24A9"/>
    <w:rsid w:val="003C2B22"/>
    <w:rsid w:val="003C3C98"/>
    <w:rsid w:val="003C62E9"/>
    <w:rsid w:val="003C7EFA"/>
    <w:rsid w:val="003E1341"/>
    <w:rsid w:val="003E47DC"/>
    <w:rsid w:val="003E78A9"/>
    <w:rsid w:val="003F0289"/>
    <w:rsid w:val="003F54CB"/>
    <w:rsid w:val="003F57F1"/>
    <w:rsid w:val="003F5F74"/>
    <w:rsid w:val="003F75C8"/>
    <w:rsid w:val="00402142"/>
    <w:rsid w:val="00403473"/>
    <w:rsid w:val="00405B42"/>
    <w:rsid w:val="00411897"/>
    <w:rsid w:val="00412176"/>
    <w:rsid w:val="00414488"/>
    <w:rsid w:val="00415788"/>
    <w:rsid w:val="004157C0"/>
    <w:rsid w:val="00416641"/>
    <w:rsid w:val="00424809"/>
    <w:rsid w:val="00440D85"/>
    <w:rsid w:val="00444A48"/>
    <w:rsid w:val="00456C20"/>
    <w:rsid w:val="00462CFF"/>
    <w:rsid w:val="00471E68"/>
    <w:rsid w:val="00480B4B"/>
    <w:rsid w:val="004831F8"/>
    <w:rsid w:val="00485752"/>
    <w:rsid w:val="00485DC4"/>
    <w:rsid w:val="00492A06"/>
    <w:rsid w:val="00493B02"/>
    <w:rsid w:val="004B104F"/>
    <w:rsid w:val="004B231C"/>
    <w:rsid w:val="004B4412"/>
    <w:rsid w:val="004C348C"/>
    <w:rsid w:val="004C63B9"/>
    <w:rsid w:val="004C6C5B"/>
    <w:rsid w:val="004D4A76"/>
    <w:rsid w:val="004D5447"/>
    <w:rsid w:val="004D55BA"/>
    <w:rsid w:val="004E1B1C"/>
    <w:rsid w:val="004E1E95"/>
    <w:rsid w:val="004E34E7"/>
    <w:rsid w:val="004E7D10"/>
    <w:rsid w:val="004F18F3"/>
    <w:rsid w:val="004F6ED0"/>
    <w:rsid w:val="00502843"/>
    <w:rsid w:val="005177C0"/>
    <w:rsid w:val="00522486"/>
    <w:rsid w:val="00522668"/>
    <w:rsid w:val="005279B6"/>
    <w:rsid w:val="00530128"/>
    <w:rsid w:val="00532467"/>
    <w:rsid w:val="0053491C"/>
    <w:rsid w:val="0054173F"/>
    <w:rsid w:val="00543945"/>
    <w:rsid w:val="00543BEC"/>
    <w:rsid w:val="00544C6F"/>
    <w:rsid w:val="00547DC4"/>
    <w:rsid w:val="005502E7"/>
    <w:rsid w:val="00555667"/>
    <w:rsid w:val="00556B64"/>
    <w:rsid w:val="005575B9"/>
    <w:rsid w:val="00562CEE"/>
    <w:rsid w:val="00564A4D"/>
    <w:rsid w:val="005656E2"/>
    <w:rsid w:val="005703C9"/>
    <w:rsid w:val="005707D4"/>
    <w:rsid w:val="00571680"/>
    <w:rsid w:val="00571B35"/>
    <w:rsid w:val="00572D20"/>
    <w:rsid w:val="00574241"/>
    <w:rsid w:val="00575C43"/>
    <w:rsid w:val="00577A09"/>
    <w:rsid w:val="00577F68"/>
    <w:rsid w:val="005819F3"/>
    <w:rsid w:val="00582446"/>
    <w:rsid w:val="00584D8F"/>
    <w:rsid w:val="00595ED0"/>
    <w:rsid w:val="005A1339"/>
    <w:rsid w:val="005A3B2C"/>
    <w:rsid w:val="005A404D"/>
    <w:rsid w:val="005A6F22"/>
    <w:rsid w:val="005B0461"/>
    <w:rsid w:val="005B0EF5"/>
    <w:rsid w:val="005B1E3C"/>
    <w:rsid w:val="005B7F8F"/>
    <w:rsid w:val="005C26CC"/>
    <w:rsid w:val="005C3411"/>
    <w:rsid w:val="005C3D54"/>
    <w:rsid w:val="005C3DEC"/>
    <w:rsid w:val="005C546A"/>
    <w:rsid w:val="005C592F"/>
    <w:rsid w:val="005C5E72"/>
    <w:rsid w:val="005D2FBD"/>
    <w:rsid w:val="005D69AF"/>
    <w:rsid w:val="005E0B7E"/>
    <w:rsid w:val="005E6FFA"/>
    <w:rsid w:val="005F6ADE"/>
    <w:rsid w:val="005F7247"/>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61F88"/>
    <w:rsid w:val="00663DAD"/>
    <w:rsid w:val="00665ACC"/>
    <w:rsid w:val="00673D15"/>
    <w:rsid w:val="00676679"/>
    <w:rsid w:val="006777D7"/>
    <w:rsid w:val="00686411"/>
    <w:rsid w:val="00687AA8"/>
    <w:rsid w:val="00694FD6"/>
    <w:rsid w:val="006A6EDD"/>
    <w:rsid w:val="006B0C7B"/>
    <w:rsid w:val="006B4CF9"/>
    <w:rsid w:val="006B7AC8"/>
    <w:rsid w:val="006C196C"/>
    <w:rsid w:val="006C1E8B"/>
    <w:rsid w:val="006C447D"/>
    <w:rsid w:val="006D3561"/>
    <w:rsid w:val="006D550F"/>
    <w:rsid w:val="006D5B9F"/>
    <w:rsid w:val="006D7923"/>
    <w:rsid w:val="006E1E7D"/>
    <w:rsid w:val="006E5F3E"/>
    <w:rsid w:val="006F3750"/>
    <w:rsid w:val="006F393C"/>
    <w:rsid w:val="006F3FCB"/>
    <w:rsid w:val="006F4C38"/>
    <w:rsid w:val="00700DAB"/>
    <w:rsid w:val="00701CAB"/>
    <w:rsid w:val="00707011"/>
    <w:rsid w:val="00707563"/>
    <w:rsid w:val="00711BF6"/>
    <w:rsid w:val="00712D03"/>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1483"/>
    <w:rsid w:val="008344B4"/>
    <w:rsid w:val="008344F6"/>
    <w:rsid w:val="0083510F"/>
    <w:rsid w:val="008366CD"/>
    <w:rsid w:val="00840C6C"/>
    <w:rsid w:val="00847ED9"/>
    <w:rsid w:val="00851209"/>
    <w:rsid w:val="0085188E"/>
    <w:rsid w:val="00852B3D"/>
    <w:rsid w:val="00857917"/>
    <w:rsid w:val="00861AED"/>
    <w:rsid w:val="00867506"/>
    <w:rsid w:val="00870903"/>
    <w:rsid w:val="0087280A"/>
    <w:rsid w:val="00873B1F"/>
    <w:rsid w:val="008837AC"/>
    <w:rsid w:val="00884D30"/>
    <w:rsid w:val="00886BAB"/>
    <w:rsid w:val="00886CEC"/>
    <w:rsid w:val="00887EBF"/>
    <w:rsid w:val="008A4DB6"/>
    <w:rsid w:val="008A587D"/>
    <w:rsid w:val="008A6198"/>
    <w:rsid w:val="008A7580"/>
    <w:rsid w:val="008A7E37"/>
    <w:rsid w:val="008B0D4C"/>
    <w:rsid w:val="008B416B"/>
    <w:rsid w:val="008B6DA5"/>
    <w:rsid w:val="008C094A"/>
    <w:rsid w:val="008C1D7C"/>
    <w:rsid w:val="008C1FE0"/>
    <w:rsid w:val="008C5486"/>
    <w:rsid w:val="008C6B16"/>
    <w:rsid w:val="008E1E8E"/>
    <w:rsid w:val="008E535A"/>
    <w:rsid w:val="008E6CAE"/>
    <w:rsid w:val="008E7031"/>
    <w:rsid w:val="008F6FC7"/>
    <w:rsid w:val="0090239D"/>
    <w:rsid w:val="009057E0"/>
    <w:rsid w:val="00914975"/>
    <w:rsid w:val="00914A87"/>
    <w:rsid w:val="00915BFF"/>
    <w:rsid w:val="00922ACF"/>
    <w:rsid w:val="009233EE"/>
    <w:rsid w:val="0092422F"/>
    <w:rsid w:val="009335AE"/>
    <w:rsid w:val="00933B55"/>
    <w:rsid w:val="009377D8"/>
    <w:rsid w:val="00940393"/>
    <w:rsid w:val="00944863"/>
    <w:rsid w:val="00952CF7"/>
    <w:rsid w:val="00956C19"/>
    <w:rsid w:val="00957591"/>
    <w:rsid w:val="0095772E"/>
    <w:rsid w:val="00960AC5"/>
    <w:rsid w:val="00960C83"/>
    <w:rsid w:val="009661DE"/>
    <w:rsid w:val="00972A40"/>
    <w:rsid w:val="00981578"/>
    <w:rsid w:val="00982FEB"/>
    <w:rsid w:val="009837D1"/>
    <w:rsid w:val="00983EEC"/>
    <w:rsid w:val="009856B7"/>
    <w:rsid w:val="00985A66"/>
    <w:rsid w:val="009920D2"/>
    <w:rsid w:val="009928BC"/>
    <w:rsid w:val="0099572C"/>
    <w:rsid w:val="009A2D74"/>
    <w:rsid w:val="009A3D22"/>
    <w:rsid w:val="009A6D69"/>
    <w:rsid w:val="009B0884"/>
    <w:rsid w:val="009B21F2"/>
    <w:rsid w:val="009B4E65"/>
    <w:rsid w:val="009B533B"/>
    <w:rsid w:val="009B5478"/>
    <w:rsid w:val="009B5D28"/>
    <w:rsid w:val="009B69AA"/>
    <w:rsid w:val="009B74B0"/>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2302C"/>
    <w:rsid w:val="00A3632A"/>
    <w:rsid w:val="00A4478A"/>
    <w:rsid w:val="00A44852"/>
    <w:rsid w:val="00A52A18"/>
    <w:rsid w:val="00A57D04"/>
    <w:rsid w:val="00A57D69"/>
    <w:rsid w:val="00A60A26"/>
    <w:rsid w:val="00A61598"/>
    <w:rsid w:val="00A64EBB"/>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D3D69"/>
    <w:rsid w:val="00AD592F"/>
    <w:rsid w:val="00AE0399"/>
    <w:rsid w:val="00AE1BF1"/>
    <w:rsid w:val="00AF0DD2"/>
    <w:rsid w:val="00AF46F3"/>
    <w:rsid w:val="00AF66A7"/>
    <w:rsid w:val="00AF7058"/>
    <w:rsid w:val="00B057C8"/>
    <w:rsid w:val="00B109DD"/>
    <w:rsid w:val="00B11C09"/>
    <w:rsid w:val="00B1285B"/>
    <w:rsid w:val="00B13048"/>
    <w:rsid w:val="00B14CE4"/>
    <w:rsid w:val="00B1716D"/>
    <w:rsid w:val="00B17A1D"/>
    <w:rsid w:val="00B207A0"/>
    <w:rsid w:val="00B26AAA"/>
    <w:rsid w:val="00B30D82"/>
    <w:rsid w:val="00B31071"/>
    <w:rsid w:val="00B35810"/>
    <w:rsid w:val="00B35937"/>
    <w:rsid w:val="00B4128D"/>
    <w:rsid w:val="00B41686"/>
    <w:rsid w:val="00B44E99"/>
    <w:rsid w:val="00B56E03"/>
    <w:rsid w:val="00B62BB5"/>
    <w:rsid w:val="00B63E2C"/>
    <w:rsid w:val="00B65CAC"/>
    <w:rsid w:val="00B70A7F"/>
    <w:rsid w:val="00B70CA5"/>
    <w:rsid w:val="00B752C5"/>
    <w:rsid w:val="00B8080B"/>
    <w:rsid w:val="00B85D8A"/>
    <w:rsid w:val="00B87C39"/>
    <w:rsid w:val="00B87DD6"/>
    <w:rsid w:val="00B904FF"/>
    <w:rsid w:val="00B92CD5"/>
    <w:rsid w:val="00B956D7"/>
    <w:rsid w:val="00BA1F27"/>
    <w:rsid w:val="00BA390A"/>
    <w:rsid w:val="00BA3992"/>
    <w:rsid w:val="00BA4665"/>
    <w:rsid w:val="00BB2FB2"/>
    <w:rsid w:val="00BB3304"/>
    <w:rsid w:val="00BB4732"/>
    <w:rsid w:val="00BB7780"/>
    <w:rsid w:val="00BC6398"/>
    <w:rsid w:val="00BC675F"/>
    <w:rsid w:val="00BD0BD0"/>
    <w:rsid w:val="00BD10B4"/>
    <w:rsid w:val="00BD3446"/>
    <w:rsid w:val="00BD5467"/>
    <w:rsid w:val="00BD7176"/>
    <w:rsid w:val="00BD71BD"/>
    <w:rsid w:val="00BE1F1B"/>
    <w:rsid w:val="00BE47B5"/>
    <w:rsid w:val="00BE7DBC"/>
    <w:rsid w:val="00BF4639"/>
    <w:rsid w:val="00BF65C1"/>
    <w:rsid w:val="00BF771C"/>
    <w:rsid w:val="00C008FE"/>
    <w:rsid w:val="00C01734"/>
    <w:rsid w:val="00C05C48"/>
    <w:rsid w:val="00C064A7"/>
    <w:rsid w:val="00C07A89"/>
    <w:rsid w:val="00C1143C"/>
    <w:rsid w:val="00C154C0"/>
    <w:rsid w:val="00C16B2C"/>
    <w:rsid w:val="00C17CB8"/>
    <w:rsid w:val="00C30BBE"/>
    <w:rsid w:val="00C34065"/>
    <w:rsid w:val="00C4709E"/>
    <w:rsid w:val="00C50EC2"/>
    <w:rsid w:val="00C51484"/>
    <w:rsid w:val="00C538A9"/>
    <w:rsid w:val="00C53B5A"/>
    <w:rsid w:val="00C54F5A"/>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87867"/>
    <w:rsid w:val="00C950AF"/>
    <w:rsid w:val="00C96A92"/>
    <w:rsid w:val="00CA04F2"/>
    <w:rsid w:val="00CA0ECB"/>
    <w:rsid w:val="00CA51FE"/>
    <w:rsid w:val="00CB0FA5"/>
    <w:rsid w:val="00CB666B"/>
    <w:rsid w:val="00CB695E"/>
    <w:rsid w:val="00CC1D64"/>
    <w:rsid w:val="00CC2C03"/>
    <w:rsid w:val="00CD40AD"/>
    <w:rsid w:val="00CD4E7F"/>
    <w:rsid w:val="00CE1831"/>
    <w:rsid w:val="00CF0E01"/>
    <w:rsid w:val="00CF455C"/>
    <w:rsid w:val="00CF5382"/>
    <w:rsid w:val="00D01CF0"/>
    <w:rsid w:val="00D0442A"/>
    <w:rsid w:val="00D07128"/>
    <w:rsid w:val="00D11721"/>
    <w:rsid w:val="00D11CB3"/>
    <w:rsid w:val="00D22BD4"/>
    <w:rsid w:val="00D2306D"/>
    <w:rsid w:val="00D270E1"/>
    <w:rsid w:val="00D323D0"/>
    <w:rsid w:val="00D32767"/>
    <w:rsid w:val="00D44037"/>
    <w:rsid w:val="00D4681D"/>
    <w:rsid w:val="00D5111E"/>
    <w:rsid w:val="00D61388"/>
    <w:rsid w:val="00D615F9"/>
    <w:rsid w:val="00D61A54"/>
    <w:rsid w:val="00D64DEA"/>
    <w:rsid w:val="00D67D07"/>
    <w:rsid w:val="00D71771"/>
    <w:rsid w:val="00D73D17"/>
    <w:rsid w:val="00D74261"/>
    <w:rsid w:val="00D74971"/>
    <w:rsid w:val="00D80893"/>
    <w:rsid w:val="00D86899"/>
    <w:rsid w:val="00D87097"/>
    <w:rsid w:val="00D92CF1"/>
    <w:rsid w:val="00D92D38"/>
    <w:rsid w:val="00D936B6"/>
    <w:rsid w:val="00D950F5"/>
    <w:rsid w:val="00DB0F93"/>
    <w:rsid w:val="00DB16A7"/>
    <w:rsid w:val="00DB196A"/>
    <w:rsid w:val="00DB20BF"/>
    <w:rsid w:val="00DB4CC4"/>
    <w:rsid w:val="00DB7FD1"/>
    <w:rsid w:val="00DC153A"/>
    <w:rsid w:val="00DC24BF"/>
    <w:rsid w:val="00DC2907"/>
    <w:rsid w:val="00DC5E54"/>
    <w:rsid w:val="00DC7981"/>
    <w:rsid w:val="00DD15C2"/>
    <w:rsid w:val="00DE4EFA"/>
    <w:rsid w:val="00DE5520"/>
    <w:rsid w:val="00DE7345"/>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65C85"/>
    <w:rsid w:val="00E65CF4"/>
    <w:rsid w:val="00E66199"/>
    <w:rsid w:val="00E715D5"/>
    <w:rsid w:val="00E737E3"/>
    <w:rsid w:val="00E7472E"/>
    <w:rsid w:val="00E755EC"/>
    <w:rsid w:val="00E7624D"/>
    <w:rsid w:val="00E823D9"/>
    <w:rsid w:val="00E8569F"/>
    <w:rsid w:val="00E86851"/>
    <w:rsid w:val="00E91BED"/>
    <w:rsid w:val="00E96EFF"/>
    <w:rsid w:val="00EA3D42"/>
    <w:rsid w:val="00EA6B1B"/>
    <w:rsid w:val="00EB049F"/>
    <w:rsid w:val="00EB540F"/>
    <w:rsid w:val="00EB7D7F"/>
    <w:rsid w:val="00EC317E"/>
    <w:rsid w:val="00EC67D4"/>
    <w:rsid w:val="00EC7EB1"/>
    <w:rsid w:val="00ED3C5B"/>
    <w:rsid w:val="00ED4A25"/>
    <w:rsid w:val="00ED6E24"/>
    <w:rsid w:val="00EE164B"/>
    <w:rsid w:val="00EE28F3"/>
    <w:rsid w:val="00EE347F"/>
    <w:rsid w:val="00EE46CE"/>
    <w:rsid w:val="00EF013A"/>
    <w:rsid w:val="00EF1961"/>
    <w:rsid w:val="00EF3FB8"/>
    <w:rsid w:val="00EF5110"/>
    <w:rsid w:val="00F019C5"/>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411D"/>
    <w:rsid w:val="00FB41E6"/>
    <w:rsid w:val="00FB74E2"/>
    <w:rsid w:val="00FC447B"/>
    <w:rsid w:val="00FC52AC"/>
    <w:rsid w:val="00FD0763"/>
    <w:rsid w:val="00FD166D"/>
    <w:rsid w:val="00FD2F97"/>
    <w:rsid w:val="00FD5316"/>
    <w:rsid w:val="00FD5614"/>
    <w:rsid w:val="00FD72DC"/>
    <w:rsid w:val="00FE0BE1"/>
    <w:rsid w:val="00FE1DE9"/>
    <w:rsid w:val="00FE39C2"/>
    <w:rsid w:val="00FE3E67"/>
    <w:rsid w:val="00FE64AE"/>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14581-BCD9-4872-BBBB-2B3D1DFD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B0735E1D</Template>
  <TotalTime>0</TotalTime>
  <Pages>8</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2015-10-18T23:30:00Z</dcterms:created>
  <dcterms:modified xsi:type="dcterms:W3CDTF">2015-10-23T05:37:00Z</dcterms:modified>
</cp:coreProperties>
</file>