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1A" w:rsidRPr="00464846" w:rsidRDefault="00CE091A" w:rsidP="00464846">
      <w:bookmarkStart w:id="0" w:name="_GoBack"/>
      <w:bookmarkEnd w:id="0"/>
    </w:p>
    <w:p w:rsidR="00CE091A" w:rsidRDefault="001230E0" w:rsidP="003127D1">
      <w:pPr>
        <w:pStyle w:val="UEBodyTextStyle"/>
        <w:sectPr w:rsidR="00CE091A" w:rsidSect="00CE091A">
          <w:headerReference w:type="default" r:id="rId9"/>
          <w:footerReference w:type="default" r:id="rId10"/>
          <w:footerReference w:type="first" r:id="rId11"/>
          <w:pgSz w:w="11906" w:h="16838" w:code="9"/>
          <w:pgMar w:top="2977" w:right="851" w:bottom="851" w:left="851" w:header="680" w:footer="340" w:gutter="0"/>
          <w:cols w:space="708"/>
          <w:titlePg/>
          <w:docGrid w:linePitch="360"/>
        </w:sect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cover-gradient-bg-bw.jpg" style="position:absolute;margin-left:27.55pt;margin-top:274.85pt;width:538.5pt;height:541.5pt;z-index:-251658240;visibility:visible;mso-position-horizontal-relative:page;mso-position-vertical-relative:page">
            <v:imagedata r:id="rId12" o:title=""/>
            <w10:wrap anchorx="page" anchory="page"/>
            <w10:anchorlock/>
          </v:shape>
        </w:pict>
      </w:r>
      <w:r>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41.8pt;margin-top:278.55pt;width:509.45pt;height:527.25pt;z-index:251657216;visibility:visible;mso-position-horizontal-relative:page;mso-position-vertical-relative:page;v-text-anchor:bottom" filled="f" stroked="f">
            <v:textbox style="mso-next-textbox:#Text Box 2" inset="0,0,0,0">
              <w:txbxContent>
                <w:p w:rsidR="00F4562A" w:rsidRDefault="00F4562A" w:rsidP="00A51E7D">
                  <w:pPr>
                    <w:spacing w:after="60" w:line="480" w:lineRule="exact"/>
                    <w:jc w:val="center"/>
                    <w:rPr>
                      <w:color w:val="FFFFFF"/>
                      <w:sz w:val="48"/>
                      <w:szCs w:val="48"/>
                    </w:rPr>
                  </w:pPr>
                </w:p>
                <w:p w:rsidR="00F4562A" w:rsidRDefault="00F4562A" w:rsidP="00A51E7D">
                  <w:pPr>
                    <w:spacing w:after="60" w:line="480" w:lineRule="exact"/>
                    <w:jc w:val="center"/>
                    <w:rPr>
                      <w:color w:val="FFFFFF"/>
                      <w:sz w:val="48"/>
                      <w:szCs w:val="48"/>
                    </w:rPr>
                  </w:pPr>
                  <w:r w:rsidRPr="006F689D">
                    <w:rPr>
                      <w:color w:val="FFFFFF"/>
                      <w:sz w:val="48"/>
                      <w:szCs w:val="48"/>
                    </w:rPr>
                    <w:t xml:space="preserve">National </w:t>
                  </w:r>
                  <w:r>
                    <w:rPr>
                      <w:color w:val="FFFFFF"/>
                      <w:sz w:val="48"/>
                      <w:szCs w:val="48"/>
                    </w:rPr>
                    <w:t>Gas Law</w:t>
                  </w:r>
                  <w:r w:rsidRPr="006F689D">
                    <w:rPr>
                      <w:color w:val="FFFFFF"/>
                      <w:sz w:val="48"/>
                      <w:szCs w:val="48"/>
                    </w:rPr>
                    <w:t xml:space="preserve"> </w:t>
                  </w:r>
                </w:p>
                <w:p w:rsidR="00F4562A" w:rsidRPr="006F689D" w:rsidRDefault="00F4562A" w:rsidP="00A51E7D">
                  <w:pPr>
                    <w:spacing w:after="60" w:line="480" w:lineRule="exact"/>
                    <w:jc w:val="center"/>
                    <w:rPr>
                      <w:color w:val="FFFFFF"/>
                      <w:sz w:val="48"/>
                      <w:szCs w:val="48"/>
                    </w:rPr>
                  </w:pPr>
                  <w:r w:rsidRPr="006F689D">
                    <w:rPr>
                      <w:color w:val="FFFFFF"/>
                      <w:sz w:val="48"/>
                      <w:szCs w:val="48"/>
                    </w:rPr>
                    <w:t xml:space="preserve">Access Arrangement </w:t>
                  </w:r>
                </w:p>
                <w:p w:rsidR="00F4562A" w:rsidRDefault="00F4562A" w:rsidP="00A51E7D">
                  <w:pPr>
                    <w:spacing w:before="0" w:after="0" w:line="280" w:lineRule="atLeast"/>
                    <w:jc w:val="center"/>
                    <w:rPr>
                      <w:color w:val="FFFFFF"/>
                      <w:sz w:val="32"/>
                      <w:szCs w:val="32"/>
                    </w:rPr>
                  </w:pPr>
                </w:p>
                <w:p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1) Pty Ltd </w:t>
                  </w:r>
                </w:p>
                <w:p w:rsidR="00F4562A" w:rsidRPr="006F689D" w:rsidRDefault="00F4562A" w:rsidP="00A51E7D">
                  <w:pPr>
                    <w:spacing w:before="0" w:after="0" w:line="280" w:lineRule="atLeast"/>
                    <w:jc w:val="center"/>
                    <w:rPr>
                      <w:color w:val="FFFFFF"/>
                      <w:sz w:val="48"/>
                      <w:szCs w:val="48"/>
                    </w:rPr>
                  </w:pPr>
                  <w:r w:rsidRPr="006F689D">
                    <w:rPr>
                      <w:color w:val="FFFFFF"/>
                      <w:sz w:val="48"/>
                      <w:szCs w:val="48"/>
                    </w:rPr>
                    <w:t>and</w:t>
                  </w:r>
                </w:p>
                <w:p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2) Pty Ltd </w:t>
                  </w:r>
                </w:p>
                <w:p w:rsidR="00F4562A" w:rsidRPr="006F689D" w:rsidRDefault="00F4562A" w:rsidP="00A51E7D">
                  <w:pPr>
                    <w:spacing w:before="0" w:after="0" w:line="280" w:lineRule="atLeast"/>
                    <w:jc w:val="center"/>
                    <w:rPr>
                      <w:color w:val="FFFFFF"/>
                      <w:sz w:val="48"/>
                      <w:szCs w:val="48"/>
                    </w:rPr>
                  </w:pPr>
                </w:p>
                <w:p w:rsidR="00F4562A" w:rsidRDefault="00F4562A" w:rsidP="00A51E7D">
                  <w:pPr>
                    <w:spacing w:before="0" w:after="0" w:line="280" w:lineRule="atLeast"/>
                    <w:jc w:val="center"/>
                    <w:rPr>
                      <w:color w:val="FFFFFF"/>
                      <w:sz w:val="48"/>
                      <w:szCs w:val="48"/>
                    </w:rPr>
                  </w:pPr>
                  <w:r w:rsidRPr="006F689D">
                    <w:rPr>
                      <w:color w:val="FFFFFF"/>
                      <w:sz w:val="48"/>
                      <w:szCs w:val="48"/>
                    </w:rPr>
                    <w:t>Trading as</w:t>
                  </w:r>
                </w:p>
                <w:p w:rsidR="00F4562A" w:rsidRPr="006F689D" w:rsidRDefault="00F4562A" w:rsidP="00A51E7D">
                  <w:pPr>
                    <w:spacing w:before="0" w:after="0" w:line="280" w:lineRule="atLeast"/>
                    <w:jc w:val="center"/>
                    <w:rPr>
                      <w:color w:val="FFFFFF"/>
                      <w:sz w:val="48"/>
                      <w:szCs w:val="48"/>
                    </w:rPr>
                  </w:pPr>
                </w:p>
                <w:p w:rsidR="00F4562A" w:rsidRPr="006F689D" w:rsidRDefault="00F4562A" w:rsidP="00A51E7D">
                  <w:pPr>
                    <w:spacing w:before="0" w:after="0" w:line="280" w:lineRule="atLeast"/>
                    <w:jc w:val="center"/>
                    <w:rPr>
                      <w:color w:val="FFFFFF"/>
                      <w:sz w:val="48"/>
                      <w:szCs w:val="48"/>
                    </w:rPr>
                  </w:pPr>
                  <w:r w:rsidRPr="006F689D">
                    <w:rPr>
                      <w:color w:val="FFFFFF"/>
                      <w:sz w:val="48"/>
                      <w:szCs w:val="48"/>
                    </w:rPr>
                    <w:t>Multinet Gas Distribution Partnership for the</w:t>
                  </w:r>
                </w:p>
                <w:p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 Distribution System</w:t>
                  </w:r>
                  <w:r>
                    <w:rPr>
                      <w:color w:val="FFFFFF"/>
                      <w:sz w:val="48"/>
                      <w:szCs w:val="48"/>
                    </w:rPr>
                    <w:t xml:space="preserve"> </w:t>
                  </w:r>
                  <w:r w:rsidRPr="006F689D">
                    <w:rPr>
                      <w:color w:val="FFFFFF"/>
                      <w:sz w:val="48"/>
                      <w:szCs w:val="48"/>
                    </w:rPr>
                    <w:t>(“Multinet”)</w:t>
                  </w:r>
                </w:p>
                <w:p w:rsidR="00F4562A" w:rsidRDefault="00F4562A" w:rsidP="00A51E7D">
                  <w:pPr>
                    <w:spacing w:after="60" w:line="840" w:lineRule="exact"/>
                    <w:rPr>
                      <w:b/>
                      <w:bCs/>
                      <w:color w:val="FFFFFF"/>
                      <w:sz w:val="84"/>
                      <w:szCs w:val="84"/>
                    </w:rPr>
                  </w:pPr>
                </w:p>
                <w:p w:rsidR="00F4562A" w:rsidRPr="00A679FE" w:rsidRDefault="00F4562A" w:rsidP="00A51E7D">
                  <w:pPr>
                    <w:spacing w:after="60" w:line="840" w:lineRule="exact"/>
                    <w:jc w:val="center"/>
                    <w:rPr>
                      <w:color w:val="FFFFFF"/>
                      <w:sz w:val="40"/>
                      <w:szCs w:val="40"/>
                    </w:rPr>
                  </w:pPr>
                  <w:r w:rsidRPr="00A679FE">
                    <w:rPr>
                      <w:color w:val="FFFFFF"/>
                      <w:sz w:val="40"/>
                      <w:szCs w:val="40"/>
                    </w:rPr>
                    <w:t>Part B – Reference Tariffs and Reference Tariff Policy</w:t>
                  </w:r>
                </w:p>
                <w:p w:rsidR="00F4562A" w:rsidRPr="006F689D" w:rsidRDefault="00C6251F" w:rsidP="00A51E7D">
                  <w:pPr>
                    <w:spacing w:after="60" w:line="840" w:lineRule="exact"/>
                    <w:jc w:val="center"/>
                    <w:rPr>
                      <w:color w:val="FFFFFF"/>
                      <w:sz w:val="48"/>
                      <w:szCs w:val="48"/>
                    </w:rPr>
                  </w:pPr>
                  <w:r>
                    <w:rPr>
                      <w:color w:val="FFFFFF"/>
                      <w:sz w:val="48"/>
                      <w:szCs w:val="48"/>
                    </w:rPr>
                    <w:t>October</w:t>
                  </w:r>
                  <w:r w:rsidR="0057706C">
                    <w:rPr>
                      <w:color w:val="FFFFFF"/>
                      <w:sz w:val="48"/>
                      <w:szCs w:val="48"/>
                    </w:rPr>
                    <w:t xml:space="preserve"> 2013</w:t>
                  </w:r>
                </w:p>
              </w:txbxContent>
            </v:textbox>
            <w10:wrap anchorx="page" anchory="page"/>
            <w10:anchorlock/>
          </v:shape>
        </w:pict>
      </w: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pPr>
    </w:p>
    <w:p w:rsidR="00CE091A" w:rsidRDefault="00CE091A" w:rsidP="00B648E0">
      <w:pPr>
        <w:pStyle w:val="UEBodyTextStyle"/>
        <w:jc w:val="center"/>
        <w:rPr>
          <w:i/>
          <w:iCs/>
        </w:rPr>
        <w:sectPr w:rsidR="00CE091A" w:rsidSect="00CE091A">
          <w:headerReference w:type="first" r:id="rId13"/>
          <w:pgSz w:w="11906" w:h="16838" w:code="9"/>
          <w:pgMar w:top="2977" w:right="851" w:bottom="851" w:left="851" w:header="680" w:footer="340" w:gutter="0"/>
          <w:cols w:space="708"/>
          <w:titlePg/>
          <w:docGrid w:linePitch="360"/>
        </w:sectPr>
      </w:pPr>
      <w:r w:rsidRPr="00237FF2">
        <w:rPr>
          <w:i/>
          <w:iCs/>
        </w:rPr>
        <w:t>This page intentionally left blank</w:t>
      </w:r>
    </w:p>
    <w:p w:rsidR="00CE091A" w:rsidRDefault="00CE091A" w:rsidP="008C7CD2">
      <w:pPr>
        <w:pStyle w:val="Heading2"/>
      </w:pPr>
      <w:bookmarkStart w:id="1" w:name="_Toc316650193"/>
      <w:bookmarkStart w:id="2" w:name="_Toc320010773"/>
      <w:r w:rsidRPr="008C7CD2">
        <w:lastRenderedPageBreak/>
        <w:t>Table of Contents</w:t>
      </w:r>
      <w:bookmarkEnd w:id="1"/>
      <w:bookmarkEnd w:id="2"/>
    </w:p>
    <w:p w:rsidR="0057706C" w:rsidRDefault="002E064F">
      <w:pPr>
        <w:pStyle w:val="TOC1"/>
        <w:rPr>
          <w:rFonts w:ascii="Calibri" w:hAnsi="Calibri" w:cs="Times New Roman"/>
          <w:b w:val="0"/>
          <w:bCs w:val="0"/>
          <w:noProof/>
          <w:color w:val="auto"/>
          <w:sz w:val="22"/>
          <w:szCs w:val="22"/>
          <w:lang w:eastAsia="en-AU"/>
        </w:rPr>
      </w:pPr>
      <w:r>
        <w:fldChar w:fldCharType="begin"/>
      </w:r>
      <w:r>
        <w:instrText xml:space="preserve"> TOC \h \z \t "Multinet H1,1,Multinet H2,2,Multinet sch h1,1" </w:instrText>
      </w:r>
      <w:r>
        <w:fldChar w:fldCharType="separate"/>
      </w:r>
      <w:hyperlink w:anchor="_Toc353956547" w:history="1">
        <w:r w:rsidR="0057706C" w:rsidRPr="00DA0F25">
          <w:rPr>
            <w:rStyle w:val="Hyperlink"/>
            <w:rFonts w:ascii="Arial Bold" w:hAnsi="Arial Bold"/>
            <w:noProof/>
          </w:rPr>
          <w:t>1</w:t>
        </w:r>
        <w:r w:rsidR="0057706C">
          <w:rPr>
            <w:rFonts w:ascii="Calibri" w:hAnsi="Calibri" w:cs="Times New Roman"/>
            <w:b w:val="0"/>
            <w:bCs w:val="0"/>
            <w:noProof/>
            <w:color w:val="auto"/>
            <w:sz w:val="22"/>
            <w:szCs w:val="22"/>
            <w:lang w:eastAsia="en-AU"/>
          </w:rPr>
          <w:tab/>
        </w:r>
        <w:r w:rsidR="0057706C" w:rsidRPr="00DA0F25">
          <w:rPr>
            <w:rStyle w:val="Hyperlink"/>
            <w:noProof/>
          </w:rPr>
          <w:t>Haulage Reference Tariffs</w:t>
        </w:r>
        <w:r w:rsidR="0057706C">
          <w:rPr>
            <w:noProof/>
            <w:webHidden/>
          </w:rPr>
          <w:tab/>
        </w:r>
        <w:r w:rsidR="0057706C">
          <w:rPr>
            <w:noProof/>
            <w:webHidden/>
          </w:rPr>
          <w:fldChar w:fldCharType="begin"/>
        </w:r>
        <w:r w:rsidR="0057706C">
          <w:rPr>
            <w:noProof/>
            <w:webHidden/>
          </w:rPr>
          <w:instrText xml:space="preserve"> PAGEREF _Toc353956547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48" w:history="1">
        <w:r w:rsidR="0057706C" w:rsidRPr="00DA0F25">
          <w:rPr>
            <w:rStyle w:val="Hyperlink"/>
            <w:rFonts w:ascii="Arial Bold" w:hAnsi="Arial Bold"/>
            <w:noProof/>
          </w:rPr>
          <w:t>1.1</w:t>
        </w:r>
        <w:r w:rsidR="0057706C">
          <w:rPr>
            <w:rFonts w:ascii="Calibri" w:hAnsi="Calibri" w:cs="Times New Roman"/>
            <w:noProof/>
            <w:color w:val="auto"/>
            <w:sz w:val="22"/>
            <w:szCs w:val="22"/>
            <w:lang w:eastAsia="en-AU"/>
          </w:rPr>
          <w:tab/>
        </w:r>
        <w:r w:rsidR="0057706C" w:rsidRPr="00DA0F25">
          <w:rPr>
            <w:rStyle w:val="Hyperlink"/>
            <w:noProof/>
          </w:rPr>
          <w:t>Haulage Reference Tariffs</w:t>
        </w:r>
        <w:r w:rsidR="0057706C">
          <w:rPr>
            <w:noProof/>
            <w:webHidden/>
          </w:rPr>
          <w:tab/>
        </w:r>
        <w:r w:rsidR="0057706C">
          <w:rPr>
            <w:noProof/>
            <w:webHidden/>
          </w:rPr>
          <w:fldChar w:fldCharType="begin"/>
        </w:r>
        <w:r w:rsidR="0057706C">
          <w:rPr>
            <w:noProof/>
            <w:webHidden/>
          </w:rPr>
          <w:instrText xml:space="preserve"> PAGEREF _Toc353956548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49" w:history="1">
        <w:r w:rsidR="0057706C" w:rsidRPr="00DA0F25">
          <w:rPr>
            <w:rStyle w:val="Hyperlink"/>
            <w:rFonts w:ascii="Arial Bold" w:hAnsi="Arial Bold"/>
            <w:noProof/>
          </w:rPr>
          <w:t>1.2</w:t>
        </w:r>
        <w:r w:rsidR="0057706C">
          <w:rPr>
            <w:rFonts w:ascii="Calibri" w:hAnsi="Calibri" w:cs="Times New Roman"/>
            <w:noProof/>
            <w:color w:val="auto"/>
            <w:sz w:val="22"/>
            <w:szCs w:val="22"/>
            <w:lang w:eastAsia="en-AU"/>
          </w:rPr>
          <w:tab/>
        </w:r>
        <w:r w:rsidR="0057706C" w:rsidRPr="00DA0F25">
          <w:rPr>
            <w:rStyle w:val="Hyperlink"/>
            <w:noProof/>
          </w:rPr>
          <w:t>Application of Haulage Reference Tariffs</w:t>
        </w:r>
        <w:r w:rsidR="0057706C">
          <w:rPr>
            <w:noProof/>
            <w:webHidden/>
          </w:rPr>
          <w:tab/>
        </w:r>
        <w:r w:rsidR="0057706C">
          <w:rPr>
            <w:noProof/>
            <w:webHidden/>
          </w:rPr>
          <w:fldChar w:fldCharType="begin"/>
        </w:r>
        <w:r w:rsidR="0057706C">
          <w:rPr>
            <w:noProof/>
            <w:webHidden/>
          </w:rPr>
          <w:instrText xml:space="preserve"> PAGEREF _Toc353956549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0" w:history="1">
        <w:r w:rsidR="0057706C" w:rsidRPr="00DA0F25">
          <w:rPr>
            <w:rStyle w:val="Hyperlink"/>
            <w:rFonts w:ascii="Arial Bold" w:hAnsi="Arial Bold"/>
            <w:noProof/>
          </w:rPr>
          <w:t>1.3</w:t>
        </w:r>
        <w:r w:rsidR="0057706C">
          <w:rPr>
            <w:rFonts w:ascii="Calibri" w:hAnsi="Calibri" w:cs="Times New Roman"/>
            <w:noProof/>
            <w:color w:val="auto"/>
            <w:sz w:val="22"/>
            <w:szCs w:val="22"/>
            <w:lang w:eastAsia="en-AU"/>
          </w:rPr>
          <w:tab/>
        </w:r>
        <w:r w:rsidR="0057706C" w:rsidRPr="00DA0F25">
          <w:rPr>
            <w:rStyle w:val="Hyperlink"/>
            <w:noProof/>
          </w:rPr>
          <w:t>Assignment of new Haulage Reference Tariffs and new Haulage Reference Tariff Components</w:t>
        </w:r>
        <w:r w:rsidR="0057706C">
          <w:rPr>
            <w:noProof/>
            <w:webHidden/>
          </w:rPr>
          <w:tab/>
        </w:r>
        <w:r w:rsidR="0057706C">
          <w:rPr>
            <w:noProof/>
            <w:webHidden/>
          </w:rPr>
          <w:fldChar w:fldCharType="begin"/>
        </w:r>
        <w:r w:rsidR="0057706C">
          <w:rPr>
            <w:noProof/>
            <w:webHidden/>
          </w:rPr>
          <w:instrText xml:space="preserve"> PAGEREF _Toc353956550 \h </w:instrText>
        </w:r>
        <w:r w:rsidR="0057706C">
          <w:rPr>
            <w:noProof/>
            <w:webHidden/>
          </w:rPr>
        </w:r>
        <w:r w:rsidR="0057706C">
          <w:rPr>
            <w:noProof/>
            <w:webHidden/>
          </w:rPr>
          <w:fldChar w:fldCharType="separate"/>
        </w:r>
        <w:r w:rsidR="00027308">
          <w:rPr>
            <w:noProof/>
            <w:webHidden/>
          </w:rPr>
          <w:t>8</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1" w:history="1">
        <w:r w:rsidR="0057706C" w:rsidRPr="00DA0F25">
          <w:rPr>
            <w:rStyle w:val="Hyperlink"/>
            <w:rFonts w:ascii="Arial Bold" w:hAnsi="Arial Bold"/>
            <w:noProof/>
          </w:rPr>
          <w:t>1.4</w:t>
        </w:r>
        <w:r w:rsidR="0057706C">
          <w:rPr>
            <w:rFonts w:ascii="Calibri" w:hAnsi="Calibri" w:cs="Times New Roman"/>
            <w:noProof/>
            <w:color w:val="auto"/>
            <w:sz w:val="22"/>
            <w:szCs w:val="22"/>
            <w:lang w:eastAsia="en-AU"/>
          </w:rPr>
          <w:tab/>
        </w:r>
        <w:r w:rsidR="0057706C" w:rsidRPr="00DA0F25">
          <w:rPr>
            <w:rStyle w:val="Hyperlink"/>
            <w:noProof/>
          </w:rPr>
          <w:t>Withdrawal of Haulage Reference Tariffs</w:t>
        </w:r>
        <w:r w:rsidR="0057706C">
          <w:rPr>
            <w:noProof/>
            <w:webHidden/>
          </w:rPr>
          <w:tab/>
        </w:r>
        <w:r w:rsidR="0057706C">
          <w:rPr>
            <w:noProof/>
            <w:webHidden/>
          </w:rPr>
          <w:fldChar w:fldCharType="begin"/>
        </w:r>
        <w:r w:rsidR="0057706C">
          <w:rPr>
            <w:noProof/>
            <w:webHidden/>
          </w:rPr>
          <w:instrText xml:space="preserve"> PAGEREF _Toc353956551 \h </w:instrText>
        </w:r>
        <w:r w:rsidR="0057706C">
          <w:rPr>
            <w:noProof/>
            <w:webHidden/>
          </w:rPr>
        </w:r>
        <w:r w:rsidR="0057706C">
          <w:rPr>
            <w:noProof/>
            <w:webHidden/>
          </w:rPr>
          <w:fldChar w:fldCharType="separate"/>
        </w:r>
        <w:r w:rsidR="00027308">
          <w:rPr>
            <w:noProof/>
            <w:webHidden/>
          </w:rPr>
          <w:t>10</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2" w:history="1">
        <w:r w:rsidR="0057706C" w:rsidRPr="00DA0F25">
          <w:rPr>
            <w:rStyle w:val="Hyperlink"/>
            <w:rFonts w:ascii="Arial Bold" w:hAnsi="Arial Bold"/>
            <w:noProof/>
          </w:rPr>
          <w:t>1.5</w:t>
        </w:r>
        <w:r w:rsidR="0057706C">
          <w:rPr>
            <w:rFonts w:ascii="Calibri" w:hAnsi="Calibri" w:cs="Times New Roman"/>
            <w:noProof/>
            <w:color w:val="auto"/>
            <w:sz w:val="22"/>
            <w:szCs w:val="22"/>
            <w:lang w:eastAsia="en-AU"/>
          </w:rPr>
          <w:tab/>
        </w:r>
        <w:r w:rsidR="0057706C" w:rsidRPr="00DA0F25">
          <w:rPr>
            <w:rStyle w:val="Hyperlink"/>
            <w:noProof/>
          </w:rPr>
          <w:t>Carbon Tax Tariff and Unaccounted for Gas Tariff</w:t>
        </w:r>
        <w:r w:rsidR="0057706C">
          <w:rPr>
            <w:noProof/>
            <w:webHidden/>
          </w:rPr>
          <w:tab/>
        </w:r>
        <w:r w:rsidR="0057706C">
          <w:rPr>
            <w:noProof/>
            <w:webHidden/>
          </w:rPr>
          <w:fldChar w:fldCharType="begin"/>
        </w:r>
        <w:r w:rsidR="0057706C">
          <w:rPr>
            <w:noProof/>
            <w:webHidden/>
          </w:rPr>
          <w:instrText xml:space="preserve"> PAGEREF _Toc353956552 \h </w:instrText>
        </w:r>
        <w:r w:rsidR="0057706C">
          <w:rPr>
            <w:noProof/>
            <w:webHidden/>
          </w:rPr>
        </w:r>
        <w:r w:rsidR="0057706C">
          <w:rPr>
            <w:noProof/>
            <w:webHidden/>
          </w:rPr>
          <w:fldChar w:fldCharType="separate"/>
        </w:r>
        <w:r w:rsidR="00027308">
          <w:rPr>
            <w:noProof/>
            <w:webHidden/>
          </w:rPr>
          <w:t>11</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53" w:history="1">
        <w:r w:rsidR="0057706C" w:rsidRPr="00DA0F25">
          <w:rPr>
            <w:rStyle w:val="Hyperlink"/>
            <w:rFonts w:ascii="Arial Bold" w:hAnsi="Arial Bold"/>
            <w:noProof/>
          </w:rPr>
          <w:t>2</w:t>
        </w:r>
        <w:r w:rsidR="0057706C">
          <w:rPr>
            <w:rFonts w:ascii="Calibri" w:hAnsi="Calibri" w:cs="Times New Roman"/>
            <w:b w:val="0"/>
            <w:bCs w:val="0"/>
            <w:noProof/>
            <w:color w:val="auto"/>
            <w:sz w:val="22"/>
            <w:szCs w:val="22"/>
            <w:lang w:eastAsia="en-AU"/>
          </w:rPr>
          <w:tab/>
        </w:r>
        <w:r w:rsidR="0057706C" w:rsidRPr="00DA0F25">
          <w:rPr>
            <w:rStyle w:val="Hyperlink"/>
            <w:noProof/>
          </w:rPr>
          <w:t>Ancillary Reference Tariffs</w:t>
        </w:r>
        <w:r w:rsidR="0057706C">
          <w:rPr>
            <w:noProof/>
            <w:webHidden/>
          </w:rPr>
          <w:tab/>
        </w:r>
        <w:r w:rsidR="0057706C">
          <w:rPr>
            <w:noProof/>
            <w:webHidden/>
          </w:rPr>
          <w:fldChar w:fldCharType="begin"/>
        </w:r>
        <w:r w:rsidR="0057706C">
          <w:rPr>
            <w:noProof/>
            <w:webHidden/>
          </w:rPr>
          <w:instrText xml:space="preserve"> PAGEREF _Toc353956553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4" w:history="1">
        <w:r w:rsidR="0057706C" w:rsidRPr="00DA0F25">
          <w:rPr>
            <w:rStyle w:val="Hyperlink"/>
            <w:rFonts w:ascii="Arial Bold" w:hAnsi="Arial Bold"/>
            <w:noProof/>
          </w:rPr>
          <w:t>2.1</w:t>
        </w:r>
        <w:r w:rsidR="0057706C">
          <w:rPr>
            <w:rFonts w:ascii="Calibri" w:hAnsi="Calibri" w:cs="Times New Roman"/>
            <w:noProof/>
            <w:color w:val="auto"/>
            <w:sz w:val="22"/>
            <w:szCs w:val="22"/>
            <w:lang w:eastAsia="en-AU"/>
          </w:rPr>
          <w:tab/>
        </w:r>
        <w:r w:rsidR="0057706C" w:rsidRPr="00DA0F25">
          <w:rPr>
            <w:rStyle w:val="Hyperlink"/>
            <w:noProof/>
          </w:rPr>
          <w:t>Existing Ancillary Reference Tariffs</w:t>
        </w:r>
        <w:r w:rsidR="0057706C">
          <w:rPr>
            <w:noProof/>
            <w:webHidden/>
          </w:rPr>
          <w:tab/>
        </w:r>
        <w:r w:rsidR="0057706C">
          <w:rPr>
            <w:noProof/>
            <w:webHidden/>
          </w:rPr>
          <w:fldChar w:fldCharType="begin"/>
        </w:r>
        <w:r w:rsidR="0057706C">
          <w:rPr>
            <w:noProof/>
            <w:webHidden/>
          </w:rPr>
          <w:instrText xml:space="preserve"> PAGEREF _Toc353956554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5" w:history="1">
        <w:r w:rsidR="0057706C" w:rsidRPr="00DA0F25">
          <w:rPr>
            <w:rStyle w:val="Hyperlink"/>
            <w:rFonts w:ascii="Arial Bold" w:hAnsi="Arial Bold"/>
            <w:noProof/>
          </w:rPr>
          <w:t>2.2</w:t>
        </w:r>
        <w:r w:rsidR="0057706C">
          <w:rPr>
            <w:rFonts w:ascii="Calibri" w:hAnsi="Calibri" w:cs="Times New Roman"/>
            <w:noProof/>
            <w:color w:val="auto"/>
            <w:sz w:val="22"/>
            <w:szCs w:val="22"/>
            <w:lang w:eastAsia="en-AU"/>
          </w:rPr>
          <w:tab/>
        </w:r>
        <w:r w:rsidR="0057706C" w:rsidRPr="00DA0F25">
          <w:rPr>
            <w:rStyle w:val="Hyperlink"/>
            <w:noProof/>
          </w:rPr>
          <w:t>Adjustments to Ancillary Reference Tariffs</w:t>
        </w:r>
        <w:r w:rsidR="0057706C">
          <w:rPr>
            <w:noProof/>
            <w:webHidden/>
          </w:rPr>
          <w:tab/>
        </w:r>
        <w:r w:rsidR="0057706C">
          <w:rPr>
            <w:noProof/>
            <w:webHidden/>
          </w:rPr>
          <w:fldChar w:fldCharType="begin"/>
        </w:r>
        <w:r w:rsidR="0057706C">
          <w:rPr>
            <w:noProof/>
            <w:webHidden/>
          </w:rPr>
          <w:instrText xml:space="preserve"> PAGEREF _Toc353956555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56" w:history="1">
        <w:r w:rsidR="0057706C" w:rsidRPr="00DA0F25">
          <w:rPr>
            <w:rStyle w:val="Hyperlink"/>
            <w:rFonts w:ascii="Arial Bold" w:hAnsi="Arial Bold"/>
            <w:noProof/>
          </w:rPr>
          <w:t>3</w:t>
        </w:r>
        <w:r w:rsidR="0057706C">
          <w:rPr>
            <w:rFonts w:ascii="Calibri" w:hAnsi="Calibri" w:cs="Times New Roman"/>
            <w:b w:val="0"/>
            <w:bCs w:val="0"/>
            <w:noProof/>
            <w:color w:val="auto"/>
            <w:sz w:val="22"/>
            <w:szCs w:val="22"/>
            <w:lang w:eastAsia="en-AU"/>
          </w:rPr>
          <w:tab/>
        </w:r>
        <w:r w:rsidR="0057706C" w:rsidRPr="00DA0F25">
          <w:rPr>
            <w:rStyle w:val="Hyperlink"/>
            <w:noProof/>
          </w:rPr>
          <w:t>Haulage Reference Tariff Control Formula</w:t>
        </w:r>
        <w:r w:rsidR="0057706C">
          <w:rPr>
            <w:noProof/>
            <w:webHidden/>
          </w:rPr>
          <w:tab/>
        </w:r>
        <w:r w:rsidR="0057706C">
          <w:rPr>
            <w:noProof/>
            <w:webHidden/>
          </w:rPr>
          <w:fldChar w:fldCharType="begin"/>
        </w:r>
        <w:r w:rsidR="0057706C">
          <w:rPr>
            <w:noProof/>
            <w:webHidden/>
          </w:rPr>
          <w:instrText xml:space="preserve"> PAGEREF _Toc353956556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7" w:history="1">
        <w:r w:rsidR="0057706C" w:rsidRPr="00DA0F25">
          <w:rPr>
            <w:rStyle w:val="Hyperlink"/>
            <w:rFonts w:ascii="Arial Bold" w:hAnsi="Arial Bold"/>
            <w:noProof/>
          </w:rPr>
          <w:t>3.1</w:t>
        </w:r>
        <w:r w:rsidR="0057706C">
          <w:rPr>
            <w:rFonts w:ascii="Calibri" w:hAnsi="Calibri" w:cs="Times New Roman"/>
            <w:noProof/>
            <w:color w:val="auto"/>
            <w:sz w:val="22"/>
            <w:szCs w:val="22"/>
            <w:lang w:eastAsia="en-AU"/>
          </w:rPr>
          <w:tab/>
        </w:r>
        <w:r w:rsidR="0057706C" w:rsidRPr="00DA0F25">
          <w:rPr>
            <w:rStyle w:val="Hyperlink"/>
            <w:noProof/>
          </w:rPr>
          <w:t>The Tariff Control Formulae</w:t>
        </w:r>
        <w:r w:rsidR="0057706C">
          <w:rPr>
            <w:noProof/>
            <w:webHidden/>
          </w:rPr>
          <w:tab/>
        </w:r>
        <w:r w:rsidR="0057706C">
          <w:rPr>
            <w:noProof/>
            <w:webHidden/>
          </w:rPr>
          <w:fldChar w:fldCharType="begin"/>
        </w:r>
        <w:r w:rsidR="0057706C">
          <w:rPr>
            <w:noProof/>
            <w:webHidden/>
          </w:rPr>
          <w:instrText xml:space="preserve"> PAGEREF _Toc353956557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8" w:history="1">
        <w:r w:rsidR="0057706C" w:rsidRPr="00DA0F25">
          <w:rPr>
            <w:rStyle w:val="Hyperlink"/>
            <w:rFonts w:ascii="Arial Bold" w:hAnsi="Arial Bold"/>
            <w:noProof/>
          </w:rPr>
          <w:t>3.2</w:t>
        </w:r>
        <w:r w:rsidR="0057706C">
          <w:rPr>
            <w:rFonts w:ascii="Calibri" w:hAnsi="Calibri" w:cs="Times New Roman"/>
            <w:noProof/>
            <w:color w:val="auto"/>
            <w:sz w:val="22"/>
            <w:szCs w:val="22"/>
            <w:lang w:eastAsia="en-AU"/>
          </w:rPr>
          <w:tab/>
        </w:r>
        <w:r w:rsidR="0057706C" w:rsidRPr="00DA0F25">
          <w:rPr>
            <w:rStyle w:val="Hyperlink"/>
            <w:noProof/>
          </w:rPr>
          <w:t>New Haulage Reference Tariffs</w:t>
        </w:r>
        <w:r w:rsidR="0057706C">
          <w:rPr>
            <w:noProof/>
            <w:webHidden/>
          </w:rPr>
          <w:tab/>
        </w:r>
        <w:r w:rsidR="0057706C">
          <w:rPr>
            <w:noProof/>
            <w:webHidden/>
          </w:rPr>
          <w:fldChar w:fldCharType="begin"/>
        </w:r>
        <w:r w:rsidR="0057706C">
          <w:rPr>
            <w:noProof/>
            <w:webHidden/>
          </w:rPr>
          <w:instrText xml:space="preserve"> PAGEREF _Toc353956558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59" w:history="1">
        <w:r w:rsidR="0057706C" w:rsidRPr="00DA0F25">
          <w:rPr>
            <w:rStyle w:val="Hyperlink"/>
            <w:rFonts w:ascii="Arial Bold" w:hAnsi="Arial Bold"/>
            <w:noProof/>
          </w:rPr>
          <w:t>3.3</w:t>
        </w:r>
        <w:r w:rsidR="0057706C">
          <w:rPr>
            <w:rFonts w:ascii="Calibri" w:hAnsi="Calibri" w:cs="Times New Roman"/>
            <w:noProof/>
            <w:color w:val="auto"/>
            <w:sz w:val="22"/>
            <w:szCs w:val="22"/>
            <w:lang w:eastAsia="en-AU"/>
          </w:rPr>
          <w:tab/>
        </w:r>
        <w:r w:rsidR="0057706C" w:rsidRPr="00DA0F25">
          <w:rPr>
            <w:rStyle w:val="Hyperlink"/>
            <w:noProof/>
          </w:rPr>
          <w:t>Withdrawal of Haulage Reference Tariffs</w:t>
        </w:r>
        <w:r w:rsidR="0057706C">
          <w:rPr>
            <w:noProof/>
            <w:webHidden/>
          </w:rPr>
          <w:tab/>
        </w:r>
        <w:r w:rsidR="0057706C">
          <w:rPr>
            <w:noProof/>
            <w:webHidden/>
          </w:rPr>
          <w:fldChar w:fldCharType="begin"/>
        </w:r>
        <w:r w:rsidR="0057706C">
          <w:rPr>
            <w:noProof/>
            <w:webHidden/>
          </w:rPr>
          <w:instrText xml:space="preserve"> PAGEREF _Toc353956559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0" w:history="1">
        <w:r w:rsidR="0057706C" w:rsidRPr="00DA0F25">
          <w:rPr>
            <w:rStyle w:val="Hyperlink"/>
            <w:rFonts w:ascii="Arial Bold" w:hAnsi="Arial Bold"/>
            <w:noProof/>
          </w:rPr>
          <w:t>3.4</w:t>
        </w:r>
        <w:r w:rsidR="0057706C">
          <w:rPr>
            <w:rFonts w:ascii="Calibri" w:hAnsi="Calibri" w:cs="Times New Roman"/>
            <w:noProof/>
            <w:color w:val="auto"/>
            <w:sz w:val="22"/>
            <w:szCs w:val="22"/>
            <w:lang w:eastAsia="en-AU"/>
          </w:rPr>
          <w:tab/>
        </w:r>
        <w:r w:rsidR="0057706C" w:rsidRPr="00DA0F25">
          <w:rPr>
            <w:rStyle w:val="Hyperlink"/>
            <w:noProof/>
          </w:rPr>
          <w:t>Haulage Reference Tariff information</w:t>
        </w:r>
        <w:r w:rsidR="0057706C">
          <w:rPr>
            <w:noProof/>
            <w:webHidden/>
          </w:rPr>
          <w:tab/>
        </w:r>
        <w:r w:rsidR="0057706C">
          <w:rPr>
            <w:noProof/>
            <w:webHidden/>
          </w:rPr>
          <w:fldChar w:fldCharType="begin"/>
        </w:r>
        <w:r w:rsidR="0057706C">
          <w:rPr>
            <w:noProof/>
            <w:webHidden/>
          </w:rPr>
          <w:instrText xml:space="preserve"> PAGEREF _Toc353956560 \h </w:instrText>
        </w:r>
        <w:r w:rsidR="0057706C">
          <w:rPr>
            <w:noProof/>
            <w:webHidden/>
          </w:rPr>
        </w:r>
        <w:r w:rsidR="0057706C">
          <w:rPr>
            <w:noProof/>
            <w:webHidden/>
          </w:rPr>
          <w:fldChar w:fldCharType="separate"/>
        </w:r>
        <w:r w:rsidR="00027308">
          <w:rPr>
            <w:noProof/>
            <w:webHidden/>
          </w:rPr>
          <w:t>14</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1" w:history="1">
        <w:r w:rsidR="0057706C" w:rsidRPr="00DA0F25">
          <w:rPr>
            <w:rStyle w:val="Hyperlink"/>
            <w:rFonts w:ascii="Arial Bold" w:hAnsi="Arial Bold"/>
            <w:noProof/>
          </w:rPr>
          <w:t>3.5</w:t>
        </w:r>
        <w:r w:rsidR="0057706C">
          <w:rPr>
            <w:rFonts w:ascii="Calibri" w:hAnsi="Calibri" w:cs="Times New Roman"/>
            <w:noProof/>
            <w:color w:val="auto"/>
            <w:sz w:val="22"/>
            <w:szCs w:val="22"/>
            <w:lang w:eastAsia="en-AU"/>
          </w:rPr>
          <w:tab/>
        </w:r>
        <w:r w:rsidR="0057706C" w:rsidRPr="00DA0F25">
          <w:rPr>
            <w:rStyle w:val="Hyperlink"/>
            <w:noProof/>
          </w:rPr>
          <w:t>Rebalancing controls on Haulage Reference Tariffs</w:t>
        </w:r>
        <w:r w:rsidR="0057706C">
          <w:rPr>
            <w:noProof/>
            <w:webHidden/>
          </w:rPr>
          <w:tab/>
        </w:r>
        <w:r w:rsidR="0057706C">
          <w:rPr>
            <w:noProof/>
            <w:webHidden/>
          </w:rPr>
          <w:fldChar w:fldCharType="begin"/>
        </w:r>
        <w:r w:rsidR="0057706C">
          <w:rPr>
            <w:noProof/>
            <w:webHidden/>
          </w:rPr>
          <w:instrText xml:space="preserve"> PAGEREF _Toc353956561 \h </w:instrText>
        </w:r>
        <w:r w:rsidR="0057706C">
          <w:rPr>
            <w:noProof/>
            <w:webHidden/>
          </w:rPr>
        </w:r>
        <w:r w:rsidR="0057706C">
          <w:rPr>
            <w:noProof/>
            <w:webHidden/>
          </w:rPr>
          <w:fldChar w:fldCharType="separate"/>
        </w:r>
        <w:r w:rsidR="00027308">
          <w:rPr>
            <w:noProof/>
            <w:webHidden/>
          </w:rPr>
          <w:t>14</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2" w:history="1">
        <w:r w:rsidR="0057706C" w:rsidRPr="00DA0F25">
          <w:rPr>
            <w:rStyle w:val="Hyperlink"/>
            <w:rFonts w:ascii="Arial Bold" w:hAnsi="Arial Bold"/>
            <w:noProof/>
          </w:rPr>
          <w:t>3.6</w:t>
        </w:r>
        <w:r w:rsidR="0057706C">
          <w:rPr>
            <w:rFonts w:ascii="Calibri" w:hAnsi="Calibri" w:cs="Times New Roman"/>
            <w:noProof/>
            <w:color w:val="auto"/>
            <w:sz w:val="22"/>
            <w:szCs w:val="22"/>
            <w:lang w:eastAsia="en-AU"/>
          </w:rPr>
          <w:tab/>
        </w:r>
        <w:r w:rsidR="0057706C" w:rsidRPr="00DA0F25">
          <w:rPr>
            <w:rStyle w:val="Hyperlink"/>
            <w:noProof/>
          </w:rPr>
          <w:t>Rebalancing Controls for new and withdrawn Haulage Reference Tariffs</w:t>
        </w:r>
        <w:r w:rsidR="0057706C">
          <w:rPr>
            <w:noProof/>
            <w:webHidden/>
          </w:rPr>
          <w:tab/>
        </w:r>
        <w:r w:rsidR="0057706C">
          <w:rPr>
            <w:noProof/>
            <w:webHidden/>
          </w:rPr>
          <w:fldChar w:fldCharType="begin"/>
        </w:r>
        <w:r w:rsidR="0057706C">
          <w:rPr>
            <w:noProof/>
            <w:webHidden/>
          </w:rPr>
          <w:instrText xml:space="preserve"> PAGEREF _Toc353956562 \h </w:instrText>
        </w:r>
        <w:r w:rsidR="0057706C">
          <w:rPr>
            <w:noProof/>
            <w:webHidden/>
          </w:rPr>
        </w:r>
        <w:r w:rsidR="0057706C">
          <w:rPr>
            <w:noProof/>
            <w:webHidden/>
          </w:rPr>
          <w:fldChar w:fldCharType="separate"/>
        </w:r>
        <w:r w:rsidR="00027308">
          <w:rPr>
            <w:noProof/>
            <w:webHidden/>
          </w:rPr>
          <w:t>15</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63" w:history="1">
        <w:r w:rsidR="0057706C" w:rsidRPr="00DA0F25">
          <w:rPr>
            <w:rStyle w:val="Hyperlink"/>
            <w:rFonts w:ascii="Arial Bold" w:hAnsi="Arial Bold"/>
            <w:noProof/>
          </w:rPr>
          <w:t>4</w:t>
        </w:r>
        <w:r w:rsidR="0057706C">
          <w:rPr>
            <w:rFonts w:ascii="Calibri" w:hAnsi="Calibri" w:cs="Times New Roman"/>
            <w:b w:val="0"/>
            <w:bCs w:val="0"/>
            <w:noProof/>
            <w:color w:val="auto"/>
            <w:sz w:val="22"/>
            <w:szCs w:val="22"/>
            <w:lang w:eastAsia="en-AU"/>
          </w:rPr>
          <w:tab/>
        </w:r>
        <w:r w:rsidR="0057706C" w:rsidRPr="00DA0F25">
          <w:rPr>
            <w:rStyle w:val="Hyperlink"/>
            <w:noProof/>
          </w:rPr>
          <w:t>Approval of annual and within year variations to Haulage Reference Tariffs and new Haulage Reference Tariffs</w:t>
        </w:r>
        <w:r w:rsidR="0057706C">
          <w:rPr>
            <w:noProof/>
            <w:webHidden/>
          </w:rPr>
          <w:tab/>
        </w:r>
        <w:r w:rsidR="0057706C">
          <w:rPr>
            <w:noProof/>
            <w:webHidden/>
          </w:rPr>
          <w:fldChar w:fldCharType="begin"/>
        </w:r>
        <w:r w:rsidR="0057706C">
          <w:rPr>
            <w:noProof/>
            <w:webHidden/>
          </w:rPr>
          <w:instrText xml:space="preserve"> PAGEREF _Toc353956563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4" w:history="1">
        <w:r w:rsidR="0057706C" w:rsidRPr="00DA0F25">
          <w:rPr>
            <w:rStyle w:val="Hyperlink"/>
            <w:rFonts w:ascii="Arial Bold" w:hAnsi="Arial Bold"/>
            <w:noProof/>
          </w:rPr>
          <w:t>4.1</w:t>
        </w:r>
        <w:r w:rsidR="0057706C">
          <w:rPr>
            <w:rFonts w:ascii="Calibri" w:hAnsi="Calibri" w:cs="Times New Roman"/>
            <w:noProof/>
            <w:color w:val="auto"/>
            <w:sz w:val="22"/>
            <w:szCs w:val="22"/>
            <w:lang w:eastAsia="en-AU"/>
          </w:rPr>
          <w:tab/>
        </w:r>
        <w:r w:rsidR="0057706C" w:rsidRPr="00DA0F25">
          <w:rPr>
            <w:rStyle w:val="Hyperlink"/>
            <w:noProof/>
          </w:rPr>
          <w:t>Submission to the Regulator</w:t>
        </w:r>
        <w:r w:rsidR="0057706C">
          <w:rPr>
            <w:noProof/>
            <w:webHidden/>
          </w:rPr>
          <w:tab/>
        </w:r>
        <w:r w:rsidR="0057706C">
          <w:rPr>
            <w:noProof/>
            <w:webHidden/>
          </w:rPr>
          <w:fldChar w:fldCharType="begin"/>
        </w:r>
        <w:r w:rsidR="0057706C">
          <w:rPr>
            <w:noProof/>
            <w:webHidden/>
          </w:rPr>
          <w:instrText xml:space="preserve"> PAGEREF _Toc353956564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5" w:history="1">
        <w:r w:rsidR="0057706C" w:rsidRPr="00DA0F25">
          <w:rPr>
            <w:rStyle w:val="Hyperlink"/>
            <w:rFonts w:ascii="Arial Bold" w:hAnsi="Arial Bold"/>
            <w:noProof/>
          </w:rPr>
          <w:t>4.2</w:t>
        </w:r>
        <w:r w:rsidR="0057706C">
          <w:rPr>
            <w:rFonts w:ascii="Calibri" w:hAnsi="Calibri" w:cs="Times New Roman"/>
            <w:noProof/>
            <w:color w:val="auto"/>
            <w:sz w:val="22"/>
            <w:szCs w:val="22"/>
            <w:lang w:eastAsia="en-AU"/>
          </w:rPr>
          <w:tab/>
        </w:r>
        <w:r w:rsidR="0057706C" w:rsidRPr="00DA0F25">
          <w:rPr>
            <w:rStyle w:val="Hyperlink"/>
            <w:noProof/>
          </w:rPr>
          <w:t>Assessment by the Regulator</w:t>
        </w:r>
        <w:r w:rsidR="0057706C">
          <w:rPr>
            <w:noProof/>
            <w:webHidden/>
          </w:rPr>
          <w:tab/>
        </w:r>
        <w:r w:rsidR="0057706C">
          <w:rPr>
            <w:noProof/>
            <w:webHidden/>
          </w:rPr>
          <w:fldChar w:fldCharType="begin"/>
        </w:r>
        <w:r w:rsidR="0057706C">
          <w:rPr>
            <w:noProof/>
            <w:webHidden/>
          </w:rPr>
          <w:instrText xml:space="preserve"> PAGEREF _Toc353956565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6" w:history="1">
        <w:r w:rsidR="0057706C" w:rsidRPr="00DA0F25">
          <w:rPr>
            <w:rStyle w:val="Hyperlink"/>
            <w:rFonts w:ascii="Arial Bold" w:hAnsi="Arial Bold"/>
            <w:noProof/>
          </w:rPr>
          <w:t>4.3</w:t>
        </w:r>
        <w:r w:rsidR="0057706C">
          <w:rPr>
            <w:rFonts w:ascii="Calibri" w:hAnsi="Calibri" w:cs="Times New Roman"/>
            <w:noProof/>
            <w:color w:val="auto"/>
            <w:sz w:val="22"/>
            <w:szCs w:val="22"/>
            <w:lang w:eastAsia="en-AU"/>
          </w:rPr>
          <w:tab/>
        </w:r>
        <w:r w:rsidR="0057706C" w:rsidRPr="00DA0F25">
          <w:rPr>
            <w:rStyle w:val="Hyperlink"/>
            <w:noProof/>
          </w:rPr>
          <w:t>Information Required from the Service Provider</w:t>
        </w:r>
        <w:r w:rsidR="0057706C">
          <w:rPr>
            <w:noProof/>
            <w:webHidden/>
          </w:rPr>
          <w:tab/>
        </w:r>
        <w:r w:rsidR="0057706C">
          <w:rPr>
            <w:noProof/>
            <w:webHidden/>
          </w:rPr>
          <w:fldChar w:fldCharType="begin"/>
        </w:r>
        <w:r w:rsidR="0057706C">
          <w:rPr>
            <w:noProof/>
            <w:webHidden/>
          </w:rPr>
          <w:instrText xml:space="preserve"> PAGEREF _Toc353956566 \h </w:instrText>
        </w:r>
        <w:r w:rsidR="0057706C">
          <w:rPr>
            <w:noProof/>
            <w:webHidden/>
          </w:rPr>
        </w:r>
        <w:r w:rsidR="0057706C">
          <w:rPr>
            <w:noProof/>
            <w:webHidden/>
          </w:rPr>
          <w:fldChar w:fldCharType="separate"/>
        </w:r>
        <w:r w:rsidR="00027308">
          <w:rPr>
            <w:noProof/>
            <w:webHidden/>
          </w:rPr>
          <w:t>17</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7" w:history="1">
        <w:r w:rsidR="0057706C" w:rsidRPr="00DA0F25">
          <w:rPr>
            <w:rStyle w:val="Hyperlink"/>
            <w:rFonts w:ascii="Arial Bold" w:hAnsi="Arial Bold"/>
            <w:noProof/>
          </w:rPr>
          <w:t>4.4</w:t>
        </w:r>
        <w:r w:rsidR="0057706C">
          <w:rPr>
            <w:rFonts w:ascii="Calibri" w:hAnsi="Calibri" w:cs="Times New Roman"/>
            <w:noProof/>
            <w:color w:val="auto"/>
            <w:sz w:val="22"/>
            <w:szCs w:val="22"/>
            <w:lang w:eastAsia="en-AU"/>
          </w:rPr>
          <w:tab/>
        </w:r>
        <w:r w:rsidR="0057706C" w:rsidRPr="00DA0F25">
          <w:rPr>
            <w:rStyle w:val="Hyperlink"/>
            <w:noProof/>
          </w:rPr>
          <w:t>Default Haulage Reference Tariffs for new Calendar Year t</w:t>
        </w:r>
        <w:r w:rsidR="0057706C">
          <w:rPr>
            <w:noProof/>
            <w:webHidden/>
          </w:rPr>
          <w:tab/>
        </w:r>
        <w:r w:rsidR="0057706C">
          <w:rPr>
            <w:noProof/>
            <w:webHidden/>
          </w:rPr>
          <w:fldChar w:fldCharType="begin"/>
        </w:r>
        <w:r w:rsidR="0057706C">
          <w:rPr>
            <w:noProof/>
            <w:webHidden/>
          </w:rPr>
          <w:instrText xml:space="preserve"> PAGEREF _Toc353956567 \h </w:instrText>
        </w:r>
        <w:r w:rsidR="0057706C">
          <w:rPr>
            <w:noProof/>
            <w:webHidden/>
          </w:rPr>
        </w:r>
        <w:r w:rsidR="0057706C">
          <w:rPr>
            <w:noProof/>
            <w:webHidden/>
          </w:rPr>
          <w:fldChar w:fldCharType="separate"/>
        </w:r>
        <w:r w:rsidR="00027308">
          <w:rPr>
            <w:noProof/>
            <w:webHidden/>
          </w:rPr>
          <w:t>17</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68" w:history="1">
        <w:r w:rsidR="0057706C" w:rsidRPr="00DA0F25">
          <w:rPr>
            <w:rStyle w:val="Hyperlink"/>
            <w:rFonts w:ascii="Arial Bold" w:hAnsi="Arial Bold"/>
            <w:noProof/>
          </w:rPr>
          <w:t>4.5</w:t>
        </w:r>
        <w:r w:rsidR="0057706C">
          <w:rPr>
            <w:rFonts w:ascii="Calibri" w:hAnsi="Calibri" w:cs="Times New Roman"/>
            <w:noProof/>
            <w:color w:val="auto"/>
            <w:sz w:val="22"/>
            <w:szCs w:val="22"/>
            <w:lang w:eastAsia="en-AU"/>
          </w:rPr>
          <w:tab/>
        </w:r>
        <w:r w:rsidR="0057706C" w:rsidRPr="00DA0F25">
          <w:rPr>
            <w:rStyle w:val="Hyperlink"/>
            <w:noProof/>
          </w:rPr>
          <w:t>Annual Tariff Report</w:t>
        </w:r>
        <w:r w:rsidR="0057706C">
          <w:rPr>
            <w:noProof/>
            <w:webHidden/>
          </w:rPr>
          <w:tab/>
        </w:r>
        <w:r w:rsidR="0057706C">
          <w:rPr>
            <w:noProof/>
            <w:webHidden/>
          </w:rPr>
          <w:fldChar w:fldCharType="begin"/>
        </w:r>
        <w:r w:rsidR="0057706C">
          <w:rPr>
            <w:noProof/>
            <w:webHidden/>
          </w:rPr>
          <w:instrText xml:space="preserve"> PAGEREF _Toc353956568 \h </w:instrText>
        </w:r>
        <w:r w:rsidR="0057706C">
          <w:rPr>
            <w:noProof/>
            <w:webHidden/>
          </w:rPr>
        </w:r>
        <w:r w:rsidR="0057706C">
          <w:rPr>
            <w:noProof/>
            <w:webHidden/>
          </w:rPr>
          <w:fldChar w:fldCharType="separate"/>
        </w:r>
        <w:r w:rsidR="00027308">
          <w:rPr>
            <w:noProof/>
            <w:webHidden/>
          </w:rPr>
          <w:t>18</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69" w:history="1">
        <w:r w:rsidR="0057706C" w:rsidRPr="00DA0F25">
          <w:rPr>
            <w:rStyle w:val="Hyperlink"/>
            <w:rFonts w:ascii="Arial Bold" w:hAnsi="Arial Bold"/>
            <w:noProof/>
          </w:rPr>
          <w:t>5</w:t>
        </w:r>
        <w:r w:rsidR="0057706C">
          <w:rPr>
            <w:rFonts w:ascii="Calibri" w:hAnsi="Calibri" w:cs="Times New Roman"/>
            <w:b w:val="0"/>
            <w:bCs w:val="0"/>
            <w:noProof/>
            <w:color w:val="auto"/>
            <w:sz w:val="22"/>
            <w:szCs w:val="22"/>
            <w:lang w:eastAsia="en-AU"/>
          </w:rPr>
          <w:tab/>
        </w:r>
        <w:r w:rsidR="0057706C" w:rsidRPr="00DA0F25">
          <w:rPr>
            <w:rStyle w:val="Hyperlink"/>
            <w:noProof/>
          </w:rPr>
          <w:t>Calculation of Charges for Haulage Reference Tariffs</w:t>
        </w:r>
        <w:r w:rsidR="0057706C">
          <w:rPr>
            <w:noProof/>
            <w:webHidden/>
          </w:rPr>
          <w:tab/>
        </w:r>
        <w:r w:rsidR="0057706C">
          <w:rPr>
            <w:noProof/>
            <w:webHidden/>
          </w:rPr>
          <w:fldChar w:fldCharType="begin"/>
        </w:r>
        <w:r w:rsidR="0057706C">
          <w:rPr>
            <w:noProof/>
            <w:webHidden/>
          </w:rPr>
          <w:instrText xml:space="preserve"> PAGEREF _Toc353956569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0" w:history="1">
        <w:r w:rsidR="0057706C" w:rsidRPr="00DA0F25">
          <w:rPr>
            <w:rStyle w:val="Hyperlink"/>
            <w:rFonts w:ascii="Arial Bold" w:hAnsi="Arial Bold"/>
            <w:noProof/>
          </w:rPr>
          <w:t>5.1</w:t>
        </w:r>
        <w:r w:rsidR="0057706C">
          <w:rPr>
            <w:rFonts w:ascii="Calibri" w:hAnsi="Calibri" w:cs="Times New Roman"/>
            <w:noProof/>
            <w:color w:val="auto"/>
            <w:sz w:val="22"/>
            <w:szCs w:val="22"/>
            <w:lang w:eastAsia="en-AU"/>
          </w:rPr>
          <w:tab/>
        </w:r>
        <w:r w:rsidR="0057706C" w:rsidRPr="00DA0F25">
          <w:rPr>
            <w:rStyle w:val="Hyperlink"/>
            <w:noProof/>
          </w:rPr>
          <w:t>Distribution Fixed Tariff Components</w:t>
        </w:r>
        <w:r w:rsidR="0057706C">
          <w:rPr>
            <w:noProof/>
            <w:webHidden/>
          </w:rPr>
          <w:tab/>
        </w:r>
        <w:r w:rsidR="0057706C">
          <w:rPr>
            <w:noProof/>
            <w:webHidden/>
          </w:rPr>
          <w:fldChar w:fldCharType="begin"/>
        </w:r>
        <w:r w:rsidR="0057706C">
          <w:rPr>
            <w:noProof/>
            <w:webHidden/>
          </w:rPr>
          <w:instrText xml:space="preserve"> PAGEREF _Toc353956570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1" w:history="1">
        <w:r w:rsidR="0057706C" w:rsidRPr="00DA0F25">
          <w:rPr>
            <w:rStyle w:val="Hyperlink"/>
            <w:rFonts w:ascii="Arial Bold" w:hAnsi="Arial Bold"/>
            <w:noProof/>
          </w:rPr>
          <w:t>5.2</w:t>
        </w:r>
        <w:r w:rsidR="0057706C">
          <w:rPr>
            <w:rFonts w:ascii="Calibri" w:hAnsi="Calibri" w:cs="Times New Roman"/>
            <w:noProof/>
            <w:color w:val="auto"/>
            <w:sz w:val="22"/>
            <w:szCs w:val="22"/>
            <w:lang w:eastAsia="en-AU"/>
          </w:rPr>
          <w:tab/>
        </w:r>
        <w:r w:rsidR="0057706C" w:rsidRPr="00DA0F25">
          <w:rPr>
            <w:rStyle w:val="Hyperlink"/>
            <w:noProof/>
          </w:rPr>
          <w:t>Distribution Volume Tariff Components</w:t>
        </w:r>
        <w:r w:rsidR="0057706C">
          <w:rPr>
            <w:noProof/>
            <w:webHidden/>
          </w:rPr>
          <w:tab/>
        </w:r>
        <w:r w:rsidR="0057706C">
          <w:rPr>
            <w:noProof/>
            <w:webHidden/>
          </w:rPr>
          <w:fldChar w:fldCharType="begin"/>
        </w:r>
        <w:r w:rsidR="0057706C">
          <w:rPr>
            <w:noProof/>
            <w:webHidden/>
          </w:rPr>
          <w:instrText xml:space="preserve"> PAGEREF _Toc353956571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2" w:history="1">
        <w:r w:rsidR="0057706C" w:rsidRPr="00DA0F25">
          <w:rPr>
            <w:rStyle w:val="Hyperlink"/>
            <w:rFonts w:ascii="Arial Bold" w:hAnsi="Arial Bold"/>
            <w:noProof/>
          </w:rPr>
          <w:t>5.3</w:t>
        </w:r>
        <w:r w:rsidR="0057706C">
          <w:rPr>
            <w:rFonts w:ascii="Calibri" w:hAnsi="Calibri" w:cs="Times New Roman"/>
            <w:noProof/>
            <w:color w:val="auto"/>
            <w:sz w:val="22"/>
            <w:szCs w:val="22"/>
            <w:lang w:eastAsia="en-AU"/>
          </w:rPr>
          <w:tab/>
        </w:r>
        <w:r w:rsidR="0057706C" w:rsidRPr="00DA0F25">
          <w:rPr>
            <w:rStyle w:val="Hyperlink"/>
            <w:noProof/>
          </w:rPr>
          <w:t>Distribution Demand Tariff Components</w:t>
        </w:r>
        <w:r w:rsidR="0057706C">
          <w:rPr>
            <w:noProof/>
            <w:webHidden/>
          </w:rPr>
          <w:tab/>
        </w:r>
        <w:r w:rsidR="0057706C">
          <w:rPr>
            <w:noProof/>
            <w:webHidden/>
          </w:rPr>
          <w:fldChar w:fldCharType="begin"/>
        </w:r>
        <w:r w:rsidR="0057706C">
          <w:rPr>
            <w:noProof/>
            <w:webHidden/>
          </w:rPr>
          <w:instrText xml:space="preserve"> PAGEREF _Toc353956572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3" w:history="1">
        <w:r w:rsidR="0057706C" w:rsidRPr="00DA0F25">
          <w:rPr>
            <w:rStyle w:val="Hyperlink"/>
            <w:rFonts w:ascii="Arial Bold" w:hAnsi="Arial Bold"/>
            <w:noProof/>
          </w:rPr>
          <w:t>5.4</w:t>
        </w:r>
        <w:r w:rsidR="0057706C">
          <w:rPr>
            <w:rFonts w:ascii="Calibri" w:hAnsi="Calibri" w:cs="Times New Roman"/>
            <w:noProof/>
            <w:color w:val="auto"/>
            <w:sz w:val="22"/>
            <w:szCs w:val="22"/>
            <w:lang w:eastAsia="en-AU"/>
          </w:rPr>
          <w:tab/>
        </w:r>
        <w:r w:rsidR="0057706C" w:rsidRPr="00DA0F25">
          <w:rPr>
            <w:rStyle w:val="Hyperlink"/>
            <w:noProof/>
          </w:rPr>
          <w:t>Unmetered Haulage Reference Tariff Components</w:t>
        </w:r>
        <w:r w:rsidR="0057706C">
          <w:rPr>
            <w:noProof/>
            <w:webHidden/>
          </w:rPr>
          <w:tab/>
        </w:r>
        <w:r w:rsidR="0057706C">
          <w:rPr>
            <w:noProof/>
            <w:webHidden/>
          </w:rPr>
          <w:fldChar w:fldCharType="begin"/>
        </w:r>
        <w:r w:rsidR="0057706C">
          <w:rPr>
            <w:noProof/>
            <w:webHidden/>
          </w:rPr>
          <w:instrText xml:space="preserve"> PAGEREF _Toc353956573 \h </w:instrText>
        </w:r>
        <w:r w:rsidR="0057706C">
          <w:rPr>
            <w:noProof/>
            <w:webHidden/>
          </w:rPr>
        </w:r>
        <w:r w:rsidR="0057706C">
          <w:rPr>
            <w:noProof/>
            <w:webHidden/>
          </w:rPr>
          <w:fldChar w:fldCharType="separate"/>
        </w:r>
        <w:r w:rsidR="00027308">
          <w:rPr>
            <w:noProof/>
            <w:webHidden/>
          </w:rPr>
          <w:t>20</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74" w:history="1">
        <w:r w:rsidR="0057706C" w:rsidRPr="00DA0F25">
          <w:rPr>
            <w:rStyle w:val="Hyperlink"/>
            <w:rFonts w:ascii="Arial Bold" w:hAnsi="Arial Bold"/>
            <w:noProof/>
          </w:rPr>
          <w:t>6</w:t>
        </w:r>
        <w:r w:rsidR="0057706C">
          <w:rPr>
            <w:rFonts w:ascii="Calibri" w:hAnsi="Calibri" w:cs="Times New Roman"/>
            <w:b w:val="0"/>
            <w:bCs w:val="0"/>
            <w:noProof/>
            <w:color w:val="auto"/>
            <w:sz w:val="22"/>
            <w:szCs w:val="22"/>
            <w:lang w:eastAsia="en-AU"/>
          </w:rPr>
          <w:tab/>
        </w:r>
        <w:r w:rsidR="0057706C" w:rsidRPr="00DA0F25">
          <w:rPr>
            <w:rStyle w:val="Hyperlink"/>
            <w:noProof/>
          </w:rPr>
          <w:t>Reference Tariff Policy</w:t>
        </w:r>
        <w:r w:rsidR="0057706C">
          <w:rPr>
            <w:noProof/>
            <w:webHidden/>
          </w:rPr>
          <w:tab/>
        </w:r>
        <w:r w:rsidR="0057706C">
          <w:rPr>
            <w:noProof/>
            <w:webHidden/>
          </w:rPr>
          <w:fldChar w:fldCharType="begin"/>
        </w:r>
        <w:r w:rsidR="0057706C">
          <w:rPr>
            <w:noProof/>
            <w:webHidden/>
          </w:rPr>
          <w:instrText xml:space="preserve"> PAGEREF _Toc353956574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5" w:history="1">
        <w:r w:rsidR="0057706C" w:rsidRPr="00DA0F25">
          <w:rPr>
            <w:rStyle w:val="Hyperlink"/>
            <w:rFonts w:ascii="Arial Bold" w:hAnsi="Arial Bold"/>
            <w:noProof/>
          </w:rPr>
          <w:t>6.1</w:t>
        </w:r>
        <w:r w:rsidR="0057706C">
          <w:rPr>
            <w:rFonts w:ascii="Calibri" w:hAnsi="Calibri" w:cs="Times New Roman"/>
            <w:noProof/>
            <w:color w:val="auto"/>
            <w:sz w:val="22"/>
            <w:szCs w:val="22"/>
            <w:lang w:eastAsia="en-AU"/>
          </w:rPr>
          <w:tab/>
        </w:r>
        <w:r w:rsidR="0057706C" w:rsidRPr="00DA0F25">
          <w:rPr>
            <w:rStyle w:val="Hyperlink"/>
            <w:noProof/>
          </w:rPr>
          <w:t>CPI-X Price Path</w:t>
        </w:r>
        <w:r w:rsidR="0057706C">
          <w:rPr>
            <w:noProof/>
            <w:webHidden/>
          </w:rPr>
          <w:tab/>
        </w:r>
        <w:r w:rsidR="0057706C">
          <w:rPr>
            <w:noProof/>
            <w:webHidden/>
          </w:rPr>
          <w:fldChar w:fldCharType="begin"/>
        </w:r>
        <w:r w:rsidR="0057706C">
          <w:rPr>
            <w:noProof/>
            <w:webHidden/>
          </w:rPr>
          <w:instrText xml:space="preserve"> PAGEREF _Toc353956575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6" w:history="1">
        <w:r w:rsidR="0057706C" w:rsidRPr="00DA0F25">
          <w:rPr>
            <w:rStyle w:val="Hyperlink"/>
            <w:rFonts w:ascii="Arial Bold" w:hAnsi="Arial Bold"/>
            <w:noProof/>
          </w:rPr>
          <w:t>6.2</w:t>
        </w:r>
        <w:r w:rsidR="0057706C">
          <w:rPr>
            <w:rFonts w:ascii="Calibri" w:hAnsi="Calibri" w:cs="Times New Roman"/>
            <w:noProof/>
            <w:color w:val="auto"/>
            <w:sz w:val="22"/>
            <w:szCs w:val="22"/>
            <w:lang w:eastAsia="en-AU"/>
          </w:rPr>
          <w:tab/>
        </w:r>
        <w:r w:rsidR="0057706C" w:rsidRPr="00DA0F25">
          <w:rPr>
            <w:rStyle w:val="Hyperlink"/>
            <w:noProof/>
          </w:rPr>
          <w:t>Non-conforming Capital Expenditure</w:t>
        </w:r>
        <w:r w:rsidR="0057706C">
          <w:rPr>
            <w:noProof/>
            <w:webHidden/>
          </w:rPr>
          <w:tab/>
        </w:r>
        <w:r w:rsidR="0057706C">
          <w:rPr>
            <w:noProof/>
            <w:webHidden/>
          </w:rPr>
          <w:fldChar w:fldCharType="begin"/>
        </w:r>
        <w:r w:rsidR="0057706C">
          <w:rPr>
            <w:noProof/>
            <w:webHidden/>
          </w:rPr>
          <w:instrText xml:space="preserve"> PAGEREF _Toc353956576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7" w:history="1">
        <w:r w:rsidR="0057706C" w:rsidRPr="00DA0F25">
          <w:rPr>
            <w:rStyle w:val="Hyperlink"/>
            <w:rFonts w:ascii="Arial Bold" w:hAnsi="Arial Bold"/>
            <w:noProof/>
          </w:rPr>
          <w:t>6.3</w:t>
        </w:r>
        <w:r w:rsidR="0057706C">
          <w:rPr>
            <w:rFonts w:ascii="Calibri" w:hAnsi="Calibri" w:cs="Times New Roman"/>
            <w:noProof/>
            <w:color w:val="auto"/>
            <w:sz w:val="22"/>
            <w:szCs w:val="22"/>
            <w:lang w:eastAsia="en-AU"/>
          </w:rPr>
          <w:tab/>
        </w:r>
        <w:r w:rsidR="0057706C" w:rsidRPr="00DA0F25">
          <w:rPr>
            <w:rStyle w:val="Hyperlink"/>
            <w:noProof/>
          </w:rPr>
          <w:t>Speculative Capital Expenditure Account</w:t>
        </w:r>
        <w:r w:rsidR="0057706C">
          <w:rPr>
            <w:noProof/>
            <w:webHidden/>
          </w:rPr>
          <w:tab/>
        </w:r>
        <w:r w:rsidR="0057706C">
          <w:rPr>
            <w:noProof/>
            <w:webHidden/>
          </w:rPr>
          <w:fldChar w:fldCharType="begin"/>
        </w:r>
        <w:r w:rsidR="0057706C">
          <w:rPr>
            <w:noProof/>
            <w:webHidden/>
          </w:rPr>
          <w:instrText xml:space="preserve"> PAGEREF _Toc353956577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78" w:history="1">
        <w:r w:rsidR="0057706C" w:rsidRPr="00DA0F25">
          <w:rPr>
            <w:rStyle w:val="Hyperlink"/>
            <w:rFonts w:ascii="Arial Bold" w:hAnsi="Arial Bold"/>
            <w:noProof/>
          </w:rPr>
          <w:t>6.4</w:t>
        </w:r>
        <w:r w:rsidR="0057706C">
          <w:rPr>
            <w:rFonts w:ascii="Calibri" w:hAnsi="Calibri" w:cs="Times New Roman"/>
            <w:noProof/>
            <w:color w:val="auto"/>
            <w:sz w:val="22"/>
            <w:szCs w:val="22"/>
            <w:lang w:eastAsia="en-AU"/>
          </w:rPr>
          <w:tab/>
        </w:r>
        <w:r w:rsidR="0057706C" w:rsidRPr="00DA0F25">
          <w:rPr>
            <w:rStyle w:val="Hyperlink"/>
            <w:noProof/>
          </w:rPr>
          <w:t>Incentive mechanism</w:t>
        </w:r>
        <w:r w:rsidR="0057706C">
          <w:rPr>
            <w:noProof/>
            <w:webHidden/>
          </w:rPr>
          <w:tab/>
        </w:r>
        <w:r w:rsidR="0057706C">
          <w:rPr>
            <w:noProof/>
            <w:webHidden/>
          </w:rPr>
          <w:fldChar w:fldCharType="begin"/>
        </w:r>
        <w:r w:rsidR="0057706C">
          <w:rPr>
            <w:noProof/>
            <w:webHidden/>
          </w:rPr>
          <w:instrText xml:space="preserve"> PAGEREF _Toc353956578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79" w:history="1">
        <w:r w:rsidR="0057706C" w:rsidRPr="00DA0F25">
          <w:rPr>
            <w:rStyle w:val="Hyperlink"/>
            <w:rFonts w:ascii="Arial Bold" w:hAnsi="Arial Bold"/>
            <w:noProof/>
          </w:rPr>
          <w:t>7</w:t>
        </w:r>
        <w:r w:rsidR="0057706C">
          <w:rPr>
            <w:rFonts w:ascii="Calibri" w:hAnsi="Calibri" w:cs="Times New Roman"/>
            <w:b w:val="0"/>
            <w:bCs w:val="0"/>
            <w:noProof/>
            <w:color w:val="auto"/>
            <w:sz w:val="22"/>
            <w:szCs w:val="22"/>
            <w:lang w:eastAsia="en-AU"/>
          </w:rPr>
          <w:tab/>
        </w:r>
        <w:r w:rsidR="0057706C" w:rsidRPr="00DA0F25">
          <w:rPr>
            <w:rStyle w:val="Hyperlink"/>
            <w:noProof/>
          </w:rPr>
          <w:t>Fixed Principles</w:t>
        </w:r>
        <w:r w:rsidR="0057706C">
          <w:rPr>
            <w:noProof/>
            <w:webHidden/>
          </w:rPr>
          <w:tab/>
        </w:r>
        <w:r w:rsidR="0057706C">
          <w:rPr>
            <w:noProof/>
            <w:webHidden/>
          </w:rPr>
          <w:fldChar w:fldCharType="begin"/>
        </w:r>
        <w:r w:rsidR="0057706C">
          <w:rPr>
            <w:noProof/>
            <w:webHidden/>
          </w:rPr>
          <w:instrText xml:space="preserve"> PAGEREF _Toc353956579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80" w:history="1">
        <w:r w:rsidR="0057706C" w:rsidRPr="00DA0F25">
          <w:rPr>
            <w:rStyle w:val="Hyperlink"/>
            <w:rFonts w:ascii="Arial Bold" w:hAnsi="Arial Bold"/>
            <w:noProof/>
          </w:rPr>
          <w:t>7.1</w:t>
        </w:r>
        <w:r w:rsidR="0057706C">
          <w:rPr>
            <w:rFonts w:ascii="Calibri" w:hAnsi="Calibri" w:cs="Times New Roman"/>
            <w:noProof/>
            <w:color w:val="auto"/>
            <w:sz w:val="22"/>
            <w:szCs w:val="22"/>
            <w:lang w:eastAsia="en-AU"/>
          </w:rPr>
          <w:tab/>
        </w:r>
        <w:r w:rsidR="0057706C" w:rsidRPr="00DA0F25">
          <w:rPr>
            <w:rStyle w:val="Hyperlink"/>
            <w:noProof/>
          </w:rPr>
          <w:t>General</w:t>
        </w:r>
        <w:r w:rsidR="0057706C">
          <w:rPr>
            <w:noProof/>
            <w:webHidden/>
          </w:rPr>
          <w:tab/>
        </w:r>
        <w:r w:rsidR="0057706C">
          <w:rPr>
            <w:noProof/>
            <w:webHidden/>
          </w:rPr>
          <w:fldChar w:fldCharType="begin"/>
        </w:r>
        <w:r w:rsidR="0057706C">
          <w:rPr>
            <w:noProof/>
            <w:webHidden/>
          </w:rPr>
          <w:instrText xml:space="preserve"> PAGEREF _Toc353956580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rsidR="0057706C" w:rsidRDefault="001230E0">
      <w:pPr>
        <w:pStyle w:val="TOC2"/>
        <w:rPr>
          <w:rFonts w:ascii="Calibri" w:hAnsi="Calibri" w:cs="Times New Roman"/>
          <w:noProof/>
          <w:color w:val="auto"/>
          <w:sz w:val="22"/>
          <w:szCs w:val="22"/>
          <w:lang w:eastAsia="en-AU"/>
        </w:rPr>
      </w:pPr>
      <w:hyperlink w:anchor="_Toc353956581" w:history="1">
        <w:r w:rsidR="0057706C" w:rsidRPr="00DA0F25">
          <w:rPr>
            <w:rStyle w:val="Hyperlink"/>
            <w:rFonts w:ascii="Arial Bold" w:hAnsi="Arial Bold"/>
            <w:noProof/>
          </w:rPr>
          <w:t>7.2</w:t>
        </w:r>
        <w:r w:rsidR="0057706C">
          <w:rPr>
            <w:rFonts w:ascii="Calibri" w:hAnsi="Calibri" w:cs="Times New Roman"/>
            <w:noProof/>
            <w:color w:val="auto"/>
            <w:sz w:val="22"/>
            <w:szCs w:val="22"/>
            <w:lang w:eastAsia="en-AU"/>
          </w:rPr>
          <w:tab/>
        </w:r>
        <w:r w:rsidR="0057706C" w:rsidRPr="00DA0F25">
          <w:rPr>
            <w:rStyle w:val="Hyperlink"/>
            <w:noProof/>
          </w:rPr>
          <w:t>Adoption of Fixed Principles</w:t>
        </w:r>
        <w:r w:rsidR="0057706C">
          <w:rPr>
            <w:noProof/>
            <w:webHidden/>
          </w:rPr>
          <w:tab/>
        </w:r>
        <w:r w:rsidR="0057706C">
          <w:rPr>
            <w:noProof/>
            <w:webHidden/>
          </w:rPr>
          <w:fldChar w:fldCharType="begin"/>
        </w:r>
        <w:r w:rsidR="0057706C">
          <w:rPr>
            <w:noProof/>
            <w:webHidden/>
          </w:rPr>
          <w:instrText xml:space="preserve"> PAGEREF _Toc353956581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2" w:history="1">
        <w:r w:rsidR="0057706C" w:rsidRPr="00DA0F25">
          <w:rPr>
            <w:rStyle w:val="Hyperlink"/>
            <w:rFonts w:ascii="Arial Bold" w:hAnsi="Arial Bold"/>
            <w:noProof/>
          </w:rPr>
          <w:t>8</w:t>
        </w:r>
        <w:r w:rsidR="0057706C">
          <w:rPr>
            <w:rFonts w:ascii="Calibri" w:hAnsi="Calibri" w:cs="Times New Roman"/>
            <w:b w:val="0"/>
            <w:bCs w:val="0"/>
            <w:noProof/>
            <w:color w:val="auto"/>
            <w:sz w:val="22"/>
            <w:szCs w:val="22"/>
            <w:lang w:eastAsia="en-AU"/>
          </w:rPr>
          <w:tab/>
        </w:r>
        <w:r w:rsidR="0057706C" w:rsidRPr="00DA0F25">
          <w:rPr>
            <w:rStyle w:val="Hyperlink"/>
            <w:noProof/>
          </w:rPr>
          <w:t>Relevant Pass Through Event</w:t>
        </w:r>
        <w:r w:rsidR="0057706C">
          <w:rPr>
            <w:noProof/>
            <w:webHidden/>
          </w:rPr>
          <w:tab/>
        </w:r>
        <w:r w:rsidR="0057706C">
          <w:rPr>
            <w:noProof/>
            <w:webHidden/>
          </w:rPr>
          <w:fldChar w:fldCharType="begin"/>
        </w:r>
        <w:r w:rsidR="0057706C">
          <w:rPr>
            <w:noProof/>
            <w:webHidden/>
          </w:rPr>
          <w:instrText xml:space="preserve"> PAGEREF _Toc353956582 \h </w:instrText>
        </w:r>
        <w:r w:rsidR="0057706C">
          <w:rPr>
            <w:noProof/>
            <w:webHidden/>
          </w:rPr>
        </w:r>
        <w:r w:rsidR="0057706C">
          <w:rPr>
            <w:noProof/>
            <w:webHidden/>
          </w:rPr>
          <w:fldChar w:fldCharType="separate"/>
        </w:r>
        <w:r w:rsidR="00027308">
          <w:rPr>
            <w:noProof/>
            <w:webHidden/>
          </w:rPr>
          <w:t>27</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3" w:history="1">
        <w:r w:rsidR="0057706C" w:rsidRPr="00DA0F25">
          <w:rPr>
            <w:rStyle w:val="Hyperlink"/>
            <w:noProof/>
          </w:rPr>
          <w:t>Schedule 1 – Initial Haulage Reference Tariffs V, Haulage Reference Tariff L and Haulage Reference Tariff D as at 1 July 2013 and Applicability Guidelines</w:t>
        </w:r>
        <w:r w:rsidR="0057706C">
          <w:rPr>
            <w:noProof/>
            <w:webHidden/>
          </w:rPr>
          <w:tab/>
        </w:r>
        <w:r w:rsidR="0057706C">
          <w:rPr>
            <w:noProof/>
            <w:webHidden/>
          </w:rPr>
          <w:fldChar w:fldCharType="begin"/>
        </w:r>
        <w:r w:rsidR="0057706C">
          <w:rPr>
            <w:noProof/>
            <w:webHidden/>
          </w:rPr>
          <w:instrText xml:space="preserve"> PAGEREF _Toc353956583 \h </w:instrText>
        </w:r>
        <w:r w:rsidR="0057706C">
          <w:rPr>
            <w:noProof/>
            <w:webHidden/>
          </w:rPr>
        </w:r>
        <w:r w:rsidR="0057706C">
          <w:rPr>
            <w:noProof/>
            <w:webHidden/>
          </w:rPr>
          <w:fldChar w:fldCharType="separate"/>
        </w:r>
        <w:r w:rsidR="00027308">
          <w:rPr>
            <w:noProof/>
            <w:webHidden/>
          </w:rPr>
          <w:t>29</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4" w:history="1">
        <w:r w:rsidR="0057706C" w:rsidRPr="00DA0F25">
          <w:rPr>
            <w:rStyle w:val="Hyperlink"/>
            <w:noProof/>
          </w:rPr>
          <w:t>Schedule 2 – Initial Ancillary Reference Tariffs ($2013)</w:t>
        </w:r>
        <w:r w:rsidR="0057706C">
          <w:rPr>
            <w:noProof/>
            <w:webHidden/>
          </w:rPr>
          <w:tab/>
        </w:r>
        <w:r w:rsidR="0057706C">
          <w:rPr>
            <w:noProof/>
            <w:webHidden/>
          </w:rPr>
          <w:fldChar w:fldCharType="begin"/>
        </w:r>
        <w:r w:rsidR="0057706C">
          <w:rPr>
            <w:noProof/>
            <w:webHidden/>
          </w:rPr>
          <w:instrText xml:space="preserve"> PAGEREF _Toc353956584 \h </w:instrText>
        </w:r>
        <w:r w:rsidR="0057706C">
          <w:rPr>
            <w:noProof/>
            <w:webHidden/>
          </w:rPr>
        </w:r>
        <w:r w:rsidR="0057706C">
          <w:rPr>
            <w:noProof/>
            <w:webHidden/>
          </w:rPr>
          <w:fldChar w:fldCharType="separate"/>
        </w:r>
        <w:r w:rsidR="00027308">
          <w:rPr>
            <w:noProof/>
            <w:webHidden/>
          </w:rPr>
          <w:t>38</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5" w:history="1">
        <w:r w:rsidR="0057706C" w:rsidRPr="00DA0F25">
          <w:rPr>
            <w:rStyle w:val="Hyperlink"/>
            <w:noProof/>
          </w:rPr>
          <w:t>Schedule 3 – Yarra Valley and Gippsland Towns areas</w:t>
        </w:r>
        <w:r w:rsidR="0057706C">
          <w:rPr>
            <w:noProof/>
            <w:webHidden/>
          </w:rPr>
          <w:tab/>
        </w:r>
        <w:r w:rsidR="0057706C">
          <w:rPr>
            <w:noProof/>
            <w:webHidden/>
          </w:rPr>
          <w:fldChar w:fldCharType="begin"/>
        </w:r>
        <w:r w:rsidR="0057706C">
          <w:rPr>
            <w:noProof/>
            <w:webHidden/>
          </w:rPr>
          <w:instrText xml:space="preserve"> PAGEREF _Toc353956585 \h </w:instrText>
        </w:r>
        <w:r w:rsidR="0057706C">
          <w:rPr>
            <w:noProof/>
            <w:webHidden/>
          </w:rPr>
        </w:r>
        <w:r w:rsidR="0057706C">
          <w:rPr>
            <w:noProof/>
            <w:webHidden/>
          </w:rPr>
          <w:fldChar w:fldCharType="separate"/>
        </w:r>
        <w:r w:rsidR="00027308">
          <w:rPr>
            <w:noProof/>
            <w:webHidden/>
          </w:rPr>
          <w:t>39</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6" w:history="1">
        <w:r w:rsidR="0057706C" w:rsidRPr="00DA0F25">
          <w:rPr>
            <w:rStyle w:val="Hyperlink"/>
            <w:noProof/>
          </w:rPr>
          <w:t>Schedule 4 – Content of annual tariff report</w:t>
        </w:r>
        <w:r w:rsidR="0057706C">
          <w:rPr>
            <w:noProof/>
            <w:webHidden/>
          </w:rPr>
          <w:tab/>
        </w:r>
        <w:r w:rsidR="0057706C">
          <w:rPr>
            <w:noProof/>
            <w:webHidden/>
          </w:rPr>
          <w:fldChar w:fldCharType="begin"/>
        </w:r>
        <w:r w:rsidR="0057706C">
          <w:rPr>
            <w:noProof/>
            <w:webHidden/>
          </w:rPr>
          <w:instrText xml:space="preserve"> PAGEREF _Toc353956586 \h </w:instrText>
        </w:r>
        <w:r w:rsidR="0057706C">
          <w:rPr>
            <w:noProof/>
            <w:webHidden/>
          </w:rPr>
        </w:r>
        <w:r w:rsidR="0057706C">
          <w:rPr>
            <w:noProof/>
            <w:webHidden/>
          </w:rPr>
          <w:fldChar w:fldCharType="separate"/>
        </w:r>
        <w:r w:rsidR="00027308">
          <w:rPr>
            <w:noProof/>
            <w:webHidden/>
          </w:rPr>
          <w:t>40</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7" w:history="1">
        <w:r w:rsidR="0057706C" w:rsidRPr="00DA0F25">
          <w:rPr>
            <w:rStyle w:val="Hyperlink"/>
            <w:noProof/>
          </w:rPr>
          <w:t>Part B: Appendix 1 – Tariff Control Formula</w:t>
        </w:r>
        <w:r w:rsidR="0057706C">
          <w:rPr>
            <w:noProof/>
            <w:webHidden/>
          </w:rPr>
          <w:tab/>
        </w:r>
        <w:r w:rsidR="0057706C">
          <w:rPr>
            <w:noProof/>
            <w:webHidden/>
          </w:rPr>
          <w:fldChar w:fldCharType="begin"/>
        </w:r>
        <w:r w:rsidR="0057706C">
          <w:rPr>
            <w:noProof/>
            <w:webHidden/>
          </w:rPr>
          <w:instrText xml:space="preserve"> PAGEREF _Toc353956587 \h </w:instrText>
        </w:r>
        <w:r w:rsidR="0057706C">
          <w:rPr>
            <w:noProof/>
            <w:webHidden/>
          </w:rPr>
        </w:r>
        <w:r w:rsidR="0057706C">
          <w:rPr>
            <w:noProof/>
            <w:webHidden/>
          </w:rPr>
          <w:fldChar w:fldCharType="separate"/>
        </w:r>
        <w:r w:rsidR="00027308">
          <w:rPr>
            <w:noProof/>
            <w:webHidden/>
          </w:rPr>
          <w:t>43</w:t>
        </w:r>
        <w:r w:rsidR="0057706C">
          <w:rPr>
            <w:noProof/>
            <w:webHidden/>
          </w:rPr>
          <w:fldChar w:fldCharType="end"/>
        </w:r>
      </w:hyperlink>
    </w:p>
    <w:p w:rsidR="0057706C" w:rsidRDefault="001230E0">
      <w:pPr>
        <w:pStyle w:val="TOC1"/>
        <w:rPr>
          <w:rFonts w:ascii="Calibri" w:hAnsi="Calibri" w:cs="Times New Roman"/>
          <w:b w:val="0"/>
          <w:bCs w:val="0"/>
          <w:noProof/>
          <w:color w:val="auto"/>
          <w:sz w:val="22"/>
          <w:szCs w:val="22"/>
          <w:lang w:eastAsia="en-AU"/>
        </w:rPr>
      </w:pPr>
      <w:hyperlink w:anchor="_Toc353956588" w:history="1">
        <w:r w:rsidR="0057706C" w:rsidRPr="00DA0F25">
          <w:rPr>
            <w:rStyle w:val="Hyperlink"/>
            <w:noProof/>
          </w:rPr>
          <w:t>Part B: Appendix 2 – Rebalancing Control Formula - 2013 to 2017</w:t>
        </w:r>
        <w:r w:rsidR="0057706C">
          <w:rPr>
            <w:noProof/>
            <w:webHidden/>
          </w:rPr>
          <w:tab/>
        </w:r>
        <w:r w:rsidR="0057706C">
          <w:rPr>
            <w:noProof/>
            <w:webHidden/>
          </w:rPr>
          <w:fldChar w:fldCharType="begin"/>
        </w:r>
        <w:r w:rsidR="0057706C">
          <w:rPr>
            <w:noProof/>
            <w:webHidden/>
          </w:rPr>
          <w:instrText xml:space="preserve"> PAGEREF _Toc353956588 \h </w:instrText>
        </w:r>
        <w:r w:rsidR="0057706C">
          <w:rPr>
            <w:noProof/>
            <w:webHidden/>
          </w:rPr>
        </w:r>
        <w:r w:rsidR="0057706C">
          <w:rPr>
            <w:noProof/>
            <w:webHidden/>
          </w:rPr>
          <w:fldChar w:fldCharType="separate"/>
        </w:r>
        <w:r w:rsidR="00027308">
          <w:rPr>
            <w:noProof/>
            <w:webHidden/>
          </w:rPr>
          <w:t>52</w:t>
        </w:r>
        <w:r w:rsidR="0057706C">
          <w:rPr>
            <w:noProof/>
            <w:webHidden/>
          </w:rPr>
          <w:fldChar w:fldCharType="end"/>
        </w:r>
      </w:hyperlink>
    </w:p>
    <w:p w:rsidR="00CE091A" w:rsidRDefault="002E064F" w:rsidP="006115CB">
      <w:pPr>
        <w:pStyle w:val="TOC1"/>
      </w:pPr>
      <w:r>
        <w:fldChar w:fldCharType="end"/>
      </w:r>
    </w:p>
    <w:p w:rsidR="00CE091A" w:rsidRDefault="00CE091A"/>
    <w:p w:rsidR="00CE091A" w:rsidRDefault="00CE091A"/>
    <w:p w:rsidR="00CE091A" w:rsidRDefault="00CE091A" w:rsidP="00335A98">
      <w:pPr>
        <w:tabs>
          <w:tab w:val="clear" w:pos="567"/>
          <w:tab w:val="clear" w:pos="1134"/>
          <w:tab w:val="clear" w:pos="1701"/>
        </w:tabs>
        <w:autoSpaceDE w:val="0"/>
        <w:autoSpaceDN w:val="0"/>
        <w:adjustRightInd w:val="0"/>
        <w:spacing w:before="0" w:after="0" w:line="240" w:lineRule="auto"/>
        <w:jc w:val="center"/>
        <w:rPr>
          <w:b/>
          <w:bCs/>
          <w:color w:val="auto"/>
          <w:sz w:val="28"/>
          <w:szCs w:val="28"/>
          <w:lang w:eastAsia="en-AU"/>
        </w:rPr>
        <w:sectPr w:rsidR="00CE091A" w:rsidSect="00805133">
          <w:pgSz w:w="11906" w:h="16838" w:code="9"/>
          <w:pgMar w:top="2977" w:right="851" w:bottom="851" w:left="851" w:header="680" w:footer="340" w:gutter="0"/>
          <w:cols w:space="708"/>
          <w:titlePg/>
          <w:docGrid w:linePitch="360"/>
        </w:sectPr>
      </w:pPr>
      <w:bookmarkStart w:id="3" w:name="_Toc307496506"/>
    </w:p>
    <w:p w:rsidR="00CE091A" w:rsidRPr="005C4C1A" w:rsidRDefault="00CE091A" w:rsidP="00DB7FF7">
      <w:pPr>
        <w:pStyle w:val="Multinetheading"/>
      </w:pPr>
      <w:r w:rsidRPr="005C4C1A">
        <w:lastRenderedPageBreak/>
        <w:t>PART B</w:t>
      </w:r>
    </w:p>
    <w:p w:rsidR="00CE091A" w:rsidRDefault="00CE091A" w:rsidP="00DB7FF7">
      <w:pPr>
        <w:pStyle w:val="Multinetheading"/>
      </w:pPr>
      <w:r w:rsidRPr="005C4C1A">
        <w:t>Reference Tariffs and Reference Tariff Policy</w:t>
      </w:r>
    </w:p>
    <w:p w:rsidR="00CE091A" w:rsidRPr="001818D6" w:rsidRDefault="00CE091A" w:rsidP="00787372">
      <w:pPr>
        <w:pStyle w:val="MultinetH1"/>
      </w:pPr>
      <w:bookmarkStart w:id="4" w:name="_Toc320010774"/>
      <w:bookmarkStart w:id="5" w:name="_Toc353956547"/>
      <w:bookmarkEnd w:id="3"/>
      <w:r>
        <w:t>Haulage Reference Tariffs</w:t>
      </w:r>
      <w:bookmarkEnd w:id="4"/>
      <w:bookmarkEnd w:id="5"/>
    </w:p>
    <w:p w:rsidR="00CE091A" w:rsidRPr="000C2B91" w:rsidRDefault="00CE091A" w:rsidP="00F50E9A">
      <w:pPr>
        <w:pStyle w:val="MultinetH2"/>
      </w:pPr>
      <w:bookmarkStart w:id="6" w:name="_Toc353956548"/>
      <w:bookmarkStart w:id="7" w:name="_Toc317087885"/>
      <w:r w:rsidRPr="0083739E">
        <w:t>Haulage Reference Tariffs</w:t>
      </w:r>
      <w:bookmarkEnd w:id="6"/>
    </w:p>
    <w:p w:rsidR="00CE091A" w:rsidRPr="008F795F" w:rsidRDefault="00CE091A" w:rsidP="008F795F">
      <w:pPr>
        <w:pStyle w:val="MultinetH3"/>
        <w:rPr>
          <w:b/>
        </w:rPr>
      </w:pPr>
      <w:r w:rsidRPr="008F795F">
        <w:rPr>
          <w:b/>
        </w:rPr>
        <w:t>Haulage Reference Tariffs for 2013</w:t>
      </w:r>
    </w:p>
    <w:p w:rsidR="00CE091A" w:rsidRDefault="00CE091A" w:rsidP="00DE108B">
      <w:pPr>
        <w:pStyle w:val="Multinetindent1"/>
      </w:pPr>
      <w:r w:rsidRPr="00BB1067">
        <w:t xml:space="preserve">For Calendar Year </w:t>
      </w:r>
      <w:r>
        <w:t>2013</w:t>
      </w:r>
      <w:r w:rsidRPr="00BB1067">
        <w:t xml:space="preserve">, the </w:t>
      </w:r>
      <w:r>
        <w:t>h</w:t>
      </w:r>
      <w:r w:rsidRPr="00BB1067">
        <w:t>aulage Reference Tariffs to apply from</w:t>
      </w:r>
      <w:r>
        <w:t xml:space="preserve"> </w:t>
      </w:r>
      <w:r w:rsidRPr="00BB1067">
        <w:t xml:space="preserve">1 </w:t>
      </w:r>
      <w:r w:rsidR="001D0E2D" w:rsidRPr="00BB1067">
        <w:t>J</w:t>
      </w:r>
      <w:r w:rsidR="001D0E2D">
        <w:t>ul</w:t>
      </w:r>
      <w:r w:rsidR="001D0E2D" w:rsidRPr="00BB1067">
        <w:t xml:space="preserve">y </w:t>
      </w:r>
      <w:r>
        <w:t xml:space="preserve">2013 </w:t>
      </w:r>
      <w:r w:rsidRPr="00BB1067">
        <w:t xml:space="preserve">are </w:t>
      </w:r>
      <w:r>
        <w:t xml:space="preserve">the </w:t>
      </w:r>
      <w:r w:rsidRPr="00BB1067">
        <w:t xml:space="preserve">tariffs </w:t>
      </w:r>
      <w:r>
        <w:t xml:space="preserve">set out in Schedule 1 </w:t>
      </w:r>
      <w:r w:rsidRPr="00BB1067">
        <w:t>adjusted to comply with the Tariff</w:t>
      </w:r>
      <w:r>
        <w:t xml:space="preserve"> </w:t>
      </w:r>
      <w:r w:rsidRPr="00BB1067">
        <w:t xml:space="preserve">Control </w:t>
      </w:r>
      <w:r>
        <w:t>f</w:t>
      </w:r>
      <w:r w:rsidRPr="00BB1067">
        <w:t>ormula and rebalancing control formula in clause 3 and verified</w:t>
      </w:r>
      <w:r>
        <w:t xml:space="preserve"> </w:t>
      </w:r>
      <w:r w:rsidRPr="00BB1067">
        <w:t xml:space="preserve">by the Regulator as if clause 4 applied (but </w:t>
      </w:r>
      <w:r>
        <w:t xml:space="preserve">not </w:t>
      </w:r>
      <w:r w:rsidRPr="00BB1067">
        <w:t>for the timing requirements of</w:t>
      </w:r>
      <w:r>
        <w:t xml:space="preserve"> </w:t>
      </w:r>
      <w:r w:rsidRPr="00BB1067">
        <w:t xml:space="preserve">clause 4.1). </w:t>
      </w:r>
    </w:p>
    <w:p w:rsidR="00CE091A" w:rsidRPr="00552CA1" w:rsidRDefault="00CE091A" w:rsidP="00F50E9A">
      <w:pPr>
        <w:pStyle w:val="MultinetH3"/>
        <w:rPr>
          <w:b/>
          <w:bCs/>
        </w:rPr>
      </w:pPr>
      <w:r w:rsidRPr="00552CA1">
        <w:rPr>
          <w:b/>
          <w:bCs/>
        </w:rPr>
        <w:t>Introduction of new Haulage Reference Tariffs</w:t>
      </w:r>
    </w:p>
    <w:p w:rsidR="00CE091A" w:rsidRPr="00BB1067" w:rsidRDefault="00CE091A" w:rsidP="00915EFC">
      <w:pPr>
        <w:pStyle w:val="Multinetindent1"/>
      </w:pPr>
      <w:r w:rsidRPr="00BB1067">
        <w:t>The Service Provider may develop one or more new Haulage Reference</w:t>
      </w:r>
      <w:r>
        <w:t xml:space="preserve"> </w:t>
      </w:r>
      <w:r w:rsidRPr="00BB1067">
        <w:t>Tariffs for application to Users in certain circumstances, providing that</w:t>
      </w:r>
      <w:r>
        <w:t xml:space="preserve"> </w:t>
      </w:r>
      <w:r w:rsidRPr="00BB1067">
        <w:t>any new Haulage Reference Tariff is consistent with the Service</w:t>
      </w:r>
      <w:r>
        <w:t xml:space="preserve"> </w:t>
      </w:r>
      <w:r w:rsidRPr="00BB1067">
        <w:t>Provider’s Reference Tariff Policy, as set out in clause 6.</w:t>
      </w:r>
    </w:p>
    <w:p w:rsidR="00CE091A" w:rsidRPr="00552CA1" w:rsidRDefault="00CE091A" w:rsidP="00F50E9A">
      <w:pPr>
        <w:pStyle w:val="MultinetH3"/>
        <w:rPr>
          <w:b/>
          <w:bCs/>
        </w:rPr>
      </w:pPr>
      <w:r w:rsidRPr="00552CA1">
        <w:rPr>
          <w:b/>
          <w:bCs/>
        </w:rPr>
        <w:t>No Meter</w:t>
      </w:r>
    </w:p>
    <w:p w:rsidR="00CE091A" w:rsidRPr="00BB1067" w:rsidRDefault="00CE091A" w:rsidP="00915EFC">
      <w:pPr>
        <w:pStyle w:val="Multinetindent1"/>
      </w:pPr>
      <w:r w:rsidRPr="00BB1067">
        <w:t>A Distribution Supply Point which does not have a Meter is assigned to</w:t>
      </w:r>
      <w:r>
        <w:t xml:space="preserve"> </w:t>
      </w:r>
      <w:r w:rsidRPr="00BB1067">
        <w:t>Haulage Reference Tariff - Residential V, unless otherwise agreed</w:t>
      </w:r>
      <w:r>
        <w:t xml:space="preserve"> </w:t>
      </w:r>
      <w:r w:rsidRPr="00BB1067">
        <w:t>between the Service Provider and the relevant User to whom Reference</w:t>
      </w:r>
      <w:r>
        <w:t xml:space="preserve"> </w:t>
      </w:r>
      <w:r w:rsidRPr="00BB1067">
        <w:t>Services are provided at that Distribution Supply Point.</w:t>
      </w:r>
    </w:p>
    <w:p w:rsidR="00CE091A" w:rsidRPr="00552CA1" w:rsidRDefault="00CE091A" w:rsidP="00F50E9A">
      <w:pPr>
        <w:pStyle w:val="MultinetH3"/>
        <w:rPr>
          <w:b/>
          <w:bCs/>
        </w:rPr>
      </w:pPr>
      <w:r w:rsidRPr="00552CA1">
        <w:rPr>
          <w:b/>
          <w:bCs/>
        </w:rPr>
        <w:t>Distribution Area</w:t>
      </w:r>
    </w:p>
    <w:p w:rsidR="00CE091A" w:rsidRDefault="00CE091A" w:rsidP="00915EFC">
      <w:pPr>
        <w:pStyle w:val="Multinetindent1"/>
      </w:pPr>
      <w:r w:rsidRPr="00BB1067">
        <w:t>The Haulage Reference Tariffs apply to the Distribution System within the</w:t>
      </w:r>
      <w:r>
        <w:t xml:space="preserve"> </w:t>
      </w:r>
      <w:r w:rsidRPr="00BB1067">
        <w:t>Service Provider’s Distribution Area, in accordance with this clause 1,</w:t>
      </w:r>
      <w:r>
        <w:t xml:space="preserve"> </w:t>
      </w:r>
      <w:r w:rsidRPr="00BB1067">
        <w:t>Schedule 1 and Schedule 3.</w:t>
      </w:r>
    </w:p>
    <w:p w:rsidR="00CE091A" w:rsidRDefault="00CE091A" w:rsidP="00787372">
      <w:pPr>
        <w:pStyle w:val="MultinetH2"/>
      </w:pPr>
      <w:bookmarkStart w:id="8" w:name="_Toc353956549"/>
      <w:r w:rsidRPr="0083739E">
        <w:t>Application of Haulage Reference Tariffs</w:t>
      </w:r>
      <w:bookmarkEnd w:id="8"/>
    </w:p>
    <w:p w:rsidR="00CE091A" w:rsidRPr="00552CA1" w:rsidRDefault="00CE091A" w:rsidP="00F50E9A">
      <w:pPr>
        <w:pStyle w:val="MultinetH3"/>
        <w:rPr>
          <w:b/>
          <w:bCs/>
        </w:rPr>
      </w:pPr>
      <w:r w:rsidRPr="00552CA1">
        <w:rPr>
          <w:b/>
          <w:bCs/>
        </w:rPr>
        <w:t>Assigned Haulage Reference Tariffs</w:t>
      </w:r>
    </w:p>
    <w:p w:rsidR="00CE091A" w:rsidRPr="009170B8" w:rsidRDefault="00CE091A" w:rsidP="00915EFC">
      <w:pPr>
        <w:pStyle w:val="Multinetindent1"/>
      </w:pPr>
      <w:r w:rsidRPr="009170B8">
        <w:t>Where the Service Provider is Charging a particular Haulage Reference</w:t>
      </w:r>
      <w:r>
        <w:t xml:space="preserve"> </w:t>
      </w:r>
      <w:r w:rsidRPr="009170B8">
        <w:t>Tariff in respect of Supply at a particular Distribution Supply Point, then</w:t>
      </w:r>
      <w:r>
        <w:t xml:space="preserve"> </w:t>
      </w:r>
      <w:r w:rsidRPr="009170B8">
        <w:t>the User at that Distribution Supply Point is to be regarded as being</w:t>
      </w:r>
      <w:r>
        <w:t xml:space="preserve"> </w:t>
      </w:r>
      <w:r w:rsidRPr="009170B8">
        <w:t>“assigned” to that Haulage Reference Tariff.</w:t>
      </w:r>
    </w:p>
    <w:p w:rsidR="00CE091A" w:rsidRPr="00552CA1" w:rsidRDefault="00CE091A" w:rsidP="00F50E9A">
      <w:pPr>
        <w:pStyle w:val="MultinetH3"/>
        <w:rPr>
          <w:b/>
          <w:bCs/>
        </w:rPr>
      </w:pPr>
      <w:r w:rsidRPr="00552CA1">
        <w:rPr>
          <w:b/>
          <w:bCs/>
        </w:rPr>
        <w:t>Haulage Reference Tariffs for existing Distribution Supply Points</w:t>
      </w:r>
    </w:p>
    <w:p w:rsidR="00CE091A" w:rsidRDefault="00CE091A" w:rsidP="00915EFC">
      <w:pPr>
        <w:pStyle w:val="Multinetindent1"/>
      </w:pPr>
      <w:r w:rsidRPr="00BB1067">
        <w:t>Unless a new Haulage Reference Tariff has been reassigned to a</w:t>
      </w:r>
      <w:r>
        <w:t xml:space="preserve"> </w:t>
      </w:r>
      <w:r w:rsidRPr="00BB1067">
        <w:t>Distribution Supply Point, the Haulage Reference Tariff to apply to a</w:t>
      </w:r>
      <w:r>
        <w:t xml:space="preserve"> </w:t>
      </w:r>
      <w:r w:rsidRPr="00BB1067">
        <w:t>Distribution Supply Point from 1 J</w:t>
      </w:r>
      <w:r w:rsidR="0057706C">
        <w:t>uly</w:t>
      </w:r>
      <w:r w:rsidRPr="00BB1067">
        <w:t xml:space="preserve"> </w:t>
      </w:r>
      <w:r>
        <w:t>2013</w:t>
      </w:r>
      <w:r w:rsidR="0057706C">
        <w:t xml:space="preserve"> </w:t>
      </w:r>
      <w:r w:rsidRPr="00BB1067">
        <w:t>is deemed to be the</w:t>
      </w:r>
      <w:r>
        <w:t xml:space="preserve"> </w:t>
      </w:r>
      <w:r w:rsidRPr="00BB1067">
        <w:t>Haulage Reference Tariff assigned to that Distribution Supply Point as at</w:t>
      </w:r>
      <w:r w:rsidR="004C48D9">
        <w:t xml:space="preserve"> 31 </w:t>
      </w:r>
      <w:r w:rsidRPr="00BB1067">
        <w:t xml:space="preserve">December </w:t>
      </w:r>
      <w:r>
        <w:t>2012</w:t>
      </w:r>
      <w:r w:rsidRPr="00BB1067">
        <w:t>.</w:t>
      </w:r>
    </w:p>
    <w:p w:rsidR="00CE091A" w:rsidRPr="00552CA1" w:rsidRDefault="00CE091A" w:rsidP="00F50E9A">
      <w:pPr>
        <w:pStyle w:val="MultinetH3"/>
        <w:rPr>
          <w:b/>
          <w:bCs/>
        </w:rPr>
      </w:pPr>
      <w:r w:rsidRPr="00552CA1">
        <w:rPr>
          <w:b/>
          <w:bCs/>
        </w:rPr>
        <w:t>Haulage Reference Service provided at a Distribution Supply Point</w:t>
      </w:r>
    </w:p>
    <w:p w:rsidR="00CE091A" w:rsidRPr="00BB1067" w:rsidRDefault="00CE091A" w:rsidP="00A5259B">
      <w:pPr>
        <w:pStyle w:val="Multinetindent1"/>
      </w:pPr>
      <w:r w:rsidRPr="00BB1067">
        <w:t>The Residential Haulage Reference Service is provided at a Distribution</w:t>
      </w:r>
      <w:r>
        <w:t xml:space="preserve"> </w:t>
      </w:r>
      <w:r w:rsidRPr="00BB1067">
        <w:t>Supply Point where Gas is withdrawn by or in respect of a Residential</w:t>
      </w:r>
      <w:r>
        <w:t xml:space="preserve"> </w:t>
      </w:r>
      <w:r w:rsidRPr="00BB1067">
        <w:t>Customer. The Non-</w:t>
      </w:r>
      <w:r>
        <w:t>R</w:t>
      </w:r>
      <w:r w:rsidRPr="00BB1067">
        <w:t>esidential Haulage Reference Service is provided at</w:t>
      </w:r>
      <w:r>
        <w:t xml:space="preserve"> </w:t>
      </w:r>
      <w:r w:rsidRPr="00BB1067">
        <w:t>a Distribution Supply Point where Gas is withdrawn by or in respect of a</w:t>
      </w:r>
      <w:r>
        <w:t xml:space="preserve"> </w:t>
      </w:r>
      <w:r w:rsidRPr="00BB1067">
        <w:t>Non-Residential Customer.</w:t>
      </w:r>
    </w:p>
    <w:p w:rsidR="00CE091A" w:rsidRPr="00EC7A2F" w:rsidRDefault="00CE091A" w:rsidP="00787372">
      <w:pPr>
        <w:pStyle w:val="MultinetH2"/>
      </w:pPr>
      <w:bookmarkStart w:id="9" w:name="_Toc353956550"/>
      <w:r w:rsidRPr="00EC7A2F">
        <w:lastRenderedPageBreak/>
        <w:t>Assignment of new Haulage Reference Tariffs and new Haulage</w:t>
      </w:r>
      <w:r>
        <w:t xml:space="preserve"> </w:t>
      </w:r>
      <w:r w:rsidRPr="00EC7A2F">
        <w:t>Reference Tariff Components</w:t>
      </w:r>
      <w:bookmarkEnd w:id="9"/>
    </w:p>
    <w:p w:rsidR="00CE091A" w:rsidRPr="00552CA1" w:rsidRDefault="00CE091A" w:rsidP="00F50E9A">
      <w:pPr>
        <w:pStyle w:val="MultinetH3"/>
        <w:rPr>
          <w:b/>
          <w:bCs/>
        </w:rPr>
      </w:pPr>
      <w:r w:rsidRPr="00552CA1">
        <w:rPr>
          <w:b/>
          <w:bCs/>
        </w:rPr>
        <w:t>Change in volume of Gas consumed</w:t>
      </w:r>
    </w:p>
    <w:p w:rsidR="00CE091A" w:rsidRPr="00BB1067" w:rsidRDefault="00CE091A" w:rsidP="000F0390">
      <w:pPr>
        <w:pStyle w:val="Multinetindent1"/>
      </w:pPr>
      <w:r w:rsidRPr="00BB1067">
        <w:t>If, after the initial assignment of a Haulage Reference Tariff to a</w:t>
      </w:r>
      <w:r>
        <w:t xml:space="preserve"> </w:t>
      </w:r>
      <w:r w:rsidRPr="00BB1067">
        <w:t>Distribution Supply Point, the Service Provider becomes aware that:</w:t>
      </w:r>
    </w:p>
    <w:p w:rsidR="00CE091A" w:rsidRDefault="00CE091A" w:rsidP="00F50E9A">
      <w:pPr>
        <w:pStyle w:val="MultinetH4"/>
      </w:pPr>
      <w:r w:rsidRPr="00BB1067">
        <w:t>the Quantity of Gas withdrawn at that Distribution Supply Point</w:t>
      </w:r>
      <w:r>
        <w:t xml:space="preserve"> </w:t>
      </w:r>
      <w:r w:rsidRPr="00BB1067">
        <w:t>has changed; or</w:t>
      </w:r>
    </w:p>
    <w:p w:rsidR="00CE091A" w:rsidRDefault="00CE091A" w:rsidP="00F50E9A">
      <w:pPr>
        <w:pStyle w:val="MultinetH4"/>
      </w:pPr>
      <w:r w:rsidRPr="00BB1067">
        <w:t>the User’s Customer at that Distribution Supply Point has changed</w:t>
      </w:r>
      <w:r>
        <w:t xml:space="preserve"> </w:t>
      </w:r>
      <w:r w:rsidRPr="00BB1067">
        <w:t>or will change; or</w:t>
      </w:r>
    </w:p>
    <w:p w:rsidR="00CE091A" w:rsidRDefault="00CE091A" w:rsidP="00F50E9A">
      <w:pPr>
        <w:pStyle w:val="MultinetH4"/>
      </w:pPr>
      <w:r w:rsidRPr="00BB1067">
        <w:t>the User’s Customer at that Distribution Supply Point has changed</w:t>
      </w:r>
      <w:r>
        <w:t xml:space="preserve"> </w:t>
      </w:r>
      <w:r w:rsidRPr="00BB1067">
        <w:t>or will change from being a Residential Customer to a Non</w:t>
      </w:r>
      <w:r>
        <w:t>-</w:t>
      </w:r>
      <w:r w:rsidR="009335FD">
        <w:t>R</w:t>
      </w:r>
      <w:r w:rsidRPr="00BB1067">
        <w:t>esidential</w:t>
      </w:r>
      <w:r>
        <w:t xml:space="preserve"> </w:t>
      </w:r>
      <w:r w:rsidRPr="00BB1067">
        <w:t>Customer; or</w:t>
      </w:r>
    </w:p>
    <w:p w:rsidR="00CE091A" w:rsidRDefault="00CE091A" w:rsidP="00F50E9A">
      <w:pPr>
        <w:pStyle w:val="MultinetH4"/>
      </w:pPr>
      <w:r w:rsidRPr="00BB1067">
        <w:t>the User’s Customer at that Distribution Supply Point has changed</w:t>
      </w:r>
      <w:r>
        <w:t xml:space="preserve"> </w:t>
      </w:r>
      <w:r w:rsidRPr="00BB1067">
        <w:t>or will change from being a Non-</w:t>
      </w:r>
      <w:r>
        <w:t>R</w:t>
      </w:r>
      <w:r w:rsidRPr="00BB1067">
        <w:t>esidential Customer to a</w:t>
      </w:r>
      <w:r>
        <w:t xml:space="preserve"> </w:t>
      </w:r>
      <w:r w:rsidRPr="00BB1067">
        <w:t>Residential Customer,</w:t>
      </w:r>
    </w:p>
    <w:p w:rsidR="00CE091A" w:rsidRDefault="00CE091A" w:rsidP="000F0390">
      <w:pPr>
        <w:pStyle w:val="Multinetindent1"/>
      </w:pPr>
      <w:r w:rsidRPr="00BB1067">
        <w:t>so that the Haulage Reference Tariff should no longer be assigned to the</w:t>
      </w:r>
      <w:r>
        <w:t xml:space="preserve"> </w:t>
      </w:r>
      <w:r w:rsidRPr="00BB1067">
        <w:t>Distribution Supply Point to which it is currently assigned, the Service</w:t>
      </w:r>
      <w:r>
        <w:t xml:space="preserve"> </w:t>
      </w:r>
      <w:r w:rsidRPr="00BB1067">
        <w:t>Provider may reassign an alternative Haulage Reference Tariff to that</w:t>
      </w:r>
      <w:r>
        <w:t xml:space="preserve"> </w:t>
      </w:r>
      <w:r w:rsidRPr="00BB1067">
        <w:t>Distribution Supply Point.</w:t>
      </w:r>
    </w:p>
    <w:p w:rsidR="00CE091A" w:rsidRPr="00552CA1" w:rsidRDefault="00CE091A" w:rsidP="00F50E9A">
      <w:pPr>
        <w:pStyle w:val="MultinetH3"/>
        <w:rPr>
          <w:b/>
          <w:bCs/>
        </w:rPr>
      </w:pPr>
      <w:r w:rsidRPr="00552CA1">
        <w:rPr>
          <w:b/>
          <w:bCs/>
        </w:rPr>
        <w:t>Change in demand or Connection characteristics</w:t>
      </w:r>
    </w:p>
    <w:p w:rsidR="00CE091A" w:rsidRPr="00116BC8" w:rsidRDefault="00CE091A" w:rsidP="000F0390">
      <w:pPr>
        <w:pStyle w:val="Multinetindent1"/>
      </w:pPr>
      <w:r w:rsidRPr="00116BC8">
        <w:t>If the Service Provider believes that a User’s demand characteristics or</w:t>
      </w:r>
      <w:r>
        <w:t xml:space="preserve"> </w:t>
      </w:r>
      <w:r w:rsidRPr="00116BC8">
        <w:t>Connection characteristics (or both) have changed such that it is no longer</w:t>
      </w:r>
      <w:r>
        <w:t xml:space="preserve"> </w:t>
      </w:r>
      <w:r w:rsidRPr="00116BC8">
        <w:t>appropriate for that User’s Distribution Supply Point to be assigned to the</w:t>
      </w:r>
      <w:r>
        <w:t xml:space="preserve"> </w:t>
      </w:r>
      <w:r w:rsidRPr="00116BC8">
        <w:t>Haulage Reference Tariff to which the User’s Distribution Supply Point is</w:t>
      </w:r>
      <w:r>
        <w:t xml:space="preserve"> </w:t>
      </w:r>
      <w:r w:rsidRPr="00116BC8">
        <w:t>currently assigned, then the Service Provider may reassign an alternative</w:t>
      </w:r>
      <w:r>
        <w:t xml:space="preserve"> </w:t>
      </w:r>
      <w:r w:rsidRPr="00116BC8">
        <w:t>Haulage Reference Tariff to that Distribution Supply Point.</w:t>
      </w:r>
    </w:p>
    <w:p w:rsidR="00CE091A" w:rsidRPr="00552CA1" w:rsidRDefault="00CE091A" w:rsidP="00F50E9A">
      <w:pPr>
        <w:pStyle w:val="MultinetH3"/>
        <w:rPr>
          <w:b/>
          <w:bCs/>
        </w:rPr>
      </w:pPr>
      <w:r w:rsidRPr="00552CA1">
        <w:rPr>
          <w:b/>
          <w:bCs/>
        </w:rPr>
        <w:t>Factors to be considered by the Service Provider</w:t>
      </w:r>
    </w:p>
    <w:p w:rsidR="00CE091A" w:rsidRDefault="00CE091A" w:rsidP="000F0390">
      <w:pPr>
        <w:pStyle w:val="Multinetindent1"/>
      </w:pPr>
      <w:r w:rsidRPr="00B845F4">
        <w:t>In determining the initial assignment or reassignment of a Haulage</w:t>
      </w:r>
      <w:r>
        <w:t xml:space="preserve"> </w:t>
      </w:r>
      <w:r w:rsidRPr="00B845F4">
        <w:t>Reference Tariff to a Distribution Supply Point the Service Provider will</w:t>
      </w:r>
      <w:r>
        <w:t xml:space="preserve"> </w:t>
      </w:r>
      <w:r w:rsidRPr="00B845F4">
        <w:t>take into account:</w:t>
      </w:r>
    </w:p>
    <w:p w:rsidR="00CE091A" w:rsidRDefault="00CE091A" w:rsidP="00F50E9A">
      <w:pPr>
        <w:pStyle w:val="MultinetH4"/>
      </w:pPr>
      <w:r w:rsidRPr="00FB4739">
        <w:t>the User’s demand and Connection characteristics; and</w:t>
      </w:r>
    </w:p>
    <w:p w:rsidR="00CE091A" w:rsidRPr="00FB4739" w:rsidRDefault="00CE091A" w:rsidP="00F50E9A">
      <w:pPr>
        <w:pStyle w:val="MultinetH4"/>
      </w:pPr>
      <w:r w:rsidRPr="00FB4739">
        <w:t>Haulage Reference Tariffs assigned to Distribution Supply Points</w:t>
      </w:r>
      <w:r>
        <w:t xml:space="preserve"> </w:t>
      </w:r>
      <w:r w:rsidRPr="00FB4739">
        <w:t>with the same or materially similar demand and Connection</w:t>
      </w:r>
      <w:r>
        <w:t xml:space="preserve"> </w:t>
      </w:r>
      <w:r w:rsidRPr="00FB4739">
        <w:t>characteristics; and</w:t>
      </w:r>
    </w:p>
    <w:p w:rsidR="00CE091A" w:rsidRPr="00FB4739" w:rsidRDefault="00CE091A" w:rsidP="00F50E9A">
      <w:pPr>
        <w:pStyle w:val="MultinetH4"/>
      </w:pPr>
      <w:r w:rsidRPr="00FB4739">
        <w:t>the characteristics and location of the Distribution Supply Point</w:t>
      </w:r>
      <w:r>
        <w:t xml:space="preserve"> </w:t>
      </w:r>
      <w:r w:rsidRPr="00FB4739">
        <w:t>described in Schedule 1.</w:t>
      </w:r>
    </w:p>
    <w:p w:rsidR="00CE091A" w:rsidRPr="00552CA1" w:rsidRDefault="00CE091A" w:rsidP="00F50E9A">
      <w:pPr>
        <w:pStyle w:val="MultinetH3"/>
        <w:rPr>
          <w:b/>
          <w:bCs/>
        </w:rPr>
      </w:pPr>
      <w:r w:rsidRPr="00552CA1">
        <w:rPr>
          <w:b/>
          <w:bCs/>
        </w:rPr>
        <w:t>Notification of proposed reassignment of Haulage Reference Tariff</w:t>
      </w:r>
    </w:p>
    <w:p w:rsidR="00CE091A" w:rsidRDefault="004C48D9" w:rsidP="000F0390">
      <w:pPr>
        <w:pStyle w:val="Multinetindent1"/>
      </w:pPr>
      <w:r>
        <w:t>If, after 1 </w:t>
      </w:r>
      <w:r w:rsidR="00CE091A" w:rsidRPr="00B845F4">
        <w:t>J</w:t>
      </w:r>
      <w:r w:rsidR="0057706C">
        <w:t>uly</w:t>
      </w:r>
      <w:r w:rsidR="00CE091A" w:rsidRPr="00B845F4">
        <w:t xml:space="preserve"> </w:t>
      </w:r>
      <w:r w:rsidR="00CE091A">
        <w:t>2013</w:t>
      </w:r>
      <w:r w:rsidR="00CE091A" w:rsidRPr="00B845F4">
        <w:t>, the Service Provider becomes aware that a</w:t>
      </w:r>
      <w:r w:rsidR="00CE091A">
        <w:t xml:space="preserve"> </w:t>
      </w:r>
      <w:r w:rsidR="00CE091A" w:rsidRPr="00B845F4">
        <w:t>Haulage Reference Tariff assigned to a Distribution Supply Point should</w:t>
      </w:r>
      <w:r w:rsidR="00CE091A">
        <w:t xml:space="preserve"> </w:t>
      </w:r>
      <w:r w:rsidR="00CE091A" w:rsidRPr="00B845F4">
        <w:t>be a different Haulage Reference Tariff, the Service Provider will advise</w:t>
      </w:r>
      <w:r w:rsidR="00CE091A">
        <w:t xml:space="preserve"> </w:t>
      </w:r>
      <w:r w:rsidR="00CE091A" w:rsidRPr="00B845F4">
        <w:t>the relevant User accordingly prior to the reassignment occurring, unless</w:t>
      </w:r>
      <w:r w:rsidR="00CE091A">
        <w:t xml:space="preserve"> </w:t>
      </w:r>
      <w:r w:rsidR="00CE091A" w:rsidRPr="00B845F4">
        <w:t>otherwise agreed.</w:t>
      </w:r>
    </w:p>
    <w:p w:rsidR="00CE091A" w:rsidRPr="00552CA1" w:rsidRDefault="00CE091A" w:rsidP="00D16AA0">
      <w:pPr>
        <w:pStyle w:val="MultinetH3"/>
        <w:keepNext/>
        <w:rPr>
          <w:b/>
          <w:bCs/>
        </w:rPr>
      </w:pPr>
      <w:r w:rsidRPr="00552CA1">
        <w:rPr>
          <w:b/>
          <w:bCs/>
        </w:rPr>
        <w:t>Terms and Conditions for new and changed Distribution Supply</w:t>
      </w:r>
      <w:r>
        <w:rPr>
          <w:b/>
          <w:bCs/>
        </w:rPr>
        <w:t xml:space="preserve"> </w:t>
      </w:r>
      <w:r w:rsidRPr="00552CA1">
        <w:rPr>
          <w:b/>
          <w:bCs/>
        </w:rPr>
        <w:t>Points</w:t>
      </w:r>
    </w:p>
    <w:p w:rsidR="00CE091A" w:rsidRDefault="00CE091A" w:rsidP="000F0390">
      <w:pPr>
        <w:pStyle w:val="Multinetindent1"/>
      </w:pPr>
      <w:r w:rsidRPr="00B845F4">
        <w:t>If a new Haulage Reference Tariff is assigned to a Distribution Supply</w:t>
      </w:r>
      <w:r>
        <w:t xml:space="preserve"> </w:t>
      </w:r>
      <w:r w:rsidRPr="00B845F4">
        <w:t>Point or there is a change of User at a Distribution Supply Point, the</w:t>
      </w:r>
      <w:r>
        <w:t xml:space="preserve"> </w:t>
      </w:r>
      <w:r w:rsidRPr="00B845F4">
        <w:t>Service Provider will supply to the relevant User, as soon as practicable</w:t>
      </w:r>
      <w:r>
        <w:t xml:space="preserve"> </w:t>
      </w:r>
      <w:r w:rsidRPr="00B845F4">
        <w:t>after a request from that User, the terms and conditions which will apply to</w:t>
      </w:r>
      <w:r>
        <w:t xml:space="preserve"> </w:t>
      </w:r>
      <w:r w:rsidRPr="00B845F4">
        <w:t>the relevant User at that Distribution Supply Point, and the Haulage</w:t>
      </w:r>
      <w:r>
        <w:t xml:space="preserve"> </w:t>
      </w:r>
      <w:r w:rsidRPr="00B845F4">
        <w:t>Reference Tariff that is assigned to that Distribution Supply Point.</w:t>
      </w:r>
    </w:p>
    <w:p w:rsidR="00CE091A" w:rsidRPr="00552CA1" w:rsidRDefault="00CE091A" w:rsidP="00FD5A4B">
      <w:pPr>
        <w:pStyle w:val="MultinetH3"/>
        <w:keepNext/>
        <w:rPr>
          <w:b/>
          <w:bCs/>
        </w:rPr>
      </w:pPr>
      <w:r w:rsidRPr="00552CA1">
        <w:rPr>
          <w:b/>
          <w:bCs/>
        </w:rPr>
        <w:lastRenderedPageBreak/>
        <w:t>Notification by User regarding a different Haulage Reference Tariff</w:t>
      </w:r>
    </w:p>
    <w:p w:rsidR="00CE091A" w:rsidRDefault="00CE091A" w:rsidP="000F0390">
      <w:pPr>
        <w:pStyle w:val="Multinetindent1"/>
      </w:pPr>
      <w:r w:rsidRPr="00B845F4">
        <w:t>Where a User receives notice under clause</w:t>
      </w:r>
      <w:r w:rsidR="004C48D9">
        <w:t> </w:t>
      </w:r>
      <w:r w:rsidRPr="00B845F4">
        <w:t>1.3(d) that a Haulage Reference</w:t>
      </w:r>
      <w:r>
        <w:t xml:space="preserve"> </w:t>
      </w:r>
      <w:r w:rsidRPr="00B845F4">
        <w:t xml:space="preserve">Tariff assigned to a Distribution Supply Point should be a </w:t>
      </w:r>
      <w:r>
        <w:t xml:space="preserve">different </w:t>
      </w:r>
      <w:r w:rsidRPr="00B845F4">
        <w:t>Haulage Reference Tariff, the different Haulage Reference Tariff will be</w:t>
      </w:r>
      <w:r>
        <w:t xml:space="preserve"> </w:t>
      </w:r>
      <w:r w:rsidRPr="00B845F4">
        <w:t>assigned to that Distribution Supply Point unless the User submits a</w:t>
      </w:r>
      <w:r>
        <w:t xml:space="preserve"> </w:t>
      </w:r>
      <w:r w:rsidRPr="00B845F4">
        <w:t>written and reasonable request to the Service Provider to remain on the</w:t>
      </w:r>
      <w:r>
        <w:t xml:space="preserve"> </w:t>
      </w:r>
      <w:r w:rsidRPr="00B845F4">
        <w:t>original Haulage Reference Tariff and the Service Provider approves the</w:t>
      </w:r>
      <w:r>
        <w:t xml:space="preserve"> </w:t>
      </w:r>
      <w:r w:rsidRPr="00B845F4">
        <w:t>request.</w:t>
      </w:r>
    </w:p>
    <w:p w:rsidR="00CE091A" w:rsidRPr="00552CA1" w:rsidRDefault="00CE091A" w:rsidP="00F50E9A">
      <w:pPr>
        <w:pStyle w:val="MultinetH3"/>
        <w:rPr>
          <w:b/>
          <w:bCs/>
        </w:rPr>
      </w:pPr>
      <w:r w:rsidRPr="00552CA1">
        <w:rPr>
          <w:b/>
          <w:bCs/>
        </w:rPr>
        <w:t>Time period for reassignment</w:t>
      </w:r>
    </w:p>
    <w:p w:rsidR="00CE091A" w:rsidRDefault="00CE091A" w:rsidP="000F0390">
      <w:pPr>
        <w:pStyle w:val="Multinetindent1"/>
      </w:pPr>
      <w:r w:rsidRPr="00B845F4">
        <w:t>When introducing a new Haulage Reference Tariff and/or Haulage</w:t>
      </w:r>
      <w:r>
        <w:t xml:space="preserve"> </w:t>
      </w:r>
      <w:r w:rsidRPr="00B845F4">
        <w:t>Reference Tariff Component, the Service Provider will assign the new</w:t>
      </w:r>
      <w:r>
        <w:t xml:space="preserve"> </w:t>
      </w:r>
      <w:r w:rsidRPr="00B845F4">
        <w:t>Haulage Reference Tariff and/or Haulage Reference Tariff Component to</w:t>
      </w:r>
      <w:r>
        <w:t xml:space="preserve"> </w:t>
      </w:r>
      <w:r w:rsidRPr="00B845F4">
        <w:t>the relevant Distribution Supply Point within 30</w:t>
      </w:r>
      <w:r w:rsidR="004C48D9">
        <w:t> </w:t>
      </w:r>
      <w:r w:rsidRPr="00B845F4">
        <w:t>Business Days of the</w:t>
      </w:r>
      <w:r>
        <w:t xml:space="preserve"> </w:t>
      </w:r>
      <w:r w:rsidRPr="00B845F4">
        <w:t>earlier of:</w:t>
      </w:r>
    </w:p>
    <w:p w:rsidR="00CE091A" w:rsidRPr="00FB4739" w:rsidRDefault="00CE091A" w:rsidP="00F50E9A">
      <w:pPr>
        <w:pStyle w:val="MultinetH4"/>
      </w:pPr>
      <w:r w:rsidRPr="00FB4739">
        <w:t>the receipt of a written notice that the Regula</w:t>
      </w:r>
      <w:r w:rsidRPr="009A3936">
        <w:t>tor has verified the</w:t>
      </w:r>
      <w:r>
        <w:t xml:space="preserve"> </w:t>
      </w:r>
      <w:r w:rsidRPr="009A3936">
        <w:t>Service Provider’s proposed introduction of a new Haulage</w:t>
      </w:r>
      <w:r>
        <w:t xml:space="preserve"> </w:t>
      </w:r>
      <w:r w:rsidRPr="00FB4739">
        <w:t>Reference Tariff and/or Haulage</w:t>
      </w:r>
      <w:r>
        <w:t xml:space="preserve"> </w:t>
      </w:r>
      <w:r w:rsidRPr="00FB4739">
        <w:t>Reference Tariff Component; and</w:t>
      </w:r>
    </w:p>
    <w:p w:rsidR="00CE091A" w:rsidRPr="009A3936" w:rsidRDefault="004C48D9" w:rsidP="00F50E9A">
      <w:pPr>
        <w:pStyle w:val="MultinetH4"/>
      </w:pPr>
      <w:r>
        <w:t>20 </w:t>
      </w:r>
      <w:r w:rsidR="00CE091A" w:rsidRPr="009A3936">
        <w:t>Business Days from the date on which the Regulator received</w:t>
      </w:r>
      <w:r w:rsidR="00CE091A">
        <w:t xml:space="preserve"> </w:t>
      </w:r>
      <w:r w:rsidR="00CE091A" w:rsidRPr="009A3936">
        <w:t>the Service Provi</w:t>
      </w:r>
      <w:r>
        <w:t>der’s notification under clause </w:t>
      </w:r>
      <w:r w:rsidR="00CE091A" w:rsidRPr="009A3936">
        <w:t>4.1(c).</w:t>
      </w:r>
    </w:p>
    <w:p w:rsidR="00CE091A" w:rsidRPr="00552CA1" w:rsidRDefault="00CE091A" w:rsidP="00F50E9A">
      <w:pPr>
        <w:pStyle w:val="MultinetH3"/>
        <w:rPr>
          <w:b/>
          <w:bCs/>
        </w:rPr>
      </w:pPr>
      <w:r w:rsidRPr="00552CA1">
        <w:rPr>
          <w:b/>
          <w:bCs/>
        </w:rPr>
        <w:t>Assignment to Haulage Reference Tariff – Non-residential D or</w:t>
      </w:r>
      <w:r>
        <w:rPr>
          <w:b/>
          <w:bCs/>
        </w:rPr>
        <w:t xml:space="preserve"> </w:t>
      </w:r>
      <w:r w:rsidRPr="00552CA1">
        <w:rPr>
          <w:b/>
          <w:bCs/>
        </w:rPr>
        <w:t>Haulage Reference Tariff – Non-residential L</w:t>
      </w:r>
    </w:p>
    <w:p w:rsidR="00CE091A" w:rsidRDefault="00CE091A" w:rsidP="000F0390">
      <w:pPr>
        <w:pStyle w:val="Multinetindent1"/>
      </w:pPr>
      <w:r w:rsidRPr="00B845F4">
        <w:t>Where Haulage Reference Tariff – Non-residential D or Haulage</w:t>
      </w:r>
      <w:r>
        <w:t xml:space="preserve"> </w:t>
      </w:r>
      <w:r w:rsidRPr="00B845F4">
        <w:t>Reference Tariff – Non-residential L is assigned to a Distribution Supply</w:t>
      </w:r>
      <w:r>
        <w:t xml:space="preserve"> </w:t>
      </w:r>
      <w:r w:rsidRPr="00B845F4">
        <w:t>Point, that Haulage Reference Tariff shall apply to that Distribution</w:t>
      </w:r>
      <w:r>
        <w:t xml:space="preserve"> </w:t>
      </w:r>
      <w:r w:rsidRPr="00B845F4">
        <w:t>Supply Point for a minimum period of one year.</w:t>
      </w:r>
    </w:p>
    <w:p w:rsidR="00CE091A" w:rsidRPr="00552CA1" w:rsidRDefault="00CE091A" w:rsidP="00F50E9A">
      <w:pPr>
        <w:pStyle w:val="MultinetH3"/>
        <w:rPr>
          <w:b/>
          <w:bCs/>
        </w:rPr>
      </w:pPr>
      <w:r w:rsidRPr="00552CA1">
        <w:rPr>
          <w:b/>
          <w:bCs/>
        </w:rPr>
        <w:t>Additional information required for new Haulage Reference Tariffs</w:t>
      </w:r>
      <w:r>
        <w:rPr>
          <w:b/>
          <w:bCs/>
        </w:rPr>
        <w:t xml:space="preserve"> </w:t>
      </w:r>
      <w:r w:rsidRPr="00552CA1">
        <w:rPr>
          <w:b/>
          <w:bCs/>
        </w:rPr>
        <w:t>and new Haulage Reference Tariff Components</w:t>
      </w:r>
    </w:p>
    <w:p w:rsidR="00CE091A" w:rsidRDefault="00CE091A" w:rsidP="000F0390">
      <w:pPr>
        <w:pStyle w:val="Multinetindent1"/>
      </w:pPr>
      <w:r w:rsidRPr="00B845F4">
        <w:t>Where the Service Provider is proposing to introduce a new Haulage</w:t>
      </w:r>
      <w:r>
        <w:t xml:space="preserve"> </w:t>
      </w:r>
      <w:r w:rsidRPr="00B845F4">
        <w:t>Reference Tariff or a new Haulage Reference Tariff Component, the</w:t>
      </w:r>
      <w:r>
        <w:t xml:space="preserve"> </w:t>
      </w:r>
      <w:r w:rsidRPr="00B845F4">
        <w:t>Service Provider will submit the following information to the Regulator, at</w:t>
      </w:r>
      <w:r>
        <w:t xml:space="preserve"> </w:t>
      </w:r>
      <w:r w:rsidRPr="00B845F4">
        <w:t>the same time that it submits its Haulage Reference Tariff proposals, and</w:t>
      </w:r>
      <w:r>
        <w:t xml:space="preserve"> </w:t>
      </w:r>
      <w:r w:rsidRPr="00B845F4">
        <w:t>in addition to the information required under clause</w:t>
      </w:r>
      <w:r w:rsidR="004C48D9">
        <w:t> </w:t>
      </w:r>
      <w:r w:rsidRPr="00B845F4">
        <w:t>4.3:</w:t>
      </w:r>
    </w:p>
    <w:p w:rsidR="00CE091A" w:rsidRPr="009471CE" w:rsidRDefault="00CE091A" w:rsidP="00F50E9A">
      <w:pPr>
        <w:pStyle w:val="MultinetH4"/>
      </w:pPr>
      <w:r w:rsidRPr="009471CE">
        <w:t>a parent Haulage Reference Tariff(s), which is the Haulage</w:t>
      </w:r>
      <w:r>
        <w:t xml:space="preserve"> </w:t>
      </w:r>
      <w:r w:rsidRPr="009471CE">
        <w:t>Reference Tariff(s) currently assigned to those Distribution Supply</w:t>
      </w:r>
      <w:r>
        <w:t xml:space="preserve"> </w:t>
      </w:r>
      <w:r w:rsidRPr="009471CE">
        <w:t>Points to which the new Haulage Reference Tariff is proposed to</w:t>
      </w:r>
      <w:r>
        <w:t xml:space="preserve"> </w:t>
      </w:r>
      <w:r w:rsidRPr="009471CE">
        <w:t>apply;</w:t>
      </w:r>
    </w:p>
    <w:p w:rsidR="00CE091A" w:rsidRPr="009471CE" w:rsidRDefault="00CE091A" w:rsidP="00F50E9A">
      <w:pPr>
        <w:pStyle w:val="MultinetH4"/>
      </w:pPr>
      <w:r w:rsidRPr="009471CE">
        <w:t>reasonable estimates of the Quantities that would have been</w:t>
      </w:r>
      <w:r>
        <w:t xml:space="preserve"> </w:t>
      </w:r>
      <w:r w:rsidRPr="009471CE">
        <w:t>distributed in relevant units if the new Haulage Reference Tariff</w:t>
      </w:r>
      <w:r>
        <w:t xml:space="preserve"> </w:t>
      </w:r>
      <w:r w:rsidRPr="009471CE">
        <w:t>Components had existed in the Calendar Year immediately prior to</w:t>
      </w:r>
      <w:r>
        <w:t xml:space="preserve"> </w:t>
      </w:r>
      <w:r w:rsidRPr="009471CE">
        <w:t>the current Calendar Year for each new Haulage Reference Tariff</w:t>
      </w:r>
      <w:r>
        <w:t xml:space="preserve"> </w:t>
      </w:r>
      <w:r w:rsidRPr="009471CE">
        <w:t>Component; and</w:t>
      </w:r>
    </w:p>
    <w:p w:rsidR="00CE091A" w:rsidRPr="009471CE" w:rsidRDefault="00CE091A" w:rsidP="00F50E9A">
      <w:pPr>
        <w:pStyle w:val="MultinetH4"/>
      </w:pPr>
      <w:r w:rsidRPr="009471CE">
        <w:t>reasonable estimates of the Quantities that would have been</w:t>
      </w:r>
      <w:r>
        <w:t xml:space="preserve"> d</w:t>
      </w:r>
      <w:r w:rsidRPr="009471CE">
        <w:t>istributed in relevant units if the new Haulage Reference Tariff</w:t>
      </w:r>
      <w:r>
        <w:t xml:space="preserve"> </w:t>
      </w:r>
      <w:r w:rsidRPr="009471CE">
        <w:t>Components had existed in the Calendar Year immediately prior to</w:t>
      </w:r>
      <w:r>
        <w:t xml:space="preserve"> </w:t>
      </w:r>
      <w:r w:rsidRPr="009471CE">
        <w:t>the current Calendar Year for each Haulage Reference Tariff</w:t>
      </w:r>
      <w:r>
        <w:t xml:space="preserve"> </w:t>
      </w:r>
      <w:r w:rsidRPr="009471CE">
        <w:t>Component of the parent Haulage Reference Tariff(s).</w:t>
      </w:r>
    </w:p>
    <w:p w:rsidR="00CE091A" w:rsidRPr="00552CA1" w:rsidRDefault="00CE091A" w:rsidP="00D16AA0">
      <w:pPr>
        <w:pStyle w:val="MultinetH3"/>
        <w:keepNext/>
        <w:rPr>
          <w:b/>
          <w:bCs/>
        </w:rPr>
      </w:pPr>
      <w:r w:rsidRPr="00552CA1">
        <w:rPr>
          <w:b/>
          <w:bCs/>
        </w:rPr>
        <w:t>Switching rates</w:t>
      </w:r>
    </w:p>
    <w:p w:rsidR="00CE091A" w:rsidRDefault="00CE091A" w:rsidP="000F0390">
      <w:pPr>
        <w:pStyle w:val="Multinetindent1"/>
      </w:pPr>
      <w:r w:rsidRPr="00B845F4">
        <w:t>Where the Service Provider submits information to the Regulator that the</w:t>
      </w:r>
      <w:r>
        <w:t xml:space="preserve"> </w:t>
      </w:r>
      <w:r w:rsidRPr="00B845F4">
        <w:t>switching rate of Users moving from a given parent Haulage Reference</w:t>
      </w:r>
      <w:r>
        <w:t xml:space="preserve"> </w:t>
      </w:r>
      <w:r w:rsidRPr="00B845F4">
        <w:t>Tariff to a new Haulage Reference Tariff will continue to be above zero</w:t>
      </w:r>
      <w:r>
        <w:t xml:space="preserve"> </w:t>
      </w:r>
      <w:r w:rsidRPr="00B845F4">
        <w:t>from Calendar Year to Calendar Year, the Service Provider will also</w:t>
      </w:r>
      <w:r>
        <w:t xml:space="preserve"> </w:t>
      </w:r>
      <w:r w:rsidRPr="00B845F4">
        <w:t>submit the following information:</w:t>
      </w:r>
    </w:p>
    <w:p w:rsidR="00CE091A" w:rsidRPr="009471CE" w:rsidRDefault="00CE091A" w:rsidP="00F50E9A">
      <w:pPr>
        <w:pStyle w:val="MultinetH4"/>
      </w:pPr>
      <w:r w:rsidRPr="009471CE">
        <w:lastRenderedPageBreak/>
        <w:t>the Quantities distributed in relevant units at the relevant</w:t>
      </w:r>
      <w:r>
        <w:t xml:space="preserve"> </w:t>
      </w:r>
      <w:r w:rsidRPr="009471CE">
        <w:t>Distribution Supply Point where t</w:t>
      </w:r>
      <w:r>
        <w:t>he new Haulage Reference Tariff</w:t>
      </w:r>
      <w:r w:rsidRPr="009471CE">
        <w:t>s already assigned to that Distribution Supply Point;</w:t>
      </w:r>
    </w:p>
    <w:p w:rsidR="00CE091A" w:rsidRDefault="00CE091A" w:rsidP="00F50E9A">
      <w:pPr>
        <w:pStyle w:val="MultinetH4"/>
      </w:pPr>
      <w:r w:rsidRPr="00B845F4">
        <w:t>reasonable estimates of the Quantities distributed in relevant units</w:t>
      </w:r>
      <w:r>
        <w:t xml:space="preserve"> </w:t>
      </w:r>
      <w:r w:rsidRPr="00B845F4">
        <w:t>at those Distribution Supply Points at which the same new Haulage</w:t>
      </w:r>
      <w:r>
        <w:t xml:space="preserve"> </w:t>
      </w:r>
      <w:r w:rsidRPr="00B845F4">
        <w:t>Reference Tariff is expected to apply during the course of the next</w:t>
      </w:r>
      <w:r>
        <w:t xml:space="preserve"> </w:t>
      </w:r>
      <w:r w:rsidRPr="00B845F4">
        <w:t>Calendar Year; and</w:t>
      </w:r>
    </w:p>
    <w:p w:rsidR="00CE091A" w:rsidRPr="00B845F4" w:rsidRDefault="00CE091A" w:rsidP="00F50E9A">
      <w:pPr>
        <w:pStyle w:val="MultinetH4"/>
      </w:pPr>
      <w:r w:rsidRPr="00B845F4">
        <w:t>the Quantities distributed in relevant units at those Distribution</w:t>
      </w:r>
      <w:r>
        <w:t xml:space="preserve"> </w:t>
      </w:r>
      <w:r w:rsidRPr="00B845F4">
        <w:t>Supply Points at which the parent Haulage Reference Tariff</w:t>
      </w:r>
      <w:r>
        <w:t xml:space="preserve"> </w:t>
      </w:r>
      <w:r w:rsidRPr="00B845F4">
        <w:t>continues to apply.</w:t>
      </w:r>
    </w:p>
    <w:p w:rsidR="00CE091A" w:rsidRPr="00552CA1" w:rsidRDefault="00CE091A" w:rsidP="00F50E9A">
      <w:pPr>
        <w:pStyle w:val="MultinetH3"/>
        <w:rPr>
          <w:b/>
          <w:bCs/>
        </w:rPr>
      </w:pPr>
      <w:r w:rsidRPr="00552CA1">
        <w:rPr>
          <w:b/>
          <w:bCs/>
        </w:rPr>
        <w:t>Details of estimates</w:t>
      </w:r>
    </w:p>
    <w:p w:rsidR="00CE091A" w:rsidRDefault="00CE091A" w:rsidP="000F0390">
      <w:pPr>
        <w:pStyle w:val="Multinetindent1"/>
      </w:pPr>
      <w:r w:rsidRPr="00B845F4">
        <w:t>The Service Provider will provide details of and the basis for all estimates</w:t>
      </w:r>
      <w:r>
        <w:t xml:space="preserve"> </w:t>
      </w:r>
      <w:r w:rsidRPr="00B845F4">
        <w:t>provided under c</w:t>
      </w:r>
      <w:r w:rsidR="009335FD">
        <w:t>lauses </w:t>
      </w:r>
      <w:r w:rsidRPr="00B845F4">
        <w:t>1.3(i)</w:t>
      </w:r>
      <w:r w:rsidR="009335FD">
        <w:t xml:space="preserve"> </w:t>
      </w:r>
      <w:r w:rsidRPr="00B845F4">
        <w:t>and (j) to the Regulator, including (but not</w:t>
      </w:r>
      <w:r>
        <w:t xml:space="preserve"> </w:t>
      </w:r>
      <w:r w:rsidRPr="00B845F4">
        <w:t>limite</w:t>
      </w:r>
      <w:r w:rsidR="009335FD">
        <w:t>d to) the information in clause </w:t>
      </w:r>
      <w:r w:rsidRPr="00B845F4">
        <w:t>1.3(e).</w:t>
      </w:r>
    </w:p>
    <w:p w:rsidR="00CE091A" w:rsidRPr="00552CA1" w:rsidRDefault="00CE091A" w:rsidP="00F50E9A">
      <w:pPr>
        <w:pStyle w:val="MultinetH3"/>
        <w:rPr>
          <w:b/>
          <w:bCs/>
        </w:rPr>
      </w:pPr>
      <w:r w:rsidRPr="00552CA1">
        <w:rPr>
          <w:b/>
          <w:bCs/>
        </w:rPr>
        <w:t>Resubmission of estimates</w:t>
      </w:r>
    </w:p>
    <w:p w:rsidR="00CE091A" w:rsidRPr="00B845F4" w:rsidRDefault="00CE091A" w:rsidP="000F0390">
      <w:pPr>
        <w:pStyle w:val="Multinetindent1"/>
      </w:pPr>
      <w:r w:rsidRPr="00B845F4">
        <w:t>The Regulator can request that the Service Provider resubmit quantity</w:t>
      </w:r>
      <w:r>
        <w:t xml:space="preserve"> </w:t>
      </w:r>
      <w:r w:rsidRPr="00B845F4">
        <w:t>estimates provided under clauses</w:t>
      </w:r>
      <w:r w:rsidR="009335FD">
        <w:t> </w:t>
      </w:r>
      <w:r w:rsidRPr="00B845F4">
        <w:t>3(i) and (j) where the Regulator</w:t>
      </w:r>
      <w:r>
        <w:t xml:space="preserve"> </w:t>
      </w:r>
      <w:r w:rsidRPr="00B845F4">
        <w:t>considers the estimates to be incomplete, inconsistent or unsubstantiated</w:t>
      </w:r>
      <w:r>
        <w:t xml:space="preserve">. </w:t>
      </w:r>
      <w:r w:rsidRPr="00B845F4">
        <w:t>The Regulator must provide reasons for requesting such a resubmission.</w:t>
      </w:r>
    </w:p>
    <w:p w:rsidR="00CE091A" w:rsidRPr="00552CA1" w:rsidRDefault="00CE091A" w:rsidP="00F50E9A">
      <w:pPr>
        <w:pStyle w:val="MultinetH3"/>
        <w:rPr>
          <w:b/>
          <w:bCs/>
        </w:rPr>
      </w:pPr>
      <w:r w:rsidRPr="00552CA1">
        <w:rPr>
          <w:b/>
          <w:bCs/>
        </w:rPr>
        <w:t>Timing of information</w:t>
      </w:r>
    </w:p>
    <w:p w:rsidR="00CE091A" w:rsidRDefault="00CE091A" w:rsidP="000F0390">
      <w:pPr>
        <w:pStyle w:val="Multinetindent1"/>
      </w:pPr>
      <w:r w:rsidRPr="00B845F4">
        <w:t>The elapsed time between the Regulator requesting that the Service</w:t>
      </w:r>
      <w:r>
        <w:t xml:space="preserve"> </w:t>
      </w:r>
      <w:r w:rsidRPr="00B845F4">
        <w:t>Provider provide additional i</w:t>
      </w:r>
      <w:r w:rsidR="004C48D9">
        <w:t>nformation under clause </w:t>
      </w:r>
      <w:r w:rsidRPr="00B845F4">
        <w:t>1.3(l), and the</w:t>
      </w:r>
      <w:r>
        <w:t xml:space="preserve"> </w:t>
      </w:r>
      <w:r w:rsidRPr="00B845F4">
        <w:t>Service Provider providing that information to the Regulator does not</w:t>
      </w:r>
      <w:r>
        <w:t xml:space="preserve"> </w:t>
      </w:r>
      <w:r w:rsidRPr="00B845F4">
        <w:t>count towards th</w:t>
      </w:r>
      <w:r w:rsidR="004C48D9">
        <w:t>e 20 Business Days under clause </w:t>
      </w:r>
      <w:r w:rsidRPr="00B845F4">
        <w:t>1.3(g).</w:t>
      </w:r>
    </w:p>
    <w:p w:rsidR="00CE091A" w:rsidRPr="00D122DC" w:rsidRDefault="00CE091A" w:rsidP="00787372">
      <w:pPr>
        <w:pStyle w:val="MultinetH2"/>
      </w:pPr>
      <w:bookmarkStart w:id="10" w:name="_Toc353956551"/>
      <w:r w:rsidRPr="00D122DC">
        <w:t>Withdrawal of Haulage Reference Tariffs</w:t>
      </w:r>
      <w:bookmarkEnd w:id="10"/>
    </w:p>
    <w:p w:rsidR="00CE091A" w:rsidRPr="00552CA1" w:rsidRDefault="00CE091A" w:rsidP="00F50E9A">
      <w:pPr>
        <w:pStyle w:val="MultinetH3"/>
        <w:rPr>
          <w:b/>
          <w:bCs/>
        </w:rPr>
      </w:pPr>
      <w:r w:rsidRPr="00552CA1">
        <w:rPr>
          <w:b/>
          <w:bCs/>
        </w:rPr>
        <w:t>Withdrawal of Haulage Reference Tariff</w:t>
      </w:r>
    </w:p>
    <w:p w:rsidR="00CE091A" w:rsidRPr="00B845F4" w:rsidRDefault="00CE091A" w:rsidP="000F0390">
      <w:pPr>
        <w:pStyle w:val="Multinetindent1"/>
      </w:pPr>
      <w:r w:rsidRPr="00B845F4">
        <w:t>When proposing the withdrawal of an existing Haulage Reference Tariff</w:t>
      </w:r>
      <w:r>
        <w:t xml:space="preserve"> </w:t>
      </w:r>
      <w:r w:rsidRPr="00B845F4">
        <w:t>and/or Haulage Reference Tariff Component, the Service Provider will</w:t>
      </w:r>
      <w:r>
        <w:t xml:space="preserve"> </w:t>
      </w:r>
      <w:r w:rsidRPr="00B845F4">
        <w:t>reassign alternative Haulage Reference Tariffs to all relevant Distribution</w:t>
      </w:r>
      <w:r>
        <w:t xml:space="preserve"> </w:t>
      </w:r>
      <w:r w:rsidR="004C48D9">
        <w:t>Supply Points within 30 </w:t>
      </w:r>
      <w:r w:rsidRPr="00B845F4">
        <w:t>Business Days of the earlier of:</w:t>
      </w:r>
    </w:p>
    <w:p w:rsidR="00CE091A" w:rsidRDefault="00CE091A" w:rsidP="00F50E9A">
      <w:pPr>
        <w:pStyle w:val="MultinetH4"/>
      </w:pPr>
      <w:r w:rsidRPr="00B845F4">
        <w:t>the receipt of a written notice that the Regulator has verified the</w:t>
      </w:r>
      <w:r>
        <w:t xml:space="preserve"> </w:t>
      </w:r>
      <w:r w:rsidRPr="00B845F4">
        <w:t>Service Provider’s proposed withdrawal of the existing Haulage</w:t>
      </w:r>
      <w:r>
        <w:t xml:space="preserve"> </w:t>
      </w:r>
      <w:r w:rsidRPr="00B845F4">
        <w:t>Reference Tariff and/or Haulage Reference Tariff Component; and</w:t>
      </w:r>
    </w:p>
    <w:p w:rsidR="00CE091A" w:rsidRDefault="00CE091A" w:rsidP="00F50E9A">
      <w:pPr>
        <w:pStyle w:val="MultinetH4"/>
      </w:pPr>
      <w:r w:rsidRPr="00B845F4">
        <w:t>20</w:t>
      </w:r>
      <w:r w:rsidR="004C48D9">
        <w:t> </w:t>
      </w:r>
      <w:r w:rsidRPr="00B845F4">
        <w:t>Business Days from the date on which the Regulator received</w:t>
      </w:r>
      <w:r>
        <w:t xml:space="preserve"> </w:t>
      </w:r>
      <w:r w:rsidRPr="00B845F4">
        <w:t>the Service Provi</w:t>
      </w:r>
      <w:r w:rsidR="004C48D9">
        <w:t>der’s notification under clause </w:t>
      </w:r>
      <w:r w:rsidRPr="00B845F4">
        <w:t>4.1(c).</w:t>
      </w:r>
    </w:p>
    <w:p w:rsidR="00CE091A" w:rsidRPr="00552CA1" w:rsidRDefault="00CE091A" w:rsidP="00F50E9A">
      <w:pPr>
        <w:pStyle w:val="MultinetH3"/>
        <w:rPr>
          <w:b/>
          <w:bCs/>
        </w:rPr>
      </w:pPr>
      <w:r w:rsidRPr="00552CA1">
        <w:rPr>
          <w:b/>
          <w:bCs/>
        </w:rPr>
        <w:t>Notification of withdrawal of Haulage Reference Tariff</w:t>
      </w:r>
    </w:p>
    <w:p w:rsidR="00CE091A" w:rsidRDefault="00CE091A" w:rsidP="000F0390">
      <w:pPr>
        <w:pStyle w:val="Multinetindent1"/>
      </w:pPr>
      <w:r w:rsidRPr="00B845F4">
        <w:t>Prior to the withdrawal of the existing Haulage Reference Tariff and/or</w:t>
      </w:r>
      <w:r>
        <w:t xml:space="preserve"> </w:t>
      </w:r>
      <w:r w:rsidRPr="00B845F4">
        <w:t>Haulage Reference Tariff Component, the Service Provider will as soon as</w:t>
      </w:r>
      <w:r>
        <w:t xml:space="preserve"> </w:t>
      </w:r>
      <w:r w:rsidRPr="00B845F4">
        <w:t>practicable notify all affected Users in writing.</w:t>
      </w:r>
    </w:p>
    <w:p w:rsidR="00CE091A" w:rsidRPr="00552CA1" w:rsidRDefault="00CE091A" w:rsidP="00D16AA0">
      <w:pPr>
        <w:pStyle w:val="MultinetH3"/>
        <w:keepNext/>
        <w:rPr>
          <w:b/>
          <w:bCs/>
        </w:rPr>
      </w:pPr>
      <w:r w:rsidRPr="00552CA1">
        <w:rPr>
          <w:b/>
          <w:bCs/>
        </w:rPr>
        <w:t>Additional information to be provided to Regulator</w:t>
      </w:r>
    </w:p>
    <w:p w:rsidR="00CE091A" w:rsidRDefault="00CE091A" w:rsidP="009335FD">
      <w:pPr>
        <w:pStyle w:val="Multinetindent1"/>
        <w:keepNext/>
      </w:pPr>
      <w:r w:rsidRPr="00B845F4">
        <w:t>When the Service Provider proposes to withdraw a Haulage Reference</w:t>
      </w:r>
      <w:r>
        <w:t xml:space="preserve"> </w:t>
      </w:r>
      <w:r w:rsidRPr="00B845F4">
        <w:t>Tariff, in addition to the information required under clause</w:t>
      </w:r>
      <w:r w:rsidR="004C48D9">
        <w:t> </w:t>
      </w:r>
      <w:r w:rsidRPr="00B845F4">
        <w:t>4.3, the Service</w:t>
      </w:r>
      <w:r>
        <w:t xml:space="preserve"> </w:t>
      </w:r>
      <w:r w:rsidRPr="00B845F4">
        <w:t>Provider will:</w:t>
      </w:r>
    </w:p>
    <w:p w:rsidR="00CE091A" w:rsidRDefault="00CE091A" w:rsidP="00F50E9A">
      <w:pPr>
        <w:pStyle w:val="MultinetH4"/>
      </w:pPr>
      <w:r w:rsidRPr="00B845F4">
        <w:t>notify the Regulator in writing of the Haulage Reference Tariffs</w:t>
      </w:r>
      <w:r>
        <w:t xml:space="preserve"> </w:t>
      </w:r>
      <w:r w:rsidRPr="00B845F4">
        <w:t>that will replace the withdrawn Haulage Reference Tariffs;</w:t>
      </w:r>
    </w:p>
    <w:p w:rsidR="00CE091A" w:rsidRDefault="00CE091A" w:rsidP="00F50E9A">
      <w:pPr>
        <w:pStyle w:val="MultinetH4"/>
      </w:pPr>
      <w:r w:rsidRPr="00B845F4">
        <w:t>where Haulage Reference Tariffs will be reassigned to more than</w:t>
      </w:r>
      <w:r>
        <w:t xml:space="preserve"> </w:t>
      </w:r>
      <w:r w:rsidRPr="00B845F4">
        <w:t>one Distribution Supply Point in Calendar Year</w:t>
      </w:r>
      <w:r w:rsidR="00527FA5">
        <w:t> </w:t>
      </w:r>
      <w:r w:rsidRPr="00B845F4">
        <w:t>t, provide a</w:t>
      </w:r>
      <w:r>
        <w:t xml:space="preserve"> </w:t>
      </w:r>
      <w:r w:rsidRPr="00B845F4">
        <w:t xml:space="preserve">breakdown of the actual Quantities, in relevant units, that </w:t>
      </w:r>
      <w:r w:rsidRPr="00B845F4">
        <w:lastRenderedPageBreak/>
        <w:t>were</w:t>
      </w:r>
      <w:r>
        <w:t xml:space="preserve"> </w:t>
      </w:r>
      <w:r w:rsidRPr="00B845F4">
        <w:t>distributed under each existing Haulage Reference Tariff</w:t>
      </w:r>
      <w:r>
        <w:t xml:space="preserve"> </w:t>
      </w:r>
      <w:r w:rsidRPr="00B845F4">
        <w:t>Component to these Users under the existing parent Haulage</w:t>
      </w:r>
      <w:r>
        <w:t xml:space="preserve"> </w:t>
      </w:r>
      <w:r w:rsidRPr="00B845F4">
        <w:t>Reference Tariffs in Calendar Year</w:t>
      </w:r>
      <w:r w:rsidR="00527FA5">
        <w:t> </w:t>
      </w:r>
      <w:r w:rsidRPr="00B845F4">
        <w:t>t-2; and</w:t>
      </w:r>
    </w:p>
    <w:p w:rsidR="00CE091A" w:rsidRPr="00B845F4" w:rsidRDefault="00CE091A" w:rsidP="00F50E9A">
      <w:pPr>
        <w:pStyle w:val="MultinetH4"/>
      </w:pPr>
      <w:r w:rsidRPr="00B845F4">
        <w:t>where more than one Haulage Reference Tariffs have been</w:t>
      </w:r>
      <w:r>
        <w:t xml:space="preserve"> </w:t>
      </w:r>
      <w:r w:rsidRPr="00B845F4">
        <w:t>reassigned to more than one existing Distribution Supply Point in</w:t>
      </w:r>
      <w:r>
        <w:t xml:space="preserve"> </w:t>
      </w:r>
      <w:r w:rsidRPr="00B845F4">
        <w:t>Calendar Year</w:t>
      </w:r>
      <w:r w:rsidR="00527FA5">
        <w:t> </w:t>
      </w:r>
      <w:r w:rsidRPr="00B845F4">
        <w:t>t-1, provide a breakdown of the actual Quantities, in</w:t>
      </w:r>
      <w:r>
        <w:t xml:space="preserve"> </w:t>
      </w:r>
      <w:r w:rsidRPr="00B845F4">
        <w:t>relevant units, that were distributed to these Users under each</w:t>
      </w:r>
      <w:r>
        <w:t xml:space="preserve"> </w:t>
      </w:r>
      <w:r w:rsidRPr="00B845F4">
        <w:t>Haulage Reference Tariff Component which existed immediately</w:t>
      </w:r>
      <w:r>
        <w:t xml:space="preserve"> </w:t>
      </w:r>
      <w:r w:rsidRPr="00B845F4">
        <w:t>prior to the reassignment under the parent Haulage Reference</w:t>
      </w:r>
      <w:r>
        <w:t xml:space="preserve"> </w:t>
      </w:r>
      <w:r w:rsidRPr="00B845F4">
        <w:t>Tariffs that previously existed in Calendar Year</w:t>
      </w:r>
      <w:r w:rsidR="00527FA5">
        <w:t> </w:t>
      </w:r>
      <w:r w:rsidRPr="00B845F4">
        <w:t>t-1.</w:t>
      </w:r>
    </w:p>
    <w:p w:rsidR="006233B2" w:rsidRDefault="006233B2" w:rsidP="006233B2">
      <w:pPr>
        <w:pStyle w:val="MultinetH2"/>
      </w:pPr>
      <w:bookmarkStart w:id="11" w:name="_Toc353956552"/>
      <w:bookmarkStart w:id="12" w:name="_Toc320010775"/>
      <w:r>
        <w:t>Carbon Tax Tariff and Unaccounted for Gas Tariff</w:t>
      </w:r>
      <w:bookmarkEnd w:id="11"/>
      <w:r>
        <w:t xml:space="preserve"> </w:t>
      </w:r>
    </w:p>
    <w:p w:rsidR="00F207DC" w:rsidRDefault="00F207DC" w:rsidP="00FC43A5">
      <w:pPr>
        <w:pStyle w:val="Multinettext"/>
      </w:pPr>
      <w:r>
        <w:t>The Haulage Reference Tariffs as otherwise determined under this Part B are adjusted as follows:</w:t>
      </w:r>
    </w:p>
    <w:p w:rsidR="0096227B" w:rsidRDefault="0096227B" w:rsidP="008F1BBE">
      <w:pPr>
        <w:pStyle w:val="Multinettext"/>
      </w:pPr>
      <w:r>
        <w:t xml:space="preserve">There will be added to the Haulage Reference Tariffs as otherwise determined under this Part B the applicable Carbon Tax Tariff (as determined in accordance with </w:t>
      </w:r>
      <w:r w:rsidR="005F2643">
        <w:t>Schedule 1 and Appendix 1 of this Part B)</w:t>
      </w:r>
      <w:r w:rsidR="00B72515">
        <w:t>.</w:t>
      </w:r>
    </w:p>
    <w:p w:rsidR="00CE091A" w:rsidRPr="00B845F4" w:rsidRDefault="00CE091A" w:rsidP="00787372">
      <w:pPr>
        <w:pStyle w:val="MultinetH1"/>
      </w:pPr>
      <w:r>
        <w:br w:type="page"/>
      </w:r>
      <w:bookmarkStart w:id="13" w:name="_Toc353956553"/>
      <w:r w:rsidRPr="00B845F4">
        <w:lastRenderedPageBreak/>
        <w:t>Ancillary Reference Tariffs</w:t>
      </w:r>
      <w:bookmarkEnd w:id="12"/>
      <w:bookmarkEnd w:id="13"/>
    </w:p>
    <w:p w:rsidR="00CE091A" w:rsidRDefault="00CE091A" w:rsidP="00787372">
      <w:pPr>
        <w:pStyle w:val="MultinetH2"/>
      </w:pPr>
      <w:bookmarkStart w:id="14" w:name="_Toc353956554"/>
      <w:r>
        <w:t>Existing Ancillary Reference Tariffs</w:t>
      </w:r>
      <w:bookmarkEnd w:id="14"/>
    </w:p>
    <w:p w:rsidR="001D0E2D" w:rsidRDefault="001D0E2D" w:rsidP="0096227B">
      <w:pPr>
        <w:pStyle w:val="Multinettext"/>
      </w:pPr>
      <w:r>
        <w:t xml:space="preserve">For Calendar Year 2013, the Ancillary Reference Tariffs for Ancillary Reference Services </w:t>
      </w:r>
      <w:r w:rsidRPr="00966759">
        <w:t>for the period 1 January 2013 to 3</w:t>
      </w:r>
      <w:r>
        <w:t>0</w:t>
      </w:r>
      <w:r w:rsidRPr="00966759">
        <w:t xml:space="preserve"> June 2013 remain unchanged from 2012.  The Ancillary Reference Tariffs for Ancillary Reference Services that will apply from 1 July 2013, are set out in</w:t>
      </w:r>
      <w:r>
        <w:t xml:space="preserve"> Schedule 2.</w:t>
      </w:r>
    </w:p>
    <w:p w:rsidR="00CE091A" w:rsidRPr="0097229B" w:rsidRDefault="00CE091A" w:rsidP="0096227B">
      <w:pPr>
        <w:pStyle w:val="Multinettext"/>
      </w:pPr>
      <w:r>
        <w:t>.</w:t>
      </w:r>
    </w:p>
    <w:p w:rsidR="00CE091A" w:rsidRDefault="00CE091A" w:rsidP="00787372">
      <w:pPr>
        <w:pStyle w:val="MultinetH2"/>
      </w:pPr>
      <w:bookmarkStart w:id="15" w:name="_Toc353956555"/>
      <w:r>
        <w:t>Adjustments to Ancillary Reference Tariffs</w:t>
      </w:r>
      <w:bookmarkEnd w:id="15"/>
    </w:p>
    <w:p w:rsidR="00CE091A" w:rsidRDefault="00CE091A" w:rsidP="00552CA1">
      <w:pPr>
        <w:pStyle w:val="Multinettext"/>
      </w:pPr>
      <w:r w:rsidRPr="0097229B">
        <w:t>The Service Provider will make annual adjustments to the Ancillary Reference</w:t>
      </w:r>
      <w:r>
        <w:t xml:space="preserve"> </w:t>
      </w:r>
      <w:r w:rsidRPr="0097229B">
        <w:t>Tariffs in accordance with the formula below. For the avoidance of doubt,</w:t>
      </w:r>
      <w:r>
        <w:t xml:space="preserve"> </w:t>
      </w:r>
      <w:r w:rsidRPr="0097229B">
        <w:t>Ancillary Reference Tariffs are not adjusted in accordance with the Tariff Control</w:t>
      </w:r>
      <w:r>
        <w:t xml:space="preserve"> </w:t>
      </w:r>
      <w:r w:rsidRPr="0097229B">
        <w:t>Formula or rebalancing control formula in clause</w:t>
      </w:r>
      <w:r w:rsidR="00527FA5">
        <w:t> </w:t>
      </w:r>
      <w:r w:rsidRPr="0097229B">
        <w:t>3.</w:t>
      </w:r>
    </w:p>
    <w:p w:rsidR="008A1045" w:rsidRPr="008A1045" w:rsidRDefault="008A1045" w:rsidP="008A1045">
      <w:pPr>
        <w:pStyle w:val="Multinettext"/>
      </w:pPr>
      <w:r w:rsidRPr="008A1045">
        <w:t xml:space="preserve">The ancillary reference tariff to apply for the six month period from 1 July 2013 is based on the following formula: </w:t>
      </w:r>
    </w:p>
    <w:p w:rsidR="008A1045" w:rsidRPr="008A1045" w:rsidRDefault="001230E0" w:rsidP="008A1045">
      <w:pPr>
        <w:pStyle w:val="Multinettext"/>
      </w:pPr>
      <w:r>
        <w:pict>
          <v:shape id="_x0000_i1025" type="#_x0000_t75" style="width:148.0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6747&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EC67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lt;/m:t&gt;&lt;/m:r&gt;&lt;m:r&gt;&lt;m:rPr&gt;&lt;m:nor/&gt;&lt;/m:rPr&gt;&lt;w:rPr&gt;&lt;w:rFonts w:ascii=&quot;Cambria Math&quot; w:h-ansi=&quot;Cambria Math&quot;/&gt;&lt;wx:font wx:val=&quot;Cambria Math&quot;/&gt;&lt;/w:rPr&gt;&lt;m:t&gt;ART&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m:r&gt;&lt;m:rPr&gt;&lt;m:nor/&gt;&lt;/m:rPr&gt;&lt;w:rPr&gt;&lt;w:rFonts w:ascii=&quot;Cambria Math&quot; w:h-ansi=&quot;Cambria Math&quot;/&gt;&lt;wx:font wx:val=&quot;Cambria Math&quot;/&gt;&lt;/w:rPr&gt;&lt;m:t&gt;CPI&lt;/m:t&gt;&lt;/m:r&gt;&lt;m:r&gt;&lt;m:rPr&gt;&lt;m:nor/&gt;&lt;/m:rPr&gt;&lt;w:rPr&gt;&lt;w:rFonts w:ascii=&quot;Cambria Math&quot; w:h-ansi=&quot;Cambria Math&quot;/&gt;&lt;wx:font wx:val=&quot;Cambria Math&quot;/&gt;&lt;/w:rPr&gt;&lt;m:t&gt;)*&lt;/m:t&gt;&lt;/m:r&gt;&lt;m:r&gt;&lt;m:rPr&gt;&lt;m:nor/&gt;&lt;/m:rPr&gt;&lt;w:rPr&gt;&lt;w:rFonts w:ascii=&quot;Cambria Math&quot; w:h-ansi=&quot;Cambria Math&quot;/&gt;&lt;wx:font wx:val=&quot;Cambria Math&quot;/&gt;&lt;/w:rPr&gt;&lt;m:t&gt;2&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p>
    <w:p w:rsidR="008A1045" w:rsidRPr="008A1045" w:rsidRDefault="008A1045" w:rsidP="008A1045">
      <w:pPr>
        <w:pStyle w:val="Multinettext"/>
      </w:pPr>
      <w:r w:rsidRPr="008A1045">
        <w:t>The ancillary reference tariff control formula for the calendar year 2014 is:</w:t>
      </w:r>
    </w:p>
    <w:p w:rsidR="008A1045" w:rsidRPr="008A1045" w:rsidRDefault="008A1045" w:rsidP="008A1045">
      <w:pPr>
        <w:pStyle w:val="Multinettext"/>
      </w:pPr>
      <w:r w:rsidRPr="008A1045">
        <w:t> </w:t>
      </w:r>
      <w:r w:rsidRPr="008A1045">
        <w:fldChar w:fldCharType="begin"/>
      </w:r>
      <w:r w:rsidRPr="008A1045">
        <w:instrText xml:space="preserve"> QUOTE </w:instrText>
      </w:r>
      <w:r w:rsidR="001230E0">
        <w:pict>
          <v:shape id="_x0000_i1026" type="#_x0000_t75" style="width:170.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A5E47&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FA5E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2&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12&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3&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4&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15&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8A1045">
        <w:instrText xml:space="preserve"> </w:instrText>
      </w:r>
      <w:r w:rsidRPr="008A1045">
        <w:fldChar w:fldCharType="separate"/>
      </w:r>
      <w:r w:rsidR="001230E0">
        <w:pict>
          <v:shape id="_x0000_i1027" type="#_x0000_t75" style="width:170.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A5E47&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FA5E47&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2&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9&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0&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11&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12&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3&quot; w:type=&quot;Word.Insertion&quot; aml:author=&quot;etsaf&quot; aml:createdate=&quot;2013-02-13T12:20:00Z&quot;&gt;&lt;aml:content&gt;&lt;m:r&gt;&lt;m:rPr&gt;&lt;m:nor/&gt;&lt;/m:rPr&gt;&lt;w:rPr&gt;&lt;w:rFonts w:ascii=&quot;Cambria Math&quot; w:h-ansi=&quot;Cambria Math&quot;/&gt;&lt;wx:font wx:val=&quot;Cambria Math&quot;/&gt;&lt;/w:rPr&gt;&lt;m:t&gt;(1+CPI&lt;/m:t&gt;&lt;/m:r&gt;&lt;/aml:content&gt;&lt;/aml:annotation&gt;&lt;/m:e&gt;&lt;m:sub&gt;&lt;aml:annotation aml:id=&quot;14&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15&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8A1045">
        <w:fldChar w:fldCharType="end"/>
      </w:r>
    </w:p>
    <w:p w:rsidR="008A1045" w:rsidRPr="008A1045" w:rsidRDefault="008A1045" w:rsidP="008A1045">
      <w:pPr>
        <w:pStyle w:val="Multinettext"/>
      </w:pPr>
      <w:r w:rsidRPr="008A1045">
        <w:t>The ancillary reference tariff control formula for the calendar year 2015 to 2017 is:</w:t>
      </w:r>
    </w:p>
    <w:p w:rsidR="008A1045" w:rsidRPr="008A1045" w:rsidRDefault="001230E0" w:rsidP="008A1045">
      <w:pPr>
        <w:pStyle w:val="Multinettext"/>
      </w:pPr>
      <w:r>
        <w:pict>
          <v:shape id="_x0000_i1028" type="#_x0000_t75" style="width:113.4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21D2&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0621D2&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aml:annotation aml:id=&quot;3&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sSub&gt;&lt;m:sSubPr&gt;&lt;m:ctrlPr&gt;&lt;aml:annotation aml:id=&quot;4&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5&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6&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aml:annotation aml:id=&quot;7&quot; w:type=&quot;Word.Insertion&quot; aml:author=&quot;etsaf&quot; aml:createdate=&quot;2013-02-13T12:20:00Z&quot;&gt;&lt;aml:content&gt;&lt;m:r&gt;&lt;w:rPr&gt;&lt;w:rFonts w:ascii=&quot;Cambria Math&quot; w:h-ansi=&quot;Cambria Math&quot;/&gt;&lt;wx:font wx:val=&quot;Cambria Math&quot;/&gt;&lt;w:i/&gt;&lt;/w:rPr&gt;&lt;m:t&gt;*&lt;/m:t&gt;&lt;/m:r&gt;&lt;/aml:content&gt;&lt;/aml:annotation&gt;&lt;m:d&gt;&lt;m:dPr&gt;&lt;m:ctrlPr&gt;&lt;aml:annotation aml:id=&quot;8&quot; w:type=&quot;Word.Insertion&quot; aml:author=&quot;etsaf&quot; aml:createdate=&quot;2013-02-13T12:20:00Z&quot;&gt;&lt;aml:content&gt;&lt;w:rPr&gt;&lt;w:rFonts w:ascii=&quot;Cambria Math&quot; w:h-ansi=&quot;Cambria Math&quot;/&gt;&lt;wx:font wx:val=&quot;Cambria Math&quot;/&gt;&lt;w:i/&gt;&lt;/w:rPr&gt;&lt;/aml:content&gt;&lt;/aml:annotation&gt;&lt;/m:ctrlPr&gt;&lt;/m:dPr&gt;&lt;m:e&gt;&lt;aml:annotation aml:id=&quot;9&quot; w:type=&quot;Word.Insertion&quot; aml:author=&quot;etsaf&quot; aml:createdate=&quot;2013-02-13T12:20:00Z&quot;&gt;&lt;aml:content&gt;&lt;m:r&gt;&lt;w:rPr&gt;&lt;w:rFonts w:ascii=&quot;Cambria Math&quot; w:h-ansi=&quot;Cambria Math&quot;/&gt;&lt;wx:font wx:val=&quot;Cambria Math&quot;/&gt;&lt;w:i/&gt;&lt;/w:rPr&gt;&lt;m:t&gt;1+&lt;/m:t&gt;&lt;/m:r&gt;&lt;m:r&gt;&lt;m:rPr&gt;&lt;m:nor/&gt;&lt;/m:rPr&gt;&lt;w:rPr&gt;&lt;w:rFonts w:ascii=&quot;Cambria Math&quot; w:h-ansi=&quot;Cambria Math&quot;/&gt;&lt;wx:font wx:val=&quot;Cambria Math&quot;/&gt;&lt;/w:rPr&gt;&lt;m:t&gt;CPI&lt;/m:t&gt;&lt;/m:r&gt;&lt;/aml:content&gt;&lt;/aml:annotation&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p>
    <w:p w:rsidR="008A1045" w:rsidRPr="008A1045" w:rsidRDefault="008A1045" w:rsidP="008A1045">
      <w:pPr>
        <w:pStyle w:val="Multinettext"/>
      </w:pPr>
      <w:r w:rsidRPr="008A1045">
        <w:t>where:</w:t>
      </w:r>
    </w:p>
    <w:p w:rsidR="008A1045" w:rsidRPr="008A1045" w:rsidRDefault="008A1045" w:rsidP="008A1045">
      <w:pPr>
        <w:pStyle w:val="Multinettext"/>
      </w:pPr>
      <w:r w:rsidRPr="008A1045">
        <w:fldChar w:fldCharType="begin"/>
      </w:r>
      <w:r w:rsidRPr="008A1045">
        <w:instrText xml:space="preserve"> QUOTE </w:instrText>
      </w:r>
      <w:r w:rsidR="001230E0">
        <w:pict>
          <v:shape id="_x0000_i1029" type="#_x0000_t75" style="width:20.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369FA&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369FA&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8A1045">
        <w:instrText xml:space="preserve"> </w:instrText>
      </w:r>
      <w:r w:rsidRPr="008A1045">
        <w:fldChar w:fldCharType="separate"/>
      </w:r>
      <w:r w:rsidR="001230E0">
        <w:pict>
          <v:shape id="_x0000_i1030" type="#_x0000_t75" style="width:20.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369FA&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369FA&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8A1045">
        <w:fldChar w:fldCharType="end"/>
      </w:r>
      <w:r w:rsidRPr="008A1045">
        <w:t xml:space="preserve"> is the ancillary reference tariff that applies in calendar Year t;</w:t>
      </w:r>
    </w:p>
    <w:p w:rsidR="008A1045" w:rsidRPr="008A1045" w:rsidRDefault="008A1045" w:rsidP="008A1045">
      <w:pPr>
        <w:pStyle w:val="Multinettext"/>
      </w:pPr>
      <w:r w:rsidRPr="008A1045">
        <w:fldChar w:fldCharType="begin"/>
      </w:r>
      <w:r w:rsidRPr="008A1045">
        <w:instrText xml:space="preserve"> QUOTE </w:instrText>
      </w:r>
      <w:r w:rsidR="001230E0">
        <w:pict>
          <v:shape id="_x0000_i1031" type="#_x0000_t75" style="width:29.9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0690F&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90690F&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8A1045">
        <w:instrText xml:space="preserve"> </w:instrText>
      </w:r>
      <w:r w:rsidRPr="008A1045">
        <w:fldChar w:fldCharType="separate"/>
      </w:r>
      <w:r w:rsidR="001230E0">
        <w:pict>
          <v:shape id="_x0000_i1032" type="#_x0000_t75" style="width:29.9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0690F&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90690F&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ART&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8A1045">
        <w:fldChar w:fldCharType="end"/>
      </w:r>
      <w:r w:rsidRPr="008A1045">
        <w:t xml:space="preserve"> is the ancillary reference tariff that applies in calendar Year t-1;</w:t>
      </w:r>
    </w:p>
    <w:p w:rsidR="008A1045" w:rsidRPr="008A1045" w:rsidRDefault="008A1045" w:rsidP="008A1045">
      <w:pPr>
        <w:pStyle w:val="Multinettext"/>
      </w:pPr>
      <w:r w:rsidRPr="008A1045">
        <w:fldChar w:fldCharType="begin"/>
      </w:r>
      <w:r w:rsidRPr="008A1045">
        <w:instrText xml:space="preserve"> QUOTE </w:instrText>
      </w:r>
      <w:r w:rsidR="001230E0">
        <w:pict>
          <v:shape id="_x0000_i1033" type="#_x0000_t75" style="width:17.8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B79B0&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B79B0&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8A1045">
        <w:instrText xml:space="preserve"> </w:instrText>
      </w:r>
      <w:r w:rsidRPr="008A1045">
        <w:fldChar w:fldCharType="separate"/>
      </w:r>
      <w:r w:rsidR="001230E0">
        <w:pict>
          <v:shape id="_x0000_i1034" type="#_x0000_t75" style="width:17.8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B79B0&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7B79B0&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8A1045">
        <w:fldChar w:fldCharType="end"/>
      </w:r>
      <w:r w:rsidRPr="008A1045">
        <w:t xml:space="preserve"> is the CPI for calendar year t, as defined in the access arrangement.</w:t>
      </w:r>
    </w:p>
    <w:p w:rsidR="008A1045" w:rsidRPr="008A1045" w:rsidRDefault="008A1045" w:rsidP="008A1045">
      <w:pPr>
        <w:pStyle w:val="Multinettext"/>
      </w:pPr>
      <w:r w:rsidRPr="008A1045">
        <w:fldChar w:fldCharType="begin"/>
      </w:r>
      <w:r w:rsidRPr="008A1045">
        <w:instrText xml:space="preserve"> QUOTE </w:instrText>
      </w:r>
      <w:r w:rsidR="001230E0">
        <w:pict>
          <v:shape id="_x0000_i1035" type="#_x0000_t75" style="width:27.6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A7171&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4A7171&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8A1045">
        <w:instrText xml:space="preserve"> </w:instrText>
      </w:r>
      <w:r w:rsidRPr="008A1045">
        <w:fldChar w:fldCharType="separate"/>
      </w:r>
      <w:r w:rsidR="001230E0">
        <w:pict>
          <v:shape id="_x0000_i1036" type="#_x0000_t75" style="width:27.6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ocumentProtection w:formatting=&quot;on&quot; w:enforcement=&quot;on&quot; w:unprotectPassword=&quot;00000000&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H:\TRIMDATA\TRIM\TEMP\CONTEXT.6088\AER13 203  VIC gas access arrangement review 2012 - tariff variation mechanism  - AER final decision - - Envestra Tariff variation mechanism Attachment.DOC&quot;/&gt;&lt;/w:docVars&gt;&lt;wsp:rsids&gt;&lt;wsp:rsidRoot wsp:val=&quot;000C052F&quot;/&gt;&lt;wsp:rsid wsp:val=&quot;0000250A&quot;/&gt;&lt;wsp:rsid wsp:val=&quot;00002B34&quot;/&gt;&lt;wsp:rsid wsp:val=&quot;00003AA8&quot;/&gt;&lt;wsp:rsid wsp:val=&quot;0000447A&quot;/&gt;&lt;wsp:rsid wsp:val=&quot;00005716&quot;/&gt;&lt;wsp:rsid wsp:val=&quot;00012038&quot;/&gt;&lt;wsp:rsid wsp:val=&quot;000130CF&quot;/&gt;&lt;wsp:rsid wsp:val=&quot;0002261B&quot;/&gt;&lt;wsp:rsid wsp:val=&quot;000237C9&quot;/&gt;&lt;wsp:rsid wsp:val=&quot;0003074A&quot;/&gt;&lt;wsp:rsid wsp:val=&quot;00035BE7&quot;/&gt;&lt;wsp:rsid wsp:val=&quot;00036628&quot;/&gt;&lt;wsp:rsid wsp:val=&quot;0003761A&quot;/&gt;&lt;wsp:rsid wsp:val=&quot;00037AC5&quot;/&gt;&lt;wsp:rsid wsp:val=&quot;00040599&quot;/&gt;&lt;wsp:rsid wsp:val=&quot;00040749&quot;/&gt;&lt;wsp:rsid wsp:val=&quot;00046A5D&quot;/&gt;&lt;wsp:rsid wsp:val=&quot;00046F5A&quot;/&gt;&lt;wsp:rsid wsp:val=&quot;00051278&quot;/&gt;&lt;wsp:rsid wsp:val=&quot;00051B36&quot;/&gt;&lt;wsp:rsid wsp:val=&quot;00055981&quot;/&gt;&lt;wsp:rsid wsp:val=&quot;0006611B&quot;/&gt;&lt;wsp:rsid wsp:val=&quot;00071D1A&quot;/&gt;&lt;wsp:rsid wsp:val=&quot;000754BB&quot;/&gt;&lt;wsp:rsid wsp:val=&quot;00080C2D&quot;/&gt;&lt;wsp:rsid wsp:val=&quot;00080EF9&quot;/&gt;&lt;wsp:rsid wsp:val=&quot;0008571A&quot;/&gt;&lt;wsp:rsid wsp:val=&quot;00087832&quot;/&gt;&lt;wsp:rsid wsp:val=&quot;00087C3D&quot;/&gt;&lt;wsp:rsid wsp:val=&quot;00087D18&quot;/&gt;&lt;wsp:rsid wsp:val=&quot;000A1CC2&quot;/&gt;&lt;wsp:rsid wsp:val=&quot;000A5272&quot;/&gt;&lt;wsp:rsid wsp:val=&quot;000A5342&quot;/&gt;&lt;wsp:rsid wsp:val=&quot;000B15CA&quot;/&gt;&lt;wsp:rsid wsp:val=&quot;000C052F&quot;/&gt;&lt;wsp:rsid wsp:val=&quot;000C3430&quot;/&gt;&lt;wsp:rsid wsp:val=&quot;000C73F6&quot;/&gt;&lt;wsp:rsid wsp:val=&quot;000C76F5&quot;/&gt;&lt;wsp:rsid wsp:val=&quot;000D0341&quot;/&gt;&lt;wsp:rsid wsp:val=&quot;000D03C2&quot;/&gt;&lt;wsp:rsid wsp:val=&quot;000D04B1&quot;/&gt;&lt;wsp:rsid wsp:val=&quot;000D0C39&quot;/&gt;&lt;wsp:rsid wsp:val=&quot;000D2AB7&quot;/&gt;&lt;wsp:rsid wsp:val=&quot;000D2EC9&quot;/&gt;&lt;wsp:rsid wsp:val=&quot;000D391E&quot;/&gt;&lt;wsp:rsid wsp:val=&quot;000D5942&quot;/&gt;&lt;wsp:rsid wsp:val=&quot;000D7EE9&quot;/&gt;&lt;wsp:rsid wsp:val=&quot;000E5553&quot;/&gt;&lt;wsp:rsid wsp:val=&quot;000F31B9&quot;/&gt;&lt;wsp:rsid wsp:val=&quot;000F3A6A&quot;/&gt;&lt;wsp:rsid wsp:val=&quot;00100FD7&quot;/&gt;&lt;wsp:rsid wsp:val=&quot;00102819&quot;/&gt;&lt;wsp:rsid wsp:val=&quot;001033B3&quot;/&gt;&lt;wsp:rsid wsp:val=&quot;00104369&quot;/&gt;&lt;wsp:rsid wsp:val=&quot;00105636&quot;/&gt;&lt;wsp:rsid wsp:val=&quot;001061C7&quot;/&gt;&lt;wsp:rsid wsp:val=&quot;00106A09&quot;/&gt;&lt;wsp:rsid wsp:val=&quot;00114572&quot;/&gt;&lt;wsp:rsid wsp:val=&quot;001158CE&quot;/&gt;&lt;wsp:rsid wsp:val=&quot;00121B8B&quot;/&gt;&lt;wsp:rsid wsp:val=&quot;00147B74&quot;/&gt;&lt;wsp:rsid wsp:val=&quot;001543D2&quot;/&gt;&lt;wsp:rsid wsp:val=&quot;00155492&quot;/&gt;&lt;wsp:rsid wsp:val=&quot;00160F75&quot;/&gt;&lt;wsp:rsid wsp:val=&quot;0016181E&quot;/&gt;&lt;wsp:rsid wsp:val=&quot;001624F2&quot;/&gt;&lt;wsp:rsid wsp:val=&quot;0016261A&quot;/&gt;&lt;wsp:rsid wsp:val=&quot;00164784&quot;/&gt;&lt;wsp:rsid wsp:val=&quot;001650AD&quot;/&gt;&lt;wsp:rsid wsp:val=&quot;0017101D&quot;/&gt;&lt;wsp:rsid wsp:val=&quot;00174026&quot;/&gt;&lt;wsp:rsid wsp:val=&quot;00182D69&quot;/&gt;&lt;wsp:rsid wsp:val=&quot;001856EE&quot;/&gt;&lt;wsp:rsid wsp:val=&quot;00187FAC&quot;/&gt;&lt;wsp:rsid wsp:val=&quot;00191763&quot;/&gt;&lt;wsp:rsid wsp:val=&quot;001924EE&quot;/&gt;&lt;wsp:rsid wsp:val=&quot;00194C3C&quot;/&gt;&lt;wsp:rsid wsp:val=&quot;001A0335&quot;/&gt;&lt;wsp:rsid wsp:val=&quot;001A1DE0&quot;/&gt;&lt;wsp:rsid wsp:val=&quot;001A34B9&quot;/&gt;&lt;wsp:rsid wsp:val=&quot;001B0F05&quot;/&gt;&lt;wsp:rsid wsp:val=&quot;001B7562&quot;/&gt;&lt;wsp:rsid wsp:val=&quot;001B7916&quot;/&gt;&lt;wsp:rsid wsp:val=&quot;001C0756&quot;/&gt;&lt;wsp:rsid wsp:val=&quot;001C12E5&quot;/&gt;&lt;wsp:rsid wsp:val=&quot;001C1F21&quot;/&gt;&lt;wsp:rsid wsp:val=&quot;001C3DD7&quot;/&gt;&lt;wsp:rsid wsp:val=&quot;001D5FD4&quot;/&gt;&lt;wsp:rsid wsp:val=&quot;001D762E&quot;/&gt;&lt;wsp:rsid wsp:val=&quot;001F203A&quot;/&gt;&lt;wsp:rsid wsp:val=&quot;001F216B&quot;/&gt;&lt;wsp:rsid wsp:val=&quot;001F2E9B&quot;/&gt;&lt;wsp:rsid wsp:val=&quot;001F50FF&quot;/&gt;&lt;wsp:rsid wsp:val=&quot;00205B42&quot;/&gt;&lt;wsp:rsid wsp:val=&quot;00220C4B&quot;/&gt;&lt;wsp:rsid wsp:val=&quot;00221306&quot;/&gt;&lt;wsp:rsid wsp:val=&quot;0022166C&quot;/&gt;&lt;wsp:rsid wsp:val=&quot;00224402&quot;/&gt;&lt;wsp:rsid wsp:val=&quot;002257B9&quot;/&gt;&lt;wsp:rsid wsp:val=&quot;00227B57&quot;/&gt;&lt;wsp:rsid wsp:val=&quot;0023137D&quot;/&gt;&lt;wsp:rsid wsp:val=&quot;00231702&quot;/&gt;&lt;wsp:rsid wsp:val=&quot;00235F3F&quot;/&gt;&lt;wsp:rsid wsp:val=&quot;00237E22&quot;/&gt;&lt;wsp:rsid wsp:val=&quot;0024102D&quot;/&gt;&lt;wsp:rsid wsp:val=&quot;00241D2C&quot;/&gt;&lt;wsp:rsid wsp:val=&quot;00244430&quot;/&gt;&lt;wsp:rsid wsp:val=&quot;00250691&quot;/&gt;&lt;wsp:rsid wsp:val=&quot;00252B93&quot;/&gt;&lt;wsp:rsid wsp:val=&quot;00266710&quot;/&gt;&lt;wsp:rsid wsp:val=&quot;00267BE7&quot;/&gt;&lt;wsp:rsid wsp:val=&quot;00271E37&quot;/&gt;&lt;wsp:rsid wsp:val=&quot;00275902&quot;/&gt;&lt;wsp:rsid wsp:val=&quot;00287F07&quot;/&gt;&lt;wsp:rsid wsp:val=&quot;00290264&quot;/&gt;&lt;wsp:rsid wsp:val=&quot;002938CE&quot;/&gt;&lt;wsp:rsid wsp:val=&quot;002A3740&quot;/&gt;&lt;wsp:rsid wsp:val=&quot;002B6640&quot;/&gt;&lt;wsp:rsid wsp:val=&quot;002D26AF&quot;/&gt;&lt;wsp:rsid wsp:val=&quot;002D44E9&quot;/&gt;&lt;wsp:rsid wsp:val=&quot;002D61AC&quot;/&gt;&lt;wsp:rsid wsp:val=&quot;002D74BF&quot;/&gt;&lt;wsp:rsid wsp:val=&quot;002E09AB&quot;/&gt;&lt;wsp:rsid wsp:val=&quot;002E32E0&quot;/&gt;&lt;wsp:rsid wsp:val=&quot;002E7401&quot;/&gt;&lt;wsp:rsid wsp:val=&quot;002F28EF&quot;/&gt;&lt;wsp:rsid wsp:val=&quot;002F50E3&quot;/&gt;&lt;wsp:rsid wsp:val=&quot;002F78A7&quot;/&gt;&lt;wsp:rsid wsp:val=&quot;00303452&quot;/&gt;&lt;wsp:rsid wsp:val=&quot;003100E4&quot;/&gt;&lt;wsp:rsid wsp:val=&quot;00311EF4&quot;/&gt;&lt;wsp:rsid wsp:val=&quot;00313CF3&quot;/&gt;&lt;wsp:rsid wsp:val=&quot;00322CA0&quot;/&gt;&lt;wsp:rsid wsp:val=&quot;00322CF1&quot;/&gt;&lt;wsp:rsid wsp:val=&quot;00323349&quot;/&gt;&lt;wsp:rsid wsp:val=&quot;00324E31&quot;/&gt;&lt;wsp:rsid wsp:val=&quot;00326791&quot;/&gt;&lt;wsp:rsid wsp:val=&quot;003272B4&quot;/&gt;&lt;wsp:rsid wsp:val=&quot;003300B0&quot;/&gt;&lt;wsp:rsid wsp:val=&quot;003324F7&quot;/&gt;&lt;wsp:rsid wsp:val=&quot;00334F88&quot;/&gt;&lt;wsp:rsid wsp:val=&quot;00341A21&quot;/&gt;&lt;wsp:rsid wsp:val=&quot;00343595&quot;/&gt;&lt;wsp:rsid wsp:val=&quot;00345388&quot;/&gt;&lt;wsp:rsid wsp:val=&quot;00355E32&quot;/&gt;&lt;wsp:rsid wsp:val=&quot;00356E03&quot;/&gt;&lt;wsp:rsid wsp:val=&quot;00363519&quot;/&gt;&lt;wsp:rsid wsp:val=&quot;003645DA&quot;/&gt;&lt;wsp:rsid wsp:val=&quot;003707DB&quot;/&gt;&lt;wsp:rsid wsp:val=&quot;00371507&quot;/&gt;&lt;wsp:rsid wsp:val=&quot;003721C9&quot;/&gt;&lt;wsp:rsid wsp:val=&quot;003735DB&quot;/&gt;&lt;wsp:rsid wsp:val=&quot;00374B95&quot;/&gt;&lt;wsp:rsid wsp:val=&quot;00375AEC&quot;/&gt;&lt;wsp:rsid wsp:val=&quot;00376236&quot;/&gt;&lt;wsp:rsid wsp:val=&quot;0037652C&quot;/&gt;&lt;wsp:rsid wsp:val=&quot;0037743C&quot;/&gt;&lt;wsp:rsid wsp:val=&quot;003800E4&quot;/&gt;&lt;wsp:rsid wsp:val=&quot;00380FF5&quot;/&gt;&lt;wsp:rsid wsp:val=&quot;00383F62&quot;/&gt;&lt;wsp:rsid wsp:val=&quot;00384ED4&quot;/&gt;&lt;wsp:rsid wsp:val=&quot;003855FE&quot;/&gt;&lt;wsp:rsid wsp:val=&quot;003916F5&quot;/&gt;&lt;wsp:rsid wsp:val=&quot;00393306&quot;/&gt;&lt;wsp:rsid wsp:val=&quot;0039444E&quot;/&gt;&lt;wsp:rsid wsp:val=&quot;00397E12&quot;/&gt;&lt;wsp:rsid wsp:val=&quot;003A14DD&quot;/&gt;&lt;wsp:rsid wsp:val=&quot;003A6174&quot;/&gt;&lt;wsp:rsid wsp:val=&quot;003B7AD8&quot;/&gt;&lt;wsp:rsid wsp:val=&quot;003C0F6F&quot;/&gt;&lt;wsp:rsid wsp:val=&quot;003C68AC&quot;/&gt;&lt;wsp:rsid wsp:val=&quot;003D02B0&quot;/&gt;&lt;wsp:rsid wsp:val=&quot;003D45C1&quot;/&gt;&lt;wsp:rsid wsp:val=&quot;003D5B50&quot;/&gt;&lt;wsp:rsid wsp:val=&quot;003E1CF2&quot;/&gt;&lt;wsp:rsid wsp:val=&quot;004030AB&quot;/&gt;&lt;wsp:rsid wsp:val=&quot;0040416E&quot;/&gt;&lt;wsp:rsid wsp:val=&quot;00407A1B&quot;/&gt;&lt;wsp:rsid wsp:val=&quot;00412282&quot;/&gt;&lt;wsp:rsid wsp:val=&quot;004256BA&quot;/&gt;&lt;wsp:rsid wsp:val=&quot;004264CA&quot;/&gt;&lt;wsp:rsid wsp:val=&quot;00426CEA&quot;/&gt;&lt;wsp:rsid wsp:val=&quot;00426D71&quot;/&gt;&lt;wsp:rsid wsp:val=&quot;00431999&quot;/&gt;&lt;wsp:rsid wsp:val=&quot;00435682&quot;/&gt;&lt;wsp:rsid wsp:val=&quot;00442B9A&quot;/&gt;&lt;wsp:rsid wsp:val=&quot;0044487A&quot;/&gt;&lt;wsp:rsid wsp:val=&quot;00447663&quot;/&gt;&lt;wsp:rsid wsp:val=&quot;004478E0&quot;/&gt;&lt;wsp:rsid wsp:val=&quot;00451758&quot;/&gt;&lt;wsp:rsid wsp:val=&quot;00455DE8&quot;/&gt;&lt;wsp:rsid wsp:val=&quot;00462EE0&quot;/&gt;&lt;wsp:rsid wsp:val=&quot;00464F5D&quot;/&gt;&lt;wsp:rsid wsp:val=&quot;0047193B&quot;/&gt;&lt;wsp:rsid wsp:val=&quot;00474FBD&quot;/&gt;&lt;wsp:rsid wsp:val=&quot;00476B7D&quot;/&gt;&lt;wsp:rsid wsp:val=&quot;0048029C&quot;/&gt;&lt;wsp:rsid wsp:val=&quot;00486F2E&quot;/&gt;&lt;wsp:rsid wsp:val=&quot;0048701D&quot;/&gt;&lt;wsp:rsid wsp:val=&quot;00491122&quot;/&gt;&lt;wsp:rsid wsp:val=&quot;00491D7D&quot;/&gt;&lt;wsp:rsid wsp:val=&quot;00496EAE&quot;/&gt;&lt;wsp:rsid wsp:val=&quot;004A0343&quot;/&gt;&lt;wsp:rsid wsp:val=&quot;004A11E8&quot;/&gt;&lt;wsp:rsid wsp:val=&quot;004A41B6&quot;/&gt;&lt;wsp:rsid wsp:val=&quot;004A562D&quot;/&gt;&lt;wsp:rsid wsp:val=&quot;004A7171&quot;/&gt;&lt;wsp:rsid wsp:val=&quot;004B47EE&quot;/&gt;&lt;wsp:rsid wsp:val=&quot;004C03E6&quot;/&gt;&lt;wsp:rsid wsp:val=&quot;004C148E&quot;/&gt;&lt;wsp:rsid wsp:val=&quot;004C1702&quot;/&gt;&lt;wsp:rsid wsp:val=&quot;004C17C5&quot;/&gt;&lt;wsp:rsid wsp:val=&quot;004C36E8&quot;/&gt;&lt;wsp:rsid wsp:val=&quot;004C49CE&quot;/&gt;&lt;wsp:rsid wsp:val=&quot;004C6FAA&quot;/&gt;&lt;wsp:rsid wsp:val=&quot;004D107F&quot;/&gt;&lt;wsp:rsid wsp:val=&quot;004D50FE&quot;/&gt;&lt;wsp:rsid wsp:val=&quot;004D59EE&quot;/&gt;&lt;wsp:rsid wsp:val=&quot;004D6839&quot;/&gt;&lt;wsp:rsid wsp:val=&quot;004E0B69&quot;/&gt;&lt;wsp:rsid wsp:val=&quot;004E2BA2&quot;/&gt;&lt;wsp:rsid wsp:val=&quot;004E40EF&quot;/&gt;&lt;wsp:rsid wsp:val=&quot;004E69A7&quot;/&gt;&lt;wsp:rsid wsp:val=&quot;004E753B&quot;/&gt;&lt;wsp:rsid wsp:val=&quot;004F0EDF&quot;/&gt;&lt;wsp:rsid wsp:val=&quot;004F2534&quot;/&gt;&lt;wsp:rsid wsp:val=&quot;004F4653&quot;/&gt;&lt;wsp:rsid wsp:val=&quot;004F4934&quot;/&gt;&lt;wsp:rsid wsp:val=&quot;004F53E8&quot;/&gt;&lt;wsp:rsid wsp:val=&quot;004F76A0&quot;/&gt;&lt;wsp:rsid wsp:val=&quot;00500E7F&quot;/&gt;&lt;wsp:rsid wsp:val=&quot;00503F27&quot;/&gt;&lt;wsp:rsid wsp:val=&quot;00507054&quot;/&gt;&lt;wsp:rsid wsp:val=&quot;00512028&quot;/&gt;&lt;wsp:rsid wsp:val=&quot;005162D8&quot;/&gt;&lt;wsp:rsid wsp:val=&quot;00516D68&quot;/&gt;&lt;wsp:rsid wsp:val=&quot;00521452&quot;/&gt;&lt;wsp:rsid wsp:val=&quot;0052179D&quot;/&gt;&lt;wsp:rsid wsp:val=&quot;00522610&quot;/&gt;&lt;wsp:rsid wsp:val=&quot;0052569E&quot;/&gt;&lt;wsp:rsid wsp:val=&quot;00526B5D&quot;/&gt;&lt;wsp:rsid wsp:val=&quot;00530689&quot;/&gt;&lt;wsp:rsid wsp:val=&quot;0054027A&quot;/&gt;&lt;wsp:rsid wsp:val=&quot;00542FB5&quot;/&gt;&lt;wsp:rsid wsp:val=&quot;005456A9&quot;/&gt;&lt;wsp:rsid wsp:val=&quot;00547625&quot;/&gt;&lt;wsp:rsid wsp:val=&quot;005479C4&quot;/&gt;&lt;wsp:rsid wsp:val=&quot;00555181&quot;/&gt;&lt;wsp:rsid wsp:val=&quot;00555D52&quot;/&gt;&lt;wsp:rsid wsp:val=&quot;005566D7&quot;/&gt;&lt;wsp:rsid wsp:val=&quot;00560F0C&quot;/&gt;&lt;wsp:rsid wsp:val=&quot;005617A2&quot;/&gt;&lt;wsp:rsid wsp:val=&quot;00561F7F&quot;/&gt;&lt;wsp:rsid wsp:val=&quot;00566B35&quot;/&gt;&lt;wsp:rsid wsp:val=&quot;005679A1&quot;/&gt;&lt;wsp:rsid wsp:val=&quot;005732CC&quot;/&gt;&lt;wsp:rsid wsp:val=&quot;0057423C&quot;/&gt;&lt;wsp:rsid wsp:val=&quot;00575422&quot;/&gt;&lt;wsp:rsid wsp:val=&quot;005766A7&quot;/&gt;&lt;wsp:rsid wsp:val=&quot;0057680E&quot;/&gt;&lt;wsp:rsid wsp:val=&quot;005938C6&quot;/&gt;&lt;wsp:rsid wsp:val=&quot;00594426&quot;/&gt;&lt;wsp:rsid wsp:val=&quot;00595E7C&quot;/&gt;&lt;wsp:rsid wsp:val=&quot;005B3752&quot;/&gt;&lt;wsp:rsid wsp:val=&quot;005B578F&quot;/&gt;&lt;wsp:rsid wsp:val=&quot;005C059B&quot;/&gt;&lt;wsp:rsid wsp:val=&quot;005C3BB7&quot;/&gt;&lt;wsp:rsid wsp:val=&quot;005D26B7&quot;/&gt;&lt;wsp:rsid wsp:val=&quot;005D3572&quot;/&gt;&lt;wsp:rsid wsp:val=&quot;005D4AA1&quot;/&gt;&lt;wsp:rsid wsp:val=&quot;005D4FA9&quot;/&gt;&lt;wsp:rsid wsp:val=&quot;005D66FF&quot;/&gt;&lt;wsp:rsid wsp:val=&quot;005D70D2&quot;/&gt;&lt;wsp:rsid wsp:val=&quot;005E342E&quot;/&gt;&lt;wsp:rsid wsp:val=&quot;005E3891&quot;/&gt;&lt;wsp:rsid wsp:val=&quot;005E52A5&quot;/&gt;&lt;wsp:rsid wsp:val=&quot;00600ECB&quot;/&gt;&lt;wsp:rsid wsp:val=&quot;0060146C&quot;/&gt;&lt;wsp:rsid wsp:val=&quot;006039F2&quot;/&gt;&lt;wsp:rsid wsp:val=&quot;006061B0&quot;/&gt;&lt;wsp:rsid wsp:val=&quot;0060732E&quot;/&gt;&lt;wsp:rsid wsp:val=&quot;006076A9&quot;/&gt;&lt;wsp:rsid wsp:val=&quot;00612716&quot;/&gt;&lt;wsp:rsid wsp:val=&quot;00615D24&quot;/&gt;&lt;wsp:rsid wsp:val=&quot;00625D42&quot;/&gt;&lt;wsp:rsid wsp:val=&quot;00626442&quot;/&gt;&lt;wsp:rsid wsp:val=&quot;00626997&quot;/&gt;&lt;wsp:rsid wsp:val=&quot;006301A1&quot;/&gt;&lt;wsp:rsid wsp:val=&quot;00633771&quot;/&gt;&lt;wsp:rsid wsp:val=&quot;00634C26&quot;/&gt;&lt;wsp:rsid wsp:val=&quot;0063678D&quot;/&gt;&lt;wsp:rsid wsp:val=&quot;006466AD&quot;/&gt;&lt;wsp:rsid wsp:val=&quot;006544EA&quot;/&gt;&lt;wsp:rsid wsp:val=&quot;0066569F&quot;/&gt;&lt;wsp:rsid wsp:val=&quot;00665D61&quot;/&gt;&lt;wsp:rsid wsp:val=&quot;006727D5&quot;/&gt;&lt;wsp:rsid wsp:val=&quot;00673259&quot;/&gt;&lt;wsp:rsid wsp:val=&quot;00674FAD&quot;/&gt;&lt;wsp:rsid wsp:val=&quot;006766E4&quot;/&gt;&lt;wsp:rsid wsp:val=&quot;00681977&quot;/&gt;&lt;wsp:rsid wsp:val=&quot;00683AFF&quot;/&gt;&lt;wsp:rsid wsp:val=&quot;00684348&quot;/&gt;&lt;wsp:rsid wsp:val=&quot;0069004B&quot;/&gt;&lt;wsp:rsid wsp:val=&quot;00691158&quot;/&gt;&lt;wsp:rsid wsp:val=&quot;0069220A&quot;/&gt;&lt;wsp:rsid wsp:val=&quot;006940A0&quot;/&gt;&lt;wsp:rsid wsp:val=&quot;006A0FF2&quot;/&gt;&lt;wsp:rsid wsp:val=&quot;006A5D63&quot;/&gt;&lt;wsp:rsid wsp:val=&quot;006A6597&quot;/&gt;&lt;wsp:rsid wsp:val=&quot;006B08EB&quot;/&gt;&lt;wsp:rsid wsp:val=&quot;006B2320&quot;/&gt;&lt;wsp:rsid wsp:val=&quot;006B481F&quot;/&gt;&lt;wsp:rsid wsp:val=&quot;006C1424&quot;/&gt;&lt;wsp:rsid wsp:val=&quot;006C68ED&quot;/&gt;&lt;wsp:rsid wsp:val=&quot;006D3BAA&quot;/&gt;&lt;wsp:rsid wsp:val=&quot;006D5D76&quot;/&gt;&lt;wsp:rsid wsp:val=&quot;006E46EB&quot;/&gt;&lt;wsp:rsid wsp:val=&quot;006F2B7B&quot;/&gt;&lt;wsp:rsid wsp:val=&quot;006F3AF1&quot;/&gt;&lt;wsp:rsid wsp:val=&quot;006F638E&quot;/&gt;&lt;wsp:rsid wsp:val=&quot;00703E42&quot;/&gt;&lt;wsp:rsid wsp:val=&quot;00706339&quot;/&gt;&lt;wsp:rsid wsp:val=&quot;007147F8&quot;/&gt;&lt;wsp:rsid wsp:val=&quot;0072107B&quot;/&gt;&lt;wsp:rsid wsp:val=&quot;00724E70&quot;/&gt;&lt;wsp:rsid wsp:val=&quot;00725FE3&quot;/&gt;&lt;wsp:rsid wsp:val=&quot;007313EC&quot;/&gt;&lt;wsp:rsid wsp:val=&quot;00731F38&quot;/&gt;&lt;wsp:rsid wsp:val=&quot;007321DD&quot;/&gt;&lt;wsp:rsid wsp:val=&quot;0073343A&quot;/&gt;&lt;wsp:rsid wsp:val=&quot;00733A75&quot;/&gt;&lt;wsp:rsid wsp:val=&quot;007360A6&quot;/&gt;&lt;wsp:rsid wsp:val=&quot;007368AD&quot;/&gt;&lt;wsp:rsid wsp:val=&quot;007439D3&quot;/&gt;&lt;wsp:rsid wsp:val=&quot;007474BD&quot;/&gt;&lt;wsp:rsid wsp:val=&quot;00747DC9&quot;/&gt;&lt;wsp:rsid wsp:val=&quot;007505B7&quot;/&gt;&lt;wsp:rsid wsp:val=&quot;00751D2A&quot;/&gt;&lt;wsp:rsid wsp:val=&quot;00753A77&quot;/&gt;&lt;wsp:rsid wsp:val=&quot;00754DE5&quot;/&gt;&lt;wsp:rsid wsp:val=&quot;00755095&quot;/&gt;&lt;wsp:rsid wsp:val=&quot;00756CF1&quot;/&gt;&lt;wsp:rsid wsp:val=&quot;0075744B&quot;/&gt;&lt;wsp:rsid wsp:val=&quot;00761DE6&quot;/&gt;&lt;wsp:rsid wsp:val=&quot;007637B2&quot;/&gt;&lt;wsp:rsid wsp:val=&quot;00764AE5&quot;/&gt;&lt;wsp:rsid wsp:val=&quot;00765729&quot;/&gt;&lt;wsp:rsid wsp:val=&quot;007713A7&quot;/&gt;&lt;wsp:rsid wsp:val=&quot;00771D16&quot;/&gt;&lt;wsp:rsid wsp:val=&quot;00781103&quot;/&gt;&lt;wsp:rsid wsp:val=&quot;00796A07&quot;/&gt;&lt;wsp:rsid wsp:val=&quot;00797E9A&quot;/&gt;&lt;wsp:rsid wsp:val=&quot;007A10D4&quot;/&gt;&lt;wsp:rsid wsp:val=&quot;007A4E7A&quot;/&gt;&lt;wsp:rsid wsp:val=&quot;007A5BCD&quot;/&gt;&lt;wsp:rsid wsp:val=&quot;007A5E48&quot;/&gt;&lt;wsp:rsid wsp:val=&quot;007B1A1C&quot;/&gt;&lt;wsp:rsid wsp:val=&quot;007B1C3D&quot;/&gt;&lt;wsp:rsid wsp:val=&quot;007B22BA&quot;/&gt;&lt;wsp:rsid wsp:val=&quot;007B6CD5&quot;/&gt;&lt;wsp:rsid wsp:val=&quot;007B7121&quot;/&gt;&lt;wsp:rsid wsp:val=&quot;007B7155&quot;/&gt;&lt;wsp:rsid wsp:val=&quot;007C0C20&quot;/&gt;&lt;wsp:rsid wsp:val=&quot;007C424C&quot;/&gt;&lt;wsp:rsid wsp:val=&quot;007C44A1&quot;/&gt;&lt;wsp:rsid wsp:val=&quot;007C45BC&quot;/&gt;&lt;wsp:rsid wsp:val=&quot;007D14A9&quot;/&gt;&lt;wsp:rsid wsp:val=&quot;007D1C43&quot;/&gt;&lt;wsp:rsid wsp:val=&quot;007D5E97&quot;/&gt;&lt;wsp:rsid wsp:val=&quot;007D6D6B&quot;/&gt;&lt;wsp:rsid wsp:val=&quot;007E384B&quot;/&gt;&lt;wsp:rsid wsp:val=&quot;007E3D74&quot;/&gt;&lt;wsp:rsid wsp:val=&quot;007F10E3&quot;/&gt;&lt;wsp:rsid wsp:val=&quot;007F2C0E&quot;/&gt;&lt;wsp:rsid wsp:val=&quot;007F32BC&quot;/&gt;&lt;wsp:rsid wsp:val=&quot;0080484D&quot;/&gt;&lt;wsp:rsid wsp:val=&quot;00804874&quot;/&gt;&lt;wsp:rsid wsp:val=&quot;00805679&quot;/&gt;&lt;wsp:rsid wsp:val=&quot;00813DA2&quot;/&gt;&lt;wsp:rsid wsp:val=&quot;00822868&quot;/&gt;&lt;wsp:rsid wsp:val=&quot;008248D2&quot;/&gt;&lt;wsp:rsid wsp:val=&quot;008270D4&quot;/&gt;&lt;wsp:rsid wsp:val=&quot;00827B8C&quot;/&gt;&lt;wsp:rsid wsp:val=&quot;0083659B&quot;/&gt;&lt;wsp:rsid wsp:val=&quot;00836D17&quot;/&gt;&lt;wsp:rsid wsp:val=&quot;00840A55&quot;/&gt;&lt;wsp:rsid wsp:val=&quot;00841E25&quot;/&gt;&lt;wsp:rsid wsp:val=&quot;00841EE7&quot;/&gt;&lt;wsp:rsid wsp:val=&quot;008464CD&quot;/&gt;&lt;wsp:rsid wsp:val=&quot;00846EC8&quot;/&gt;&lt;wsp:rsid wsp:val=&quot;00850841&quot;/&gt;&lt;wsp:rsid wsp:val=&quot;008515EE&quot;/&gt;&lt;wsp:rsid wsp:val=&quot;00853616&quot;/&gt;&lt;wsp:rsid wsp:val=&quot;00860D76&quot;/&gt;&lt;wsp:rsid wsp:val=&quot;00861C4E&quot;/&gt;&lt;wsp:rsid wsp:val=&quot;008635F3&quot;/&gt;&lt;wsp:rsid wsp:val=&quot;0086364F&quot;/&gt;&lt;wsp:rsid wsp:val=&quot;0087221A&quot;/&gt;&lt;wsp:rsid wsp:val=&quot;00875174&quot;/&gt;&lt;wsp:rsid wsp:val=&quot;00876C40&quot;/&gt;&lt;wsp:rsid wsp:val=&quot;00880430&quot;/&gt;&lt;wsp:rsid wsp:val=&quot;00881904&quot;/&gt;&lt;wsp:rsid wsp:val=&quot;00883715&quot;/&gt;&lt;wsp:rsid wsp:val=&quot;00883DDA&quot;/&gt;&lt;wsp:rsid wsp:val=&quot;008916E5&quot;/&gt;&lt;wsp:rsid wsp:val=&quot;00891B97&quot;/&gt;&lt;wsp:rsid wsp:val=&quot;00891FF9&quot;/&gt;&lt;wsp:rsid wsp:val=&quot;00893367&quot;/&gt;&lt;wsp:rsid wsp:val=&quot;00897556&quot;/&gt;&lt;wsp:rsid wsp:val=&quot;00897F44&quot;/&gt;&lt;wsp:rsid wsp:val=&quot;008A3F19&quot;/&gt;&lt;wsp:rsid wsp:val=&quot;008A409D&quot;/&gt;&lt;wsp:rsid wsp:val=&quot;008B22DE&quot;/&gt;&lt;wsp:rsid wsp:val=&quot;008C2A9A&quot;/&gt;&lt;wsp:rsid wsp:val=&quot;008C3B67&quot;/&gt;&lt;wsp:rsid wsp:val=&quot;008D49B4&quot;/&gt;&lt;wsp:rsid wsp:val=&quot;008D68F2&quot;/&gt;&lt;wsp:rsid wsp:val=&quot;008D7498&quot;/&gt;&lt;wsp:rsid wsp:val=&quot;008E5761&quot;/&gt;&lt;wsp:rsid wsp:val=&quot;009017F5&quot;/&gt;&lt;wsp:rsid wsp:val=&quot;009057A3&quot;/&gt;&lt;wsp:rsid wsp:val=&quot;00911685&quot;/&gt;&lt;wsp:rsid wsp:val=&quot;00915DE9&quot;/&gt;&lt;wsp:rsid wsp:val=&quot;00917FCD&quot;/&gt;&lt;wsp:rsid wsp:val=&quot;00927B89&quot;/&gt;&lt;wsp:rsid wsp:val=&quot;00932E96&quot;/&gt;&lt;wsp:rsid wsp:val=&quot;00935FD0&quot;/&gt;&lt;wsp:rsid wsp:val=&quot;009374D7&quot;/&gt;&lt;wsp:rsid wsp:val=&quot;00940748&quot;/&gt;&lt;wsp:rsid wsp:val=&quot;00940F3D&quot;/&gt;&lt;wsp:rsid wsp:val=&quot;009418E6&quot;/&gt;&lt;wsp:rsid wsp:val=&quot;0094235F&quot;/&gt;&lt;wsp:rsid wsp:val=&quot;0094279F&quot;/&gt;&lt;wsp:rsid wsp:val=&quot;00946B98&quot;/&gt;&lt;wsp:rsid wsp:val=&quot;0095242F&quot;/&gt;&lt;wsp:rsid wsp:val=&quot;009556C0&quot;/&gt;&lt;wsp:rsid wsp:val=&quot;00963A10&quot;/&gt;&lt;wsp:rsid wsp:val=&quot;009658F0&quot;/&gt;&lt;wsp:rsid wsp:val=&quot;0097120F&quot;/&gt;&lt;wsp:rsid wsp:val=&quot;00971C63&quot;/&gt;&lt;wsp:rsid wsp:val=&quot;00973AE3&quot;/&gt;&lt;wsp:rsid wsp:val=&quot;00976B13&quot;/&gt;&lt;wsp:rsid wsp:val=&quot;00982AA4&quot;/&gt;&lt;wsp:rsid wsp:val=&quot;00990C60&quot;/&gt;&lt;wsp:rsid wsp:val=&quot;0099265F&quot;/&gt;&lt;wsp:rsid wsp:val=&quot;00993469&quot;/&gt;&lt;wsp:rsid wsp:val=&quot;00997FA7&quot;/&gt;&lt;wsp:rsid wsp:val=&quot;009A4AE9&quot;/&gt;&lt;wsp:rsid wsp:val=&quot;009B07DA&quot;/&gt;&lt;wsp:rsid wsp:val=&quot;009B0BA9&quot;/&gt;&lt;wsp:rsid wsp:val=&quot;009B5007&quot;/&gt;&lt;wsp:rsid wsp:val=&quot;009C0E17&quot;/&gt;&lt;wsp:rsid wsp:val=&quot;009C2671&quot;/&gt;&lt;wsp:rsid wsp:val=&quot;009C71D5&quot;/&gt;&lt;wsp:rsid wsp:val=&quot;009D3287&quot;/&gt;&lt;wsp:rsid wsp:val=&quot;009D4CFF&quot;/&gt;&lt;wsp:rsid wsp:val=&quot;009D5845&quot;/&gt;&lt;wsp:rsid wsp:val=&quot;009E3071&quot;/&gt;&lt;wsp:rsid wsp:val=&quot;009E49AE&quot;/&gt;&lt;wsp:rsid wsp:val=&quot;009F72B6&quot;/&gt;&lt;wsp:rsid wsp:val=&quot;009F7910&quot;/&gt;&lt;wsp:rsid wsp:val=&quot;009F7CE4&quot;/&gt;&lt;wsp:rsid wsp:val=&quot;00A00B12&quot;/&gt;&lt;wsp:rsid wsp:val=&quot;00A0195B&quot;/&gt;&lt;wsp:rsid wsp:val=&quot;00A11162&quot;/&gt;&lt;wsp:rsid wsp:val=&quot;00A12D1B&quot;/&gt;&lt;wsp:rsid wsp:val=&quot;00A13D6C&quot;/&gt;&lt;wsp:rsid wsp:val=&quot;00A14825&quot;/&gt;&lt;wsp:rsid wsp:val=&quot;00A1780E&quot;/&gt;&lt;wsp:rsid wsp:val=&quot;00A2006F&quot;/&gt;&lt;wsp:rsid wsp:val=&quot;00A25DE5&quot;/&gt;&lt;wsp:rsid wsp:val=&quot;00A33B70&quot;/&gt;&lt;wsp:rsid wsp:val=&quot;00A375CB&quot;/&gt;&lt;wsp:rsid wsp:val=&quot;00A41EF9&quot;/&gt;&lt;wsp:rsid wsp:val=&quot;00A42000&quot;/&gt;&lt;wsp:rsid wsp:val=&quot;00A42135&quot;/&gt;&lt;wsp:rsid wsp:val=&quot;00A43227&quot;/&gt;&lt;wsp:rsid wsp:val=&quot;00A45840&quot;/&gt;&lt;wsp:rsid wsp:val=&quot;00A55E8D&quot;/&gt;&lt;wsp:rsid wsp:val=&quot;00A576B8&quot;/&gt;&lt;wsp:rsid wsp:val=&quot;00A61DB1&quot;/&gt;&lt;wsp:rsid wsp:val=&quot;00A627B9&quot;/&gt;&lt;wsp:rsid wsp:val=&quot;00A638B0&quot;/&gt;&lt;wsp:rsid wsp:val=&quot;00A6448A&quot;/&gt;&lt;wsp:rsid wsp:val=&quot;00A652C5&quot;/&gt;&lt;wsp:rsid wsp:val=&quot;00A702A2&quot;/&gt;&lt;wsp:rsid wsp:val=&quot;00A70927&quot;/&gt;&lt;wsp:rsid wsp:val=&quot;00A710DC&quot;/&gt;&lt;wsp:rsid wsp:val=&quot;00A738F2&quot;/&gt;&lt;wsp:rsid wsp:val=&quot;00A80B7E&quot;/&gt;&lt;wsp:rsid wsp:val=&quot;00A83B72&quot;/&gt;&lt;wsp:rsid wsp:val=&quot;00A8402E&quot;/&gt;&lt;wsp:rsid wsp:val=&quot;00A84FEA&quot;/&gt;&lt;wsp:rsid wsp:val=&quot;00A947D5&quot;/&gt;&lt;wsp:rsid wsp:val=&quot;00A968AA&quot;/&gt;&lt;wsp:rsid wsp:val=&quot;00A96A08&quot;/&gt;&lt;wsp:rsid wsp:val=&quot;00AA0161&quot;/&gt;&lt;wsp:rsid wsp:val=&quot;00AA0B82&quot;/&gt;&lt;wsp:rsid wsp:val=&quot;00AA2F38&quot;/&gt;&lt;wsp:rsid wsp:val=&quot;00AA7115&quot;/&gt;&lt;wsp:rsid wsp:val=&quot;00AB1D08&quot;/&gt;&lt;wsp:rsid wsp:val=&quot;00AB37B5&quot;/&gt;&lt;wsp:rsid wsp:val=&quot;00AB4345&quot;/&gt;&lt;wsp:rsid wsp:val=&quot;00AB4E6E&quot;/&gt;&lt;wsp:rsid wsp:val=&quot;00AB5BD7&quot;/&gt;&lt;wsp:rsid wsp:val=&quot;00AB6AC2&quot;/&gt;&lt;wsp:rsid wsp:val=&quot;00AB748E&quot;/&gt;&lt;wsp:rsid wsp:val=&quot;00AC0135&quot;/&gt;&lt;wsp:rsid wsp:val=&quot;00AC070D&quot;/&gt;&lt;wsp:rsid wsp:val=&quot;00AD0616&quot;/&gt;&lt;wsp:rsid wsp:val=&quot;00AD34FF&quot;/&gt;&lt;wsp:rsid wsp:val=&quot;00AE3D2A&quot;/&gt;&lt;wsp:rsid wsp:val=&quot;00AE56ED&quot;/&gt;&lt;wsp:rsid wsp:val=&quot;00AF280E&quot;/&gt;&lt;wsp:rsid wsp:val=&quot;00AF3E95&quot;/&gt;&lt;wsp:rsid wsp:val=&quot;00AF5A63&quot;/&gt;&lt;wsp:rsid wsp:val=&quot;00B0401B&quot;/&gt;&lt;wsp:rsid wsp:val=&quot;00B05425&quot;/&gt;&lt;wsp:rsid wsp:val=&quot;00B060FF&quot;/&gt;&lt;wsp:rsid wsp:val=&quot;00B07337&quot;/&gt;&lt;wsp:rsid wsp:val=&quot;00B11B2B&quot;/&gt;&lt;wsp:rsid wsp:val=&quot;00B15270&quot;/&gt;&lt;wsp:rsid wsp:val=&quot;00B15B34&quot;/&gt;&lt;wsp:rsid wsp:val=&quot;00B15FE9&quot;/&gt;&lt;wsp:rsid wsp:val=&quot;00B177B2&quot;/&gt;&lt;wsp:rsid wsp:val=&quot;00B217D1&quot;/&gt;&lt;wsp:rsid wsp:val=&quot;00B25A04&quot;/&gt;&lt;wsp:rsid wsp:val=&quot;00B304B4&quot;/&gt;&lt;wsp:rsid wsp:val=&quot;00B344D3&quot;/&gt;&lt;wsp:rsid wsp:val=&quot;00B35902&quot;/&gt;&lt;wsp:rsid wsp:val=&quot;00B4460C&quot;/&gt;&lt;wsp:rsid wsp:val=&quot;00B51883&quot;/&gt;&lt;wsp:rsid wsp:val=&quot;00B52382&quot;/&gt;&lt;wsp:rsid wsp:val=&quot;00B6400D&quot;/&gt;&lt;wsp:rsid wsp:val=&quot;00B674DB&quot;/&gt;&lt;wsp:rsid wsp:val=&quot;00B67828&quot;/&gt;&lt;wsp:rsid wsp:val=&quot;00B75A10&quot;/&gt;&lt;wsp:rsid wsp:val=&quot;00B81AD0&quot;/&gt;&lt;wsp:rsid wsp:val=&quot;00B82E8D&quot;/&gt;&lt;wsp:rsid wsp:val=&quot;00B86073&quot;/&gt;&lt;wsp:rsid wsp:val=&quot;00B9264D&quot;/&gt;&lt;wsp:rsid wsp:val=&quot;00B9672D&quot;/&gt;&lt;wsp:rsid wsp:val=&quot;00B97762&quot;/&gt;&lt;wsp:rsid wsp:val=&quot;00BA247B&quot;/&gt;&lt;wsp:rsid wsp:val=&quot;00BA25F9&quot;/&gt;&lt;wsp:rsid wsp:val=&quot;00BA3EC0&quot;/&gt;&lt;wsp:rsid wsp:val=&quot;00BB3FA1&quot;/&gt;&lt;wsp:rsid wsp:val=&quot;00BB62BB&quot;/&gt;&lt;wsp:rsid wsp:val=&quot;00BC05C5&quot;/&gt;&lt;wsp:rsid wsp:val=&quot;00BC0C05&quot;/&gt;&lt;wsp:rsid wsp:val=&quot;00BC1341&quot;/&gt;&lt;wsp:rsid wsp:val=&quot;00BC307D&quot;/&gt;&lt;wsp:rsid wsp:val=&quot;00BC7A7A&quot;/&gt;&lt;wsp:rsid wsp:val=&quot;00BD59CC&quot;/&gt;&lt;wsp:rsid wsp:val=&quot;00BE091D&quot;/&gt;&lt;wsp:rsid wsp:val=&quot;00BE5F9B&quot;/&gt;&lt;wsp:rsid wsp:val=&quot;00BE68F4&quot;/&gt;&lt;wsp:rsid wsp:val=&quot;00BE6F28&quot;/&gt;&lt;wsp:rsid wsp:val=&quot;00BE728B&quot;/&gt;&lt;wsp:rsid wsp:val=&quot;00BF29FA&quot;/&gt;&lt;wsp:rsid wsp:val=&quot;00BF4E08&quot;/&gt;&lt;wsp:rsid wsp:val=&quot;00C02DEF&quot;/&gt;&lt;wsp:rsid wsp:val=&quot;00C04D2B&quot;/&gt;&lt;wsp:rsid wsp:val=&quot;00C178F2&quot;/&gt;&lt;wsp:rsid wsp:val=&quot;00C2435D&quot;/&gt;&lt;wsp:rsid wsp:val=&quot;00C246BD&quot;/&gt;&lt;wsp:rsid wsp:val=&quot;00C34D23&quot;/&gt;&lt;wsp:rsid wsp:val=&quot;00C35607&quot;/&gt;&lt;wsp:rsid wsp:val=&quot;00C37B18&quot;/&gt;&lt;wsp:rsid wsp:val=&quot;00C37C5A&quot;/&gt;&lt;wsp:rsid wsp:val=&quot;00C404FD&quot;/&gt;&lt;wsp:rsid wsp:val=&quot;00C47BBA&quot;/&gt;&lt;wsp:rsid wsp:val=&quot;00C601BB&quot;/&gt;&lt;wsp:rsid wsp:val=&quot;00C608A5&quot;/&gt;&lt;wsp:rsid wsp:val=&quot;00C60957&quot;/&gt;&lt;wsp:rsid wsp:val=&quot;00C631ED&quot;/&gt;&lt;wsp:rsid wsp:val=&quot;00C6367D&quot;/&gt;&lt;wsp:rsid wsp:val=&quot;00C66DD4&quot;/&gt;&lt;wsp:rsid wsp:val=&quot;00C66F5F&quot;/&gt;&lt;wsp:rsid wsp:val=&quot;00C71195&quot;/&gt;&lt;wsp:rsid wsp:val=&quot;00C83A38&quot;/&gt;&lt;wsp:rsid wsp:val=&quot;00C91212&quot;/&gt;&lt;wsp:rsid wsp:val=&quot;00C938C9&quot;/&gt;&lt;wsp:rsid wsp:val=&quot;00C95E2A&quot;/&gt;&lt;wsp:rsid wsp:val=&quot;00CA3259&quot;/&gt;&lt;wsp:rsid wsp:val=&quot;00CA3540&quot;/&gt;&lt;wsp:rsid wsp:val=&quot;00CA3E71&quot;/&gt;&lt;wsp:rsid wsp:val=&quot;00CA4A5C&quot;/&gt;&lt;wsp:rsid wsp:val=&quot;00CA6066&quot;/&gt;&lt;wsp:rsid wsp:val=&quot;00CA6DED&quot;/&gt;&lt;wsp:rsid wsp:val=&quot;00CB4F56&quot;/&gt;&lt;wsp:rsid wsp:val=&quot;00CB509D&quot;/&gt;&lt;wsp:rsid wsp:val=&quot;00CB6DE9&quot;/&gt;&lt;wsp:rsid wsp:val=&quot;00CD03B1&quot;/&gt;&lt;wsp:rsid wsp:val=&quot;00CD2C83&quot;/&gt;&lt;wsp:rsid wsp:val=&quot;00CD7D79&quot;/&gt;&lt;wsp:rsid wsp:val=&quot;00CE6EFD&quot;/&gt;&lt;wsp:rsid wsp:val=&quot;00CE6F5A&quot;/&gt;&lt;wsp:rsid wsp:val=&quot;00CE7F29&quot;/&gt;&lt;wsp:rsid wsp:val=&quot;00CF2FB8&quot;/&gt;&lt;wsp:rsid wsp:val=&quot;00CF3436&quot;/&gt;&lt;wsp:rsid wsp:val=&quot;00CF42CF&quot;/&gt;&lt;wsp:rsid wsp:val=&quot;00D07C8B&quot;/&gt;&lt;wsp:rsid wsp:val=&quot;00D07EAF&quot;/&gt;&lt;wsp:rsid wsp:val=&quot;00D102E9&quot;/&gt;&lt;wsp:rsid wsp:val=&quot;00D10D1F&quot;/&gt;&lt;wsp:rsid wsp:val=&quot;00D11EDC&quot;/&gt;&lt;wsp:rsid wsp:val=&quot;00D132E3&quot;/&gt;&lt;wsp:rsid wsp:val=&quot;00D1688F&quot;/&gt;&lt;wsp:rsid wsp:val=&quot;00D2117F&quot;/&gt;&lt;wsp:rsid wsp:val=&quot;00D212B6&quot;/&gt;&lt;wsp:rsid wsp:val=&quot;00D21C1F&quot;/&gt;&lt;wsp:rsid wsp:val=&quot;00D25317&quot;/&gt;&lt;wsp:rsid wsp:val=&quot;00D40CEA&quot;/&gt;&lt;wsp:rsid wsp:val=&quot;00D43811&quot;/&gt;&lt;wsp:rsid wsp:val=&quot;00D5081E&quot;/&gt;&lt;wsp:rsid wsp:val=&quot;00D54DA4&quot;/&gt;&lt;wsp:rsid wsp:val=&quot;00D5526A&quot;/&gt;&lt;wsp:rsid wsp:val=&quot;00D56930&quot;/&gt;&lt;wsp:rsid wsp:val=&quot;00D57E94&quot;/&gt;&lt;wsp:rsid wsp:val=&quot;00D60ADB&quot;/&gt;&lt;wsp:rsid wsp:val=&quot;00D64188&quot;/&gt;&lt;wsp:rsid wsp:val=&quot;00D66E8B&quot;/&gt;&lt;wsp:rsid wsp:val=&quot;00D72962&quot;/&gt;&lt;wsp:rsid wsp:val=&quot;00D7371C&quot;/&gt;&lt;wsp:rsid wsp:val=&quot;00D753BF&quot;/&gt;&lt;wsp:rsid wsp:val=&quot;00D76A6D&quot;/&gt;&lt;wsp:rsid wsp:val=&quot;00D77E0D&quot;/&gt;&lt;wsp:rsid wsp:val=&quot;00D828FF&quot;/&gt;&lt;wsp:rsid wsp:val=&quot;00D83D58&quot;/&gt;&lt;wsp:rsid wsp:val=&quot;00D8706C&quot;/&gt;&lt;wsp:rsid wsp:val=&quot;00D90C9B&quot;/&gt;&lt;wsp:rsid wsp:val=&quot;00DA1AEE&quot;/&gt;&lt;wsp:rsid wsp:val=&quot;00DA24DB&quot;/&gt;&lt;wsp:rsid wsp:val=&quot;00DA4C62&quot;/&gt;&lt;wsp:rsid wsp:val=&quot;00DA6EA4&quot;/&gt;&lt;wsp:rsid wsp:val=&quot;00DB381D&quot;/&gt;&lt;wsp:rsid wsp:val=&quot;00DB6A17&quot;/&gt;&lt;wsp:rsid wsp:val=&quot;00DD51E1&quot;/&gt;&lt;wsp:rsid wsp:val=&quot;00DD5520&quot;/&gt;&lt;wsp:rsid wsp:val=&quot;00DD7E4A&quot;/&gt;&lt;wsp:rsid wsp:val=&quot;00DE0B8C&quot;/&gt;&lt;wsp:rsid wsp:val=&quot;00DF4523&quot;/&gt;&lt;wsp:rsid wsp:val=&quot;00DF64CE&quot;/&gt;&lt;wsp:rsid wsp:val=&quot;00E00F76&quot;/&gt;&lt;wsp:rsid wsp:val=&quot;00E028DD&quot;/&gt;&lt;wsp:rsid wsp:val=&quot;00E03068&quot;/&gt;&lt;wsp:rsid wsp:val=&quot;00E139EB&quot;/&gt;&lt;wsp:rsid wsp:val=&quot;00E154D8&quot;/&gt;&lt;wsp:rsid wsp:val=&quot;00E21E75&quot;/&gt;&lt;wsp:rsid wsp:val=&quot;00E24339&quot;/&gt;&lt;wsp:rsid wsp:val=&quot;00E30CF8&quot;/&gt;&lt;wsp:rsid wsp:val=&quot;00E32402&quot;/&gt;&lt;wsp:rsid wsp:val=&quot;00E3280C&quot;/&gt;&lt;wsp:rsid wsp:val=&quot;00E336BD&quot;/&gt;&lt;wsp:rsid wsp:val=&quot;00E33897&quot;/&gt;&lt;wsp:rsid wsp:val=&quot;00E37599&quot;/&gt;&lt;wsp:rsid wsp:val=&quot;00E37703&quot;/&gt;&lt;wsp:rsid wsp:val=&quot;00E40D6C&quot;/&gt;&lt;wsp:rsid wsp:val=&quot;00E50CF6&quot;/&gt;&lt;wsp:rsid wsp:val=&quot;00E5129B&quot;/&gt;&lt;wsp:rsid wsp:val=&quot;00E53857&quot;/&gt;&lt;wsp:rsid wsp:val=&quot;00E6404F&quot;/&gt;&lt;wsp:rsid wsp:val=&quot;00E70B4F&quot;/&gt;&lt;wsp:rsid wsp:val=&quot;00E71A90&quot;/&gt;&lt;wsp:rsid wsp:val=&quot;00E75394&quot;/&gt;&lt;wsp:rsid wsp:val=&quot;00E807DA&quot;/&gt;&lt;wsp:rsid wsp:val=&quot;00E80A3B&quot;/&gt;&lt;wsp:rsid wsp:val=&quot;00E84E3A&quot;/&gt;&lt;wsp:rsid wsp:val=&quot;00E85D1E&quot;/&gt;&lt;wsp:rsid wsp:val=&quot;00E9008D&quot;/&gt;&lt;wsp:rsid wsp:val=&quot;00E905F7&quot;/&gt;&lt;wsp:rsid wsp:val=&quot;00E92A0F&quot;/&gt;&lt;wsp:rsid wsp:val=&quot;00E94170&quot;/&gt;&lt;wsp:rsid wsp:val=&quot;00EA05AF&quot;/&gt;&lt;wsp:rsid wsp:val=&quot;00EA5385&quot;/&gt;&lt;wsp:rsid wsp:val=&quot;00EB4202&quot;/&gt;&lt;wsp:rsid wsp:val=&quot;00EB4D9A&quot;/&gt;&lt;wsp:rsid wsp:val=&quot;00EC1496&quot;/&gt;&lt;wsp:rsid wsp:val=&quot;00EC43B9&quot;/&gt;&lt;wsp:rsid wsp:val=&quot;00EC7FF5&quot;/&gt;&lt;wsp:rsid wsp:val=&quot;00ED431A&quot;/&gt;&lt;wsp:rsid wsp:val=&quot;00ED4D69&quot;/&gt;&lt;wsp:rsid wsp:val=&quot;00ED6B05&quot;/&gt;&lt;wsp:rsid wsp:val=&quot;00EE0EDF&quot;/&gt;&lt;wsp:rsid wsp:val=&quot;00EE362F&quot;/&gt;&lt;wsp:rsid wsp:val=&quot;00EE3EC8&quot;/&gt;&lt;wsp:rsid wsp:val=&quot;00EE67E8&quot;/&gt;&lt;wsp:rsid wsp:val=&quot;00EE6FCD&quot;/&gt;&lt;wsp:rsid wsp:val=&quot;00EF6019&quot;/&gt;&lt;wsp:rsid wsp:val=&quot;00EF762C&quot;/&gt;&lt;wsp:rsid wsp:val=&quot;00F0283E&quot;/&gt;&lt;wsp:rsid wsp:val=&quot;00F06BD7&quot;/&gt;&lt;wsp:rsid wsp:val=&quot;00F10F11&quot;/&gt;&lt;wsp:rsid wsp:val=&quot;00F114AE&quot;/&gt;&lt;wsp:rsid wsp:val=&quot;00F14723&quot;/&gt;&lt;wsp:rsid wsp:val=&quot;00F15411&quot;/&gt;&lt;wsp:rsid wsp:val=&quot;00F156EC&quot;/&gt;&lt;wsp:rsid wsp:val=&quot;00F15A43&quot;/&gt;&lt;wsp:rsid wsp:val=&quot;00F238D5&quot;/&gt;&lt;wsp:rsid wsp:val=&quot;00F278B2&quot;/&gt;&lt;wsp:rsid wsp:val=&quot;00F27C6C&quot;/&gt;&lt;wsp:rsid wsp:val=&quot;00F37131&quot;/&gt;&lt;wsp:rsid wsp:val=&quot;00F43CA0&quot;/&gt;&lt;wsp:rsid wsp:val=&quot;00F4467F&quot;/&gt;&lt;wsp:rsid wsp:val=&quot;00F505A4&quot;/&gt;&lt;wsp:rsid wsp:val=&quot;00F52BDF&quot;/&gt;&lt;wsp:rsid wsp:val=&quot;00F54284&quot;/&gt;&lt;wsp:rsid wsp:val=&quot;00F54589&quot;/&gt;&lt;wsp:rsid wsp:val=&quot;00F55030&quot;/&gt;&lt;wsp:rsid wsp:val=&quot;00F57501&quot;/&gt;&lt;wsp:rsid wsp:val=&quot;00F713A8&quot;/&gt;&lt;wsp:rsid wsp:val=&quot;00F7696F&quot;/&gt;&lt;wsp:rsid wsp:val=&quot;00F76D3C&quot;/&gt;&lt;wsp:rsid wsp:val=&quot;00F77C4D&quot;/&gt;&lt;wsp:rsid wsp:val=&quot;00F8310E&quot;/&gt;&lt;wsp:rsid wsp:val=&quot;00F84DE2&quot;/&gt;&lt;wsp:rsid wsp:val=&quot;00F9121E&quot;/&gt;&lt;wsp:rsid wsp:val=&quot;00F91A65&quot;/&gt;&lt;wsp:rsid wsp:val=&quot;00F92F00&quot;/&gt;&lt;wsp:rsid wsp:val=&quot;00F97A06&quot;/&gt;&lt;wsp:rsid wsp:val=&quot;00F97A85&quot;/&gt;&lt;wsp:rsid wsp:val=&quot;00FA0576&quot;/&gt;&lt;wsp:rsid wsp:val=&quot;00FA44D6&quot;/&gt;&lt;wsp:rsid wsp:val=&quot;00FB50B4&quot;/&gt;&lt;wsp:rsid wsp:val=&quot;00FC0C51&quot;/&gt;&lt;wsp:rsid wsp:val=&quot;00FC1163&quot;/&gt;&lt;wsp:rsid wsp:val=&quot;00FC4B97&quot;/&gt;&lt;wsp:rsid wsp:val=&quot;00FD1D06&quot;/&gt;&lt;wsp:rsid wsp:val=&quot;00FD3767&quot;/&gt;&lt;wsp:rsid wsp:val=&quot;00FD46FE&quot;/&gt;&lt;wsp:rsid wsp:val=&quot;00FD4B97&quot;/&gt;&lt;wsp:rsid wsp:val=&quot;00FE1920&quot;/&gt;&lt;wsp:rsid wsp:val=&quot;00FE1C71&quot;/&gt;&lt;wsp:rsid wsp:val=&quot;00FE55EB&quot;/&gt;&lt;wsp:rsid wsp:val=&quot;00FF3DBE&quot;/&gt;&lt;/wsp:rsids&gt;&lt;/w:docPr&gt;&lt;w:body&gt;&lt;w:p wsp:rsidR=&quot;00000000&quot; wsp:rsidRDefault=&quot;004A7171&quot;&gt;&lt;m:oMathPara&gt;&lt;m:oMath&gt;&lt;m:sSub&gt;&lt;m:sSubPr&gt;&lt;m:ctrlPr&gt;&lt;aml:annotation aml:id=&quot;0&quot; w:type=&quot;Word.Insertion&quot; aml:author=&quot;etsaf&quot; aml:createdate=&quot;2013-02-13T12:20:00Z&quot;&gt;&lt;aml:content&gt;&lt;w:rPr&gt;&lt;w:rFonts w:ascii=&quot;Cambria Math&quot; w:h-ansi=&quot;Cambria Math&quot;/&gt;&lt;wx:font wx:val=&quot;Cambria Math&quot;/&gt;&lt;w:i/&gt;&lt;/w:rPr&gt;&lt;/aml:content&gt;&lt;/aml:annotation&gt;&lt;/m:ctrlPr&gt;&lt;/m:sSubPr&gt;&lt;m:e&gt;&lt;aml:annotation aml:id=&quot;1&quot; w:type=&quot;Word.Insertion&quot; aml:author=&quot;etsaf&quot; aml:createdate=&quot;2013-02-13T12:20:00Z&quot;&gt;&lt;aml:content&gt;&lt;m:r&gt;&lt;m:rPr&gt;&lt;m:nor/&gt;&lt;/m:rPr&gt;&lt;w:rPr&gt;&lt;w:rFonts w:ascii=&quot;Cambria Math&quot; w:h-ansi=&quot;Cambria Math&quot;/&gt;&lt;wx:font wx:val=&quot;Cambria Math&quot;/&gt;&lt;/w:rPr&gt;&lt;m:t&gt;CPI&lt;/m:t&gt;&lt;/m:r&gt;&lt;/aml:content&gt;&lt;/aml:annotation&gt;&lt;/m:e&gt;&lt;m:sub&gt;&lt;aml:annotation aml:id=&quot;2&quot; w:type=&quot;Word.Insertion&quot; aml:author=&quot;etsaf&quot; aml:createdate=&quot;2013-02-13T12:20:00Z&quot;&gt;&lt;aml:content&gt;&lt;m:r&gt;&lt;w:rPr&gt;&lt;w:rFonts w:ascii=&quot;Cambria Math&quot; w:h-ansi=&quot;Cambria Math&quot;/&gt;&lt;wx:font wx:val=&quot;Cambria Math&quot;/&gt;&lt;w:i/&gt;&lt;/w:rPr&gt;&lt;m:t&gt;t-1&lt;/m:t&gt;&lt;/m:r&gt;&lt;/aml:content&gt;&lt;/aml:annotation&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8A1045">
        <w:fldChar w:fldCharType="end"/>
      </w:r>
      <w:r w:rsidRPr="008A1045">
        <w:t xml:space="preserve"> is the CPI for calendar year t-1, as defined in the access arrangement.</w:t>
      </w:r>
    </w:p>
    <w:p w:rsidR="00CE091A" w:rsidRDefault="00CE091A" w:rsidP="00872208">
      <w:pPr>
        <w:pStyle w:val="MultinetH1"/>
      </w:pPr>
      <w:bookmarkStart w:id="16" w:name="_Toc320010776"/>
      <w:r>
        <w:br w:type="page"/>
      </w:r>
      <w:bookmarkStart w:id="17" w:name="_Toc353956556"/>
      <w:r>
        <w:lastRenderedPageBreak/>
        <w:t>Haulage Reference Tariff Control Formula</w:t>
      </w:r>
      <w:bookmarkEnd w:id="16"/>
      <w:bookmarkEnd w:id="17"/>
    </w:p>
    <w:p w:rsidR="00CE091A" w:rsidRDefault="00CE091A" w:rsidP="003D7A94">
      <w:pPr>
        <w:pStyle w:val="Multinettext"/>
      </w:pPr>
      <w:r>
        <w:t>The Tariff Control Formula comprises the principles, procedures and formulae which apply during the Fourth Access Arrangement Period for:</w:t>
      </w:r>
    </w:p>
    <w:p w:rsidR="00CE091A" w:rsidRPr="0097229B" w:rsidRDefault="00D16AA0" w:rsidP="00D16AA0">
      <w:pPr>
        <w:pStyle w:val="Multinettext"/>
      </w:pPr>
      <w:r>
        <w:t>(a)</w:t>
      </w:r>
      <w:r>
        <w:tab/>
      </w:r>
      <w:r w:rsidR="00CE091A" w:rsidRPr="0097229B">
        <w:t>varying;</w:t>
      </w:r>
    </w:p>
    <w:p w:rsidR="00CE091A" w:rsidRPr="0097229B" w:rsidRDefault="00D16AA0" w:rsidP="00D16AA0">
      <w:pPr>
        <w:pStyle w:val="Multinettext"/>
      </w:pPr>
      <w:r>
        <w:t>(b)</w:t>
      </w:r>
      <w:r>
        <w:tab/>
      </w:r>
      <w:r w:rsidR="00CE091A" w:rsidRPr="0097229B">
        <w:t>withdrawing; and</w:t>
      </w:r>
    </w:p>
    <w:p w:rsidR="00CE091A" w:rsidRDefault="00D16AA0" w:rsidP="00D16AA0">
      <w:pPr>
        <w:pStyle w:val="Multinettext"/>
      </w:pPr>
      <w:r>
        <w:t>(c)</w:t>
      </w:r>
      <w:r>
        <w:tab/>
      </w:r>
      <w:r w:rsidR="00CE091A">
        <w:t>introducing new,</w:t>
      </w:r>
    </w:p>
    <w:p w:rsidR="002A6C0C" w:rsidRDefault="00CE091A" w:rsidP="003D7A94">
      <w:pPr>
        <w:pStyle w:val="Multinettext"/>
      </w:pPr>
      <w:r w:rsidRPr="0097229B">
        <w:t>Haulage Reference Tariffs. For the avoidance of doubt, the Tariff Control Formula and</w:t>
      </w:r>
      <w:r>
        <w:t xml:space="preserve"> </w:t>
      </w:r>
      <w:r w:rsidRPr="0097229B">
        <w:t>the rebalancing control formulae do not apply to Ancillary Reference Tariffs.</w:t>
      </w:r>
      <w:r>
        <w:t xml:space="preserve">  </w:t>
      </w:r>
    </w:p>
    <w:p w:rsidR="00CE091A" w:rsidRDefault="00CE091A" w:rsidP="003D7A94">
      <w:pPr>
        <w:pStyle w:val="Multinettext"/>
      </w:pPr>
      <w:r w:rsidRPr="0097229B">
        <w:t>Whenever the Service Provider proposes to vary, withdraw or introduce any new Haulage</w:t>
      </w:r>
      <w:r>
        <w:t xml:space="preserve"> </w:t>
      </w:r>
      <w:r w:rsidRPr="0097229B">
        <w:t>Reference Tariff, it will ensure that the proposed charge will be compliant with the Tariff</w:t>
      </w:r>
      <w:r>
        <w:t xml:space="preserve"> </w:t>
      </w:r>
      <w:r w:rsidRPr="0097229B">
        <w:t>Control Formulae set out in clause</w:t>
      </w:r>
      <w:r w:rsidR="00527FA5">
        <w:t> </w:t>
      </w:r>
      <w:r w:rsidRPr="0097229B">
        <w:t>3.1 and with the rebalancing control formulae in</w:t>
      </w:r>
      <w:r>
        <w:t xml:space="preserve"> </w:t>
      </w:r>
      <w:r w:rsidRPr="0097229B">
        <w:t>clause</w:t>
      </w:r>
      <w:r w:rsidR="00527FA5">
        <w:t> </w:t>
      </w:r>
      <w:r w:rsidRPr="0097229B">
        <w:t>3.5 to the reasonable satisfaction of the Regulator, and it will comply with the</w:t>
      </w:r>
      <w:r>
        <w:t xml:space="preserve"> </w:t>
      </w:r>
      <w:r w:rsidRPr="0097229B">
        <w:t>procedures set out in clause</w:t>
      </w:r>
      <w:r w:rsidR="00527FA5">
        <w:t> </w:t>
      </w:r>
      <w:r w:rsidRPr="0097229B">
        <w:t>4.</w:t>
      </w:r>
    </w:p>
    <w:p w:rsidR="00CE091A" w:rsidRDefault="00CE091A" w:rsidP="00F50E9A">
      <w:pPr>
        <w:pStyle w:val="MultinetH2"/>
      </w:pPr>
      <w:bookmarkStart w:id="18" w:name="_Toc353956557"/>
      <w:r>
        <w:t>The Tariff Control Formulae</w:t>
      </w:r>
      <w:bookmarkEnd w:id="18"/>
    </w:p>
    <w:p w:rsidR="00CE091A" w:rsidRPr="0097229B" w:rsidRDefault="00CE091A" w:rsidP="003D7A94">
      <w:pPr>
        <w:pStyle w:val="Multinettext"/>
      </w:pPr>
      <w:r w:rsidRPr="0097229B">
        <w:t>The Tariff Control Formulae adopted are consistent with the tariff basket form of</w:t>
      </w:r>
      <w:r>
        <w:t xml:space="preserve"> </w:t>
      </w:r>
      <w:r w:rsidRPr="0097229B">
        <w:t>price control. The Tariff Control Formulae are set out in Appendix</w:t>
      </w:r>
      <w:r w:rsidR="00527FA5">
        <w:t> </w:t>
      </w:r>
      <w:r w:rsidRPr="0097229B">
        <w:t>1.</w:t>
      </w:r>
    </w:p>
    <w:p w:rsidR="00CE091A" w:rsidRDefault="00CE091A" w:rsidP="00F50E9A">
      <w:pPr>
        <w:pStyle w:val="MultinetH2"/>
      </w:pPr>
      <w:bookmarkStart w:id="19" w:name="_Toc353956558"/>
      <w:r>
        <w:t>New Haulage Reference Tariffs</w:t>
      </w:r>
      <w:bookmarkEnd w:id="19"/>
    </w:p>
    <w:p w:rsidR="00CE091A" w:rsidRPr="009E06BC" w:rsidRDefault="00CE091A" w:rsidP="00F50E9A">
      <w:pPr>
        <w:pStyle w:val="MultinetH3"/>
      </w:pPr>
      <w:r w:rsidRPr="009E06BC">
        <w:t>Where the Service Provider is proposing to introduce new Haulage</w:t>
      </w:r>
      <w:r>
        <w:t xml:space="preserve"> </w:t>
      </w:r>
      <w:r w:rsidRPr="009E06BC">
        <w:t>Reference Tariffs and/or new Haulage Reference Tariff Components the</w:t>
      </w:r>
      <w:r>
        <w:t xml:space="preserve"> </w:t>
      </w:r>
      <w:r w:rsidR="00587883">
        <w:rPr>
          <w:i/>
        </w:rPr>
        <w:t>p</w:t>
      </w:r>
      <w:r w:rsidR="00365773" w:rsidRPr="00365773">
        <w:rPr>
          <w:i/>
          <w:vertAlign w:val="superscript"/>
        </w:rPr>
        <w:t>ij</w:t>
      </w:r>
      <w:r w:rsidR="00365773" w:rsidRPr="00365773">
        <w:rPr>
          <w:i/>
          <w:vertAlign w:val="subscript"/>
        </w:rPr>
        <w:t>t-2</w:t>
      </w:r>
      <w:r w:rsidRPr="009E06BC">
        <w:t xml:space="preserve"> term in Formula</w:t>
      </w:r>
      <w:r w:rsidR="00527FA5">
        <w:t> </w:t>
      </w:r>
      <w:r w:rsidRPr="009E06BC">
        <w:t>1</w:t>
      </w:r>
      <w:r>
        <w:t xml:space="preserve">and </w:t>
      </w:r>
      <w:r w:rsidRPr="009E06BC">
        <w:t>Formula</w:t>
      </w:r>
      <w:r w:rsidR="00527FA5">
        <w:t> </w:t>
      </w:r>
      <w:r w:rsidRPr="009E06BC">
        <w:t xml:space="preserve">2 </w:t>
      </w:r>
      <w:r w:rsidR="00950133">
        <w:t xml:space="preserve"> </w:t>
      </w:r>
      <w:r w:rsidRPr="009E06BC">
        <w:t>of Appendix</w:t>
      </w:r>
      <w:r w:rsidR="00527FA5">
        <w:t> </w:t>
      </w:r>
      <w:r w:rsidRPr="009E06BC">
        <w:t>1 will be</w:t>
      </w:r>
      <w:r>
        <w:t xml:space="preserve"> </w:t>
      </w:r>
      <w:r w:rsidRPr="009E06BC">
        <w:t>interpreted in relation to:</w:t>
      </w:r>
    </w:p>
    <w:p w:rsidR="00CE091A" w:rsidRPr="00B031AF" w:rsidRDefault="00CE091A" w:rsidP="00F50E9A">
      <w:pPr>
        <w:pStyle w:val="MultinetH4"/>
      </w:pPr>
      <w:r w:rsidRPr="009E06BC">
        <w:t>the reasonable estimates of the Quantities that would have been</w:t>
      </w:r>
      <w:r>
        <w:t xml:space="preserve"> </w:t>
      </w:r>
      <w:r w:rsidRPr="009E06BC">
        <w:t>distributed, in relevant units, if the Haulage Reference Tariff</w:t>
      </w:r>
      <w:r>
        <w:t xml:space="preserve"> </w:t>
      </w:r>
      <w:r w:rsidRPr="009E06BC">
        <w:t>Components had existed in Calendar Year</w:t>
      </w:r>
      <w:r w:rsidR="00527FA5">
        <w:t> </w:t>
      </w:r>
      <w:r w:rsidRPr="009E06BC">
        <w:t>t-2 as provided by the</w:t>
      </w:r>
      <w:r>
        <w:t xml:space="preserve"> </w:t>
      </w:r>
      <w:r w:rsidRPr="009E06BC">
        <w:t>Service Provider, in accordance with clause</w:t>
      </w:r>
      <w:r w:rsidR="00527FA5">
        <w:t> </w:t>
      </w:r>
      <w:r w:rsidRPr="009E06BC">
        <w:t>1.3(j); and</w:t>
      </w:r>
    </w:p>
    <w:p w:rsidR="00CE091A" w:rsidRPr="009E06BC" w:rsidRDefault="00CE091A" w:rsidP="00F50E9A">
      <w:pPr>
        <w:pStyle w:val="MultinetH4"/>
      </w:pPr>
      <w:r w:rsidRPr="00B031AF">
        <w:rPr>
          <w:rStyle w:val="12indentChar"/>
        </w:rPr>
        <w:t>the Haulage Reference Tariff Components of the parent</w:t>
      </w:r>
      <w:r w:rsidRPr="009E06BC">
        <w:t xml:space="preserve"> Haulage</w:t>
      </w:r>
      <w:r>
        <w:t xml:space="preserve"> </w:t>
      </w:r>
      <w:r w:rsidRPr="009E06BC">
        <w:t>Reference Tariff in Calendar Year</w:t>
      </w:r>
      <w:r w:rsidR="00527FA5">
        <w:t> </w:t>
      </w:r>
      <w:r w:rsidRPr="009E06BC">
        <w:t>t-2 as provided by the Service</w:t>
      </w:r>
      <w:r>
        <w:t xml:space="preserve"> </w:t>
      </w:r>
      <w:r w:rsidRPr="009E06BC">
        <w:t>Provider in accordance with clause</w:t>
      </w:r>
      <w:r w:rsidR="00527FA5">
        <w:t> </w:t>
      </w:r>
      <w:r w:rsidRPr="009E06BC">
        <w:t>1.3(j).</w:t>
      </w:r>
    </w:p>
    <w:p w:rsidR="00CE091A" w:rsidRPr="005A12AB" w:rsidRDefault="00CE091A" w:rsidP="00F50E9A">
      <w:pPr>
        <w:pStyle w:val="MultinetH3"/>
      </w:pPr>
      <w:r w:rsidRPr="005A12AB">
        <w:t>Where the Service Provider has introduced new Haulage Reference Tariffs</w:t>
      </w:r>
      <w:r>
        <w:t xml:space="preserve"> </w:t>
      </w:r>
      <w:r w:rsidRPr="005A12AB">
        <w:t>and/or new Haulage Reference Tariff Components in Calendar Year</w:t>
      </w:r>
      <w:r w:rsidR="00527FA5">
        <w:t> </w:t>
      </w:r>
      <w:r w:rsidRPr="005A12AB">
        <w:t xml:space="preserve">t-1,the </w:t>
      </w:r>
      <w:r w:rsidR="00587883" w:rsidRPr="00365773">
        <w:rPr>
          <w:i/>
        </w:rPr>
        <w:t>p</w:t>
      </w:r>
      <w:r w:rsidR="00587883" w:rsidRPr="00365773">
        <w:rPr>
          <w:i/>
          <w:vertAlign w:val="superscript"/>
        </w:rPr>
        <w:t>ij</w:t>
      </w:r>
      <w:r w:rsidR="00587883" w:rsidRPr="00365773">
        <w:rPr>
          <w:i/>
          <w:vertAlign w:val="subscript"/>
        </w:rPr>
        <w:t>t-</w:t>
      </w:r>
      <w:r w:rsidR="00587883">
        <w:rPr>
          <w:i/>
          <w:vertAlign w:val="subscript"/>
        </w:rPr>
        <w:t>1</w:t>
      </w:r>
      <w:r w:rsidRPr="005A12AB">
        <w:t xml:space="preserve"> term in Formula</w:t>
      </w:r>
      <w:r w:rsidR="00527FA5">
        <w:t> </w:t>
      </w:r>
      <w:r w:rsidRPr="005A12AB">
        <w:t>1</w:t>
      </w:r>
      <w:r w:rsidR="00950133">
        <w:t xml:space="preserve"> </w:t>
      </w:r>
      <w:r w:rsidRPr="005A12AB">
        <w:t>of Appendix</w:t>
      </w:r>
      <w:r w:rsidR="00527FA5">
        <w:t> </w:t>
      </w:r>
      <w:r w:rsidRPr="005A12AB">
        <w:t>1 will</w:t>
      </w:r>
      <w:r>
        <w:t xml:space="preserve"> </w:t>
      </w:r>
      <w:r w:rsidRPr="005A12AB">
        <w:t>be interpreted in relation to the reasonable estimates of the Quantities that</w:t>
      </w:r>
      <w:r>
        <w:t xml:space="preserve"> </w:t>
      </w:r>
      <w:r w:rsidRPr="005A12AB">
        <w:t>would have been distributed, in relevant units, if the Haulage Reference</w:t>
      </w:r>
      <w:r>
        <w:t xml:space="preserve"> </w:t>
      </w:r>
      <w:r w:rsidRPr="005A12AB">
        <w:t>Tariff Components had existed in Calendar Year</w:t>
      </w:r>
      <w:r w:rsidR="00527FA5">
        <w:t> </w:t>
      </w:r>
      <w:r w:rsidRPr="005A12AB">
        <w:t>t-2 , as provided by the</w:t>
      </w:r>
      <w:r>
        <w:t xml:space="preserve"> </w:t>
      </w:r>
      <w:r w:rsidRPr="005A12AB">
        <w:t>Service Provider in accordance with clause</w:t>
      </w:r>
      <w:r w:rsidR="00527FA5">
        <w:t> </w:t>
      </w:r>
      <w:r w:rsidRPr="005A12AB">
        <w:t>1.3(j).</w:t>
      </w:r>
    </w:p>
    <w:p w:rsidR="00CE091A" w:rsidRPr="00404299" w:rsidRDefault="00CE091A" w:rsidP="00F50E9A">
      <w:pPr>
        <w:pStyle w:val="MultinetH2"/>
      </w:pPr>
      <w:bookmarkStart w:id="20" w:name="_Toc353956559"/>
      <w:r>
        <w:t>Withdrawal of Haulage Reference Tariffs</w:t>
      </w:r>
      <w:bookmarkEnd w:id="20"/>
    </w:p>
    <w:p w:rsidR="00CE091A" w:rsidRDefault="00CE091A" w:rsidP="00F50E9A">
      <w:pPr>
        <w:pStyle w:val="MultinetH3"/>
      </w:pPr>
      <w:r w:rsidRPr="00404299">
        <w:t>Where the Service Provider is proposing to withdraw a Haulage Reference</w:t>
      </w:r>
      <w:r>
        <w:t xml:space="preserve"> </w:t>
      </w:r>
      <w:r w:rsidRPr="00404299">
        <w:t>Tariff and to reassign only one other Haulage Reference Tariff to the</w:t>
      </w:r>
      <w:r>
        <w:t xml:space="preserve"> </w:t>
      </w:r>
      <w:r w:rsidRPr="00404299">
        <w:t>Distribution Supply Point to which the Haulage Reference Tariff to be</w:t>
      </w:r>
      <w:r>
        <w:t xml:space="preserve"> </w:t>
      </w:r>
      <w:r w:rsidRPr="00404299">
        <w:t xml:space="preserve">withdrawn applied, the </w:t>
      </w:r>
      <w:r w:rsidR="00587883" w:rsidRPr="00365773">
        <w:rPr>
          <w:i/>
        </w:rPr>
        <w:t>p</w:t>
      </w:r>
      <w:r w:rsidR="00587883" w:rsidRPr="00365773">
        <w:rPr>
          <w:i/>
          <w:vertAlign w:val="superscript"/>
        </w:rPr>
        <w:t>ij</w:t>
      </w:r>
      <w:r w:rsidR="00587883" w:rsidRPr="00365773">
        <w:rPr>
          <w:i/>
          <w:vertAlign w:val="subscript"/>
        </w:rPr>
        <w:t>t</w:t>
      </w:r>
      <w:r w:rsidRPr="00404299">
        <w:rPr>
          <w:i/>
          <w:iCs/>
        </w:rPr>
        <w:t xml:space="preserve"> </w:t>
      </w:r>
      <w:r w:rsidRPr="00404299">
        <w:t>term in Formula</w:t>
      </w:r>
      <w:r w:rsidR="00527FA5">
        <w:t> </w:t>
      </w:r>
      <w:r w:rsidRPr="00404299">
        <w:t>1</w:t>
      </w:r>
      <w:r w:rsidR="00950133">
        <w:t xml:space="preserve"> </w:t>
      </w:r>
      <w:r w:rsidRPr="00404299">
        <w:t>of Appendix</w:t>
      </w:r>
      <w:r w:rsidR="00527FA5">
        <w:t> </w:t>
      </w:r>
      <w:r w:rsidRPr="00404299">
        <w:t>1 for the Haulage Reference Tariff that is proposed to be</w:t>
      </w:r>
      <w:r>
        <w:t xml:space="preserve"> </w:t>
      </w:r>
      <w:r w:rsidRPr="00404299">
        <w:t>withdrawn will be interpreted in relation to the Haulage Reference Tariff</w:t>
      </w:r>
      <w:r>
        <w:t xml:space="preserve"> </w:t>
      </w:r>
      <w:r w:rsidRPr="00404299">
        <w:t>Components of the Haulage Reference Tariff which will be reassigned to</w:t>
      </w:r>
      <w:r>
        <w:t xml:space="preserve"> </w:t>
      </w:r>
      <w:r w:rsidRPr="00404299">
        <w:t>that Distribution Supply Point in Calendar Year t, in accordance with</w:t>
      </w:r>
      <w:r>
        <w:t xml:space="preserve"> </w:t>
      </w:r>
      <w:r w:rsidRPr="00404299">
        <w:t>information submitted under clause</w:t>
      </w:r>
      <w:r w:rsidR="00527FA5">
        <w:t> </w:t>
      </w:r>
      <w:r w:rsidRPr="00404299">
        <w:t>1.4.</w:t>
      </w:r>
    </w:p>
    <w:p w:rsidR="00CE091A" w:rsidRDefault="00CE091A" w:rsidP="00F50E9A">
      <w:pPr>
        <w:pStyle w:val="MultinetH3"/>
      </w:pPr>
      <w:r w:rsidRPr="005A12AB">
        <w:lastRenderedPageBreak/>
        <w:t>Where the Service Provider is proposing to withdraw a Haulage Reference</w:t>
      </w:r>
      <w:r>
        <w:t xml:space="preserve"> </w:t>
      </w:r>
      <w:r w:rsidRPr="005A12AB">
        <w:t>Tariff and to reassign more than one other Haulage Reference Tariff to the</w:t>
      </w:r>
      <w:r>
        <w:t xml:space="preserve"> </w:t>
      </w:r>
      <w:r w:rsidRPr="005A12AB">
        <w:t>Distribution Supply Point to which the Haulage Reference Tariff to be</w:t>
      </w:r>
      <w:r>
        <w:t xml:space="preserve"> </w:t>
      </w:r>
      <w:r w:rsidRPr="00CE091A">
        <w:t>withdrawn applied:</w:t>
      </w:r>
    </w:p>
    <w:p w:rsidR="00CE091A" w:rsidRPr="00404299" w:rsidRDefault="00CE091A" w:rsidP="00F50E9A">
      <w:pPr>
        <w:pStyle w:val="MultinetH4"/>
      </w:pPr>
      <w:r w:rsidRPr="00404299">
        <w:t xml:space="preserve">the </w:t>
      </w:r>
      <w:r w:rsidR="00587883" w:rsidRPr="00365773">
        <w:rPr>
          <w:i/>
        </w:rPr>
        <w:t>p</w:t>
      </w:r>
      <w:r w:rsidR="00587883" w:rsidRPr="00365773">
        <w:rPr>
          <w:i/>
          <w:vertAlign w:val="superscript"/>
        </w:rPr>
        <w:t>ij</w:t>
      </w:r>
      <w:r w:rsidR="00587883" w:rsidRPr="00365773">
        <w:rPr>
          <w:i/>
          <w:vertAlign w:val="subscript"/>
        </w:rPr>
        <w:t>t</w:t>
      </w:r>
      <w:r w:rsidRPr="00404299">
        <w:rPr>
          <w:i/>
          <w:iCs/>
        </w:rPr>
        <w:t xml:space="preserve"> </w:t>
      </w:r>
      <w:r w:rsidRPr="00404299">
        <w:t>term in Formula</w:t>
      </w:r>
      <w:r w:rsidR="00527FA5">
        <w:t> </w:t>
      </w:r>
      <w:r w:rsidRPr="00404299">
        <w:t>1of Appendix</w:t>
      </w:r>
      <w:r w:rsidR="00527FA5">
        <w:t> </w:t>
      </w:r>
      <w:r w:rsidRPr="00404299">
        <w:t>1 for the Haulage Reference Tariff that is proposed to be</w:t>
      </w:r>
      <w:r>
        <w:t xml:space="preserve"> </w:t>
      </w:r>
      <w:r w:rsidRPr="00404299">
        <w:t>withdrawn will be interpreted separately in relation to the Haulage</w:t>
      </w:r>
      <w:r>
        <w:t xml:space="preserve"> </w:t>
      </w:r>
      <w:r w:rsidRPr="00404299">
        <w:t>Reference Tariff Components of each of the Haulage Reference</w:t>
      </w:r>
      <w:r>
        <w:t xml:space="preserve"> </w:t>
      </w:r>
      <w:r w:rsidRPr="00404299">
        <w:t>Tariffs which will be reassigned to those Distribution Supply</w:t>
      </w:r>
      <w:r>
        <w:t xml:space="preserve"> </w:t>
      </w:r>
      <w:r w:rsidRPr="00404299">
        <w:t>Points in Calendar Year</w:t>
      </w:r>
      <w:r w:rsidR="00527FA5">
        <w:t> </w:t>
      </w:r>
      <w:r w:rsidRPr="00404299">
        <w:t>t, in accordance with information</w:t>
      </w:r>
      <w:r>
        <w:t xml:space="preserve"> </w:t>
      </w:r>
      <w:r w:rsidRPr="00404299">
        <w:t>submitted under clause</w:t>
      </w:r>
      <w:r w:rsidR="00527FA5">
        <w:t> </w:t>
      </w:r>
      <w:r w:rsidRPr="00404299">
        <w:t>1.4; and</w:t>
      </w:r>
    </w:p>
    <w:p w:rsidR="00CE091A" w:rsidRPr="00404299" w:rsidRDefault="00CE091A" w:rsidP="00F50E9A">
      <w:pPr>
        <w:pStyle w:val="MultinetH4"/>
      </w:pPr>
      <w:r w:rsidRPr="00404299">
        <w:t>the</w:t>
      </w:r>
      <w:r>
        <w:t xml:space="preserve"> </w:t>
      </w:r>
      <w:r w:rsidR="00587883" w:rsidRPr="00365773">
        <w:rPr>
          <w:i/>
        </w:rPr>
        <w:t>p</w:t>
      </w:r>
      <w:r w:rsidR="00587883" w:rsidRPr="00365773">
        <w:rPr>
          <w:i/>
          <w:vertAlign w:val="superscript"/>
        </w:rPr>
        <w:t>ij</w:t>
      </w:r>
      <w:r w:rsidR="00587883" w:rsidRPr="00365773">
        <w:rPr>
          <w:i/>
          <w:vertAlign w:val="subscript"/>
        </w:rPr>
        <w:t>t-2</w:t>
      </w:r>
      <w:r w:rsidRPr="00404299">
        <w:t xml:space="preserve"> term in Formula</w:t>
      </w:r>
      <w:r w:rsidR="00527FA5">
        <w:t> </w:t>
      </w:r>
      <w:r w:rsidRPr="00404299">
        <w:t>1</w:t>
      </w:r>
      <w:r w:rsidR="00950133">
        <w:t xml:space="preserve"> </w:t>
      </w:r>
      <w:r w:rsidRPr="00404299">
        <w:t>of Appendix</w:t>
      </w:r>
      <w:r w:rsidR="00527FA5">
        <w:t> </w:t>
      </w:r>
      <w:r w:rsidRPr="00404299">
        <w:t>1 for the Haulage Reference Tariff that is proposed to be</w:t>
      </w:r>
      <w:r>
        <w:t xml:space="preserve"> </w:t>
      </w:r>
      <w:r w:rsidRPr="00404299">
        <w:t>withdrawn in Calendar Year t will be the actual Quantities, in</w:t>
      </w:r>
      <w:r>
        <w:t xml:space="preserve"> </w:t>
      </w:r>
      <w:r w:rsidRPr="00404299">
        <w:t>relevant units, of each Haulage Reference Tariff Component that</w:t>
      </w:r>
      <w:r>
        <w:t xml:space="preserve"> </w:t>
      </w:r>
      <w:r w:rsidRPr="00404299">
        <w:t>were distributed under the parent Haulage Reference Tariff at those</w:t>
      </w:r>
      <w:r>
        <w:t xml:space="preserve"> </w:t>
      </w:r>
      <w:r w:rsidRPr="00404299">
        <w:t>Distribution Supply Points to which the same Haulage Reference</w:t>
      </w:r>
      <w:r>
        <w:t xml:space="preserve"> </w:t>
      </w:r>
      <w:r w:rsidRPr="00404299">
        <w:t>Tariff has been assigned in Calendar Year</w:t>
      </w:r>
      <w:r w:rsidR="00527FA5">
        <w:t> </w:t>
      </w:r>
      <w:r w:rsidRPr="00404299">
        <w:t>t, in accordance with</w:t>
      </w:r>
      <w:r>
        <w:t xml:space="preserve"> </w:t>
      </w:r>
      <w:r w:rsidRPr="00404299">
        <w:t>information submitted under clause</w:t>
      </w:r>
      <w:r w:rsidR="00527FA5">
        <w:t> </w:t>
      </w:r>
      <w:r w:rsidRPr="00404299">
        <w:t>1.4; and</w:t>
      </w:r>
    </w:p>
    <w:p w:rsidR="00CE091A" w:rsidRDefault="00CE091A" w:rsidP="00F50E9A">
      <w:pPr>
        <w:pStyle w:val="MultinetH4"/>
      </w:pPr>
      <w:r w:rsidRPr="00404299">
        <w:t>the</w:t>
      </w:r>
      <w:r>
        <w:t xml:space="preserve"> </w:t>
      </w:r>
      <w:r w:rsidR="00587883" w:rsidRPr="00587883">
        <w:rPr>
          <w:i/>
        </w:rPr>
        <w:t>q</w:t>
      </w:r>
      <w:r w:rsidR="00587883" w:rsidRPr="00365773">
        <w:rPr>
          <w:i/>
          <w:vertAlign w:val="superscript"/>
        </w:rPr>
        <w:t>ij</w:t>
      </w:r>
      <w:r w:rsidR="00587883" w:rsidRPr="00365773">
        <w:rPr>
          <w:i/>
          <w:vertAlign w:val="subscript"/>
        </w:rPr>
        <w:t>t-2</w:t>
      </w:r>
      <w:r w:rsidRPr="00404299">
        <w:t xml:space="preserve"> term in Formula</w:t>
      </w:r>
      <w:r w:rsidR="00A2635D">
        <w:t> </w:t>
      </w:r>
      <w:r w:rsidRPr="00404299">
        <w:t>1</w:t>
      </w:r>
      <w:r w:rsidR="00950133">
        <w:t xml:space="preserve"> </w:t>
      </w:r>
      <w:r w:rsidRPr="00404299">
        <w:t>of Appendix</w:t>
      </w:r>
      <w:r w:rsidR="00A2635D">
        <w:t> </w:t>
      </w:r>
      <w:r w:rsidRPr="00404299">
        <w:t>1 for the Haulage Reference Tariff that has been withdrawn in</w:t>
      </w:r>
      <w:r>
        <w:t xml:space="preserve"> </w:t>
      </w:r>
      <w:r w:rsidRPr="00404299">
        <w:t>Calendar Year</w:t>
      </w:r>
      <w:r w:rsidR="00A2635D">
        <w:t> </w:t>
      </w:r>
      <w:r w:rsidRPr="00404299">
        <w:t>t-1, will be the actual Quantities, in relevant units, of</w:t>
      </w:r>
      <w:r>
        <w:t xml:space="preserve"> </w:t>
      </w:r>
      <w:r w:rsidRPr="00404299">
        <w:t>each Haulage Reference Tariff Component that were distributed</w:t>
      </w:r>
      <w:r>
        <w:t xml:space="preserve"> </w:t>
      </w:r>
      <w:r w:rsidRPr="00404299">
        <w:t>under the parent Haulage Reference Tariff at those Distribution</w:t>
      </w:r>
      <w:r>
        <w:t xml:space="preserve"> </w:t>
      </w:r>
      <w:r w:rsidRPr="00404299">
        <w:t>Supply Points to which the same Haulage Reference Tariff has</w:t>
      </w:r>
      <w:r>
        <w:t xml:space="preserve"> </w:t>
      </w:r>
      <w:r w:rsidRPr="00404299">
        <w:t>been assigned in Calendar Year</w:t>
      </w:r>
      <w:r w:rsidR="00A2635D">
        <w:t> </w:t>
      </w:r>
      <w:r w:rsidRPr="00404299">
        <w:t>t-1, in accordance with information</w:t>
      </w:r>
      <w:r>
        <w:t xml:space="preserve"> </w:t>
      </w:r>
      <w:r w:rsidRPr="00404299">
        <w:t>submitted under clause</w:t>
      </w:r>
      <w:r w:rsidR="00A2635D">
        <w:t> </w:t>
      </w:r>
      <w:r w:rsidRPr="00404299">
        <w:t>1.4.</w:t>
      </w:r>
    </w:p>
    <w:p w:rsidR="00CE091A" w:rsidRPr="00404299" w:rsidRDefault="00CE091A" w:rsidP="00F50E9A">
      <w:pPr>
        <w:pStyle w:val="MultinetH2"/>
      </w:pPr>
      <w:bookmarkStart w:id="21" w:name="_Toc353956560"/>
      <w:r w:rsidRPr="00404299">
        <w:t>Haulage Reference Tariff information</w:t>
      </w:r>
      <w:bookmarkEnd w:id="21"/>
    </w:p>
    <w:p w:rsidR="00CE091A" w:rsidRDefault="00CE091A" w:rsidP="00CF0858">
      <w:pPr>
        <w:pStyle w:val="Multinettext"/>
      </w:pPr>
      <w:r w:rsidRPr="00404299">
        <w:t>Where the Service Provider submits information in accordance with clause</w:t>
      </w:r>
      <w:r w:rsidR="00A2635D">
        <w:t> </w:t>
      </w:r>
      <w:r w:rsidRPr="00404299">
        <w:t>1.3(k)</w:t>
      </w:r>
      <w:r>
        <w:t xml:space="preserve"> </w:t>
      </w:r>
      <w:r w:rsidRPr="00404299">
        <w:t>that switching rates of Users moving from a given parent Haulage Reference</w:t>
      </w:r>
      <w:r>
        <w:t xml:space="preserve"> </w:t>
      </w:r>
      <w:r w:rsidRPr="00404299">
        <w:t>Tariff to a proposed new Haulage Reference Tariff will continue to be above zero</w:t>
      </w:r>
      <w:r>
        <w:t xml:space="preserve"> </w:t>
      </w:r>
      <w:r w:rsidRPr="00404299">
        <w:t>from Calendar Year to Calendar Year, application of the Tariff Control Formula</w:t>
      </w:r>
      <w:r>
        <w:t xml:space="preserve"> </w:t>
      </w:r>
      <w:r w:rsidRPr="00404299">
        <w:t>in Formula</w:t>
      </w:r>
      <w:r w:rsidR="00A2635D">
        <w:t> </w:t>
      </w:r>
      <w:r w:rsidRPr="00404299">
        <w:t>1</w:t>
      </w:r>
      <w:r w:rsidR="00F03C19">
        <w:t xml:space="preserve"> </w:t>
      </w:r>
      <w:r w:rsidRPr="00404299">
        <w:t>of Appendix</w:t>
      </w:r>
      <w:r w:rsidR="00A2635D">
        <w:t> </w:t>
      </w:r>
      <w:r w:rsidRPr="00404299">
        <w:t>1 will distinguish between:</w:t>
      </w:r>
    </w:p>
    <w:p w:rsidR="00CE091A" w:rsidRPr="00404299" w:rsidRDefault="00CE091A" w:rsidP="00F50E9A">
      <w:pPr>
        <w:pStyle w:val="MultinetH3"/>
      </w:pPr>
      <w:r w:rsidRPr="00404299">
        <w:t>Distribution Supply Points to which the new Haulage Reference Tariff has</w:t>
      </w:r>
      <w:r>
        <w:t xml:space="preserve"> </w:t>
      </w:r>
      <w:r w:rsidRPr="00404299">
        <w:t xml:space="preserve">already been assigned, in which case </w:t>
      </w:r>
      <w:r w:rsidR="00373CD0" w:rsidRPr="00587883">
        <w:rPr>
          <w:i/>
        </w:rPr>
        <w:t>q</w:t>
      </w:r>
      <w:r w:rsidR="00373CD0" w:rsidRPr="00365773">
        <w:rPr>
          <w:i/>
          <w:vertAlign w:val="superscript"/>
        </w:rPr>
        <w:t>ij</w:t>
      </w:r>
      <w:r w:rsidR="00373CD0" w:rsidRPr="00365773">
        <w:rPr>
          <w:i/>
          <w:vertAlign w:val="subscript"/>
        </w:rPr>
        <w:t>t-2</w:t>
      </w:r>
      <w:r w:rsidRPr="00404299">
        <w:t xml:space="preserve"> will be based on the actual</w:t>
      </w:r>
      <w:r>
        <w:t xml:space="preserve"> </w:t>
      </w:r>
      <w:r w:rsidRPr="00404299">
        <w:t>Quantities distributed, in relevant units, at those Distribution Supply Points</w:t>
      </w:r>
      <w:r>
        <w:t xml:space="preserve"> </w:t>
      </w:r>
      <w:r w:rsidRPr="00404299">
        <w:t>to which the new Haulage Reference Tariff has already been assigned and</w:t>
      </w:r>
      <w:r>
        <w:t xml:space="preserve"> </w:t>
      </w:r>
      <w:r w:rsidR="00373CD0" w:rsidRPr="00373CD0">
        <w:rPr>
          <w:i/>
        </w:rPr>
        <w:t>p</w:t>
      </w:r>
      <w:r w:rsidR="00373CD0" w:rsidRPr="00365773">
        <w:rPr>
          <w:i/>
          <w:vertAlign w:val="superscript"/>
        </w:rPr>
        <w:t>ij</w:t>
      </w:r>
      <w:r w:rsidR="00373CD0" w:rsidRPr="00365773">
        <w:rPr>
          <w:i/>
          <w:vertAlign w:val="subscript"/>
        </w:rPr>
        <w:t>t</w:t>
      </w:r>
      <w:r w:rsidRPr="00404299">
        <w:rPr>
          <w:i/>
          <w:iCs/>
        </w:rPr>
        <w:t xml:space="preserve"> </w:t>
      </w:r>
      <w:r w:rsidRPr="00404299">
        <w:t>is the new Haulage Reference Tariff; and</w:t>
      </w:r>
    </w:p>
    <w:p w:rsidR="00CE091A" w:rsidRDefault="00CE091A" w:rsidP="00F50E9A">
      <w:pPr>
        <w:pStyle w:val="MultinetH3"/>
      </w:pPr>
      <w:r w:rsidRPr="00404299">
        <w:t>Distribution Supply Points to which the new Haulage Reference Tariff is</w:t>
      </w:r>
      <w:r>
        <w:t xml:space="preserve"> </w:t>
      </w:r>
      <w:r w:rsidRPr="00404299">
        <w:t>expected to be assigned during Calendar Year</w:t>
      </w:r>
      <w:r w:rsidR="000850D5">
        <w:t> </w:t>
      </w:r>
      <w:r w:rsidRPr="00404299">
        <w:t xml:space="preserve">t, in which case </w:t>
      </w:r>
      <w:r w:rsidR="00ED30F9" w:rsidRPr="00587883">
        <w:rPr>
          <w:i/>
        </w:rPr>
        <w:t>q</w:t>
      </w:r>
      <w:r w:rsidR="00ED30F9" w:rsidRPr="00365773">
        <w:rPr>
          <w:i/>
          <w:vertAlign w:val="superscript"/>
        </w:rPr>
        <w:t>ij</w:t>
      </w:r>
      <w:r w:rsidR="00ED30F9" w:rsidRPr="00365773">
        <w:rPr>
          <w:i/>
          <w:vertAlign w:val="subscript"/>
        </w:rPr>
        <w:t>t-2</w:t>
      </w:r>
      <w:r w:rsidRPr="00404299">
        <w:t xml:space="preserve"> will be</w:t>
      </w:r>
      <w:r>
        <w:t xml:space="preserve"> </w:t>
      </w:r>
      <w:r w:rsidRPr="00404299">
        <w:t>based on the reasonable estimates of the Quantities which would have</w:t>
      </w:r>
      <w:r>
        <w:t xml:space="preserve"> </w:t>
      </w:r>
      <w:r w:rsidRPr="00404299">
        <w:t>been distributed at those Distribution Supply Points, as submitted by the</w:t>
      </w:r>
      <w:r>
        <w:t xml:space="preserve"> </w:t>
      </w:r>
      <w:r w:rsidRPr="00404299">
        <w:t>Service Provider in accordance with clause</w:t>
      </w:r>
      <w:r w:rsidR="000850D5">
        <w:t> </w:t>
      </w:r>
      <w:r w:rsidRPr="00404299">
        <w:t xml:space="preserve">1.3(k), and </w:t>
      </w:r>
      <w:r w:rsidR="00ED30F9" w:rsidRPr="00373CD0">
        <w:rPr>
          <w:i/>
        </w:rPr>
        <w:t>p</w:t>
      </w:r>
      <w:r w:rsidR="00ED30F9" w:rsidRPr="00365773">
        <w:rPr>
          <w:i/>
          <w:vertAlign w:val="superscript"/>
        </w:rPr>
        <w:t>ij</w:t>
      </w:r>
      <w:r w:rsidR="00ED30F9" w:rsidRPr="00365773">
        <w:rPr>
          <w:i/>
          <w:vertAlign w:val="subscript"/>
        </w:rPr>
        <w:t>t</w:t>
      </w:r>
      <w:r w:rsidRPr="00404299">
        <w:rPr>
          <w:i/>
          <w:iCs/>
        </w:rPr>
        <w:t xml:space="preserve"> </w:t>
      </w:r>
      <w:r>
        <w:t xml:space="preserve">is the new </w:t>
      </w:r>
      <w:r w:rsidRPr="00404299">
        <w:t>Haulage Reference Tariff.</w:t>
      </w:r>
    </w:p>
    <w:p w:rsidR="00CE091A" w:rsidRPr="00404299" w:rsidRDefault="00CE091A" w:rsidP="00F50E9A">
      <w:pPr>
        <w:pStyle w:val="MultinetH2"/>
      </w:pPr>
      <w:bookmarkStart w:id="22" w:name="_Toc353956561"/>
      <w:r w:rsidRPr="00404299">
        <w:t>Rebalancing controls on Haulage Reference Tariffs</w:t>
      </w:r>
      <w:bookmarkEnd w:id="22"/>
    </w:p>
    <w:p w:rsidR="00CE091A" w:rsidRPr="00404299" w:rsidRDefault="00CE091A" w:rsidP="00CF0858">
      <w:pPr>
        <w:pStyle w:val="Multinettext"/>
      </w:pPr>
      <w:r w:rsidRPr="00404299">
        <w:t>The Service Provider will maintain Haulage Reference Tariffs between:</w:t>
      </w:r>
    </w:p>
    <w:p w:rsidR="00CE091A" w:rsidRDefault="00CE091A" w:rsidP="00DD0317">
      <w:pPr>
        <w:pStyle w:val="MultinetH3"/>
      </w:pPr>
      <w:r w:rsidRPr="00404299">
        <w:t>an upper limit of the cost to bypass the network; and</w:t>
      </w:r>
    </w:p>
    <w:p w:rsidR="00CE091A" w:rsidRPr="00404299" w:rsidRDefault="00CE091A" w:rsidP="00F50E9A">
      <w:pPr>
        <w:pStyle w:val="MultinetH3"/>
      </w:pPr>
      <w:r w:rsidRPr="00404299">
        <w:t>a lower limit of the marginal cost of supply.</w:t>
      </w:r>
    </w:p>
    <w:p w:rsidR="00CE091A" w:rsidRPr="00404299" w:rsidRDefault="00CE091A" w:rsidP="00CF0858">
      <w:pPr>
        <w:pStyle w:val="Multinettext"/>
      </w:pPr>
      <w:r w:rsidRPr="00404299">
        <w:t>In undertaking any rebalancing, the Service Provider must have consideration for</w:t>
      </w:r>
      <w:r>
        <w:t xml:space="preserve"> </w:t>
      </w:r>
      <w:r w:rsidRPr="00404299">
        <w:t>the maintenance of cost-reflective levels and that cost-reflective charging is</w:t>
      </w:r>
      <w:r>
        <w:t xml:space="preserve"> </w:t>
      </w:r>
      <w:r w:rsidRPr="00404299">
        <w:t>maintained over time. The Service Provider should also use rebalancing as the</w:t>
      </w:r>
      <w:r>
        <w:t xml:space="preserve"> </w:t>
      </w:r>
      <w:r w:rsidRPr="00404299">
        <w:t>means by which cross-subsidisation between Haulage Reference Tariffs or</w:t>
      </w:r>
      <w:r>
        <w:t xml:space="preserve"> </w:t>
      </w:r>
      <w:r w:rsidRPr="00404299">
        <w:t>between Haulage Reference Tariff Components is removed.</w:t>
      </w:r>
    </w:p>
    <w:p w:rsidR="00CE091A" w:rsidRDefault="00CE091A" w:rsidP="00CF0858">
      <w:pPr>
        <w:pStyle w:val="Multinettext"/>
      </w:pPr>
      <w:r w:rsidRPr="00404299">
        <w:t>The rebalancing control formulae are set out in Appendix</w:t>
      </w:r>
      <w:r w:rsidR="000850D5">
        <w:t> </w:t>
      </w:r>
      <w:r w:rsidRPr="00404299">
        <w:t>2.</w:t>
      </w:r>
    </w:p>
    <w:p w:rsidR="00CE091A" w:rsidRPr="00DC774B" w:rsidRDefault="00CE091A" w:rsidP="00F50E9A">
      <w:pPr>
        <w:pStyle w:val="MultinetH2"/>
      </w:pPr>
      <w:bookmarkStart w:id="23" w:name="_Toc353956562"/>
      <w:r w:rsidRPr="00404299">
        <w:lastRenderedPageBreak/>
        <w:t>Rebalancing Controls for new and withdrawn Haulage Reference</w:t>
      </w:r>
      <w:r>
        <w:t xml:space="preserve"> </w:t>
      </w:r>
      <w:r w:rsidRPr="00DC774B">
        <w:t>Tariffs</w:t>
      </w:r>
      <w:bookmarkEnd w:id="23"/>
    </w:p>
    <w:p w:rsidR="00CE091A" w:rsidRDefault="00CE091A" w:rsidP="00FD5A4B">
      <w:pPr>
        <w:pStyle w:val="Multinettext"/>
        <w:keepNext/>
      </w:pPr>
      <w:r w:rsidRPr="00404299">
        <w:t>For the purposes of the application of the rebalan</w:t>
      </w:r>
      <w:r>
        <w:t>cing control formulae (Appendix</w:t>
      </w:r>
      <w:r w:rsidR="000850D5">
        <w:t> </w:t>
      </w:r>
      <w:r w:rsidRPr="00404299">
        <w:t>2):</w:t>
      </w:r>
    </w:p>
    <w:p w:rsidR="00CE091A" w:rsidRPr="00404299" w:rsidRDefault="00CE091A" w:rsidP="00F50E9A">
      <w:pPr>
        <w:pStyle w:val="MultinetH3"/>
      </w:pPr>
      <w:r w:rsidRPr="00404299">
        <w:t>where the Service Provider proposes to introduce a new Haulage</w:t>
      </w:r>
      <w:r>
        <w:t xml:space="preserve"> </w:t>
      </w:r>
      <w:r w:rsidRPr="00404299">
        <w:t>Reference Tariff and/or new Haulage Reference Tariff Components:</w:t>
      </w:r>
    </w:p>
    <w:p w:rsidR="00CE091A" w:rsidRDefault="00CE091A" w:rsidP="00F50E9A">
      <w:pPr>
        <w:pStyle w:val="MultinetH4"/>
      </w:pPr>
      <w:r w:rsidRPr="00404299">
        <w:t xml:space="preserve">the term </w:t>
      </w:r>
      <w:r w:rsidR="00ED30F9" w:rsidRPr="00587883">
        <w:rPr>
          <w:i/>
        </w:rPr>
        <w:t>q</w:t>
      </w:r>
      <w:r w:rsidR="00ED30F9" w:rsidRPr="00365773">
        <w:rPr>
          <w:i/>
          <w:vertAlign w:val="superscript"/>
        </w:rPr>
        <w:t>j</w:t>
      </w:r>
      <w:r w:rsidR="00ED30F9" w:rsidRPr="00365773">
        <w:rPr>
          <w:i/>
          <w:vertAlign w:val="subscript"/>
        </w:rPr>
        <w:t>t</w:t>
      </w:r>
      <w:r w:rsidR="00F03C19">
        <w:t xml:space="preserve"> </w:t>
      </w:r>
      <w:r w:rsidRPr="00404299">
        <w:t>in the rebalancing control will be interpreted in relation</w:t>
      </w:r>
      <w:r>
        <w:t xml:space="preserve"> </w:t>
      </w:r>
      <w:r w:rsidRPr="00404299">
        <w:t>to the reasonable estimates of the Quantities that would have been</w:t>
      </w:r>
      <w:r>
        <w:t xml:space="preserve"> </w:t>
      </w:r>
      <w:r w:rsidRPr="00404299">
        <w:t>sold, in relevant units, if the Haulage Reference Tariff Components</w:t>
      </w:r>
      <w:r>
        <w:t xml:space="preserve"> </w:t>
      </w:r>
      <w:r w:rsidRPr="00404299">
        <w:t>existed in Calendar Year</w:t>
      </w:r>
      <w:r w:rsidR="000850D5">
        <w:t> </w:t>
      </w:r>
      <w:r w:rsidRPr="00404299">
        <w:t>t-2; and</w:t>
      </w:r>
    </w:p>
    <w:p w:rsidR="00CE091A" w:rsidRPr="00404299" w:rsidRDefault="00CE091A" w:rsidP="00F50E9A">
      <w:pPr>
        <w:pStyle w:val="MultinetH4"/>
      </w:pPr>
      <w:r w:rsidRPr="00404299">
        <w:t>the</w:t>
      </w:r>
      <w:r w:rsidR="00F03C19">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will be interpreted in relation</w:t>
      </w:r>
      <w:r>
        <w:t xml:space="preserve"> </w:t>
      </w:r>
      <w:r w:rsidRPr="00404299">
        <w:t>to the Haulage Reference Tariff Components of the parent Haulage</w:t>
      </w:r>
      <w:r>
        <w:t xml:space="preserve"> </w:t>
      </w:r>
      <w:r w:rsidRPr="00404299">
        <w:t>Reference Tariff in Calendar Year</w:t>
      </w:r>
      <w:r w:rsidR="000850D5">
        <w:t> </w:t>
      </w:r>
      <w:r w:rsidRPr="00404299">
        <w:t>t-2.</w:t>
      </w:r>
    </w:p>
    <w:p w:rsidR="00CE091A" w:rsidRPr="00404299" w:rsidRDefault="00CE091A" w:rsidP="00F50E9A">
      <w:pPr>
        <w:pStyle w:val="MultinetH3"/>
      </w:pPr>
      <w:r w:rsidRPr="00404299">
        <w:t>where the Service Provider has introduced new Haulage Reference Tariffs</w:t>
      </w:r>
      <w:r>
        <w:t xml:space="preserve"> </w:t>
      </w:r>
      <w:r w:rsidRPr="00404299">
        <w:t>and/or new Haulage Reference Tariff Components in Calendar Year</w:t>
      </w:r>
      <w:r w:rsidR="000850D5">
        <w:t> </w:t>
      </w:r>
      <w:r w:rsidRPr="00404299">
        <w:t>t-1,</w:t>
      </w:r>
      <w:r>
        <w:t xml:space="preserve"> </w:t>
      </w:r>
      <w:r w:rsidRPr="00404299">
        <w:t>the</w:t>
      </w:r>
      <w:r>
        <w:t xml:space="preserve"> </w:t>
      </w:r>
      <w:r w:rsidR="00ED30F9" w:rsidRPr="00587883">
        <w:rPr>
          <w:i/>
        </w:rPr>
        <w:t>q</w:t>
      </w:r>
      <w:r w:rsidR="00ED30F9" w:rsidRPr="00365773">
        <w:rPr>
          <w:i/>
          <w:vertAlign w:val="superscript"/>
        </w:rPr>
        <w:t>ij</w:t>
      </w:r>
      <w:r w:rsidR="00ED30F9" w:rsidRPr="00365773">
        <w:rPr>
          <w:i/>
          <w:vertAlign w:val="subscript"/>
        </w:rPr>
        <w:t>t-2</w:t>
      </w:r>
      <w:r w:rsidRPr="00404299">
        <w:t xml:space="preserve"> term of the rebalancing control will be interpreted in relation to</w:t>
      </w:r>
      <w:r>
        <w:t xml:space="preserve"> </w:t>
      </w:r>
      <w:r w:rsidRPr="00404299">
        <w:t>the reasonable estimates of the Quantities that would have been sold, in</w:t>
      </w:r>
      <w:r>
        <w:t xml:space="preserve"> </w:t>
      </w:r>
      <w:r w:rsidRPr="00404299">
        <w:t>relevant units, if the Haulage Reference Tariff Components had existed in</w:t>
      </w:r>
      <w:r>
        <w:t xml:space="preserve"> </w:t>
      </w:r>
      <w:r w:rsidRPr="00404299">
        <w:t>Calendar Year</w:t>
      </w:r>
      <w:r w:rsidR="000850D5">
        <w:t> </w:t>
      </w:r>
      <w:r w:rsidRPr="00404299">
        <w:t>t-2.</w:t>
      </w:r>
    </w:p>
    <w:p w:rsidR="00CE091A" w:rsidRDefault="00CE091A" w:rsidP="00F50E9A">
      <w:pPr>
        <w:pStyle w:val="MultinetH3"/>
      </w:pPr>
      <w:r w:rsidRPr="00404299">
        <w:t>where the Service Provider proposes to withdraw a Haulage Reference</w:t>
      </w:r>
      <w:r>
        <w:t xml:space="preserve"> </w:t>
      </w:r>
      <w:r w:rsidRPr="00404299">
        <w:t>Tariff and reassign those Distribution Supply Points to another Haulage</w:t>
      </w:r>
      <w:r>
        <w:t xml:space="preserve"> </w:t>
      </w:r>
      <w:r w:rsidRPr="00404299">
        <w:t>Reference Tariff:</w:t>
      </w:r>
    </w:p>
    <w:p w:rsidR="00CE091A" w:rsidRDefault="00CE091A" w:rsidP="00F50E9A">
      <w:pPr>
        <w:pStyle w:val="MultinetH4"/>
      </w:pPr>
      <w:r w:rsidRPr="00404299">
        <w:t>the</w:t>
      </w:r>
      <w:r>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for the Haulage Reference</w:t>
      </w:r>
      <w:r>
        <w:t xml:space="preserve"> </w:t>
      </w:r>
      <w:r w:rsidRPr="00404299">
        <w:t>Tariff that is proposed to be withdrawn will be interpreted in relation</w:t>
      </w:r>
      <w:r>
        <w:t xml:space="preserve"> </w:t>
      </w:r>
      <w:r w:rsidRPr="00404299">
        <w:t>to the Haulage Reference Tariff Components of the Haulage</w:t>
      </w:r>
      <w:r>
        <w:t xml:space="preserve"> </w:t>
      </w:r>
      <w:r w:rsidRPr="00404299">
        <w:t>Reference Tariff that those existing Distribution Supply Points will</w:t>
      </w:r>
      <w:r>
        <w:t xml:space="preserve"> </w:t>
      </w:r>
      <w:r w:rsidRPr="00404299">
        <w:t>be reassigned to in Calendar Year</w:t>
      </w:r>
      <w:r w:rsidR="000850D5">
        <w:t> </w:t>
      </w:r>
      <w:r w:rsidRPr="00404299">
        <w:t>t;</w:t>
      </w:r>
    </w:p>
    <w:p w:rsidR="00CE091A" w:rsidRDefault="00CE091A" w:rsidP="00F50E9A">
      <w:pPr>
        <w:pStyle w:val="MultinetH4"/>
      </w:pPr>
      <w:r w:rsidRPr="00404299">
        <w:t>the rebalancing control on Haulage Reference Tariffs will be applied</w:t>
      </w:r>
      <w:r>
        <w:t xml:space="preserve"> </w:t>
      </w:r>
      <w:r w:rsidRPr="00404299">
        <w:t>separately in relation to each of the Haulage Reference Tariffs</w:t>
      </w:r>
      <w:r>
        <w:t xml:space="preserve"> </w:t>
      </w:r>
      <w:r w:rsidRPr="00404299">
        <w:t>Distribution Supply Points are reassigned to, and:</w:t>
      </w:r>
    </w:p>
    <w:p w:rsidR="00CE091A" w:rsidRDefault="00CE091A" w:rsidP="00C662DD">
      <w:pPr>
        <w:pStyle w:val="MultinetH5"/>
        <w:numPr>
          <w:ilvl w:val="4"/>
          <w:numId w:val="10"/>
        </w:numPr>
      </w:pPr>
      <w:r w:rsidRPr="00404299">
        <w:t>the</w:t>
      </w:r>
      <w:r>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for the Haulage</w:t>
      </w:r>
      <w:r>
        <w:t xml:space="preserve"> </w:t>
      </w:r>
      <w:r w:rsidRPr="00404299">
        <w:t>Reference Tariff that is proposed is to be withdrawn will be</w:t>
      </w:r>
      <w:r>
        <w:t xml:space="preserve"> </w:t>
      </w:r>
      <w:r w:rsidRPr="00404299">
        <w:t>interpreted in relation to the Haulage Reference Tariff</w:t>
      </w:r>
      <w:r>
        <w:t xml:space="preserve"> </w:t>
      </w:r>
      <w:r w:rsidRPr="00404299">
        <w:t>Components of each of the Haulage Reference Tariffs that</w:t>
      </w:r>
      <w:r>
        <w:t xml:space="preserve"> </w:t>
      </w:r>
      <w:r w:rsidRPr="00404299">
        <w:t>those existing Distribution Supply Points will be reassigned</w:t>
      </w:r>
      <w:r>
        <w:t xml:space="preserve"> </w:t>
      </w:r>
      <w:r w:rsidRPr="00404299">
        <w:t>to in Calendar Year</w:t>
      </w:r>
      <w:r w:rsidR="000850D5">
        <w:t> </w:t>
      </w:r>
      <w:r w:rsidRPr="00404299">
        <w:t>t; and</w:t>
      </w:r>
    </w:p>
    <w:p w:rsidR="00CE091A" w:rsidRPr="00404299" w:rsidRDefault="00CE091A" w:rsidP="00C662DD">
      <w:pPr>
        <w:pStyle w:val="MultinetH5"/>
        <w:numPr>
          <w:ilvl w:val="4"/>
          <w:numId w:val="10"/>
        </w:numPr>
      </w:pPr>
      <w:r w:rsidRPr="00404299">
        <w:t>the</w:t>
      </w:r>
      <w:r>
        <w:t xml:space="preserve"> </w:t>
      </w:r>
      <w:r w:rsidR="00ED30F9" w:rsidRPr="00587883">
        <w:rPr>
          <w:i/>
        </w:rPr>
        <w:t>q</w:t>
      </w:r>
      <w:r w:rsidR="00ED30F9" w:rsidRPr="00365773">
        <w:rPr>
          <w:i/>
          <w:vertAlign w:val="superscript"/>
        </w:rPr>
        <w:t>j</w:t>
      </w:r>
      <w:r w:rsidR="00ED30F9" w:rsidRPr="00365773">
        <w:rPr>
          <w:i/>
          <w:vertAlign w:val="subscript"/>
        </w:rPr>
        <w:t>t</w:t>
      </w:r>
      <w:r w:rsidR="00ED30F9">
        <w:rPr>
          <w:i/>
          <w:vertAlign w:val="subscript"/>
        </w:rPr>
        <w:t>-2</w:t>
      </w:r>
      <w:r w:rsidRPr="00404299">
        <w:t xml:space="preserve"> term in the rebalancing control for the Haulage</w:t>
      </w:r>
      <w:r>
        <w:t xml:space="preserve"> </w:t>
      </w:r>
      <w:r w:rsidRPr="00404299">
        <w:t>Reference Tariff that is proposed to be withdrawn will be the</w:t>
      </w:r>
      <w:r>
        <w:t xml:space="preserve"> </w:t>
      </w:r>
      <w:r w:rsidRPr="00404299">
        <w:t>breakdown of the actual Quantities, in relevant units, that</w:t>
      </w:r>
      <w:r>
        <w:t xml:space="preserve"> </w:t>
      </w:r>
      <w:r w:rsidRPr="00404299">
        <w:t>were sold under each Haulage Reference Tariff Component</w:t>
      </w:r>
      <w:r>
        <w:t xml:space="preserve"> </w:t>
      </w:r>
      <w:r w:rsidRPr="00404299">
        <w:t>of the parent Haulage Reference Tariffs to each Distribution</w:t>
      </w:r>
      <w:r>
        <w:t xml:space="preserve"> </w:t>
      </w:r>
      <w:r w:rsidRPr="00404299">
        <w:t>Supply Point reassigned to the same Haulage Reference</w:t>
      </w:r>
      <w:r>
        <w:t xml:space="preserve"> </w:t>
      </w:r>
      <w:r w:rsidRPr="00404299">
        <w:t>Tariff.</w:t>
      </w:r>
    </w:p>
    <w:p w:rsidR="00CE091A" w:rsidRPr="00E92501" w:rsidRDefault="00CE091A" w:rsidP="008F795F">
      <w:pPr>
        <w:pStyle w:val="MultinetH1"/>
      </w:pPr>
      <w:bookmarkStart w:id="24" w:name="_Toc320010777"/>
      <w:r>
        <w:br w:type="page"/>
      </w:r>
      <w:bookmarkStart w:id="25" w:name="_Toc353956563"/>
      <w:r w:rsidRPr="00404299">
        <w:lastRenderedPageBreak/>
        <w:t>Approval of annual and within year variations to Haulage</w:t>
      </w:r>
      <w:bookmarkEnd w:id="24"/>
      <w:r>
        <w:t xml:space="preserve"> </w:t>
      </w:r>
      <w:r w:rsidRPr="00E92501">
        <w:t>Reference Tariffs and new Haulage Reference Tariffs</w:t>
      </w:r>
      <w:bookmarkEnd w:id="25"/>
    </w:p>
    <w:p w:rsidR="00CE091A" w:rsidRDefault="00CE091A" w:rsidP="00F50E9A">
      <w:pPr>
        <w:pStyle w:val="MultinetH2"/>
      </w:pPr>
      <w:bookmarkStart w:id="26" w:name="_Toc353956564"/>
      <w:r>
        <w:t>Submission to the Regulator</w:t>
      </w:r>
      <w:bookmarkEnd w:id="26"/>
    </w:p>
    <w:p w:rsidR="00CE091A" w:rsidRPr="00E92501" w:rsidRDefault="00CE091A" w:rsidP="00F50E9A">
      <w:pPr>
        <w:pStyle w:val="MultinetH3"/>
      </w:pPr>
      <w:r w:rsidRPr="00E92501">
        <w:t xml:space="preserve">The Service Provider will, at least </w:t>
      </w:r>
      <w:r w:rsidR="008A1045">
        <w:t>50 </w:t>
      </w:r>
      <w:r w:rsidRPr="00E92501">
        <w:t>Business Days prior to the</w:t>
      </w:r>
      <w:r>
        <w:t xml:space="preserve"> </w:t>
      </w:r>
      <w:r w:rsidRPr="00E92501">
        <w:t>commencement of the next Calendar Year submit proposed Haulage</w:t>
      </w:r>
      <w:r>
        <w:t xml:space="preserve"> </w:t>
      </w:r>
      <w:r w:rsidRPr="00E92501">
        <w:t>Reference Tariffs to apply from the start of the next Calendar Year for</w:t>
      </w:r>
      <w:r>
        <w:t xml:space="preserve"> </w:t>
      </w:r>
      <w:r w:rsidRPr="00E92501">
        <w:t>verification of compliance by the Regulator, in accordance with clauses</w:t>
      </w:r>
      <w:r w:rsidR="000850D5">
        <w:t> </w:t>
      </w:r>
      <w:r w:rsidRPr="00E92501">
        <w:t>4.2(a), (b), (c) and (d).</w:t>
      </w:r>
    </w:p>
    <w:p w:rsidR="00CE091A" w:rsidRPr="00E92501" w:rsidRDefault="00CE091A" w:rsidP="00F50E9A">
      <w:pPr>
        <w:pStyle w:val="MultinetH3"/>
      </w:pPr>
      <w:r w:rsidRPr="00E92501">
        <w:t>Where the Service Provider proposes to change a Haulage Reference</w:t>
      </w:r>
      <w:r>
        <w:t xml:space="preserve"> </w:t>
      </w:r>
      <w:r w:rsidRPr="00E92501">
        <w:t>Tariff within a Calendar Year it will submit the proposed Haulage</w:t>
      </w:r>
      <w:r>
        <w:t xml:space="preserve"> </w:t>
      </w:r>
      <w:r w:rsidRPr="00E92501">
        <w:t>Reference Tariff change for verification of compliance by the Regulator,</w:t>
      </w:r>
      <w:r>
        <w:t xml:space="preserve"> </w:t>
      </w:r>
      <w:r w:rsidRPr="00E92501">
        <w:t>in accordance with clauses</w:t>
      </w:r>
      <w:r w:rsidR="000850D5">
        <w:t> </w:t>
      </w:r>
      <w:r w:rsidRPr="00E92501">
        <w:t>4.2(a), (b) and (c).</w:t>
      </w:r>
    </w:p>
    <w:p w:rsidR="00CE091A" w:rsidRPr="00E92501" w:rsidRDefault="00CE091A" w:rsidP="00F50E9A">
      <w:pPr>
        <w:pStyle w:val="MultinetH3"/>
      </w:pPr>
      <w:r w:rsidRPr="00E92501">
        <w:t>Where the Service Provider proposes to introduce a new Haulage</w:t>
      </w:r>
      <w:r>
        <w:t xml:space="preserve"> </w:t>
      </w:r>
      <w:r w:rsidRPr="00E92501">
        <w:t>Reference Tariff or new Haulage Reference Tariff Component or</w:t>
      </w:r>
      <w:r>
        <w:t xml:space="preserve"> </w:t>
      </w:r>
      <w:r w:rsidRPr="00E92501">
        <w:t>withdraw an existing Haulage Reference Tariff or existing Haulage</w:t>
      </w:r>
      <w:r>
        <w:t xml:space="preserve"> </w:t>
      </w:r>
      <w:r w:rsidRPr="00E92501">
        <w:t>Reference Tariff Component within a Calendar Year it will submit the</w:t>
      </w:r>
      <w:r>
        <w:t xml:space="preserve"> </w:t>
      </w:r>
      <w:r w:rsidRPr="00C662DD">
        <w:t>proposal</w:t>
      </w:r>
      <w:r w:rsidRPr="00E92501">
        <w:t xml:space="preserve"> for verification of compliance by the Regulator, in accordance</w:t>
      </w:r>
      <w:r>
        <w:t xml:space="preserve"> </w:t>
      </w:r>
      <w:r w:rsidRPr="00E92501">
        <w:t>with clauses</w:t>
      </w:r>
      <w:r w:rsidR="000850D5">
        <w:t> </w:t>
      </w:r>
      <w:r w:rsidRPr="00E92501">
        <w:t>4.2(a), (b), (c) and (d).</w:t>
      </w:r>
    </w:p>
    <w:p w:rsidR="00CE091A" w:rsidRPr="00E92501" w:rsidRDefault="00CE091A" w:rsidP="00F50E9A">
      <w:pPr>
        <w:pStyle w:val="MultinetH3"/>
      </w:pPr>
      <w:r w:rsidRPr="00E92501">
        <w:t>The Service Provider will notify the Regulator in writing of its intent to</w:t>
      </w:r>
      <w:r>
        <w:t xml:space="preserve"> </w:t>
      </w:r>
      <w:r w:rsidRPr="00E92501">
        <w:t>introduce a new Haulage Reference Tariff or a new Haulage Reference</w:t>
      </w:r>
      <w:r>
        <w:t xml:space="preserve"> </w:t>
      </w:r>
      <w:r w:rsidRPr="00E92501">
        <w:t>Tariff Component at least 60 Business Days prior to the proposed date of</w:t>
      </w:r>
      <w:r>
        <w:t xml:space="preserve"> </w:t>
      </w:r>
      <w:r w:rsidRPr="00E92501">
        <w:t>commencement of the new Haulage Reference Tariff or Haulage</w:t>
      </w:r>
      <w:r>
        <w:t xml:space="preserve"> </w:t>
      </w:r>
      <w:r w:rsidRPr="00E92501">
        <w:t>Reference Tariff component.</w:t>
      </w:r>
    </w:p>
    <w:p w:rsidR="00CE091A" w:rsidRPr="00E92501" w:rsidRDefault="00CE091A" w:rsidP="00F50E9A">
      <w:pPr>
        <w:pStyle w:val="MultinetH3"/>
      </w:pPr>
      <w:r w:rsidRPr="00E92501">
        <w:t>The Service Provider will ensure its proposed Haulage Reference Tariffs</w:t>
      </w:r>
      <w:r>
        <w:t xml:space="preserve"> </w:t>
      </w:r>
      <w:r w:rsidRPr="00E92501">
        <w:t>or proposed changes to Haulage Reference Tariffs submitted under clauses</w:t>
      </w:r>
      <w:r w:rsidR="000850D5">
        <w:t> </w:t>
      </w:r>
      <w:r w:rsidRPr="00E92501">
        <w:t>4.1(a), (b) or (c) comply with the Tariff Control Formula and rebalancing</w:t>
      </w:r>
      <w:r>
        <w:t xml:space="preserve"> </w:t>
      </w:r>
      <w:r w:rsidRPr="00E92501">
        <w:t>control formulae in clause</w:t>
      </w:r>
      <w:r w:rsidR="000850D5">
        <w:t> </w:t>
      </w:r>
      <w:r w:rsidRPr="00E92501">
        <w:t>3.</w:t>
      </w:r>
    </w:p>
    <w:p w:rsidR="00CE091A" w:rsidRDefault="00CE091A" w:rsidP="00F50E9A">
      <w:pPr>
        <w:pStyle w:val="MultinetH2"/>
      </w:pPr>
      <w:bookmarkStart w:id="27" w:name="_Toc353956565"/>
      <w:r>
        <w:t>Assessment by the Regulator</w:t>
      </w:r>
      <w:bookmarkEnd w:id="27"/>
    </w:p>
    <w:p w:rsidR="00CE091A" w:rsidRPr="00E92501" w:rsidRDefault="00CE091A" w:rsidP="00F50E9A">
      <w:pPr>
        <w:pStyle w:val="MultinetH3"/>
      </w:pPr>
      <w:r w:rsidRPr="00E92501">
        <w:t>The Regulator will provide the Service Provider with written notice of</w:t>
      </w:r>
      <w:r>
        <w:t xml:space="preserve"> </w:t>
      </w:r>
      <w:r w:rsidRPr="00E92501">
        <w:t>whether or not it has verified the Haulage Reference Tariffs proposed by</w:t>
      </w:r>
      <w:r>
        <w:t xml:space="preserve"> </w:t>
      </w:r>
      <w:r w:rsidRPr="00E92501">
        <w:t>the Service Provi</w:t>
      </w:r>
      <w:r w:rsidR="00F03C19">
        <w:t>der and submitted under clauses </w:t>
      </w:r>
      <w:r w:rsidRPr="00E92501">
        <w:t>4.1(a), (b) or (c) as</w:t>
      </w:r>
      <w:r>
        <w:t xml:space="preserve"> </w:t>
      </w:r>
      <w:r w:rsidRPr="00E92501">
        <w:t>compliant with the Tariff Control Formula and rebalancing control</w:t>
      </w:r>
      <w:r>
        <w:t xml:space="preserve"> </w:t>
      </w:r>
      <w:r w:rsidRPr="00E92501">
        <w:t>formulae. If the Regulator declines to verify the proposed Haulage</w:t>
      </w:r>
      <w:r>
        <w:t xml:space="preserve"> </w:t>
      </w:r>
      <w:r w:rsidRPr="00E92501">
        <w:t>Reference Tariffs as compliant, the Regulator must provide a written</w:t>
      </w:r>
      <w:r>
        <w:t xml:space="preserve"> </w:t>
      </w:r>
      <w:r w:rsidRPr="00E92501">
        <w:t>statement of reasons for that decision.</w:t>
      </w:r>
    </w:p>
    <w:p w:rsidR="00CE091A" w:rsidRPr="00E92501" w:rsidRDefault="00CE091A" w:rsidP="00F50E9A">
      <w:pPr>
        <w:pStyle w:val="MultinetH3"/>
      </w:pPr>
      <w:r w:rsidRPr="00E92501">
        <w:t>The proposed Haulage Reference Tariffs will be deemed to have been</w:t>
      </w:r>
      <w:r>
        <w:t xml:space="preserve"> </w:t>
      </w:r>
      <w:r w:rsidRPr="00E92501">
        <w:t xml:space="preserve">verified as compliant in writing by the Regulator by the end of </w:t>
      </w:r>
      <w:r w:rsidR="008A1045">
        <w:t>30 </w:t>
      </w:r>
      <w:r w:rsidRPr="00E92501">
        <w:t>Business</w:t>
      </w:r>
      <w:r>
        <w:t xml:space="preserve"> </w:t>
      </w:r>
      <w:r w:rsidRPr="00BC2BE9">
        <w:t>Days from the date on which the Regulator received the Service Provider’s</w:t>
      </w:r>
      <w:r>
        <w:t xml:space="preserve"> </w:t>
      </w:r>
      <w:r w:rsidRPr="00E92501">
        <w:t>notification under clauses</w:t>
      </w:r>
      <w:r w:rsidR="000850D5">
        <w:t> </w:t>
      </w:r>
      <w:r w:rsidRPr="00E92501">
        <w:t>4.1(a), (b) or (c) unless the Regulator has</w:t>
      </w:r>
      <w:r>
        <w:t xml:space="preserve"> </w:t>
      </w:r>
      <w:r w:rsidRPr="00E92501">
        <w:t>notified the Service Provider in writing that it has declined to verify the</w:t>
      </w:r>
      <w:r>
        <w:t xml:space="preserve"> </w:t>
      </w:r>
      <w:r w:rsidRPr="00E92501">
        <w:t>proposed Haulage Reference Tariffs as compliant.</w:t>
      </w:r>
    </w:p>
    <w:p w:rsidR="00CE091A" w:rsidRPr="00E92501" w:rsidRDefault="00CE091A" w:rsidP="00F50E9A">
      <w:pPr>
        <w:pStyle w:val="MultinetH3"/>
      </w:pPr>
      <w:r w:rsidRPr="00E92501">
        <w:t>If the Regulator issues a written notice to the Service Provider that it has</w:t>
      </w:r>
      <w:r>
        <w:t xml:space="preserve"> </w:t>
      </w:r>
      <w:r w:rsidRPr="00E92501">
        <w:t>declined to verify proposed Haulage Reference Tariffs and/or Haulage</w:t>
      </w:r>
      <w:r>
        <w:t xml:space="preserve"> </w:t>
      </w:r>
      <w:r w:rsidRPr="00E92501">
        <w:t>Reference Tariff Components (inclu</w:t>
      </w:r>
      <w:r>
        <w:t xml:space="preserve">ding but not limited to any new </w:t>
      </w:r>
      <w:r w:rsidRPr="00E92501">
        <w:t>Haulage Reference Tariff and/or any new Haulage Reference Tariff</w:t>
      </w:r>
      <w:r>
        <w:t xml:space="preserve"> </w:t>
      </w:r>
      <w:r w:rsidRPr="00E92501">
        <w:t>Component) as compliant for a new Calendar Year</w:t>
      </w:r>
      <w:r w:rsidR="000850D5">
        <w:t> </w:t>
      </w:r>
      <w:r w:rsidRPr="00E92501">
        <w:t>t, then clause</w:t>
      </w:r>
      <w:r w:rsidR="000850D5">
        <w:t> </w:t>
      </w:r>
      <w:r w:rsidRPr="00E92501">
        <w:t>4.4 shall</w:t>
      </w:r>
      <w:r>
        <w:t xml:space="preserve"> </w:t>
      </w:r>
      <w:r w:rsidRPr="00E92501">
        <w:t>apply to determine the Haulage Reference Tariffs and/or Haulage</w:t>
      </w:r>
      <w:r>
        <w:t xml:space="preserve"> </w:t>
      </w:r>
      <w:r w:rsidRPr="00E92501">
        <w:t>Reference Tariff Components for Calender Year</w:t>
      </w:r>
      <w:r w:rsidR="000850D5">
        <w:t> </w:t>
      </w:r>
      <w:r w:rsidRPr="00E92501">
        <w:t>t until such time as the</w:t>
      </w:r>
      <w:r>
        <w:t xml:space="preserve"> </w:t>
      </w:r>
      <w:r w:rsidRPr="00E92501">
        <w:t>Regulator has, or been deemed to have, subsequent to its initial decision to</w:t>
      </w:r>
      <w:r>
        <w:t xml:space="preserve"> </w:t>
      </w:r>
      <w:r w:rsidRPr="00E92501">
        <w:t>decline to verify, verified Haulage Reference Tariffs and/or Haulage</w:t>
      </w:r>
      <w:r>
        <w:t xml:space="preserve"> </w:t>
      </w:r>
      <w:r w:rsidRPr="00E92501">
        <w:t>Reference Tariff Components for Calendar Year</w:t>
      </w:r>
      <w:r w:rsidR="000850D5">
        <w:t> </w:t>
      </w:r>
      <w:r w:rsidRPr="00E92501">
        <w:t>t as compliant.</w:t>
      </w:r>
    </w:p>
    <w:p w:rsidR="00CE091A" w:rsidRPr="00E92501" w:rsidRDefault="00CE091A" w:rsidP="00F50E9A">
      <w:pPr>
        <w:pStyle w:val="MultinetH3"/>
      </w:pPr>
      <w:r w:rsidRPr="00E92501">
        <w:t>If the Regulator has notified the Service Provider in writing that it has</w:t>
      </w:r>
      <w:r>
        <w:t xml:space="preserve"> </w:t>
      </w:r>
      <w:r w:rsidRPr="00E92501">
        <w:t>declined to verify as compliant the withdrawal of any existing Haulage</w:t>
      </w:r>
      <w:r>
        <w:t xml:space="preserve"> </w:t>
      </w:r>
      <w:r w:rsidRPr="00E92501">
        <w:t>Reference Tariffs and/or the withdrawal of any existing Haulage</w:t>
      </w:r>
      <w:r>
        <w:t xml:space="preserve"> </w:t>
      </w:r>
      <w:r w:rsidRPr="00E92501">
        <w:t>Reference Tariff Components proposed for new Calendar Year t, then</w:t>
      </w:r>
      <w:r>
        <w:t xml:space="preserve"> </w:t>
      </w:r>
      <w:r w:rsidRPr="00E92501">
        <w:t>clause</w:t>
      </w:r>
      <w:r w:rsidR="000850D5">
        <w:t> </w:t>
      </w:r>
      <w:r w:rsidRPr="00E92501">
        <w:t xml:space="preserve">4.4 </w:t>
      </w:r>
      <w:r w:rsidRPr="00E92501">
        <w:lastRenderedPageBreak/>
        <w:t>shall apply to determine the Haulage Reference Tariffs and/or</w:t>
      </w:r>
      <w:r>
        <w:t xml:space="preserve"> </w:t>
      </w:r>
      <w:r w:rsidRPr="00E92501">
        <w:t>Haulage Reference Tariff Components for Calender Year</w:t>
      </w:r>
      <w:r w:rsidR="000850D5">
        <w:t> </w:t>
      </w:r>
      <w:r w:rsidRPr="00E92501">
        <w:t>t until such time</w:t>
      </w:r>
      <w:r>
        <w:t xml:space="preserve"> </w:t>
      </w:r>
      <w:r w:rsidRPr="00E92501">
        <w:t>as the Regulator has, or been deemed to have, subsequent to its initial</w:t>
      </w:r>
      <w:r>
        <w:t xml:space="preserve"> </w:t>
      </w:r>
      <w:r w:rsidRPr="00E92501">
        <w:t>decision to decline to verify, verified the withdrawal of any existing</w:t>
      </w:r>
      <w:r>
        <w:t xml:space="preserve"> </w:t>
      </w:r>
      <w:r w:rsidRPr="00E92501">
        <w:t>Haulage Reference Tariffs and/or the withdrawal of any existing Haulage</w:t>
      </w:r>
      <w:r>
        <w:t xml:space="preserve"> </w:t>
      </w:r>
      <w:r w:rsidRPr="00E92501">
        <w:t>Reference Tariff Components for Calendar Year</w:t>
      </w:r>
      <w:r w:rsidR="000850D5">
        <w:t> </w:t>
      </w:r>
      <w:r w:rsidRPr="00E92501">
        <w:t>t as compliant.</w:t>
      </w:r>
    </w:p>
    <w:p w:rsidR="00CE091A" w:rsidRPr="00326E83" w:rsidRDefault="00CE091A" w:rsidP="00F50E9A">
      <w:pPr>
        <w:pStyle w:val="MultinetH3"/>
        <w:rPr>
          <w:bCs/>
        </w:rPr>
      </w:pPr>
      <w:r w:rsidRPr="00E92501">
        <w:t>The Service Provider may provide additional information and resubmit or</w:t>
      </w:r>
      <w:r>
        <w:t xml:space="preserve"> </w:t>
      </w:r>
      <w:r w:rsidRPr="00E92501">
        <w:t>revise its proposed Haulage Reference Tariffs in accordance with clauses</w:t>
      </w:r>
      <w:r w:rsidR="000850D5">
        <w:t> </w:t>
      </w:r>
      <w:r w:rsidRPr="00E92501">
        <w:t>4.1(a), (b) or (c) if the Regulator declines to verify as compliant proposed</w:t>
      </w:r>
      <w:r>
        <w:t xml:space="preserve"> </w:t>
      </w:r>
      <w:r w:rsidRPr="00E92501">
        <w:t>Haulage Reference Tariffs under clause</w:t>
      </w:r>
      <w:r w:rsidR="000850D5">
        <w:t> </w:t>
      </w:r>
      <w:r w:rsidRPr="00E92501">
        <w:t>4.2(a) provided that if, in a</w:t>
      </w:r>
      <w:r>
        <w:t xml:space="preserve"> </w:t>
      </w:r>
      <w:r w:rsidRPr="00E92501">
        <w:t>Calendar Year, changes to Haulage Reference Tariffs have been verified</w:t>
      </w:r>
      <w:r>
        <w:t xml:space="preserve"> </w:t>
      </w:r>
      <w:r w:rsidRPr="00E92501">
        <w:t xml:space="preserve">as compliant by the </w:t>
      </w:r>
      <w:r w:rsidRPr="00326E83">
        <w:t xml:space="preserve">Regulator, the Service </w:t>
      </w:r>
      <w:r w:rsidRPr="00326E83">
        <w:rPr>
          <w:bCs/>
        </w:rPr>
        <w:t>Provider</w:t>
      </w:r>
      <w:r w:rsidRPr="00326E83">
        <w:t xml:space="preserve"> will notify in writing all Users affected by the changes as soon as </w:t>
      </w:r>
      <w:r w:rsidRPr="00326E83">
        <w:rPr>
          <w:bCs/>
        </w:rPr>
        <w:t>practicable.</w:t>
      </w:r>
    </w:p>
    <w:p w:rsidR="00CE091A" w:rsidRPr="00E92501" w:rsidRDefault="00CE091A" w:rsidP="00F50E9A">
      <w:pPr>
        <w:pStyle w:val="MultinetH2"/>
      </w:pPr>
      <w:bookmarkStart w:id="28" w:name="_Toc353956566"/>
      <w:r w:rsidRPr="00E92501">
        <w:t>Information Required from the Service Provider</w:t>
      </w:r>
      <w:bookmarkEnd w:id="28"/>
    </w:p>
    <w:p w:rsidR="00CE091A" w:rsidRDefault="00CE091A" w:rsidP="00C662DD">
      <w:pPr>
        <w:pStyle w:val="Multinettext"/>
      </w:pPr>
      <w:r w:rsidRPr="00E92501">
        <w:t>At the same time as submitting proposed Haulage Reference Tariffs to the</w:t>
      </w:r>
      <w:r>
        <w:t xml:space="preserve"> </w:t>
      </w:r>
      <w:r w:rsidRPr="00E92501">
        <w:t>Regulator, the Service Provider will also provide to the Regulator information</w:t>
      </w:r>
      <w:r>
        <w:t xml:space="preserve"> </w:t>
      </w:r>
      <w:r w:rsidRPr="00E92501">
        <w:t>demonstrating that the proposed Haulage Reference Tariffs are, to the extent</w:t>
      </w:r>
      <w:r>
        <w:t xml:space="preserve"> </w:t>
      </w:r>
      <w:r w:rsidRPr="00E92501">
        <w:t>relevant, consistent with the Tariff Control Formula and rebalancing control</w:t>
      </w:r>
      <w:r>
        <w:t xml:space="preserve"> </w:t>
      </w:r>
      <w:r w:rsidRPr="00E92501">
        <w:t>formulae in clause</w:t>
      </w:r>
      <w:r w:rsidR="00C30CC4">
        <w:t> </w:t>
      </w:r>
      <w:r w:rsidRPr="00E92501">
        <w:t>3.</w:t>
      </w:r>
    </w:p>
    <w:p w:rsidR="005C6A4D" w:rsidRPr="008F1BBE" w:rsidRDefault="005C6A4D" w:rsidP="005C6A4D">
      <w:pPr>
        <w:pStyle w:val="Multinettext"/>
      </w:pPr>
      <w:r w:rsidRPr="008F1BBE">
        <w:t xml:space="preserve">In respect of the annual variations of </w:t>
      </w:r>
      <w:r w:rsidR="005E2DE8">
        <w:t>Haulage R</w:t>
      </w:r>
      <w:r w:rsidRPr="008F1BBE">
        <w:t xml:space="preserve">eference </w:t>
      </w:r>
      <w:r w:rsidR="005E2DE8">
        <w:t>T</w:t>
      </w:r>
      <w:r w:rsidRPr="008F1BBE">
        <w:t xml:space="preserve">ariffs, the Service Provider will include a statement to support the gas quantity inputs in the tariff variation formula. The statement will be independently verified and the </w:t>
      </w:r>
      <w:r w:rsidR="00F25DEF" w:rsidRPr="008F1BBE">
        <w:t xml:space="preserve">gas </w:t>
      </w:r>
      <w:r w:rsidRPr="008F1BBE">
        <w:t xml:space="preserve">quantity input will reflect the most recent actual annual quantities available at the time of tariff variation assessment. </w:t>
      </w:r>
    </w:p>
    <w:p w:rsidR="005C6A4D" w:rsidRPr="008F1BBE" w:rsidRDefault="005C6A4D" w:rsidP="005C6A4D">
      <w:pPr>
        <w:pStyle w:val="Multinettext"/>
      </w:pPr>
      <w:r w:rsidRPr="008F1BBE">
        <w:t>In respect of carbon tax tariff, the Service Provider will include the following information and supporting documentation:</w:t>
      </w:r>
    </w:p>
    <w:p w:rsidR="005C6A4D" w:rsidRPr="008F1BBE" w:rsidRDefault="005C6A4D" w:rsidP="005C6A4D">
      <w:pPr>
        <w:pStyle w:val="MultinetH4"/>
        <w:tabs>
          <w:tab w:val="clear" w:pos="1985"/>
          <w:tab w:val="num" w:pos="1500"/>
        </w:tabs>
        <w:ind w:left="1500" w:hanging="600"/>
      </w:pPr>
      <w:r w:rsidRPr="008F1BBE">
        <w:t xml:space="preserve">the most recent available certified emissions figure for the network, </w:t>
      </w:r>
      <w:r w:rsidR="00472E9A">
        <w:t>this being the relevant portion of the NGERS reported figure for the previous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a forecast of em</w:t>
      </w:r>
      <w:r w:rsidR="00472E9A">
        <w:t>issions for the current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a forecast of emiss</w:t>
      </w:r>
      <w:r w:rsidR="00472E9A">
        <w:t>ions for the subsequent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the actual cost of carbon permit acquis</w:t>
      </w:r>
      <w:r w:rsidR="00472E9A">
        <w:t>ition for the previous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a forecast cost of carbon permit acquisition for the curren</w:t>
      </w:r>
      <w:r w:rsidR="00472E9A">
        <w:t>t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a forecast cost of carbon permit acquisit</w:t>
      </w:r>
      <w:r w:rsidR="00472E9A">
        <w:t>ion for the subsequent calendar</w:t>
      </w:r>
      <w:r w:rsidRPr="008F1BBE">
        <w:t xml:space="preserve"> year</w:t>
      </w:r>
      <w:r w:rsidR="007A738E">
        <w:t>;</w:t>
      </w:r>
    </w:p>
    <w:p w:rsidR="005C6A4D" w:rsidRPr="008F1BBE" w:rsidRDefault="005C6A4D" w:rsidP="005C6A4D">
      <w:pPr>
        <w:pStyle w:val="MultinetH4"/>
        <w:tabs>
          <w:tab w:val="clear" w:pos="1985"/>
          <w:tab w:val="num" w:pos="1500"/>
        </w:tabs>
        <w:ind w:left="1500" w:hanging="600"/>
      </w:pPr>
      <w:r w:rsidRPr="008F1BBE">
        <w:t>the dollar amount allowed each year by the AER for recovery, for all previous years</w:t>
      </w:r>
      <w:r w:rsidR="007A738E">
        <w:t>;</w:t>
      </w:r>
    </w:p>
    <w:p w:rsidR="005C6A4D" w:rsidRPr="008F1BBE" w:rsidRDefault="005C6A4D" w:rsidP="005C6A4D">
      <w:pPr>
        <w:pStyle w:val="MultinetH4"/>
        <w:tabs>
          <w:tab w:val="clear" w:pos="1985"/>
          <w:tab w:val="num" w:pos="1500"/>
        </w:tabs>
        <w:ind w:left="1500" w:hanging="600"/>
      </w:pPr>
      <w:r w:rsidRPr="008F1BBE">
        <w:t>the difference between amounts allowed and the actual or forecast cost for th</w:t>
      </w:r>
      <w:r w:rsidR="00472E9A">
        <w:t>e previous and current calendar</w:t>
      </w:r>
      <w:r w:rsidRPr="008F1BBE">
        <w:t xml:space="preserve"> year; and</w:t>
      </w:r>
    </w:p>
    <w:p w:rsidR="005C6A4D" w:rsidRPr="00DB396E" w:rsidRDefault="005C6A4D" w:rsidP="005C6A4D">
      <w:pPr>
        <w:pStyle w:val="MultinetH4"/>
        <w:tabs>
          <w:tab w:val="clear" w:pos="1985"/>
          <w:tab w:val="num" w:pos="1500"/>
        </w:tabs>
        <w:ind w:left="1500" w:hanging="600"/>
        <w:rPr>
          <w:u w:val="single"/>
        </w:rPr>
      </w:pPr>
      <w:r w:rsidRPr="008F1BBE">
        <w:t>the amount being sought for re</w:t>
      </w:r>
      <w:r w:rsidR="00472E9A">
        <w:t>covery in the following calendar</w:t>
      </w:r>
      <w:r w:rsidR="00302B30">
        <w:t xml:space="preserve"> </w:t>
      </w:r>
      <w:r w:rsidRPr="008F1BBE">
        <w:t>year, being</w:t>
      </w:r>
      <w:r w:rsidRPr="00DB396E">
        <w:rPr>
          <w:u w:val="single"/>
        </w:rPr>
        <w:t xml:space="preserve"> the sum of (6) and (7) above, which amount is to be included in the carbon tariff. </w:t>
      </w:r>
    </w:p>
    <w:p w:rsidR="005C6A4D" w:rsidRPr="00E92501" w:rsidRDefault="005C6A4D" w:rsidP="00C662DD">
      <w:pPr>
        <w:pStyle w:val="Multinettext"/>
      </w:pPr>
    </w:p>
    <w:p w:rsidR="00CE091A" w:rsidRPr="00E92501" w:rsidRDefault="00CE091A" w:rsidP="00F50E9A">
      <w:pPr>
        <w:pStyle w:val="MultinetH2"/>
      </w:pPr>
      <w:bookmarkStart w:id="29" w:name="_Toc353956567"/>
      <w:r w:rsidRPr="00E92501">
        <w:t>Default Haulage Reference Tariffs for new Calendar Year t</w:t>
      </w:r>
      <w:bookmarkEnd w:id="29"/>
    </w:p>
    <w:p w:rsidR="00CE091A" w:rsidRDefault="00CE091A" w:rsidP="00C662DD">
      <w:pPr>
        <w:pStyle w:val="Multinettext"/>
      </w:pPr>
      <w:r w:rsidRPr="00E92501">
        <w:t xml:space="preserve">If the Service Provider does not, at least </w:t>
      </w:r>
      <w:r w:rsidR="00D04FDF">
        <w:t>50 </w:t>
      </w:r>
      <w:r w:rsidRPr="00E92501">
        <w:t>Business Days prior to the</w:t>
      </w:r>
      <w:r>
        <w:t xml:space="preserve"> </w:t>
      </w:r>
      <w:r w:rsidRPr="00E92501">
        <w:t>commencement of the next Calendar Year t submit proposed Haulage Reference</w:t>
      </w:r>
      <w:r>
        <w:t xml:space="preserve"> </w:t>
      </w:r>
      <w:r w:rsidRPr="00E92501">
        <w:t>Tariffs to apply from the start of the next Calendar Year t in accordance with</w:t>
      </w:r>
      <w:r>
        <w:t xml:space="preserve"> </w:t>
      </w:r>
      <w:r w:rsidRPr="00E92501">
        <w:t>clause</w:t>
      </w:r>
      <w:r w:rsidR="00C30CC4">
        <w:t> </w:t>
      </w:r>
      <w:r w:rsidRPr="00E92501">
        <w:t>4.1(a) then:</w:t>
      </w:r>
    </w:p>
    <w:p w:rsidR="00CE091A" w:rsidRPr="00E92501" w:rsidRDefault="00CE091A" w:rsidP="00F50E9A">
      <w:pPr>
        <w:pStyle w:val="MultinetH3"/>
      </w:pPr>
      <w:r w:rsidRPr="00E92501">
        <w:lastRenderedPageBreak/>
        <w:t>where the left-hand side of the Tariff Control Formula to be applied for</w:t>
      </w:r>
      <w:r>
        <w:t xml:space="preserve"> </w:t>
      </w:r>
      <w:r w:rsidRPr="00E92501">
        <w:t>Calendar Year</w:t>
      </w:r>
      <w:r w:rsidR="00C30CC4">
        <w:t> </w:t>
      </w:r>
      <w:r w:rsidRPr="00E92501">
        <w:t>t is greater than one, the Haulage Reference Tariffs and</w:t>
      </w:r>
      <w:r>
        <w:t xml:space="preserve"> </w:t>
      </w:r>
      <w:r w:rsidRPr="00E92501">
        <w:t>Haulage Reference Tariff Components applying in Calendar Year</w:t>
      </w:r>
      <w:r w:rsidR="00C30CC4">
        <w:t> </w:t>
      </w:r>
      <w:r w:rsidRPr="00C30CC4">
        <w:t>t-1</w:t>
      </w:r>
      <w:r w:rsidRPr="00E92501">
        <w:t xml:space="preserve"> will</w:t>
      </w:r>
      <w:r>
        <w:t xml:space="preserve"> </w:t>
      </w:r>
      <w:r w:rsidRPr="00E92501">
        <w:t>apply for Calender Year</w:t>
      </w:r>
      <w:r w:rsidR="00C30CC4">
        <w:t> </w:t>
      </w:r>
      <w:r w:rsidRPr="00C30CC4">
        <w:t>t</w:t>
      </w:r>
      <w:r w:rsidRPr="00E92501">
        <w:t>; and</w:t>
      </w:r>
    </w:p>
    <w:p w:rsidR="00DD3674" w:rsidRDefault="00CE091A" w:rsidP="00F50E9A">
      <w:pPr>
        <w:pStyle w:val="MultinetH3"/>
      </w:pPr>
      <w:r w:rsidRPr="00E92501">
        <w:t>where the left-hand side of the Tariff Control Formula to be applied for</w:t>
      </w:r>
      <w:r>
        <w:t xml:space="preserve"> </w:t>
      </w:r>
      <w:r w:rsidRPr="00E92501">
        <w:t>Calendar Year</w:t>
      </w:r>
      <w:r w:rsidR="00C30CC4">
        <w:t> </w:t>
      </w:r>
      <w:r w:rsidRPr="00E92501">
        <w:t>t is less than one, the Haulage Reference Tariffs applying in</w:t>
      </w:r>
      <w:r>
        <w:t xml:space="preserve"> </w:t>
      </w:r>
      <w:r w:rsidRPr="00E92501">
        <w:t>Calendar Year</w:t>
      </w:r>
      <w:r w:rsidR="00C30CC4">
        <w:t> </w:t>
      </w:r>
      <w:r w:rsidRPr="00E92501">
        <w:t>t-1 will be scaled down by the left-hand side of the Tariff</w:t>
      </w:r>
      <w:r>
        <w:t xml:space="preserve"> </w:t>
      </w:r>
      <w:r w:rsidRPr="00E92501">
        <w:t>Control Formula to be applied for Calendar Year t and will apply for</w:t>
      </w:r>
      <w:r>
        <w:t xml:space="preserve"> </w:t>
      </w:r>
      <w:r w:rsidRPr="00E92501">
        <w:t>Calendar Year</w:t>
      </w:r>
      <w:r w:rsidR="00C30CC4">
        <w:t> </w:t>
      </w:r>
      <w:r w:rsidRPr="00E92501">
        <w:t>t and the Haulage Reference Tariff Components applying in</w:t>
      </w:r>
      <w:r>
        <w:t xml:space="preserve"> </w:t>
      </w:r>
      <w:r w:rsidRPr="00E92501">
        <w:t>Calendar Year</w:t>
      </w:r>
      <w:r w:rsidR="00C30CC4">
        <w:t> </w:t>
      </w:r>
      <w:r w:rsidRPr="00E92501">
        <w:t>t-1 will be scaled down and applied accordingly,</w:t>
      </w:r>
      <w:r>
        <w:t xml:space="preserve"> </w:t>
      </w:r>
    </w:p>
    <w:p w:rsidR="00CE091A" w:rsidRPr="00E92501" w:rsidRDefault="00CE091A" w:rsidP="00DD3674">
      <w:pPr>
        <w:pStyle w:val="Multinettext"/>
      </w:pPr>
      <w:r w:rsidRPr="00E92501">
        <w:t>until such time as the Regulator has, or been deemed to have, verified Haulage</w:t>
      </w:r>
      <w:r>
        <w:t xml:space="preserve"> </w:t>
      </w:r>
      <w:r w:rsidRPr="00E92501">
        <w:t>Reference Tariffs and/or Haulage Reference Tariff Components for Calendar</w:t>
      </w:r>
      <w:r>
        <w:t xml:space="preserve"> </w:t>
      </w:r>
      <w:r w:rsidRPr="00E92501">
        <w:t>Year</w:t>
      </w:r>
      <w:r w:rsidR="00C30CC4">
        <w:t> </w:t>
      </w:r>
      <w:r w:rsidRPr="00E92501">
        <w:t>t as compliant in response to a submission by the Service Provider.</w:t>
      </w:r>
    </w:p>
    <w:p w:rsidR="00CE091A" w:rsidRPr="00E92501" w:rsidRDefault="00CE091A" w:rsidP="00F50E9A">
      <w:pPr>
        <w:pStyle w:val="MultinetH2"/>
      </w:pPr>
      <w:bookmarkStart w:id="30" w:name="_Toc353956568"/>
      <w:r w:rsidRPr="00E92501">
        <w:t>Annual Tariff Report</w:t>
      </w:r>
      <w:bookmarkEnd w:id="30"/>
    </w:p>
    <w:p w:rsidR="00CE091A" w:rsidRPr="00E92501" w:rsidRDefault="00CE091A" w:rsidP="00C662DD">
      <w:pPr>
        <w:pStyle w:val="Multinettext"/>
      </w:pPr>
      <w:r w:rsidRPr="00E92501">
        <w:t>The Service Provider will prepare and submit to the Regulator a Tariff Report</w:t>
      </w:r>
      <w:r>
        <w:t xml:space="preserve"> </w:t>
      </w:r>
      <w:r w:rsidRPr="00E92501">
        <w:t>containing the information set out in Schedule</w:t>
      </w:r>
      <w:r w:rsidR="00C30CC4">
        <w:t> </w:t>
      </w:r>
      <w:r w:rsidRPr="00E92501">
        <w:t>4. The Tariff Report must be</w:t>
      </w:r>
      <w:r>
        <w:t xml:space="preserve"> </w:t>
      </w:r>
      <w:r w:rsidRPr="00E92501">
        <w:t>submitted to the Regulator:</w:t>
      </w:r>
    </w:p>
    <w:p w:rsidR="00CE091A" w:rsidRPr="00E92501" w:rsidRDefault="00CE091A" w:rsidP="00F50E9A">
      <w:pPr>
        <w:pStyle w:val="MultinetH3"/>
      </w:pPr>
      <w:r w:rsidRPr="00E92501">
        <w:t>at least 60</w:t>
      </w:r>
      <w:r w:rsidR="00C30CC4">
        <w:t> </w:t>
      </w:r>
      <w:r w:rsidRPr="00E92501">
        <w:t>Business Days prior to the commencement of a Calendar Year,</w:t>
      </w:r>
      <w:r>
        <w:t xml:space="preserve"> </w:t>
      </w:r>
      <w:r w:rsidRPr="00E92501">
        <w:t>where the Service Provider proposes to introduce new Haulage Reference</w:t>
      </w:r>
      <w:r>
        <w:t xml:space="preserve"> </w:t>
      </w:r>
      <w:r w:rsidRPr="00E92501">
        <w:t>Tariffs and/or new Haulage Reference Tariff Components in that Calendar</w:t>
      </w:r>
      <w:r>
        <w:t xml:space="preserve"> </w:t>
      </w:r>
      <w:r w:rsidRPr="00E92501">
        <w:t>Year; and</w:t>
      </w:r>
      <w:r>
        <w:t xml:space="preserve"> </w:t>
      </w:r>
    </w:p>
    <w:p w:rsidR="00CE091A" w:rsidRPr="00E92501" w:rsidRDefault="00CE091A" w:rsidP="00F50E9A">
      <w:pPr>
        <w:pStyle w:val="MultinetH3"/>
      </w:pPr>
      <w:r w:rsidRPr="00E92501">
        <w:t xml:space="preserve">at least </w:t>
      </w:r>
      <w:r w:rsidR="00D04FDF">
        <w:t>50 </w:t>
      </w:r>
      <w:r w:rsidRPr="00E92501">
        <w:t>Business Days prior to the commencement of a Calendar Year,</w:t>
      </w:r>
      <w:r>
        <w:t xml:space="preserve"> </w:t>
      </w:r>
      <w:r w:rsidRPr="00E92501">
        <w:t>where the Service Provider does not propose to introduce new Haulage</w:t>
      </w:r>
      <w:r>
        <w:t xml:space="preserve"> </w:t>
      </w:r>
      <w:r w:rsidRPr="00E92501">
        <w:t>Reference Tariffs and/or new Haulage Reference Tariff Components in</w:t>
      </w:r>
      <w:r>
        <w:t xml:space="preserve"> </w:t>
      </w:r>
      <w:r w:rsidRPr="00E92501">
        <w:t>that Calendar Year.</w:t>
      </w:r>
    </w:p>
    <w:p w:rsidR="00CE091A" w:rsidRPr="00E92501" w:rsidRDefault="00CE091A" w:rsidP="008F795F">
      <w:pPr>
        <w:pStyle w:val="MultinetH1"/>
      </w:pPr>
      <w:bookmarkStart w:id="31" w:name="_Toc320010778"/>
      <w:r>
        <w:br w:type="page"/>
      </w:r>
      <w:bookmarkStart w:id="32" w:name="_Toc353956569"/>
      <w:r w:rsidRPr="00E92501">
        <w:lastRenderedPageBreak/>
        <w:t>Calculation of Charges for Haulage Reference Tariffs</w:t>
      </w:r>
      <w:bookmarkEnd w:id="31"/>
      <w:bookmarkEnd w:id="32"/>
    </w:p>
    <w:p w:rsidR="00CE091A" w:rsidRPr="00EB3EC6" w:rsidRDefault="00CE091A" w:rsidP="00EB3EC6">
      <w:pPr>
        <w:pStyle w:val="Multinettext"/>
      </w:pPr>
      <w:r w:rsidRPr="00E92501">
        <w:t>Haulage Reference Tariffs are Charged in accordance with the calculations described</w:t>
      </w:r>
      <w:r>
        <w:t xml:space="preserve"> </w:t>
      </w:r>
      <w:r w:rsidRPr="00E92501">
        <w:t>below:</w:t>
      </w:r>
    </w:p>
    <w:p w:rsidR="00CE091A" w:rsidRPr="00E92501" w:rsidRDefault="00CE091A" w:rsidP="00F50E9A">
      <w:pPr>
        <w:pStyle w:val="MultinetH2"/>
      </w:pPr>
      <w:bookmarkStart w:id="33" w:name="_Toc353956570"/>
      <w:r w:rsidRPr="00E92501">
        <w:t>Distribution Fixed Tariff Components</w:t>
      </w:r>
      <w:bookmarkEnd w:id="33"/>
    </w:p>
    <w:p w:rsidR="00CE091A" w:rsidRPr="00E92501" w:rsidRDefault="00CE091A" w:rsidP="00EB3EC6">
      <w:pPr>
        <w:pStyle w:val="Multinettext"/>
      </w:pPr>
      <w:r w:rsidRPr="00E92501">
        <w:t>The Distribution Fixed Tariff Components and consumption ranges shown in</w:t>
      </w:r>
      <w:r>
        <w:t xml:space="preserve"> </w:t>
      </w:r>
      <w:r w:rsidRPr="00E92501">
        <w:t>Schedule</w:t>
      </w:r>
      <w:r w:rsidR="00C30CC4">
        <w:t> </w:t>
      </w:r>
      <w:r w:rsidRPr="00E92501">
        <w:t>1, as applicable, are daily amounts. The Distribution Fixed Tariff</w:t>
      </w:r>
      <w:r>
        <w:t xml:space="preserve"> </w:t>
      </w:r>
      <w:r w:rsidRPr="00E92501">
        <w:t>Component or consumption range applied to calculate a Charge for a billing</w:t>
      </w:r>
      <w:r>
        <w:t xml:space="preserve"> </w:t>
      </w:r>
      <w:r w:rsidRPr="00E92501">
        <w:t>period in Calendar Year t shall be the Distribution Fixed Tariff Component</w:t>
      </w:r>
      <w:r>
        <w:t xml:space="preserve"> </w:t>
      </w:r>
      <w:r w:rsidRPr="00E92501">
        <w:t>applying in Calendar Year</w:t>
      </w:r>
      <w:r w:rsidR="00C30CC4">
        <w:t> </w:t>
      </w:r>
      <w:r w:rsidRPr="00E92501">
        <w:t>t or consumption range shown in Schedule</w:t>
      </w:r>
      <w:r w:rsidR="00C30CC4">
        <w:t> </w:t>
      </w:r>
      <w:r w:rsidRPr="00E92501">
        <w:t>1, as</w:t>
      </w:r>
      <w:r>
        <w:t xml:space="preserve"> </w:t>
      </w:r>
      <w:r w:rsidRPr="00E92501">
        <w:t>applicable, multiplied by the number of days in the billing period.</w:t>
      </w:r>
    </w:p>
    <w:p w:rsidR="00CE091A" w:rsidRPr="00E92501" w:rsidRDefault="00CE091A" w:rsidP="00F50E9A">
      <w:pPr>
        <w:pStyle w:val="MultinetH2"/>
      </w:pPr>
      <w:bookmarkStart w:id="34" w:name="_Toc353956571"/>
      <w:r w:rsidRPr="00E92501">
        <w:t>Distribution Volume Tariff Components</w:t>
      </w:r>
      <w:bookmarkEnd w:id="34"/>
    </w:p>
    <w:p w:rsidR="00CE091A" w:rsidRPr="00E92501" w:rsidRDefault="00CE091A" w:rsidP="00F50E9A">
      <w:pPr>
        <w:pStyle w:val="MultinetH3"/>
      </w:pPr>
      <w:r w:rsidRPr="00E92501">
        <w:t>Distribution Volume Tariff Components are Charged according to the</w:t>
      </w:r>
      <w:r>
        <w:t xml:space="preserve"> </w:t>
      </w:r>
      <w:r w:rsidRPr="00E92501">
        <w:t>actual GJs of Gas withdrawn in the billing period, or an estimate of the</w:t>
      </w:r>
      <w:r>
        <w:t xml:space="preserve"> </w:t>
      </w:r>
      <w:r w:rsidRPr="00E92501">
        <w:t>GJs of Gas withdrawn in the billing period which is acceptable to the</w:t>
      </w:r>
      <w:r>
        <w:t xml:space="preserve"> </w:t>
      </w:r>
      <w:r w:rsidRPr="00E92501">
        <w:t>Service Provider.</w:t>
      </w:r>
    </w:p>
    <w:p w:rsidR="00CE091A" w:rsidRPr="00E92501" w:rsidRDefault="00CE091A" w:rsidP="00F50E9A">
      <w:pPr>
        <w:pStyle w:val="MultinetH3"/>
      </w:pPr>
      <w:r w:rsidRPr="00E92501">
        <w:t>Where the billing period includes days in two or more of the Peak Period,</w:t>
      </w:r>
      <w:r>
        <w:t xml:space="preserve"> </w:t>
      </w:r>
      <w:r w:rsidRPr="00E92501">
        <w:t>Shoulder Periods and Off-Peak Period the total GJs of Gas withdrawn</w:t>
      </w:r>
      <w:r>
        <w:t xml:space="preserve"> </w:t>
      </w:r>
      <w:r w:rsidRPr="00E92501">
        <w:t>shall be allocated between those periods proportionately according to the</w:t>
      </w:r>
      <w:r>
        <w:t xml:space="preserve"> </w:t>
      </w:r>
      <w:r w:rsidRPr="00E92501">
        <w:t>number of days falling in each period.</w:t>
      </w:r>
    </w:p>
    <w:p w:rsidR="00CE091A" w:rsidRPr="00E92501" w:rsidRDefault="00CE091A" w:rsidP="00F50E9A">
      <w:pPr>
        <w:pStyle w:val="MultinetH2"/>
      </w:pPr>
      <w:bookmarkStart w:id="35" w:name="_Toc353956572"/>
      <w:r w:rsidRPr="00E92501">
        <w:t>Distribution Demand Tariff Components</w:t>
      </w:r>
      <w:bookmarkEnd w:id="35"/>
    </w:p>
    <w:p w:rsidR="00CE091A" w:rsidRDefault="00CE091A" w:rsidP="00386DAD">
      <w:pPr>
        <w:pStyle w:val="Multinettext"/>
      </w:pPr>
      <w:r w:rsidRPr="00E92501">
        <w:t>Distribution Demand Tariff Components are Charged according to the</w:t>
      </w:r>
      <w:r>
        <w:t xml:space="preserve"> </w:t>
      </w:r>
      <w:r w:rsidRPr="00E92501">
        <w:t>following formulae:</w:t>
      </w:r>
    </w:p>
    <w:p w:rsidR="00CE091A" w:rsidRPr="00E92501" w:rsidRDefault="00CE091A" w:rsidP="00F50E9A">
      <w:pPr>
        <w:pStyle w:val="MultinetH3"/>
      </w:pPr>
      <w:r w:rsidRPr="00E92501">
        <w:t>12</w:t>
      </w:r>
      <w:r w:rsidR="00C30CC4">
        <w:t> </w:t>
      </w:r>
      <w:r w:rsidRPr="00E92501">
        <w:t>month rolling maximum demand:</w:t>
      </w:r>
    </w:p>
    <w:p w:rsidR="00CE091A" w:rsidRPr="002E6D32" w:rsidRDefault="00CE091A" w:rsidP="002E6D32">
      <w:pPr>
        <w:pStyle w:val="Multinetindent1"/>
        <w:rPr>
          <w:i/>
        </w:rPr>
      </w:pPr>
      <w:r w:rsidRPr="002E6D32">
        <w:rPr>
          <w:i/>
        </w:rPr>
        <w:t>MDC = RMD × DAYS × UR</w:t>
      </w:r>
    </w:p>
    <w:p w:rsidR="00CE091A" w:rsidRDefault="00CE091A" w:rsidP="002E6D32">
      <w:pPr>
        <w:pStyle w:val="Multinetindent1"/>
      </w:pPr>
      <w:r w:rsidRPr="00E92501">
        <w:t>where:</w:t>
      </w:r>
    </w:p>
    <w:p w:rsidR="00CE091A" w:rsidRDefault="00CE091A" w:rsidP="002E6D32">
      <w:pPr>
        <w:pStyle w:val="Multinetindent1"/>
      </w:pPr>
      <w:r w:rsidRPr="00E92501">
        <w:t>MDC is the 12</w:t>
      </w:r>
      <w:r w:rsidR="00C30CC4">
        <w:t> </w:t>
      </w:r>
      <w:r w:rsidRPr="00E92501">
        <w:t>month rolling maximum demand component of the</w:t>
      </w:r>
      <w:r>
        <w:t xml:space="preserve"> </w:t>
      </w:r>
      <w:r w:rsidRPr="00E92501">
        <w:t>Charge for the billing period;</w:t>
      </w:r>
      <w:r>
        <w:t xml:space="preserve"> </w:t>
      </w:r>
    </w:p>
    <w:p w:rsidR="00CE091A" w:rsidRPr="00E92501" w:rsidRDefault="00CE091A" w:rsidP="002E6D32">
      <w:pPr>
        <w:pStyle w:val="Multinetindent1"/>
      </w:pPr>
      <w:r w:rsidRPr="00E92501">
        <w:t>RMD is the MHQ in the 12</w:t>
      </w:r>
      <w:r w:rsidR="00C30CC4">
        <w:t> </w:t>
      </w:r>
      <w:r w:rsidRPr="00E92501">
        <w:t>months to the end of the billing period;</w:t>
      </w:r>
      <w:r>
        <w:t xml:space="preserve"> </w:t>
      </w:r>
    </w:p>
    <w:p w:rsidR="00CE091A" w:rsidRPr="00E92501" w:rsidRDefault="00CE091A" w:rsidP="002E6D32">
      <w:pPr>
        <w:pStyle w:val="Multinetindent1"/>
      </w:pPr>
      <w:r w:rsidRPr="00E92501">
        <w:t>DAYS is the number of days in the billing period;</w:t>
      </w:r>
    </w:p>
    <w:p w:rsidR="00CE091A" w:rsidRDefault="00CE091A" w:rsidP="002E6D32">
      <w:pPr>
        <w:pStyle w:val="Multinetindent1"/>
      </w:pPr>
      <w:r w:rsidRPr="00E92501">
        <w:t>UR is the relevant Distribution Demand Tariff Component with</w:t>
      </w:r>
      <w:r w:rsidR="002E6D32">
        <w:t xml:space="preserve"> </w:t>
      </w:r>
      <w:r w:rsidRPr="00E92501">
        <w:t xml:space="preserve">units of </w:t>
      </w:r>
      <w:r w:rsidRPr="002E6D32">
        <w:rPr>
          <w:i/>
        </w:rPr>
        <w:t>$/(day × GJ)</w:t>
      </w:r>
      <w:r w:rsidRPr="00E92501">
        <w:t>;</w:t>
      </w:r>
    </w:p>
    <w:p w:rsidR="00CE091A" w:rsidRPr="00BC2BE9" w:rsidRDefault="00CE091A" w:rsidP="00F50E9A">
      <w:pPr>
        <w:pStyle w:val="MultinetH3"/>
      </w:pPr>
      <w:r w:rsidRPr="00BC2BE9">
        <w:t>Peak maximum demand:</w:t>
      </w:r>
    </w:p>
    <w:p w:rsidR="00CE091A" w:rsidRPr="002E6D32" w:rsidRDefault="00CE091A" w:rsidP="002E6D32">
      <w:pPr>
        <w:pStyle w:val="Multinetindent1"/>
        <w:rPr>
          <w:i/>
        </w:rPr>
      </w:pPr>
      <w:r w:rsidRPr="002E6D32">
        <w:rPr>
          <w:i/>
        </w:rPr>
        <w:t>MPC = PD × PDAYS × VR</w:t>
      </w:r>
    </w:p>
    <w:p w:rsidR="00CE091A" w:rsidRPr="00E92501" w:rsidRDefault="00CE091A" w:rsidP="002E6D32">
      <w:pPr>
        <w:pStyle w:val="Multinetindent1"/>
      </w:pPr>
      <w:r w:rsidRPr="00E92501">
        <w:t>where:</w:t>
      </w:r>
    </w:p>
    <w:p w:rsidR="00CE091A" w:rsidRPr="00BF27C8" w:rsidRDefault="00CE091A" w:rsidP="002E6D32">
      <w:pPr>
        <w:pStyle w:val="Multinetindent1"/>
      </w:pPr>
      <w:r w:rsidRPr="00E92501">
        <w:t>MPC is the peak maximum demand component of the Charge for</w:t>
      </w:r>
      <w:r>
        <w:t xml:space="preserve"> </w:t>
      </w:r>
      <w:r w:rsidRPr="00E92501">
        <w:t>the billing period</w:t>
      </w:r>
      <w:r w:rsidRPr="00E92501">
        <w:rPr>
          <w:b/>
          <w:bCs/>
          <w:i/>
          <w:iCs/>
        </w:rPr>
        <w:t>;</w:t>
      </w:r>
    </w:p>
    <w:p w:rsidR="00CE091A" w:rsidRPr="00E92501" w:rsidRDefault="00CE091A" w:rsidP="002E6D32">
      <w:pPr>
        <w:pStyle w:val="Multinetindent1"/>
      </w:pPr>
      <w:r w:rsidRPr="00E92501">
        <w:t>PD is the MHQ during the period 6</w:t>
      </w:r>
      <w:r w:rsidR="00C30CC4">
        <w:t> </w:t>
      </w:r>
      <w:r w:rsidRPr="00E92501">
        <w:t>am to 10</w:t>
      </w:r>
      <w:r w:rsidR="00C30CC4">
        <w:t> </w:t>
      </w:r>
      <w:r w:rsidRPr="00E92501">
        <w:t>am on any weekday</w:t>
      </w:r>
      <w:r>
        <w:t xml:space="preserve"> </w:t>
      </w:r>
      <w:r w:rsidRPr="00E92501">
        <w:t>within a Peak Period that falls within the billing period;</w:t>
      </w:r>
    </w:p>
    <w:p w:rsidR="00CE091A" w:rsidRPr="00E92501" w:rsidRDefault="00CE091A" w:rsidP="002E6D32">
      <w:pPr>
        <w:pStyle w:val="Multinetindent1"/>
      </w:pPr>
      <w:r w:rsidRPr="00E92501">
        <w:t>PDAYS is the number of Peak Period days in the billing period;</w:t>
      </w:r>
    </w:p>
    <w:p w:rsidR="00CE091A" w:rsidRPr="00E92501" w:rsidRDefault="00CE091A" w:rsidP="002E6D32">
      <w:pPr>
        <w:pStyle w:val="Multinetindent1"/>
      </w:pPr>
      <w:r w:rsidRPr="00E92501">
        <w:t>VR is the relevant Distribution Demand Tariff Component with</w:t>
      </w:r>
      <w:r w:rsidR="002E6D32">
        <w:t xml:space="preserve"> </w:t>
      </w:r>
      <w:r w:rsidRPr="00E92501">
        <w:t xml:space="preserve">units of </w:t>
      </w:r>
      <w:r w:rsidRPr="002E6D32">
        <w:rPr>
          <w:i/>
        </w:rPr>
        <w:t>$/(day × GJ)</w:t>
      </w:r>
      <w:r w:rsidRPr="00E92501">
        <w:t>;</w:t>
      </w:r>
    </w:p>
    <w:p w:rsidR="00CE091A" w:rsidRPr="00E92501" w:rsidRDefault="00CE091A" w:rsidP="00F50E9A">
      <w:pPr>
        <w:pStyle w:val="MultinetH2"/>
      </w:pPr>
      <w:bookmarkStart w:id="36" w:name="_Toc353956573"/>
      <w:r w:rsidRPr="00E92501">
        <w:lastRenderedPageBreak/>
        <w:t>Unmetered Haulage Reference Tariff Components</w:t>
      </w:r>
      <w:bookmarkEnd w:id="36"/>
    </w:p>
    <w:p w:rsidR="00CE091A" w:rsidRPr="00E92501" w:rsidRDefault="00CE091A" w:rsidP="00EB3EC6">
      <w:pPr>
        <w:pStyle w:val="Multinettext"/>
      </w:pPr>
      <w:r w:rsidRPr="00E92501">
        <w:t>Where Haulage Reference Tariff - Residential V has been assigned to a</w:t>
      </w:r>
      <w:r>
        <w:t xml:space="preserve"> </w:t>
      </w:r>
      <w:r w:rsidRPr="00E92501">
        <w:t>Distribution Supply Point under clause</w:t>
      </w:r>
      <w:r w:rsidR="00C30CC4">
        <w:t> </w:t>
      </w:r>
      <w:r w:rsidRPr="00E92501">
        <w:t>1.1(c) because it is an unmetered</w:t>
      </w:r>
      <w:r>
        <w:t xml:space="preserve"> </w:t>
      </w:r>
      <w:r w:rsidRPr="00E92501">
        <w:t>Distribution Supply Point, there is deemed to be no withdrawal of Gas at that</w:t>
      </w:r>
      <w:r>
        <w:t xml:space="preserve"> </w:t>
      </w:r>
      <w:r w:rsidRPr="00E92501">
        <w:t>Distribution Supply Point for charging purposes. For the avoidance of doubt, in</w:t>
      </w:r>
      <w:r>
        <w:t xml:space="preserve"> </w:t>
      </w:r>
      <w:r w:rsidRPr="00E92501">
        <w:t>such circumstances Haulage Reference Tariff - Non-residential V is deemed to</w:t>
      </w:r>
      <w:r>
        <w:t xml:space="preserve"> </w:t>
      </w:r>
      <w:r w:rsidRPr="00E92501">
        <w:t>apply and any applicable fixed Haulage Reference Tariff Component may be</w:t>
      </w:r>
      <w:r>
        <w:t xml:space="preserve"> </w:t>
      </w:r>
      <w:r w:rsidRPr="00E92501">
        <w:t>charged as a fixed charge.</w:t>
      </w:r>
    </w:p>
    <w:p w:rsidR="00CE091A" w:rsidRPr="00E92501" w:rsidRDefault="00CE091A" w:rsidP="008F795F">
      <w:pPr>
        <w:pStyle w:val="MultinetH1"/>
      </w:pPr>
      <w:bookmarkStart w:id="37" w:name="_Toc320010779"/>
      <w:r>
        <w:br w:type="page"/>
      </w:r>
      <w:bookmarkStart w:id="38" w:name="_Toc353956574"/>
      <w:r w:rsidRPr="00E92501">
        <w:lastRenderedPageBreak/>
        <w:t>Reference Tariff Policy</w:t>
      </w:r>
      <w:bookmarkEnd w:id="37"/>
      <w:bookmarkEnd w:id="38"/>
    </w:p>
    <w:p w:rsidR="00CE091A" w:rsidRPr="00E92501" w:rsidRDefault="00CE091A" w:rsidP="00801F49">
      <w:pPr>
        <w:pStyle w:val="Multinettext"/>
      </w:pPr>
      <w:r w:rsidRPr="00E92501">
        <w:t>This clause</w:t>
      </w:r>
      <w:r w:rsidR="00C30CC4">
        <w:t> </w:t>
      </w:r>
      <w:r w:rsidRPr="00E92501">
        <w:t xml:space="preserve">6 sets out the Service Provider’s Reference Tariff Policy </w:t>
      </w:r>
      <w:r>
        <w:t xml:space="preserve"> in various matters the Service Provider has included in this Access Arrangement.</w:t>
      </w:r>
    </w:p>
    <w:p w:rsidR="00CE091A" w:rsidRPr="00E92501" w:rsidRDefault="00CE091A" w:rsidP="00F50E9A">
      <w:pPr>
        <w:pStyle w:val="MultinetH2"/>
      </w:pPr>
      <w:bookmarkStart w:id="39" w:name="_Toc353956575"/>
      <w:r w:rsidRPr="00E92501">
        <w:t>CPI-X Price Path</w:t>
      </w:r>
      <w:bookmarkEnd w:id="39"/>
    </w:p>
    <w:p w:rsidR="00CE091A" w:rsidRPr="00E92501" w:rsidRDefault="00CE091A" w:rsidP="00801F49">
      <w:pPr>
        <w:pStyle w:val="Multinettext"/>
      </w:pPr>
      <w:r w:rsidRPr="00E92501">
        <w:t xml:space="preserve">The CPI-X price path approach is consistent with </w:t>
      </w:r>
      <w:r>
        <w:t xml:space="preserve"> rule 97 of the NGR.</w:t>
      </w:r>
    </w:p>
    <w:p w:rsidR="00CE091A" w:rsidRPr="00E92501" w:rsidRDefault="00386DAD" w:rsidP="00F50E9A">
      <w:pPr>
        <w:pStyle w:val="MultinetH2"/>
      </w:pPr>
      <w:bookmarkStart w:id="40" w:name="_Toc353956576"/>
      <w:r>
        <w:t>Non-conforming Capital Expenditure</w:t>
      </w:r>
      <w:bookmarkEnd w:id="40"/>
    </w:p>
    <w:p w:rsidR="00CE091A" w:rsidRPr="00E92501" w:rsidRDefault="00CE091A" w:rsidP="00801F49">
      <w:pPr>
        <w:pStyle w:val="Multinettext"/>
      </w:pPr>
      <w:r w:rsidRPr="00E92501">
        <w:t xml:space="preserve">The Service Provider may at its discretion undertake </w:t>
      </w:r>
      <w:r>
        <w:t xml:space="preserve">Non-conforming Capital Expenditure that does not comply with the new Capital Expenditure Criteria.  </w:t>
      </w:r>
      <w:r w:rsidRPr="00E92501">
        <w:t>The</w:t>
      </w:r>
      <w:r>
        <w:t xml:space="preserve"> </w:t>
      </w:r>
      <w:r w:rsidRPr="00E92501">
        <w:t>Extensions</w:t>
      </w:r>
      <w:r>
        <w:t xml:space="preserve"> and </w:t>
      </w:r>
      <w:r w:rsidRPr="00E92501">
        <w:t>Expansions in clause</w:t>
      </w:r>
      <w:r w:rsidR="00C30CC4">
        <w:t> </w:t>
      </w:r>
      <w:r w:rsidRPr="00E92501">
        <w:t>5.</w:t>
      </w:r>
      <w:r w:rsidR="00386DAD">
        <w:t>5</w:t>
      </w:r>
      <w:r w:rsidRPr="00E92501">
        <w:t xml:space="preserve"> of Part</w:t>
      </w:r>
      <w:r w:rsidR="00C30CC4">
        <w:t> </w:t>
      </w:r>
      <w:r w:rsidRPr="00E92501">
        <w:t>A of this Access Arrangement</w:t>
      </w:r>
      <w:r>
        <w:t xml:space="preserve"> </w:t>
      </w:r>
      <w:r w:rsidRPr="00E92501">
        <w:t xml:space="preserve">explain how </w:t>
      </w:r>
      <w:r>
        <w:t xml:space="preserve"> Non-conforming Capital Expenditure</w:t>
      </w:r>
      <w:r w:rsidRPr="00E92501">
        <w:t xml:space="preserve"> will affect Reference Tariffs.</w:t>
      </w:r>
    </w:p>
    <w:p w:rsidR="00CE091A" w:rsidRPr="00E92501" w:rsidRDefault="00CE091A" w:rsidP="00801F49">
      <w:pPr>
        <w:pStyle w:val="Multinettext"/>
      </w:pPr>
      <w:r w:rsidRPr="00E92501">
        <w:t>Clause</w:t>
      </w:r>
      <w:r w:rsidR="00C30CC4">
        <w:t> </w:t>
      </w:r>
      <w:r w:rsidRPr="00E92501">
        <w:t xml:space="preserve">6.3 below sets out the principles of a Speculative </w:t>
      </w:r>
      <w:r>
        <w:t>Capital Expenditure Account</w:t>
      </w:r>
      <w:r w:rsidRPr="00E92501">
        <w:t xml:space="preserve"> which</w:t>
      </w:r>
      <w:r>
        <w:t xml:space="preserve"> </w:t>
      </w:r>
      <w:r w:rsidRPr="00E92501">
        <w:t xml:space="preserve">the Service Provider may operate in relation to </w:t>
      </w:r>
      <w:r>
        <w:t xml:space="preserve"> Non-conforming Capital Expenditure.</w:t>
      </w:r>
    </w:p>
    <w:p w:rsidR="00CE091A" w:rsidRPr="00E92501" w:rsidRDefault="00CE091A" w:rsidP="00F50E9A">
      <w:pPr>
        <w:pStyle w:val="MultinetH2"/>
      </w:pPr>
      <w:bookmarkStart w:id="41" w:name="_Toc353956577"/>
      <w:r w:rsidRPr="00E92501">
        <w:t xml:space="preserve">Speculative </w:t>
      </w:r>
      <w:r>
        <w:t>Capital Expenditure Account</w:t>
      </w:r>
      <w:bookmarkEnd w:id="41"/>
    </w:p>
    <w:p w:rsidR="00CE091A" w:rsidRPr="00E92501" w:rsidRDefault="00CE091A" w:rsidP="00801F49">
      <w:pPr>
        <w:pStyle w:val="Multinettext"/>
      </w:pPr>
      <w:r w:rsidRPr="00E92501">
        <w:t xml:space="preserve">In accordance with </w:t>
      </w:r>
      <w:r>
        <w:t>rule</w:t>
      </w:r>
      <w:r w:rsidR="00C30CC4">
        <w:t> </w:t>
      </w:r>
      <w:r>
        <w:t>84 of the NGR</w:t>
      </w:r>
      <w:r w:rsidRPr="00E92501">
        <w:t>, the amount of the</w:t>
      </w:r>
      <w:r>
        <w:t xml:space="preserve"> </w:t>
      </w:r>
      <w:r w:rsidRPr="00E92501">
        <w:t>Speculative</w:t>
      </w:r>
      <w:r w:rsidR="009B7985">
        <w:t xml:space="preserve"> </w:t>
      </w:r>
      <w:r>
        <w:t>Capital Expenditure Account</w:t>
      </w:r>
      <w:r w:rsidRPr="00E92501">
        <w:t xml:space="preserve"> for the Service Provider at any time is equal to:</w:t>
      </w:r>
    </w:p>
    <w:p w:rsidR="00CE091A" w:rsidRPr="00E92501" w:rsidRDefault="00CE091A" w:rsidP="00F50E9A">
      <w:pPr>
        <w:pStyle w:val="MultinetH3"/>
      </w:pPr>
      <w:r>
        <w:t xml:space="preserve"> Non-conforming Expenditure, </w:t>
      </w:r>
      <w:r w:rsidRPr="00E92501">
        <w:t>less any amount the</w:t>
      </w:r>
      <w:r>
        <w:t xml:space="preserve"> </w:t>
      </w:r>
      <w:r w:rsidRPr="00E92501">
        <w:t>Service Provider notifies the Regulator (at the time the expenditure is</w:t>
      </w:r>
      <w:r>
        <w:t xml:space="preserve"> </w:t>
      </w:r>
      <w:r w:rsidRPr="00E92501">
        <w:t xml:space="preserve">incurred) that it has elected to recover through a </w:t>
      </w:r>
      <w:r w:rsidR="00C950C4">
        <w:t>s</w:t>
      </w:r>
      <w:r w:rsidRPr="00E92501">
        <w:t xml:space="preserve">urcharge under </w:t>
      </w:r>
      <w:r>
        <w:t xml:space="preserve"> </w:t>
      </w:r>
      <w:r w:rsidRPr="0064362F">
        <w:t>Rule</w:t>
      </w:r>
      <w:r w:rsidR="009F0165">
        <w:t> </w:t>
      </w:r>
      <w:r w:rsidRPr="0064362F">
        <w:t>83 of the NGR or by a capital contribution under rule</w:t>
      </w:r>
      <w:r w:rsidR="009F0165">
        <w:t> </w:t>
      </w:r>
      <w:r w:rsidRPr="0064362F">
        <w:t>82 of the NGR</w:t>
      </w:r>
      <w:r w:rsidR="00674677">
        <w:t xml:space="preserve"> </w:t>
      </w:r>
      <w:r w:rsidRPr="00D029C7">
        <w:t>plus</w:t>
      </w:r>
      <w:r w:rsidR="000B5B38">
        <w:t>;</w:t>
      </w:r>
    </w:p>
    <w:p w:rsidR="00CE091A" w:rsidRPr="00E92501" w:rsidRDefault="00CE091A" w:rsidP="00F50E9A">
      <w:pPr>
        <w:pStyle w:val="MultinetH3"/>
      </w:pPr>
      <w:r w:rsidRPr="00E92501">
        <w:t>an annual increase in that amount calculated on a compounded basis at a</w:t>
      </w:r>
      <w:r>
        <w:t xml:space="preserve"> </w:t>
      </w:r>
      <w:r w:rsidRPr="00E92501">
        <w:t xml:space="preserve">risk adjusted </w:t>
      </w:r>
      <w:r>
        <w:t>r</w:t>
      </w:r>
      <w:r w:rsidRPr="00E92501">
        <w:t xml:space="preserve">ate of </w:t>
      </w:r>
      <w:r>
        <w:t>r</w:t>
      </w:r>
      <w:r w:rsidRPr="00E92501">
        <w:t>eturn approved by the Regulator; less</w:t>
      </w:r>
    </w:p>
    <w:p w:rsidR="00CE091A" w:rsidRPr="00E92501" w:rsidRDefault="00CE091A" w:rsidP="00F50E9A">
      <w:pPr>
        <w:pStyle w:val="MultinetH3"/>
      </w:pPr>
      <w:r w:rsidRPr="00E92501">
        <w:t xml:space="preserve">any part of the Speculative </w:t>
      </w:r>
      <w:r>
        <w:t>Capital Expenditure Account rolled in</w:t>
      </w:r>
      <w:r w:rsidRPr="00E92501">
        <w:t>to the</w:t>
      </w:r>
      <w:r>
        <w:t xml:space="preserve"> </w:t>
      </w:r>
      <w:r w:rsidRPr="00E92501">
        <w:t xml:space="preserve">Capital Base </w:t>
      </w:r>
      <w:r>
        <w:t xml:space="preserve">under rule 84(3) of the NGR </w:t>
      </w:r>
      <w:r w:rsidRPr="00E92501">
        <w:t xml:space="preserve">due to the type and volume of services </w:t>
      </w:r>
      <w:r>
        <w:t xml:space="preserve">   changing.</w:t>
      </w:r>
    </w:p>
    <w:p w:rsidR="00CE091A" w:rsidRPr="00E92501" w:rsidRDefault="00CE091A" w:rsidP="00F50E9A">
      <w:pPr>
        <w:pStyle w:val="MultinetH2"/>
      </w:pPr>
      <w:bookmarkStart w:id="42" w:name="_Toc353956578"/>
      <w:r>
        <w:t>Incentive</w:t>
      </w:r>
      <w:r w:rsidRPr="00E92501">
        <w:t xml:space="preserve"> mechanism</w:t>
      </w:r>
      <w:bookmarkEnd w:id="42"/>
    </w:p>
    <w:p w:rsidR="00CE091A" w:rsidRDefault="00CE091A" w:rsidP="00CD2499">
      <w:pPr>
        <w:pStyle w:val="Multinettext"/>
      </w:pPr>
      <w:r>
        <w:t>Rule</w:t>
      </w:r>
      <w:r w:rsidR="009F0165">
        <w:t> </w:t>
      </w:r>
      <w:r>
        <w:t>98 of the NGR</w:t>
      </w:r>
      <w:r w:rsidRPr="00E92501">
        <w:t xml:space="preserve"> provides for </w:t>
      </w:r>
      <w:r>
        <w:t xml:space="preserve">an </w:t>
      </w:r>
      <w:r w:rsidR="00084FA3">
        <w:t>A</w:t>
      </w:r>
      <w:r>
        <w:t xml:space="preserve">ccess </w:t>
      </w:r>
      <w:r w:rsidR="00084FA3">
        <w:t>A</w:t>
      </w:r>
      <w:r>
        <w:t>rrangement</w:t>
      </w:r>
      <w:r w:rsidR="000B5B38">
        <w:t xml:space="preserve"> </w:t>
      </w:r>
      <w:r w:rsidRPr="00E92501">
        <w:t>to include an incentive mechanism</w:t>
      </w:r>
      <w:r w:rsidR="000B5B38">
        <w:t>.</w:t>
      </w:r>
      <w:r>
        <w:t xml:space="preserve">  </w:t>
      </w:r>
    </w:p>
    <w:p w:rsidR="004B4681" w:rsidRPr="004B4681" w:rsidRDefault="004B4681" w:rsidP="004B4681">
      <w:pPr>
        <w:pStyle w:val="MultinetH3"/>
      </w:pPr>
      <w:bookmarkStart w:id="43" w:name="_Toc320010780"/>
      <w:r w:rsidRPr="004B4681">
        <w:t>The incentive mechanism should only apply to operating expenditure.</w:t>
      </w:r>
    </w:p>
    <w:p w:rsidR="004B4681" w:rsidRPr="004B4681" w:rsidRDefault="004B4681" w:rsidP="004B4681">
      <w:pPr>
        <w:pStyle w:val="MultinetH3"/>
      </w:pPr>
      <w:r w:rsidRPr="004B4681">
        <w:t>The incentive mechanism provides Multinet a continuous incentive to find operating expenditure efficiencies through a combination of:</w:t>
      </w:r>
    </w:p>
    <w:p w:rsidR="004B4681" w:rsidRPr="004B4681" w:rsidRDefault="004B4681" w:rsidP="004B4681">
      <w:pPr>
        <w:pStyle w:val="MultinetH4"/>
      </w:pPr>
      <w:r w:rsidRPr="004B4681">
        <w:t>an ex ante forecast of operating expenditure in Multinet's Total Revenue</w:t>
      </w:r>
    </w:p>
    <w:p w:rsidR="004B4681" w:rsidRPr="004B4681" w:rsidRDefault="004B4681" w:rsidP="004B4681">
      <w:pPr>
        <w:pStyle w:val="MultinetH4"/>
      </w:pPr>
      <w:r w:rsidRPr="004B4681">
        <w:t>increments or decrements from the operation of this incentive mechanism that allow Multinet to retain efficiency gains or losses for five years.</w:t>
      </w:r>
    </w:p>
    <w:p w:rsidR="004B4681" w:rsidRPr="00CD2499" w:rsidRDefault="004B4681" w:rsidP="004B4681">
      <w:pPr>
        <w:pStyle w:val="MultinetH3"/>
      </w:pPr>
      <w:r w:rsidRPr="00CD2499">
        <w:t>The operating expenditure annual efficiency gain (or loss) for 2013 will be calculated as:</w:t>
      </w:r>
    </w:p>
    <w:p w:rsidR="004B4681" w:rsidRPr="004B4681" w:rsidRDefault="004B4681" w:rsidP="004B4681">
      <w:pPr>
        <w:pStyle w:val="Multinetindent1"/>
      </w:pPr>
      <w:r w:rsidRPr="004B4681">
        <w:t>E</w:t>
      </w:r>
      <w:r w:rsidRPr="00CD2499">
        <w:rPr>
          <w:rStyle w:val="Subscript"/>
        </w:rPr>
        <w:t>2013</w:t>
      </w:r>
      <w:r w:rsidRPr="004B4681">
        <w:t xml:space="preserve"> = (F</w:t>
      </w:r>
      <w:r w:rsidRPr="00CD2499">
        <w:rPr>
          <w:rStyle w:val="Subscript"/>
        </w:rPr>
        <w:t>2013</w:t>
      </w:r>
      <w:r w:rsidRPr="004B4681">
        <w:t xml:space="preserve"> – A</w:t>
      </w:r>
      <w:r w:rsidRPr="00CD2499">
        <w:rPr>
          <w:rStyle w:val="Subscript"/>
        </w:rPr>
        <w:t>2013</w:t>
      </w:r>
      <w:r w:rsidRPr="004B4681">
        <w:t>)</w:t>
      </w:r>
    </w:p>
    <w:p w:rsidR="004B4681" w:rsidRDefault="004B4681" w:rsidP="004B4681">
      <w:pPr>
        <w:pStyle w:val="Multinetindent1"/>
      </w:pPr>
      <w:r w:rsidRPr="004B4681">
        <w:t>where:</w:t>
      </w:r>
    </w:p>
    <w:p w:rsidR="004B4681" w:rsidRDefault="004B4681" w:rsidP="004B4681">
      <w:pPr>
        <w:pStyle w:val="Multinetindent1"/>
      </w:pPr>
      <w:r>
        <w:t>E</w:t>
      </w:r>
      <w:r w:rsidRPr="00CD2499">
        <w:rPr>
          <w:rStyle w:val="Subscript"/>
        </w:rPr>
        <w:t>2013</w:t>
      </w:r>
      <w:r>
        <w:t xml:space="preserve"> is the efficiency gain in 2013</w:t>
      </w:r>
    </w:p>
    <w:p w:rsidR="004B4681" w:rsidRDefault="004B4681" w:rsidP="004B4681">
      <w:pPr>
        <w:pStyle w:val="Multinetindent1"/>
      </w:pPr>
      <w:r>
        <w:lastRenderedPageBreak/>
        <w:t>F</w:t>
      </w:r>
      <w:r w:rsidRPr="00CD2499">
        <w:rPr>
          <w:rStyle w:val="Subscript"/>
        </w:rPr>
        <w:t>2013</w:t>
      </w:r>
      <w:r>
        <w:t xml:space="preserve"> is the forecast opex for 2013</w:t>
      </w:r>
    </w:p>
    <w:p w:rsidR="004B4681" w:rsidRDefault="004B4681" w:rsidP="004B4681">
      <w:pPr>
        <w:pStyle w:val="Multinetindent1"/>
      </w:pPr>
      <w:r>
        <w:t>A</w:t>
      </w:r>
      <w:r w:rsidRPr="00CD2499">
        <w:rPr>
          <w:rStyle w:val="Subscript"/>
        </w:rPr>
        <w:t>2013</w:t>
      </w:r>
      <w:r>
        <w:t xml:space="preserve"> is the actual opex for 2013</w:t>
      </w:r>
    </w:p>
    <w:p w:rsidR="004B4681" w:rsidRDefault="004B4681" w:rsidP="004B4681">
      <w:pPr>
        <w:pStyle w:val="MultinetH3"/>
      </w:pPr>
      <w:r>
        <w:t>The operating expenditure annual efficiency gain (or loss) for 2014 to 2017 will be calculated as:</w:t>
      </w:r>
    </w:p>
    <w:p w:rsidR="004B4681" w:rsidRDefault="004B4681" w:rsidP="00FE32E1">
      <w:pPr>
        <w:pStyle w:val="Multinetindent1"/>
      </w:pPr>
      <w:r>
        <w:t>E</w:t>
      </w:r>
      <w:r w:rsidRPr="00380622">
        <w:rPr>
          <w:rStyle w:val="Subscript"/>
        </w:rPr>
        <w:t>i</w:t>
      </w:r>
      <w:r>
        <w:t xml:space="preserve"> = (F</w:t>
      </w:r>
      <w:r w:rsidRPr="00380622">
        <w:rPr>
          <w:rStyle w:val="Subscript"/>
        </w:rPr>
        <w:t>i</w:t>
      </w:r>
      <w:r>
        <w:t xml:space="preserve"> – A</w:t>
      </w:r>
      <w:r w:rsidRPr="00380622">
        <w:rPr>
          <w:rStyle w:val="Subscript"/>
        </w:rPr>
        <w:t>i</w:t>
      </w:r>
      <w:r>
        <w:t>) – (F</w:t>
      </w:r>
      <w:r w:rsidRPr="00380622">
        <w:rPr>
          <w:rStyle w:val="Subscript"/>
        </w:rPr>
        <w:t>i–1</w:t>
      </w:r>
      <w:r>
        <w:t xml:space="preserve"> – A</w:t>
      </w:r>
      <w:r w:rsidRPr="00380622">
        <w:rPr>
          <w:rStyle w:val="Subscript"/>
        </w:rPr>
        <w:t>i–1</w:t>
      </w:r>
      <w:r>
        <w:t>)</w:t>
      </w:r>
    </w:p>
    <w:p w:rsidR="004B4681" w:rsidRDefault="004B4681" w:rsidP="00FE32E1">
      <w:pPr>
        <w:pStyle w:val="Multinetindent1"/>
      </w:pPr>
      <w:r>
        <w:t>where:</w:t>
      </w:r>
    </w:p>
    <w:p w:rsidR="004B4681" w:rsidRDefault="004B4681" w:rsidP="00FE32E1">
      <w:pPr>
        <w:pStyle w:val="Multinetindent1"/>
      </w:pPr>
      <w:r>
        <w:t>E</w:t>
      </w:r>
      <w:r w:rsidRPr="00380622">
        <w:rPr>
          <w:rStyle w:val="Subscript"/>
        </w:rPr>
        <w:t>i</w:t>
      </w:r>
      <w:r>
        <w:t xml:space="preserve"> is the efficiency gain in year i of the access arrangement period</w:t>
      </w:r>
    </w:p>
    <w:p w:rsidR="004B4681" w:rsidRDefault="004B4681" w:rsidP="00FE32E1">
      <w:pPr>
        <w:pStyle w:val="Multinetindent1"/>
      </w:pPr>
      <w:r>
        <w:t>F</w:t>
      </w:r>
      <w:r w:rsidRPr="00380622">
        <w:rPr>
          <w:rStyle w:val="Subscript"/>
        </w:rPr>
        <w:t>i</w:t>
      </w:r>
      <w:r>
        <w:t xml:space="preserve"> is the forecast opex in year i of the access arrangement period</w:t>
      </w:r>
    </w:p>
    <w:p w:rsidR="004B4681" w:rsidRDefault="004B4681" w:rsidP="00FE32E1">
      <w:pPr>
        <w:pStyle w:val="Multinetindent1"/>
      </w:pPr>
      <w:r>
        <w:t>A</w:t>
      </w:r>
      <w:r w:rsidRPr="00380622">
        <w:rPr>
          <w:rStyle w:val="Subscript"/>
        </w:rPr>
        <w:t>i</w:t>
      </w:r>
      <w:r>
        <w:t xml:space="preserve"> is the actual opex in year i of the access arrangement period</w:t>
      </w:r>
    </w:p>
    <w:p w:rsidR="004B4681" w:rsidRDefault="004B4681" w:rsidP="00FE32E1">
      <w:pPr>
        <w:pStyle w:val="Multinetindent1"/>
      </w:pPr>
      <w:r>
        <w:t>F</w:t>
      </w:r>
      <w:r w:rsidRPr="00380622">
        <w:rPr>
          <w:rStyle w:val="Subscript"/>
        </w:rPr>
        <w:t>i</w:t>
      </w:r>
      <w:r w:rsidR="00380622" w:rsidRPr="00380622">
        <w:rPr>
          <w:rStyle w:val="Subscript"/>
        </w:rPr>
        <w:t>–</w:t>
      </w:r>
      <w:r w:rsidRPr="00380622">
        <w:rPr>
          <w:rStyle w:val="Subscript"/>
        </w:rPr>
        <w:t>1</w:t>
      </w:r>
      <w:r>
        <w:t xml:space="preserve"> is the forecast opex in year i–1 of the access arrangement period</w:t>
      </w:r>
    </w:p>
    <w:p w:rsidR="004B4681" w:rsidRDefault="004B4681" w:rsidP="00FE32E1">
      <w:pPr>
        <w:pStyle w:val="Multinetindent1"/>
      </w:pPr>
      <w:r>
        <w:t>A</w:t>
      </w:r>
      <w:r w:rsidRPr="00380622">
        <w:rPr>
          <w:rStyle w:val="Subscript"/>
        </w:rPr>
        <w:t>i</w:t>
      </w:r>
      <w:r w:rsidR="00380622" w:rsidRPr="00380622">
        <w:rPr>
          <w:rStyle w:val="Subscript"/>
        </w:rPr>
        <w:t>–</w:t>
      </w:r>
      <w:r w:rsidRPr="00380622">
        <w:rPr>
          <w:rStyle w:val="Subscript"/>
        </w:rPr>
        <w:t>1</w:t>
      </w:r>
      <w:r>
        <w:t xml:space="preserve"> is the forecast opex in year i–1 of the access arrangement period</w:t>
      </w:r>
    </w:p>
    <w:p w:rsidR="004B4681" w:rsidRDefault="004B4681" w:rsidP="00380622">
      <w:pPr>
        <w:pStyle w:val="MultinetH3"/>
      </w:pPr>
      <w:r>
        <w:t>Deemed actual opex for 2017 is to be calculated using the following equation:</w:t>
      </w:r>
    </w:p>
    <w:p w:rsidR="004B4681" w:rsidRDefault="004B4681" w:rsidP="00FE32E1">
      <w:pPr>
        <w:pStyle w:val="Multinetindent1"/>
      </w:pPr>
      <w:r>
        <w:t>A</w:t>
      </w:r>
      <w:r w:rsidRPr="00380622">
        <w:rPr>
          <w:rStyle w:val="Subscript"/>
        </w:rPr>
        <w:t>2017</w:t>
      </w:r>
      <w:r>
        <w:t>* = A</w:t>
      </w:r>
      <w:r w:rsidRPr="00380622">
        <w:rPr>
          <w:rStyle w:val="Subscript"/>
        </w:rPr>
        <w:t>2016</w:t>
      </w:r>
      <w:r>
        <w:t xml:space="preserve"> + F</w:t>
      </w:r>
      <w:r w:rsidRPr="00380622">
        <w:rPr>
          <w:rStyle w:val="Subscript"/>
        </w:rPr>
        <w:t>2017</w:t>
      </w:r>
      <w:r>
        <w:t xml:space="preserve"> – F</w:t>
      </w:r>
      <w:r w:rsidRPr="00380622">
        <w:rPr>
          <w:rStyle w:val="Subscript"/>
        </w:rPr>
        <w:t>2016</w:t>
      </w:r>
    </w:p>
    <w:p w:rsidR="004B4681" w:rsidRDefault="004B4681" w:rsidP="00FE32E1">
      <w:pPr>
        <w:pStyle w:val="Multinetindent1"/>
      </w:pPr>
      <w:r>
        <w:t>where:</w:t>
      </w:r>
    </w:p>
    <w:p w:rsidR="004B4681" w:rsidRDefault="004B4681" w:rsidP="00FE32E1">
      <w:pPr>
        <w:pStyle w:val="Multinetindent1"/>
      </w:pPr>
      <w:r>
        <w:t>A</w:t>
      </w:r>
      <w:r w:rsidRPr="00380622">
        <w:rPr>
          <w:rStyle w:val="Subscript"/>
        </w:rPr>
        <w:t>2017</w:t>
      </w:r>
      <w:r>
        <w:t>* is the actual opex deemed for 2017</w:t>
      </w:r>
    </w:p>
    <w:p w:rsidR="004B4681" w:rsidRDefault="004B4681" w:rsidP="00FE32E1">
      <w:pPr>
        <w:pStyle w:val="Multinetindent1"/>
      </w:pPr>
      <w:r>
        <w:t>F</w:t>
      </w:r>
      <w:r w:rsidRPr="00380622">
        <w:rPr>
          <w:rStyle w:val="Subscript"/>
        </w:rPr>
        <w:t>2017</w:t>
      </w:r>
      <w:r>
        <w:t xml:space="preserve"> is the forecast opex for 2017</w:t>
      </w:r>
    </w:p>
    <w:p w:rsidR="004B4681" w:rsidRDefault="004B4681" w:rsidP="00FE32E1">
      <w:pPr>
        <w:pStyle w:val="Multinetindent1"/>
      </w:pPr>
      <w:r>
        <w:t>F</w:t>
      </w:r>
      <w:r w:rsidRPr="00380622">
        <w:rPr>
          <w:rStyle w:val="Subscript"/>
        </w:rPr>
        <w:t>2016</w:t>
      </w:r>
      <w:r>
        <w:t xml:space="preserve"> is the forecast opex for 2016</w:t>
      </w:r>
    </w:p>
    <w:p w:rsidR="004B4681" w:rsidRDefault="004B4681" w:rsidP="00FE32E1">
      <w:pPr>
        <w:pStyle w:val="Multinetindent1"/>
      </w:pPr>
      <w:r>
        <w:t>A</w:t>
      </w:r>
      <w:r w:rsidRPr="00380622">
        <w:rPr>
          <w:rStyle w:val="Subscript"/>
        </w:rPr>
        <w:t>2016</w:t>
      </w:r>
      <w:r>
        <w:t xml:space="preserve"> is the actual opex for 2016</w:t>
      </w:r>
    </w:p>
    <w:p w:rsidR="004B4681" w:rsidRDefault="004B4681" w:rsidP="00FE32E1">
      <w:pPr>
        <w:pStyle w:val="MultinetH3"/>
      </w:pPr>
      <w:r>
        <w:t>For the avoidance of doubt, the operating expenditure annual efficiency gain (or loss) for 2017 will be assumed to equal zero.</w:t>
      </w:r>
    </w:p>
    <w:p w:rsidR="004B4681" w:rsidRDefault="004B4681" w:rsidP="00FE32E1">
      <w:pPr>
        <w:pStyle w:val="MultinetH3"/>
      </w:pPr>
      <w:r>
        <w:t>The annual efficiency gain or loss will be added to Multinet's Total Revenue for five years after the year in which the efficiency gain (or loss) was achieved. If necessary, the annual efficiency gain or loss will be carried forward into the access arrangement period commencing 1 January 2018 until it has been retained by Multinet for a period of five years.</w:t>
      </w:r>
    </w:p>
    <w:p w:rsidR="004B4681" w:rsidRDefault="004B4681" w:rsidP="00FE32E1">
      <w:pPr>
        <w:pStyle w:val="MultinetH3"/>
      </w:pPr>
      <w:r>
        <w:t>To ensure efficiency gains or losses made in 2017 are retained for five years, opex for the access arrangement period commencing in 2018 should be forecast in a manner consistent with the deemed actual opex for 2017, A</w:t>
      </w:r>
      <w:r w:rsidRPr="00380622">
        <w:rPr>
          <w:rStyle w:val="Subscript"/>
        </w:rPr>
        <w:t>2017</w:t>
      </w:r>
      <w:r>
        <w:t xml:space="preserve">*, in clause </w:t>
      </w:r>
      <w:r w:rsidR="00380622">
        <w:t>6.4(e)</w:t>
      </w:r>
      <w:r>
        <w:t>. This provides Multinet the same reward had the expenditure level in 2017 been known.</w:t>
      </w:r>
    </w:p>
    <w:p w:rsidR="004B4681" w:rsidRDefault="004B4681" w:rsidP="00FE32E1">
      <w:pPr>
        <w:pStyle w:val="MultinetH3"/>
      </w:pPr>
      <w:r>
        <w:t>Increments or decrements from the summation of annual efficiency gains or losses calculated in accordance with the approved incentive mechanism in the Access Arrangement Period will give rise to an additional ‘building block’ in the calculation of the Total Revenue amounts.</w:t>
      </w:r>
    </w:p>
    <w:p w:rsidR="004B4681" w:rsidRDefault="004B4681" w:rsidP="00FE32E1">
      <w:pPr>
        <w:pStyle w:val="MultinetH3"/>
      </w:pPr>
      <w:r>
        <w:t>The following costs will be excluded from the operation of the efficiency carryover mechanism:</w:t>
      </w:r>
    </w:p>
    <w:p w:rsidR="004B4681" w:rsidRDefault="004B4681" w:rsidP="00FE32E1">
      <w:pPr>
        <w:pStyle w:val="MultinetH4"/>
      </w:pPr>
      <w:r>
        <w:t>costs associated with complying with any retailer of last resort requirements</w:t>
      </w:r>
    </w:p>
    <w:p w:rsidR="004B4681" w:rsidRDefault="004B4681" w:rsidP="00FE32E1">
      <w:pPr>
        <w:pStyle w:val="MultinetH4"/>
      </w:pPr>
      <w:r>
        <w:t>amounts for approved Cost Pass Through Events</w:t>
      </w:r>
    </w:p>
    <w:p w:rsidR="004B4681" w:rsidRDefault="004B4681" w:rsidP="00FE32E1">
      <w:pPr>
        <w:pStyle w:val="MultinetH4"/>
      </w:pPr>
      <w:r>
        <w:t>unaccounted for gas expenses</w:t>
      </w:r>
    </w:p>
    <w:p w:rsidR="004B4681" w:rsidRDefault="004B4681" w:rsidP="00FE32E1">
      <w:pPr>
        <w:pStyle w:val="MultinetH4"/>
      </w:pPr>
      <w:r>
        <w:lastRenderedPageBreak/>
        <w:t>licence fees</w:t>
      </w:r>
    </w:p>
    <w:p w:rsidR="004B4681" w:rsidRDefault="004B4681" w:rsidP="00FE32E1">
      <w:pPr>
        <w:pStyle w:val="MultinetH4"/>
      </w:pPr>
      <w:r>
        <w:t>debt raising costs</w:t>
      </w:r>
    </w:p>
    <w:p w:rsidR="004B4681" w:rsidRDefault="004B4681" w:rsidP="00FE32E1">
      <w:pPr>
        <w:pStyle w:val="MultinetH4"/>
      </w:pPr>
      <w:r>
        <w:t>movements in provisions</w:t>
      </w:r>
    </w:p>
    <w:p w:rsidR="004B4681" w:rsidRDefault="004B4681" w:rsidP="00FE32E1">
      <w:pPr>
        <w:pStyle w:val="MultinetH4"/>
      </w:pPr>
      <w:r>
        <w:t>any other activity that Multinet and the Regulator agree to exclude from the operation of the efficiency carryover mechanism.</w:t>
      </w:r>
    </w:p>
    <w:p w:rsidR="004B4681" w:rsidRDefault="004B4681" w:rsidP="00FE32E1">
      <w:pPr>
        <w:pStyle w:val="MultinetH3"/>
      </w:pPr>
      <w:r>
        <w:t xml:space="preserve">For the avoidance of doubt, the forecast expenditure amounts that are used as the basis for measuring efficiencies are equal to the forecast operating cost for that year as shown in </w:t>
      </w:r>
      <w:r w:rsidR="008D579D">
        <w:t>the table below</w:t>
      </w:r>
      <w:r>
        <w:t xml:space="preserve">, </w:t>
      </w:r>
      <w:r w:rsidR="00DF0EDF">
        <w:t xml:space="preserve">which exclude the costs listed in clause 6.4(j)(1)–(6), </w:t>
      </w:r>
      <w:r>
        <w:t>with the following exception:</w:t>
      </w:r>
    </w:p>
    <w:p w:rsidR="004B4681" w:rsidRDefault="004B4681" w:rsidP="00FE32E1">
      <w:pPr>
        <w:pStyle w:val="MultinetH4"/>
      </w:pPr>
      <w:r>
        <w:t xml:space="preserve">costs </w:t>
      </w:r>
      <w:r w:rsidR="00DF0EDF">
        <w:t>excluded in accordance with clause 6.4(j)(7)</w:t>
      </w:r>
    </w:p>
    <w:p w:rsidR="004B4681" w:rsidRDefault="004B4681" w:rsidP="00FE32E1">
      <w:pPr>
        <w:pStyle w:val="MultinetH4"/>
      </w:pPr>
      <w:r>
        <w:t>the carryover of cost-related efficiency gains will be calculated in a manner that takes account of any change in the scale of the activities which form the basis of the determination of the original benchmarks. The opex benchmarks will be adjusted consistent with the way in which the benchmark was determined.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423"/>
        <w:gridCol w:w="1423"/>
        <w:gridCol w:w="1423"/>
        <w:gridCol w:w="1423"/>
      </w:tblGrid>
      <w:tr w:rsidR="00844468" w:rsidRPr="00844468" w:rsidTr="007B5547">
        <w:tc>
          <w:tcPr>
            <w:tcW w:w="3877" w:type="dxa"/>
          </w:tcPr>
          <w:p w:rsidR="00844468" w:rsidRPr="007B5547" w:rsidRDefault="00844468" w:rsidP="007B5547">
            <w:pPr>
              <w:pStyle w:val="Multinettabletext"/>
              <w:jc w:val="both"/>
              <w:rPr>
                <w:rFonts w:ascii="Times New Roman" w:hAnsi="Times New Roman"/>
              </w:rPr>
            </w:pPr>
          </w:p>
        </w:tc>
        <w:tc>
          <w:tcPr>
            <w:tcW w:w="1423" w:type="dxa"/>
          </w:tcPr>
          <w:p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2013 </w:t>
            </w:r>
          </w:p>
        </w:tc>
        <w:tc>
          <w:tcPr>
            <w:tcW w:w="1423" w:type="dxa"/>
          </w:tcPr>
          <w:p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2014 </w:t>
            </w:r>
          </w:p>
        </w:tc>
        <w:tc>
          <w:tcPr>
            <w:tcW w:w="1423" w:type="dxa"/>
          </w:tcPr>
          <w:p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2015 </w:t>
            </w:r>
          </w:p>
        </w:tc>
        <w:tc>
          <w:tcPr>
            <w:tcW w:w="1423" w:type="dxa"/>
          </w:tcPr>
          <w:p w:rsidR="00844468" w:rsidRPr="007B5547" w:rsidRDefault="00844468" w:rsidP="007B5547">
            <w:pPr>
              <w:pStyle w:val="Multinettabletext"/>
              <w:jc w:val="right"/>
              <w:rPr>
                <w:rFonts w:ascii="Times New Roman" w:hAnsi="Times New Roman"/>
                <w:b/>
              </w:rPr>
            </w:pPr>
            <w:r w:rsidRPr="007B5547">
              <w:rPr>
                <w:rFonts w:ascii="Times New Roman" w:hAnsi="Times New Roman"/>
                <w:b/>
              </w:rPr>
              <w:t>2016</w:t>
            </w:r>
          </w:p>
        </w:tc>
      </w:tr>
      <w:tr w:rsidR="00844468" w:rsidRPr="007B5547" w:rsidTr="007B5547">
        <w:tc>
          <w:tcPr>
            <w:tcW w:w="3877" w:type="dxa"/>
          </w:tcPr>
          <w:p w:rsidR="00844468" w:rsidRPr="007B5547" w:rsidRDefault="00844468" w:rsidP="007B5547">
            <w:pPr>
              <w:pStyle w:val="Multinettabletext"/>
              <w:jc w:val="both"/>
              <w:rPr>
                <w:rFonts w:ascii="Times New Roman" w:hAnsi="Times New Roman"/>
              </w:rPr>
            </w:pPr>
            <w:r w:rsidRPr="007B5547">
              <w:rPr>
                <w:rFonts w:ascii="Times New Roman" w:hAnsi="Times New Roman"/>
              </w:rPr>
              <w:t>Forecast operating expenditure for incentive mechanism purposes ($million, 2012)</w:t>
            </w:r>
          </w:p>
        </w:tc>
        <w:tc>
          <w:tcPr>
            <w:tcW w:w="1423" w:type="dxa"/>
          </w:tcPr>
          <w:p w:rsidR="00844468" w:rsidRPr="007B5547" w:rsidRDefault="00844468" w:rsidP="007B5547">
            <w:pPr>
              <w:pStyle w:val="Multinettabletext"/>
              <w:jc w:val="right"/>
              <w:rPr>
                <w:rFonts w:ascii="Times New Roman" w:hAnsi="Times New Roman"/>
              </w:rPr>
            </w:pPr>
            <w:r w:rsidRPr="007B5547">
              <w:rPr>
                <w:rFonts w:ascii="Times New Roman" w:hAnsi="Times New Roman"/>
              </w:rPr>
              <w:t>57.0</w:t>
            </w:r>
          </w:p>
        </w:tc>
        <w:tc>
          <w:tcPr>
            <w:tcW w:w="1423" w:type="dxa"/>
          </w:tcPr>
          <w:p w:rsidR="00844468" w:rsidRPr="007B5547" w:rsidRDefault="00844468" w:rsidP="007B5547">
            <w:pPr>
              <w:pStyle w:val="Multinettabletext"/>
              <w:jc w:val="right"/>
              <w:rPr>
                <w:rFonts w:ascii="Times New Roman" w:hAnsi="Times New Roman"/>
              </w:rPr>
            </w:pPr>
            <w:r w:rsidRPr="007B5547">
              <w:rPr>
                <w:rFonts w:ascii="Times New Roman" w:hAnsi="Times New Roman"/>
              </w:rPr>
              <w:t>62.5</w:t>
            </w:r>
          </w:p>
        </w:tc>
        <w:tc>
          <w:tcPr>
            <w:tcW w:w="1423" w:type="dxa"/>
          </w:tcPr>
          <w:p w:rsidR="00844468" w:rsidRPr="007B5547" w:rsidRDefault="00844468" w:rsidP="007B5547">
            <w:pPr>
              <w:pStyle w:val="Multinettabletext"/>
              <w:jc w:val="right"/>
              <w:rPr>
                <w:rFonts w:ascii="Times New Roman" w:hAnsi="Times New Roman"/>
              </w:rPr>
            </w:pPr>
            <w:r w:rsidRPr="007B5547">
              <w:rPr>
                <w:rFonts w:ascii="Times New Roman" w:hAnsi="Times New Roman"/>
              </w:rPr>
              <w:t>64.8</w:t>
            </w:r>
          </w:p>
        </w:tc>
        <w:tc>
          <w:tcPr>
            <w:tcW w:w="1423" w:type="dxa"/>
          </w:tcPr>
          <w:p w:rsidR="00844468" w:rsidRPr="007B5547" w:rsidRDefault="00844468" w:rsidP="007B5547">
            <w:pPr>
              <w:pStyle w:val="Multinettabletext"/>
              <w:jc w:val="right"/>
              <w:rPr>
                <w:rFonts w:ascii="Times New Roman" w:hAnsi="Times New Roman"/>
              </w:rPr>
            </w:pPr>
            <w:r w:rsidRPr="007B5547">
              <w:rPr>
                <w:rFonts w:ascii="Times New Roman" w:hAnsi="Times New Roman"/>
              </w:rPr>
              <w:t>64.3</w:t>
            </w:r>
          </w:p>
        </w:tc>
      </w:tr>
    </w:tbl>
    <w:p w:rsidR="00DF0EDF" w:rsidRDefault="00DF0EDF" w:rsidP="00DF0EDF">
      <w:pPr>
        <w:pStyle w:val="Multinettext"/>
      </w:pPr>
    </w:p>
    <w:p w:rsidR="004B4681" w:rsidRDefault="004B4681" w:rsidP="00FE32E1">
      <w:pPr>
        <w:pStyle w:val="MultinetH3"/>
      </w:pPr>
      <w:r>
        <w:t>Where Multinet changes its approach to classifying costs as either capex or opex during the access arrangement period, Multinet will adjust the forecast opex so that the forecast expenditures are consistent with the capitalisation policy changes.</w:t>
      </w:r>
    </w:p>
    <w:p w:rsidR="004B4681" w:rsidRDefault="004B4681" w:rsidP="00FE32E1">
      <w:pPr>
        <w:pStyle w:val="MultinetH3"/>
      </w:pPr>
      <w:r>
        <w:t>If there is a change in Multinet’s approach to classifying costs as either capex or opex, Multinet must provide to the AER a detailed description of the change and a calculation of its impact on forecast and actual opex.</w:t>
      </w:r>
    </w:p>
    <w:p w:rsidR="00CE091A" w:rsidRPr="0072584A" w:rsidRDefault="00CE091A" w:rsidP="004B4681">
      <w:pPr>
        <w:pStyle w:val="MultinetH1"/>
      </w:pPr>
      <w:r>
        <w:br w:type="page"/>
      </w:r>
      <w:bookmarkStart w:id="44" w:name="_Toc353956579"/>
      <w:r w:rsidRPr="0072584A">
        <w:lastRenderedPageBreak/>
        <w:t>Fixed Principles</w:t>
      </w:r>
      <w:bookmarkEnd w:id="43"/>
      <w:bookmarkEnd w:id="44"/>
    </w:p>
    <w:p w:rsidR="00CE091A" w:rsidRPr="00FC3C58" w:rsidRDefault="00CE091A" w:rsidP="00F50E9A">
      <w:pPr>
        <w:pStyle w:val="MultinetH2"/>
        <w:rPr>
          <w:rStyle w:val="MultinetH2Char"/>
        </w:rPr>
      </w:pPr>
      <w:bookmarkStart w:id="45" w:name="_Toc353956580"/>
      <w:r w:rsidRPr="0072584A">
        <w:t>General</w:t>
      </w:r>
      <w:bookmarkEnd w:id="45"/>
    </w:p>
    <w:p w:rsidR="00CE091A" w:rsidRDefault="00CE091A" w:rsidP="00F50E9A">
      <w:pPr>
        <w:pStyle w:val="MultinetH3"/>
      </w:pPr>
      <w:r>
        <w:t>Rule</w:t>
      </w:r>
      <w:r w:rsidR="009F0165">
        <w:t> </w:t>
      </w:r>
      <w:r>
        <w:t>99 of the NGR</w:t>
      </w:r>
      <w:r w:rsidRPr="0072584A">
        <w:t xml:space="preserve"> provides that </w:t>
      </w:r>
      <w:r>
        <w:t xml:space="preserve">an Access Arrangement may </w:t>
      </w:r>
      <w:r w:rsidRPr="0072584A">
        <w:t>include certain Fixed Principles</w:t>
      </w:r>
      <w:r>
        <w:t xml:space="preserve">   </w:t>
      </w:r>
      <w:r w:rsidR="00D92405">
        <w:t>.</w:t>
      </w:r>
    </w:p>
    <w:p w:rsidR="00CE091A" w:rsidRDefault="00CE091A" w:rsidP="00F50E9A">
      <w:pPr>
        <w:pStyle w:val="MultinetH3"/>
      </w:pPr>
      <w:r w:rsidRPr="0072584A">
        <w:t xml:space="preserve">No Fixed Principle can be </w:t>
      </w:r>
      <w:r>
        <w:t xml:space="preserve">varied or revoked </w:t>
      </w:r>
      <w:r w:rsidRPr="0072584A">
        <w:t xml:space="preserve">by the Regulator without the </w:t>
      </w:r>
      <w:r>
        <w:t xml:space="preserve">consent </w:t>
      </w:r>
      <w:r w:rsidRPr="0072584A">
        <w:t>of the Service Provider.</w:t>
      </w:r>
    </w:p>
    <w:p w:rsidR="00CE091A" w:rsidRPr="0072584A" w:rsidRDefault="00CE091A" w:rsidP="00F50E9A">
      <w:pPr>
        <w:pStyle w:val="MultinetH3"/>
      </w:pPr>
      <w:r w:rsidRPr="0072584A">
        <w:t>Each Fixed Principle will apply for different periods as described in this</w:t>
      </w:r>
      <w:r>
        <w:t xml:space="preserve"> </w:t>
      </w:r>
      <w:r w:rsidRPr="0072584A">
        <w:t>clause</w:t>
      </w:r>
      <w:r w:rsidR="009F0165">
        <w:t> </w:t>
      </w:r>
      <w:r w:rsidRPr="0072584A">
        <w:t>7.</w:t>
      </w:r>
    </w:p>
    <w:p w:rsidR="00CE091A" w:rsidRDefault="00CE091A" w:rsidP="00F50E9A">
      <w:pPr>
        <w:pStyle w:val="MultinetH3"/>
      </w:pPr>
      <w:r w:rsidRPr="0072584A">
        <w:t>The period during which each Fixed Principle may not be changed is the</w:t>
      </w:r>
      <w:r>
        <w:t xml:space="preserve"> </w:t>
      </w:r>
      <w:r w:rsidRPr="0072584A">
        <w:t>Fixed Period (</w:t>
      </w:r>
      <w:r w:rsidRPr="0072584A">
        <w:rPr>
          <w:b/>
          <w:bCs/>
        </w:rPr>
        <w:t>Fixed Period</w:t>
      </w:r>
      <w:r w:rsidRPr="0072584A">
        <w:t>).</w:t>
      </w:r>
    </w:p>
    <w:p w:rsidR="00CE091A" w:rsidRPr="0072584A" w:rsidRDefault="00CE091A" w:rsidP="00F50E9A">
      <w:pPr>
        <w:pStyle w:val="MultinetH2"/>
      </w:pPr>
      <w:bookmarkStart w:id="46" w:name="_Toc353956581"/>
      <w:r w:rsidRPr="0072584A">
        <w:t>Adoption of Fixed Principles</w:t>
      </w:r>
      <w:bookmarkEnd w:id="46"/>
    </w:p>
    <w:p w:rsidR="00CE091A" w:rsidRDefault="00CE091A" w:rsidP="00D92405">
      <w:pPr>
        <w:pStyle w:val="Multinettext"/>
      </w:pPr>
      <w:r w:rsidRPr="0072584A">
        <w:t xml:space="preserve">In approving revisions to this Access Arrangement for the </w:t>
      </w:r>
      <w:r>
        <w:t xml:space="preserve">Fifth </w:t>
      </w:r>
      <w:r w:rsidRPr="0072584A">
        <w:t>Access</w:t>
      </w:r>
      <w:r>
        <w:t xml:space="preserve"> </w:t>
      </w:r>
      <w:r w:rsidRPr="0072584A">
        <w:t>Arrangement Period, the Regulator is to adopt the Fixed Principles as set</w:t>
      </w:r>
      <w:r>
        <w:t xml:space="preserve"> </w:t>
      </w:r>
      <w:r w:rsidRPr="0072584A">
        <w:t>out below.</w:t>
      </w:r>
    </w:p>
    <w:p w:rsidR="00CE091A" w:rsidRDefault="00CE091A" w:rsidP="00F50E9A">
      <w:pPr>
        <w:pStyle w:val="MultinetH3"/>
      </w:pPr>
      <w:r w:rsidRPr="0072584A">
        <w:t>The Regulator will use incentive based regulation adopting a CPIX</w:t>
      </w:r>
      <w:r>
        <w:t xml:space="preserve"> </w:t>
      </w:r>
      <w:r w:rsidRPr="0072584A">
        <w:t>approach and not rate of return regulation.</w:t>
      </w:r>
      <w:r>
        <w:t xml:space="preserve">  </w:t>
      </w:r>
      <w:r w:rsidRPr="0072584A">
        <w:t xml:space="preserve">This Fixed Principle will apply until the end of the </w:t>
      </w:r>
      <w:r>
        <w:t>Fifth</w:t>
      </w:r>
      <w:r w:rsidRPr="0072584A">
        <w:t xml:space="preserve"> Access</w:t>
      </w:r>
      <w:r>
        <w:t xml:space="preserve"> </w:t>
      </w:r>
      <w:r w:rsidRPr="0072584A">
        <w:t>Arrangement Period.</w:t>
      </w:r>
    </w:p>
    <w:p w:rsidR="00CE091A" w:rsidRPr="0072584A" w:rsidRDefault="00CE091A" w:rsidP="00F50E9A">
      <w:pPr>
        <w:pStyle w:val="MultinetH3"/>
      </w:pPr>
      <w:r w:rsidRPr="00EC3C06">
        <w:t>The Regulator will adopt an X factor in the CPI–X formula so that</w:t>
      </w:r>
      <w:r>
        <w:t xml:space="preserve"> </w:t>
      </w:r>
      <w:r w:rsidRPr="0072584A">
        <w:t>only one X factor applies without revision for the second and</w:t>
      </w:r>
      <w:r>
        <w:t xml:space="preserve"> </w:t>
      </w:r>
      <w:r w:rsidRPr="0072584A">
        <w:t xml:space="preserve">following Calendar Years of the </w:t>
      </w:r>
      <w:r>
        <w:t>Fifth</w:t>
      </w:r>
      <w:r w:rsidRPr="0072584A">
        <w:t>Access Arrangement Period</w:t>
      </w:r>
      <w:r>
        <w:t xml:space="preserve"> </w:t>
      </w:r>
      <w:r w:rsidRPr="0072584A">
        <w:t>to which the decision applies. The requirement to adopt a single X</w:t>
      </w:r>
      <w:r w:rsidR="009F0165">
        <w:t> </w:t>
      </w:r>
      <w:r w:rsidRPr="0072584A">
        <w:t>factor will not preclude a P0 adjustment in the first year of the</w:t>
      </w:r>
      <w:r>
        <w:t xml:space="preserve"> Fifth</w:t>
      </w:r>
      <w:r w:rsidRPr="0072584A">
        <w:t xml:space="preserve"> Access Arrangement Period.</w:t>
      </w:r>
    </w:p>
    <w:p w:rsidR="00CE091A" w:rsidRPr="0072584A" w:rsidRDefault="00CE091A" w:rsidP="00C55312">
      <w:pPr>
        <w:pStyle w:val="Multinetindent1"/>
      </w:pPr>
      <w:r w:rsidRPr="0072584A">
        <w:t xml:space="preserve">This Fixed Principle will apply until the end of the </w:t>
      </w:r>
      <w:r>
        <w:t>Fourth</w:t>
      </w:r>
      <w:r w:rsidRPr="0072584A">
        <w:t xml:space="preserve"> Access</w:t>
      </w:r>
      <w:r>
        <w:t xml:space="preserve"> </w:t>
      </w:r>
      <w:r w:rsidRPr="0072584A">
        <w:t>Arrangement Period.</w:t>
      </w:r>
    </w:p>
    <w:p w:rsidR="00CE091A" w:rsidRDefault="00CE091A" w:rsidP="00F50E9A">
      <w:pPr>
        <w:pStyle w:val="MultinetH3"/>
      </w:pPr>
      <w:r>
        <w:t>The opening</w:t>
      </w:r>
      <w:r w:rsidRPr="0072584A">
        <w:t xml:space="preserve"> Capital Base </w:t>
      </w:r>
      <w:r>
        <w:t xml:space="preserve"> for </w:t>
      </w:r>
      <w:r w:rsidRPr="0072584A">
        <w:t>the</w:t>
      </w:r>
      <w:r w:rsidR="00996AE8">
        <w:t xml:space="preserve"> </w:t>
      </w:r>
      <w:r>
        <w:t xml:space="preserve">Fifth </w:t>
      </w:r>
      <w:r w:rsidRPr="0072584A">
        <w:t xml:space="preserve">Access Arrangement Period will be </w:t>
      </w:r>
      <w:r>
        <w:t xml:space="preserve"> determined in accordance with rule 77(2) of the NGR and the opening capital base at the start of the Fourth Access Arrangement Period will be adjusted to take account of:</w:t>
      </w:r>
    </w:p>
    <w:p w:rsidR="00B641D1" w:rsidRDefault="00B641D1" w:rsidP="00F50E9A">
      <w:pPr>
        <w:pStyle w:val="MultinetH4"/>
      </w:pPr>
      <w:r w:rsidRPr="00D93D10">
        <w:t xml:space="preserve">changes to CPI over the </w:t>
      </w:r>
      <w:r>
        <w:t>Fourth</w:t>
      </w:r>
      <w:r w:rsidRPr="00D93D10">
        <w:t xml:space="preserve"> Access Arrangement Period;</w:t>
      </w:r>
    </w:p>
    <w:p w:rsidR="00B641D1" w:rsidRDefault="00B641D1" w:rsidP="00F50E9A">
      <w:pPr>
        <w:pStyle w:val="MultinetH4"/>
      </w:pPr>
      <w:r>
        <w:t xml:space="preserve">the value of </w:t>
      </w:r>
      <w:r w:rsidRPr="0072584A">
        <w:t xml:space="preserve">disposals in the ordinary course of business </w:t>
      </w:r>
      <w:r>
        <w:t xml:space="preserve"> during the Fourth Access Arrangement Period,</w:t>
      </w:r>
      <w:r w:rsidRPr="0072584A">
        <w:t xml:space="preserve"> other than a disposal of:</w:t>
      </w:r>
    </w:p>
    <w:p w:rsidR="00CE091A" w:rsidRDefault="00B641D1" w:rsidP="004118BB">
      <w:pPr>
        <w:pStyle w:val="MultinetH5"/>
        <w:numPr>
          <w:ilvl w:val="4"/>
          <w:numId w:val="10"/>
        </w:numPr>
      </w:pPr>
      <w:r w:rsidRPr="0072584A">
        <w:t>all of the assets and liabilities of the Service</w:t>
      </w:r>
      <w:r>
        <w:t xml:space="preserve"> </w:t>
      </w:r>
      <w:r w:rsidRPr="0072584A">
        <w:t>Provider;</w:t>
      </w:r>
    </w:p>
    <w:p w:rsidR="000C3C0D" w:rsidRDefault="000C3C0D" w:rsidP="000C3C0D">
      <w:pPr>
        <w:pStyle w:val="MultinetH5"/>
        <w:numPr>
          <w:ilvl w:val="4"/>
          <w:numId w:val="10"/>
        </w:numPr>
      </w:pPr>
      <w:r w:rsidRPr="0072584A">
        <w:t>assets pursuant to which the assets of the Service</w:t>
      </w:r>
      <w:r>
        <w:t xml:space="preserve"> </w:t>
      </w:r>
      <w:r w:rsidRPr="0072584A">
        <w:t>Provider are sold and leased back to the Service</w:t>
      </w:r>
      <w:r>
        <w:t xml:space="preserve"> </w:t>
      </w:r>
      <w:r w:rsidRPr="0072584A">
        <w:t>Provider</w:t>
      </w:r>
    </w:p>
    <w:p w:rsidR="004118BB" w:rsidRDefault="004118BB" w:rsidP="00F50E9A">
      <w:pPr>
        <w:pStyle w:val="MultinetH4"/>
      </w:pPr>
      <w:r w:rsidRPr="0072584A">
        <w:t>the principle that the Capital Base will not be reduced as a</w:t>
      </w:r>
      <w:r>
        <w:t xml:space="preserve"> </w:t>
      </w:r>
      <w:r w:rsidRPr="0072584A">
        <w:t xml:space="preserve">result of assets forming part of the Capital Base </w:t>
      </w:r>
      <w:r>
        <w:t xml:space="preserve"> ceasing to contribute in any way to delivery of Pipeline Services;</w:t>
      </w:r>
    </w:p>
    <w:p w:rsidR="009B5995" w:rsidRDefault="009B5995" w:rsidP="00F50E9A">
      <w:pPr>
        <w:pStyle w:val="MultinetH4"/>
      </w:pPr>
      <w:r w:rsidRPr="0072584A">
        <w:t>disposals in the ordinary course of business during Calendar</w:t>
      </w:r>
      <w:r>
        <w:t xml:space="preserve"> </w:t>
      </w:r>
      <w:r w:rsidRPr="0072584A">
        <w:t xml:space="preserve">Year </w:t>
      </w:r>
      <w:r>
        <w:t>2012</w:t>
      </w:r>
      <w:r w:rsidRPr="0072584A">
        <w:t>, other than a disposal of:</w:t>
      </w:r>
    </w:p>
    <w:p w:rsidR="00CE091A" w:rsidRDefault="00CE091A" w:rsidP="0004523B">
      <w:pPr>
        <w:pStyle w:val="MultinetH5"/>
        <w:numPr>
          <w:ilvl w:val="4"/>
          <w:numId w:val="10"/>
        </w:numPr>
      </w:pPr>
      <w:r w:rsidRPr="0072584A">
        <w:t>all of the assets and liabilities of the Service</w:t>
      </w:r>
      <w:r>
        <w:t xml:space="preserve"> </w:t>
      </w:r>
      <w:r w:rsidRPr="0072584A">
        <w:t>Provider;</w:t>
      </w:r>
    </w:p>
    <w:p w:rsidR="00CE091A" w:rsidRPr="0072584A" w:rsidRDefault="00CE091A" w:rsidP="0004523B">
      <w:pPr>
        <w:pStyle w:val="MultinetH5"/>
        <w:numPr>
          <w:ilvl w:val="4"/>
          <w:numId w:val="10"/>
        </w:numPr>
      </w:pPr>
      <w:r w:rsidRPr="0072584A">
        <w:t>assets pursuant to which the assets of the Service</w:t>
      </w:r>
      <w:r>
        <w:t xml:space="preserve"> </w:t>
      </w:r>
      <w:r w:rsidRPr="0072584A">
        <w:t>Provider were sold and leased back to the Service</w:t>
      </w:r>
      <w:r>
        <w:t xml:space="preserve"> </w:t>
      </w:r>
      <w:r w:rsidRPr="0072584A">
        <w:t>Provider; and</w:t>
      </w:r>
    </w:p>
    <w:p w:rsidR="00CE091A" w:rsidRDefault="00CE091A" w:rsidP="00367810">
      <w:pPr>
        <w:pStyle w:val="Multinetindent1"/>
      </w:pPr>
      <w:r>
        <w:t xml:space="preserve">This </w:t>
      </w:r>
      <w:r w:rsidRPr="0072584A">
        <w:t>Fixed Principle will apply until the end of the</w:t>
      </w:r>
      <w:r w:rsidR="00367810">
        <w:t xml:space="preserve"> </w:t>
      </w:r>
      <w:r>
        <w:t xml:space="preserve">Fifth </w:t>
      </w:r>
      <w:r w:rsidRPr="0072584A">
        <w:t>Access Arrangement Period.</w:t>
      </w:r>
    </w:p>
    <w:p w:rsidR="00CE091A" w:rsidRPr="0072584A" w:rsidRDefault="00CE091A" w:rsidP="00F50E9A">
      <w:pPr>
        <w:pStyle w:val="MultinetH3"/>
      </w:pPr>
      <w:r w:rsidRPr="0072584A">
        <w:lastRenderedPageBreak/>
        <w:t>For the Access Arrangement that applied from commencement of</w:t>
      </w:r>
      <w:r>
        <w:t xml:space="preserve"> </w:t>
      </w:r>
      <w:r w:rsidRPr="0072584A">
        <w:t>the</w:t>
      </w:r>
      <w:r>
        <w:t xml:space="preserve"> First</w:t>
      </w:r>
      <w:r w:rsidRPr="0072584A">
        <w:t xml:space="preserve"> Access Arrangement Period, the Regulator approved the</w:t>
      </w:r>
      <w:r>
        <w:t xml:space="preserve"> </w:t>
      </w:r>
      <w:r w:rsidRPr="0072584A">
        <w:t>Fixed Principle here set out. Pursuant</w:t>
      </w:r>
      <w:r w:rsidR="005B213B">
        <w:t xml:space="preserve"> to clause </w:t>
      </w:r>
      <w:r w:rsidRPr="0072584A">
        <w:t>7.1 above</w:t>
      </w:r>
      <w:r>
        <w:t xml:space="preserve"> and rule</w:t>
      </w:r>
      <w:r w:rsidR="005B213B">
        <w:t> </w:t>
      </w:r>
      <w:r>
        <w:t>99(3) of the NGR</w:t>
      </w:r>
      <w:r w:rsidRPr="0072584A">
        <w:t>, this</w:t>
      </w:r>
      <w:r>
        <w:t xml:space="preserve"> </w:t>
      </w:r>
      <w:r w:rsidRPr="0072584A">
        <w:t>Fixed Principle applies in accordance with its terms. Accordingly,</w:t>
      </w:r>
      <w:r>
        <w:t xml:space="preserve"> </w:t>
      </w:r>
      <w:r w:rsidRPr="0072584A">
        <w:t>this Fixed Principle,</w:t>
      </w:r>
      <w:r w:rsidR="005B213B">
        <w:t xml:space="preserve"> if applicable applies until 31 </w:t>
      </w:r>
      <w:r w:rsidRPr="0072584A">
        <w:t>December 2032.</w:t>
      </w:r>
    </w:p>
    <w:p w:rsidR="0004523B" w:rsidRDefault="00CE091A" w:rsidP="000378F3">
      <w:pPr>
        <w:pStyle w:val="Multinetindent1"/>
      </w:pPr>
      <w:r w:rsidRPr="0072584A">
        <w:t>"To the extent that the Rate of Return is relevant to the</w:t>
      </w:r>
      <w:r>
        <w:t xml:space="preserve"> </w:t>
      </w:r>
      <w:r w:rsidRPr="0072584A">
        <w:t>determination of Reference Tariffs, the Rate of Return on the</w:t>
      </w:r>
      <w:r>
        <w:t xml:space="preserve"> </w:t>
      </w:r>
      <w:r w:rsidRPr="0072584A">
        <w:t>Capital Base shall be calculated on a real, post-tax basis.</w:t>
      </w:r>
      <w:r>
        <w:t xml:space="preserve"> </w:t>
      </w:r>
    </w:p>
    <w:p w:rsidR="00CE091A" w:rsidRDefault="00CE091A" w:rsidP="000378F3">
      <w:pPr>
        <w:pStyle w:val="Multinetindent1"/>
      </w:pPr>
      <w:r w:rsidRPr="0072584A">
        <w:t>If applicable, this Fixed Principle applies for 30</w:t>
      </w:r>
      <w:r w:rsidR="005B213B">
        <w:t> </w:t>
      </w:r>
      <w:r w:rsidRPr="0072584A">
        <w:t>years."</w:t>
      </w:r>
    </w:p>
    <w:p w:rsidR="00CE091A" w:rsidRDefault="00CE091A" w:rsidP="00F50E9A">
      <w:pPr>
        <w:pStyle w:val="MultinetH3"/>
      </w:pPr>
      <w:r w:rsidRPr="0072584A">
        <w:t>To the extent that the Rate of Return is relevant to the</w:t>
      </w:r>
      <w:r>
        <w:t xml:space="preserve"> </w:t>
      </w:r>
      <w:r w:rsidRPr="0072584A">
        <w:t>determination of Reference Tariffs, the Rate of Return on the</w:t>
      </w:r>
      <w:r>
        <w:t xml:space="preserve"> </w:t>
      </w:r>
      <w:r w:rsidRPr="0072584A">
        <w:t>Capital Base shall be calculated using the Capital Asset Pricing</w:t>
      </w:r>
      <w:r>
        <w:t xml:space="preserve"> </w:t>
      </w:r>
      <w:r w:rsidRPr="0072584A">
        <w:t>Model</w:t>
      </w:r>
      <w:r>
        <w:t>.</w:t>
      </w:r>
    </w:p>
    <w:p w:rsidR="00CE091A" w:rsidRPr="0072584A" w:rsidRDefault="00CE091A" w:rsidP="00F75843">
      <w:pPr>
        <w:pStyle w:val="Multinetindent1"/>
      </w:pPr>
      <w:r w:rsidRPr="0072584A">
        <w:t xml:space="preserve">This Fixed Principle will apply until the end of the </w:t>
      </w:r>
      <w:r>
        <w:t>Fifth</w:t>
      </w:r>
      <w:r w:rsidRPr="0072584A">
        <w:t xml:space="preserve"> Access</w:t>
      </w:r>
      <w:r>
        <w:t xml:space="preserve"> </w:t>
      </w:r>
      <w:r w:rsidRPr="0072584A">
        <w:t>Arrangement Period.</w:t>
      </w:r>
    </w:p>
    <w:p w:rsidR="00CE091A" w:rsidRDefault="00CE091A" w:rsidP="00F50E9A">
      <w:pPr>
        <w:pStyle w:val="MultinetH1"/>
      </w:pPr>
      <w:bookmarkStart w:id="47" w:name="_Toc320010781"/>
      <w:r>
        <w:br w:type="page"/>
      </w:r>
      <w:bookmarkStart w:id="48" w:name="_Toc353956582"/>
      <w:r w:rsidRPr="009976F8">
        <w:lastRenderedPageBreak/>
        <w:t>Relevant Pass Through Event</w:t>
      </w:r>
      <w:bookmarkEnd w:id="47"/>
      <w:bookmarkEnd w:id="48"/>
    </w:p>
    <w:p w:rsidR="0074635D" w:rsidRPr="002B53C7" w:rsidRDefault="001D28F1" w:rsidP="0074635D">
      <w:pPr>
        <w:pStyle w:val="Multinettext"/>
        <w:rPr>
          <w:color w:val="000000"/>
          <w:lang w:eastAsia="en-US"/>
        </w:rPr>
      </w:pPr>
      <w:r w:rsidRPr="002B53C7">
        <w:rPr>
          <w:color w:val="000000"/>
          <w:lang w:eastAsia="en-US"/>
        </w:rPr>
        <w:t>T</w:t>
      </w:r>
      <w:r w:rsidR="0074635D" w:rsidRPr="002B53C7">
        <w:rPr>
          <w:color w:val="000000"/>
          <w:lang w:eastAsia="en-US"/>
        </w:rPr>
        <w:t xml:space="preserve">he Service Provider </w:t>
      </w:r>
      <w:r w:rsidR="00AC35DF" w:rsidRPr="002B53C7">
        <w:rPr>
          <w:color w:val="000000"/>
          <w:lang w:eastAsia="en-US"/>
        </w:rPr>
        <w:t xml:space="preserve">may </w:t>
      </w:r>
      <w:r w:rsidR="0074635D" w:rsidRPr="002B53C7">
        <w:rPr>
          <w:color w:val="000000"/>
          <w:lang w:eastAsia="en-US"/>
        </w:rPr>
        <w:t xml:space="preserve">notify the AER of </w:t>
      </w:r>
      <w:r w:rsidR="00996AE8" w:rsidRPr="002B53C7">
        <w:rPr>
          <w:color w:val="000000"/>
          <w:lang w:eastAsia="en-US"/>
        </w:rPr>
        <w:t xml:space="preserve">a </w:t>
      </w:r>
      <w:r w:rsidR="0074635D" w:rsidRPr="002B53C7">
        <w:rPr>
          <w:color w:val="000000"/>
          <w:lang w:eastAsia="en-US"/>
        </w:rPr>
        <w:t>Relevant</w:t>
      </w:r>
      <w:r w:rsidR="00AC35DF" w:rsidRPr="002B53C7">
        <w:rPr>
          <w:color w:val="000000"/>
          <w:lang w:eastAsia="en-US"/>
        </w:rPr>
        <w:t xml:space="preserve"> Pass Through Event within </w:t>
      </w:r>
      <w:r w:rsidR="00102D10" w:rsidRPr="002B53C7">
        <w:rPr>
          <w:color w:val="000000"/>
          <w:lang w:eastAsia="en-US"/>
        </w:rPr>
        <w:t>9</w:t>
      </w:r>
      <w:r w:rsidR="00F839F9" w:rsidRPr="002B53C7">
        <w:rPr>
          <w:color w:val="000000"/>
          <w:lang w:eastAsia="en-US"/>
        </w:rPr>
        <w:t>0 Business Days of the Relevant Pass Through Event occurring, where</w:t>
      </w:r>
      <w:r w:rsidR="0074635D" w:rsidRPr="002B53C7">
        <w:rPr>
          <w:color w:val="000000"/>
          <w:lang w:eastAsia="en-US"/>
        </w:rPr>
        <w:t xml:space="preserve"> the </w:t>
      </w:r>
      <w:r w:rsidR="00811A7E" w:rsidRPr="002B53C7">
        <w:rPr>
          <w:color w:val="000000"/>
          <w:lang w:eastAsia="en-US"/>
        </w:rPr>
        <w:t xml:space="preserve">impact of the event </w:t>
      </w:r>
      <w:r w:rsidR="0074635D" w:rsidRPr="002B53C7">
        <w:rPr>
          <w:color w:val="000000"/>
          <w:lang w:eastAsia="en-US"/>
        </w:rPr>
        <w:t xml:space="preserve">would lead to </w:t>
      </w:r>
      <w:r w:rsidR="00996AE8" w:rsidRPr="002B53C7">
        <w:rPr>
          <w:color w:val="000000"/>
          <w:lang w:eastAsia="en-US"/>
        </w:rPr>
        <w:t>a Positive Pass Through Amount</w:t>
      </w:r>
      <w:r w:rsidR="00AC35DF" w:rsidRPr="002B53C7">
        <w:rPr>
          <w:color w:val="000000"/>
          <w:lang w:eastAsia="en-US"/>
        </w:rPr>
        <w:t xml:space="preserve"> and must notify the AER of </w:t>
      </w:r>
      <w:r w:rsidRPr="002B53C7">
        <w:rPr>
          <w:color w:val="000000"/>
          <w:lang w:eastAsia="en-US"/>
        </w:rPr>
        <w:t xml:space="preserve">a </w:t>
      </w:r>
      <w:r w:rsidR="00AC35DF" w:rsidRPr="002B53C7">
        <w:rPr>
          <w:color w:val="000000"/>
          <w:lang w:eastAsia="en-US"/>
        </w:rPr>
        <w:t xml:space="preserve">Relevant Pass Through Event </w:t>
      </w:r>
      <w:r w:rsidR="00F50C7F" w:rsidRPr="002B53C7">
        <w:rPr>
          <w:color w:val="000000"/>
          <w:lang w:eastAsia="en-US"/>
        </w:rPr>
        <w:t xml:space="preserve">within </w:t>
      </w:r>
      <w:r w:rsidR="00996AE8" w:rsidRPr="002B53C7">
        <w:rPr>
          <w:color w:val="000000"/>
          <w:lang w:eastAsia="en-US"/>
        </w:rPr>
        <w:t>9</w:t>
      </w:r>
      <w:r w:rsidR="00F50C7F" w:rsidRPr="002B53C7">
        <w:rPr>
          <w:color w:val="000000"/>
          <w:lang w:eastAsia="en-US"/>
        </w:rPr>
        <w:t>0 Business Days of the Relevant Pass Through E</w:t>
      </w:r>
      <w:r w:rsidR="00AC35DF" w:rsidRPr="002B53C7">
        <w:rPr>
          <w:color w:val="000000"/>
          <w:lang w:eastAsia="en-US"/>
        </w:rPr>
        <w:t xml:space="preserve">vent occurring, whether the </w:t>
      </w:r>
      <w:r w:rsidR="00811A7E" w:rsidRPr="002B53C7">
        <w:rPr>
          <w:color w:val="000000"/>
          <w:lang w:eastAsia="en-US"/>
        </w:rPr>
        <w:t xml:space="preserve">impact of the event </w:t>
      </w:r>
      <w:r w:rsidR="00AC35DF" w:rsidRPr="002B53C7">
        <w:rPr>
          <w:color w:val="000000"/>
          <w:lang w:eastAsia="en-US"/>
        </w:rPr>
        <w:t xml:space="preserve">would lead to </w:t>
      </w:r>
      <w:r w:rsidR="00F50C7F" w:rsidRPr="002B53C7">
        <w:rPr>
          <w:color w:val="000000"/>
          <w:lang w:eastAsia="en-US"/>
        </w:rPr>
        <w:t>a</w:t>
      </w:r>
      <w:r w:rsidR="005D1B2F" w:rsidRPr="002B53C7">
        <w:rPr>
          <w:color w:val="000000"/>
          <w:lang w:eastAsia="en-US"/>
        </w:rPr>
        <w:t xml:space="preserve"> Negative Pass Through Amount</w:t>
      </w:r>
      <w:r w:rsidR="00F50C7F" w:rsidRPr="002B53C7">
        <w:rPr>
          <w:color w:val="000000"/>
          <w:lang w:eastAsia="en-US"/>
        </w:rPr>
        <w:t>.</w:t>
      </w:r>
    </w:p>
    <w:p w:rsidR="0074635D" w:rsidRPr="002B53C7" w:rsidRDefault="00F50C7F" w:rsidP="0074635D">
      <w:pPr>
        <w:pStyle w:val="Multinettext"/>
        <w:rPr>
          <w:color w:val="000000"/>
          <w:lang w:eastAsia="en-US"/>
        </w:rPr>
      </w:pPr>
      <w:r w:rsidRPr="002B53C7">
        <w:rPr>
          <w:color w:val="000000"/>
          <w:lang w:eastAsia="en-US"/>
        </w:rPr>
        <w:t>If the Service Provider gives such a notice then, w</w:t>
      </w:r>
      <w:r w:rsidR="0074635D" w:rsidRPr="002B53C7">
        <w:rPr>
          <w:color w:val="000000"/>
          <w:lang w:eastAsia="en-US"/>
        </w:rPr>
        <w:t xml:space="preserve">hen the costs of the Relevant Pass Through Event incurred are known (or able to be estimated to a reasonable extent), then those costs shall be notified to the AER. When making a notification to the AER, the Service Provider will provide the AER with a statement, signed by an authorised officer of the Service Provider, verifying that the costs of </w:t>
      </w:r>
      <w:r w:rsidR="005D1B2F" w:rsidRPr="002B53C7">
        <w:rPr>
          <w:color w:val="000000"/>
          <w:lang w:eastAsia="en-US"/>
        </w:rPr>
        <w:t xml:space="preserve">the Relevant Pass Through Event </w:t>
      </w:r>
      <w:r w:rsidR="0074635D" w:rsidRPr="002B53C7">
        <w:rPr>
          <w:color w:val="000000"/>
          <w:lang w:eastAsia="en-US"/>
        </w:rPr>
        <w:t>are net of any payments made by an insurer or third party which partially or wholly offsets the financial impact of that event (including self insurance).</w:t>
      </w:r>
    </w:p>
    <w:p w:rsidR="00E36A3C" w:rsidRPr="00E36A3C" w:rsidRDefault="00E36A3C" w:rsidP="008F1BBE">
      <w:pPr>
        <w:ind w:left="851"/>
      </w:pPr>
      <w:r w:rsidRPr="00E36A3C">
        <w:t>The AER must notify the Service Provider of its decision to approve or reject the proposed variations t</w:t>
      </w:r>
      <w:r w:rsidR="0069163F">
        <w:t xml:space="preserve">o its Reference Tariffs within </w:t>
      </w:r>
      <w:r w:rsidR="0069163F">
        <w:rPr>
          <w:shd w:val="clear" w:color="auto" w:fill="C0C0C1"/>
        </w:rPr>
        <w:t>9</w:t>
      </w:r>
      <w:r w:rsidRPr="0069163F">
        <w:rPr>
          <w:shd w:val="clear" w:color="auto" w:fill="C0C0C1"/>
        </w:rPr>
        <w:t xml:space="preserve">0 </w:t>
      </w:r>
      <w:r w:rsidRPr="00E36A3C">
        <w:t xml:space="preserve">Business Days of receiving the notification. The </w:t>
      </w:r>
      <w:r w:rsidR="00691195">
        <w:t xml:space="preserve">AER </w:t>
      </w:r>
      <w:r w:rsidRPr="00E36A3C">
        <w:t xml:space="preserve">may, by written notice to the Service Provider, extend the time limit if the </w:t>
      </w:r>
      <w:r w:rsidRPr="00E36A3C">
        <w:rPr>
          <w:iCs/>
        </w:rPr>
        <w:t xml:space="preserve">AER </w:t>
      </w:r>
      <w:r w:rsidRPr="00E36A3C">
        <w:t>is satisfied that the difficulty of assessing or quantifying the effect of the Relevant P</w:t>
      </w:r>
      <w:r w:rsidRPr="00E36A3C">
        <w:rPr>
          <w:iCs/>
        </w:rPr>
        <w:t>ass Through</w:t>
      </w:r>
      <w:r w:rsidR="00644C1B">
        <w:rPr>
          <w:iCs/>
        </w:rPr>
        <w:t xml:space="preserve"> </w:t>
      </w:r>
      <w:r w:rsidRPr="00E36A3C">
        <w:rPr>
          <w:iCs/>
        </w:rPr>
        <w:t>Event</w:t>
      </w:r>
      <w:r w:rsidR="00691195">
        <w:rPr>
          <w:iCs/>
        </w:rPr>
        <w:t xml:space="preserve"> </w:t>
      </w:r>
      <w:r w:rsidRPr="00E36A3C">
        <w:t>justifies the extension. The notice must set out the length of the extension and the reason the extension is required.</w:t>
      </w:r>
    </w:p>
    <w:p w:rsidR="003A3594" w:rsidRPr="002B53C7" w:rsidRDefault="00841ED9" w:rsidP="00841ED9">
      <w:pPr>
        <w:pStyle w:val="Multinettext"/>
        <w:rPr>
          <w:color w:val="000000"/>
          <w:lang w:eastAsia="en-US"/>
        </w:rPr>
      </w:pPr>
      <w:r w:rsidRPr="002B53C7">
        <w:rPr>
          <w:color w:val="000000"/>
          <w:lang w:eastAsia="en-US"/>
        </w:rPr>
        <w:t xml:space="preserve">In the case of the </w:t>
      </w:r>
      <w:r w:rsidR="003A3594" w:rsidRPr="002B53C7">
        <w:rPr>
          <w:color w:val="000000"/>
          <w:lang w:eastAsia="en-US"/>
        </w:rPr>
        <w:t xml:space="preserve">following </w:t>
      </w:r>
      <w:r w:rsidRPr="002B53C7">
        <w:rPr>
          <w:color w:val="000000"/>
          <w:lang w:eastAsia="en-US"/>
        </w:rPr>
        <w:t>Relevant Pass Through Events</w:t>
      </w:r>
      <w:r w:rsidR="003A3594" w:rsidRPr="002B53C7">
        <w:rPr>
          <w:color w:val="000000"/>
          <w:lang w:eastAsia="en-US"/>
        </w:rPr>
        <w:t>:</w:t>
      </w:r>
      <w:r w:rsidRPr="002B53C7">
        <w:rPr>
          <w:color w:val="000000"/>
          <w:lang w:eastAsia="en-US"/>
        </w:rPr>
        <w:t xml:space="preserve"> </w:t>
      </w:r>
    </w:p>
    <w:p w:rsidR="003A3594" w:rsidRDefault="003A3594" w:rsidP="003A3594">
      <w:pPr>
        <w:pStyle w:val="MultinetH3"/>
      </w:pPr>
      <w:r>
        <w:t xml:space="preserve">Change in Taxes Event; </w:t>
      </w:r>
    </w:p>
    <w:p w:rsidR="003A3594" w:rsidRDefault="003A3594" w:rsidP="003A3594">
      <w:pPr>
        <w:pStyle w:val="MultinetH3"/>
      </w:pPr>
      <w:r>
        <w:t xml:space="preserve">Declared Retailer of Last Resort Event; </w:t>
      </w:r>
    </w:p>
    <w:p w:rsidR="00691195" w:rsidRDefault="003A3594" w:rsidP="003A3594">
      <w:pPr>
        <w:pStyle w:val="MultinetH3"/>
      </w:pPr>
      <w:r>
        <w:t xml:space="preserve">Insurer Credit Risk Event; </w:t>
      </w:r>
    </w:p>
    <w:p w:rsidR="003A3594" w:rsidRDefault="003A3594" w:rsidP="003A3594">
      <w:pPr>
        <w:pStyle w:val="MultinetH3"/>
      </w:pPr>
      <w:r>
        <w:t xml:space="preserve">Insurance Cap Event; </w:t>
      </w:r>
    </w:p>
    <w:p w:rsidR="003A3594" w:rsidRDefault="003A3594" w:rsidP="003A3594">
      <w:pPr>
        <w:pStyle w:val="MultinetH3"/>
      </w:pPr>
      <w:r>
        <w:t xml:space="preserve">Regulatory Change Event; </w:t>
      </w:r>
    </w:p>
    <w:p w:rsidR="003A3594" w:rsidRDefault="003A3594" w:rsidP="003A3594">
      <w:pPr>
        <w:pStyle w:val="MultinetH3"/>
      </w:pPr>
      <w:r>
        <w:t xml:space="preserve">Service Standard Change Event; </w:t>
      </w:r>
    </w:p>
    <w:p w:rsidR="003A3594" w:rsidRDefault="003A3594" w:rsidP="003A3594">
      <w:pPr>
        <w:pStyle w:val="MultinetH3"/>
      </w:pPr>
      <w:r>
        <w:t xml:space="preserve">Terrorism Event; and </w:t>
      </w:r>
    </w:p>
    <w:p w:rsidR="003A3594" w:rsidRDefault="003A3594" w:rsidP="003A3594">
      <w:pPr>
        <w:pStyle w:val="MultinetH3"/>
      </w:pPr>
      <w:r>
        <w:t xml:space="preserve">Disaster Event, </w:t>
      </w:r>
    </w:p>
    <w:p w:rsidR="003A3594" w:rsidRDefault="003A3594" w:rsidP="003A3594">
      <w:pPr>
        <w:pStyle w:val="MultinetH3"/>
        <w:numPr>
          <w:ilvl w:val="0"/>
          <w:numId w:val="0"/>
        </w:numPr>
        <w:ind w:left="851"/>
      </w:pPr>
      <w:r>
        <w:t>the relevant definitions require there to be a Material increase or decease in costs as a pre-condition to the</w:t>
      </w:r>
      <w:r w:rsidR="0096227B">
        <w:t>re</w:t>
      </w:r>
      <w:r>
        <w:t xml:space="preserve"> being a Relevant Pass-Through Event. </w:t>
      </w:r>
    </w:p>
    <w:p w:rsidR="00841ED9" w:rsidRPr="002B53C7" w:rsidRDefault="007D380A" w:rsidP="00841ED9">
      <w:pPr>
        <w:pStyle w:val="Multinettext"/>
        <w:rPr>
          <w:color w:val="000000"/>
          <w:lang w:eastAsia="en-US"/>
        </w:rPr>
      </w:pPr>
      <w:r w:rsidRPr="002B53C7">
        <w:rPr>
          <w:color w:val="000000"/>
          <w:lang w:eastAsia="en-US"/>
        </w:rPr>
        <w:t>For the purpose</w:t>
      </w:r>
      <w:r w:rsidR="00841ED9" w:rsidRPr="002B53C7">
        <w:rPr>
          <w:color w:val="000000"/>
          <w:lang w:eastAsia="en-US"/>
        </w:rPr>
        <w:t xml:space="preserve"> of these definitions </w:t>
      </w:r>
      <w:r w:rsidR="00841ED9" w:rsidRPr="002B53C7">
        <w:rPr>
          <w:b/>
          <w:color w:val="000000"/>
          <w:lang w:eastAsia="en-US"/>
        </w:rPr>
        <w:t>Material</w:t>
      </w:r>
      <w:r w:rsidR="00841ED9" w:rsidRPr="002B53C7">
        <w:rPr>
          <w:color w:val="000000"/>
          <w:lang w:eastAsia="en-US"/>
        </w:rPr>
        <w:t xml:space="preserve"> means an increase or decrease in the costs of provision of Reference Services by an amount equal to or more than one per cent of the smoothed forecast revenue specified in the AER’s final decision (in respect of the relevant Access Arrangement period) for the years in that Access Arrangement period in which those costs are incurred.</w:t>
      </w:r>
    </w:p>
    <w:p w:rsidR="003A3594" w:rsidRPr="002B53C7" w:rsidRDefault="003A3594" w:rsidP="00841ED9">
      <w:pPr>
        <w:pStyle w:val="Multinettext"/>
        <w:rPr>
          <w:color w:val="000000"/>
          <w:lang w:eastAsia="en-US"/>
        </w:rPr>
      </w:pPr>
      <w:r w:rsidRPr="002B53C7">
        <w:rPr>
          <w:color w:val="000000"/>
          <w:lang w:eastAsia="en-US"/>
        </w:rPr>
        <w:t xml:space="preserve">In the case of a Change in Taxes Event which </w:t>
      </w:r>
      <w:r w:rsidR="007D380A" w:rsidRPr="002B53C7">
        <w:rPr>
          <w:color w:val="000000"/>
          <w:lang w:eastAsia="en-US"/>
        </w:rPr>
        <w:t xml:space="preserve">causes </w:t>
      </w:r>
      <w:r w:rsidRPr="002B53C7">
        <w:rPr>
          <w:color w:val="000000"/>
          <w:lang w:eastAsia="en-US"/>
        </w:rPr>
        <w:t xml:space="preserve">a reduction in the Service Provider’s revenue, for the purposes of </w:t>
      </w:r>
      <w:r w:rsidR="00811A7E" w:rsidRPr="002B53C7">
        <w:rPr>
          <w:color w:val="000000"/>
          <w:lang w:eastAsia="en-US"/>
        </w:rPr>
        <w:t xml:space="preserve">applying the definition of Material and the preceding paragraphs of this clause 8 references to costs will be read as references to the reduced revenue due to that Change in Taxes Event. </w:t>
      </w:r>
    </w:p>
    <w:p w:rsidR="00392500" w:rsidRPr="002B53C7" w:rsidRDefault="0074635D" w:rsidP="0074635D">
      <w:pPr>
        <w:pStyle w:val="Multinettext"/>
        <w:rPr>
          <w:color w:val="000000"/>
          <w:lang w:eastAsia="en-US"/>
        </w:rPr>
      </w:pPr>
      <w:r w:rsidRPr="002B53C7">
        <w:rPr>
          <w:color w:val="000000"/>
          <w:lang w:eastAsia="en-US"/>
        </w:rPr>
        <w:t xml:space="preserve">Subject to the approval of the AER under the NGR, Reference Tariffs may be varied after </w:t>
      </w:r>
      <w:r w:rsidR="00CA4F87" w:rsidRPr="002B53C7">
        <w:rPr>
          <w:color w:val="000000"/>
          <w:lang w:eastAsia="en-US"/>
        </w:rPr>
        <w:t xml:space="preserve">a </w:t>
      </w:r>
      <w:r w:rsidRPr="002B53C7">
        <w:rPr>
          <w:color w:val="000000"/>
          <w:lang w:eastAsia="en-US"/>
        </w:rPr>
        <w:t>Relevant Pass Through Event occurs</w:t>
      </w:r>
      <w:r w:rsidR="00392500" w:rsidRPr="002B53C7">
        <w:rPr>
          <w:color w:val="000000"/>
          <w:lang w:eastAsia="en-US"/>
        </w:rPr>
        <w:t>.</w:t>
      </w:r>
    </w:p>
    <w:p w:rsidR="005C2E09" w:rsidRPr="002B53C7" w:rsidRDefault="005C2E09" w:rsidP="0074635D">
      <w:pPr>
        <w:pStyle w:val="Multinettext"/>
        <w:rPr>
          <w:color w:val="000000"/>
          <w:lang w:eastAsia="en-US"/>
        </w:rPr>
      </w:pPr>
      <w:r w:rsidRPr="002B53C7">
        <w:rPr>
          <w:color w:val="000000"/>
          <w:lang w:eastAsia="en-US"/>
        </w:rPr>
        <w:t>Any such variation will take effect from the first 1 January</w:t>
      </w:r>
      <w:r w:rsidR="00887243" w:rsidRPr="002B53C7">
        <w:rPr>
          <w:color w:val="000000"/>
          <w:lang w:eastAsia="en-US"/>
        </w:rPr>
        <w:t xml:space="preserve"> following the AER’s decision</w:t>
      </w:r>
      <w:r w:rsidRPr="002B53C7">
        <w:rPr>
          <w:color w:val="000000"/>
          <w:lang w:eastAsia="en-US"/>
        </w:rPr>
        <w:t>.</w:t>
      </w:r>
    </w:p>
    <w:p w:rsidR="0074635D" w:rsidRPr="002B53C7" w:rsidRDefault="0074635D" w:rsidP="0074635D">
      <w:pPr>
        <w:pStyle w:val="Multinettext"/>
        <w:rPr>
          <w:color w:val="000000"/>
          <w:lang w:eastAsia="en-US"/>
        </w:rPr>
      </w:pPr>
      <w:r w:rsidRPr="002B53C7">
        <w:rPr>
          <w:color w:val="000000"/>
          <w:lang w:eastAsia="en-US"/>
        </w:rPr>
        <w:lastRenderedPageBreak/>
        <w:t>In making its decision on whether to approve the proposed Relevant Pass Through Event variation, the AER must take into account the following:</w:t>
      </w:r>
    </w:p>
    <w:p w:rsidR="0074635D" w:rsidRPr="00F71D5E" w:rsidRDefault="0074635D" w:rsidP="007D380A">
      <w:pPr>
        <w:pStyle w:val="MultinetH3"/>
        <w:numPr>
          <w:ilvl w:val="2"/>
          <w:numId w:val="34"/>
        </w:numPr>
      </w:pPr>
      <w:r>
        <w:t xml:space="preserve">whether </w:t>
      </w:r>
      <w:r w:rsidRPr="00F71D5E">
        <w:t>the costs to be passed t</w:t>
      </w:r>
      <w:r>
        <w:t>hrough are for the delivery of Pipeline S</w:t>
      </w:r>
      <w:r w:rsidRPr="00F71D5E">
        <w:t>ervices</w:t>
      </w:r>
      <w:r>
        <w:t>;</w:t>
      </w:r>
    </w:p>
    <w:p w:rsidR="0074635D" w:rsidRPr="002B53C7" w:rsidRDefault="0074635D" w:rsidP="0074635D">
      <w:pPr>
        <w:pStyle w:val="MultinetH3"/>
      </w:pPr>
      <w:r w:rsidRPr="002B53C7">
        <w:t>whether the costs are incremental to costs already allowed for in Reference Tariffs;</w:t>
      </w:r>
    </w:p>
    <w:p w:rsidR="0074635D" w:rsidRPr="002B53C7" w:rsidRDefault="0074635D" w:rsidP="0074635D">
      <w:pPr>
        <w:pStyle w:val="MultinetH3"/>
      </w:pPr>
      <w:r w:rsidRPr="002B53C7">
        <w:t>whether the costs to be passed through meet the relevant National Gas Rules criteria for determining the building block for total revenue in determining Reference Tariffs;</w:t>
      </w:r>
    </w:p>
    <w:p w:rsidR="00E635DC" w:rsidRPr="002B53C7" w:rsidRDefault="0074635D" w:rsidP="0074635D">
      <w:pPr>
        <w:pStyle w:val="MultinetH3"/>
      </w:pPr>
      <w:r w:rsidRPr="002B53C7">
        <w:t xml:space="preserve">the efficiency of the Service Provider’s decisions and actions in relation to the risk of the Relevant Pass Through Event occurring, including whether the Service Provider has failed to take any action that could reasonably be taken to reduce the magnitude of the costs incurred as a result of the Relevant Pass Through Event and whether the Service Provider has taken or omitted to take any action where such action or omission has increased the magnitude of the costs; </w:t>
      </w:r>
      <w:r w:rsidR="0069163F" w:rsidRPr="002B53C7">
        <w:t>and</w:t>
      </w:r>
    </w:p>
    <w:p w:rsidR="0074635D" w:rsidRPr="002B53C7" w:rsidRDefault="0074635D" w:rsidP="0074635D">
      <w:pPr>
        <w:pStyle w:val="MultinetH3"/>
      </w:pPr>
      <w:r w:rsidRPr="002B53C7">
        <w:t>any other factors the AER considers relevant and consistent with the NGR and NGL.</w:t>
      </w:r>
    </w:p>
    <w:p w:rsidR="00603DBC" w:rsidRPr="005C2E09" w:rsidRDefault="00603DBC" w:rsidP="005C2E09">
      <w:pPr>
        <w:pStyle w:val="MultinetH3"/>
        <w:numPr>
          <w:ilvl w:val="0"/>
          <w:numId w:val="0"/>
        </w:numPr>
        <w:ind w:left="851"/>
      </w:pPr>
    </w:p>
    <w:p w:rsidR="00CE091A" w:rsidRPr="009976F8" w:rsidRDefault="00CE091A" w:rsidP="008F1BBE">
      <w:pPr>
        <w:pStyle w:val="MultinetH2"/>
        <w:numPr>
          <w:ilvl w:val="0"/>
          <w:numId w:val="0"/>
        </w:numPr>
        <w:ind w:left="68"/>
      </w:pPr>
    </w:p>
    <w:p w:rsidR="00CE091A" w:rsidRDefault="00CE091A" w:rsidP="002E064F">
      <w:pPr>
        <w:pStyle w:val="Multinetschh1"/>
      </w:pPr>
      <w:bookmarkStart w:id="49" w:name="_Toc320010782"/>
      <w:r>
        <w:br w:type="page"/>
      </w:r>
      <w:bookmarkStart w:id="50" w:name="_Toc353956583"/>
      <w:r w:rsidRPr="009976F8">
        <w:lastRenderedPageBreak/>
        <w:t>Schedule</w:t>
      </w:r>
      <w:r w:rsidR="00223D2C">
        <w:t xml:space="preserve"> </w:t>
      </w:r>
      <w:r w:rsidR="00805749">
        <w:t xml:space="preserve">1 </w:t>
      </w:r>
      <w:r w:rsidR="00223D2C">
        <w:t>–</w:t>
      </w:r>
      <w:r w:rsidRPr="009976F8">
        <w:t xml:space="preserve"> </w:t>
      </w:r>
      <w:r>
        <w:t>Initial Haulage Reference Tariffs V, Haulage Reference Tariff L and Haulage Reference Tariff D as at 1 </w:t>
      </w:r>
      <w:r w:rsidR="00E506BA">
        <w:t xml:space="preserve">July </w:t>
      </w:r>
      <w:r>
        <w:t xml:space="preserve">2013 </w:t>
      </w:r>
      <w:r w:rsidRPr="009976F8">
        <w:t>and</w:t>
      </w:r>
      <w:r>
        <w:t xml:space="preserve"> </w:t>
      </w:r>
      <w:r w:rsidRPr="009976F8">
        <w:t>Applicability Guidelines</w:t>
      </w:r>
      <w:bookmarkEnd w:id="49"/>
      <w:bookmarkEnd w:id="50"/>
    </w:p>
    <w:p w:rsidR="00CE091A" w:rsidRPr="00224CB7" w:rsidRDefault="00CE091A" w:rsidP="00F635B4">
      <w:pPr>
        <w:pStyle w:val="Multinetsmallheadingmargin"/>
        <w:ind w:left="0"/>
      </w:pPr>
      <w:r w:rsidRPr="00224CB7">
        <w:t>Haulage Reference Tariff - Residential V</w:t>
      </w:r>
    </w:p>
    <w:p w:rsidR="00CE091A" w:rsidRPr="00224CB7" w:rsidRDefault="00CE091A" w:rsidP="00C06CED">
      <w:pPr>
        <w:pStyle w:val="Multinetsmallheading"/>
      </w:pPr>
      <w:r w:rsidRPr="00224CB7">
        <w:t>Applicability</w:t>
      </w:r>
    </w:p>
    <w:p w:rsidR="00CE091A" w:rsidRPr="009976F8" w:rsidRDefault="00CE091A" w:rsidP="00C06CED">
      <w:pPr>
        <w:pStyle w:val="Multinettext"/>
      </w:pPr>
      <w:r w:rsidRPr="009976F8">
        <w:t>A Distribution Supply Point will be assigned to Haulage Reference Tariff - Residential V if it has</w:t>
      </w:r>
      <w:r>
        <w:t xml:space="preserve"> </w:t>
      </w:r>
      <w:r w:rsidRPr="009976F8">
        <w:t>the following characteristics:</w:t>
      </w:r>
    </w:p>
    <w:p w:rsidR="00CE091A" w:rsidRPr="009976F8" w:rsidRDefault="00CE091A" w:rsidP="00A33385">
      <w:pPr>
        <w:pStyle w:val="MultinetH3"/>
        <w:numPr>
          <w:ilvl w:val="2"/>
          <w:numId w:val="22"/>
        </w:numPr>
      </w:pPr>
      <w:r w:rsidRPr="009976F8">
        <w:t>the User's Customer at the Distribution Supply Point is a Residential Customer; and</w:t>
      </w:r>
    </w:p>
    <w:p w:rsidR="00CE091A" w:rsidRPr="009976F8" w:rsidRDefault="00CE091A" w:rsidP="00D31A69">
      <w:pPr>
        <w:pStyle w:val="Multinetschh3"/>
        <w:numPr>
          <w:ilvl w:val="2"/>
          <w:numId w:val="13"/>
        </w:numPr>
      </w:pPr>
      <w:r w:rsidRPr="009976F8">
        <w:t>the Distribution Supply Point is not located within the Gippsland Towns area or Yarra</w:t>
      </w:r>
      <w:r>
        <w:t xml:space="preserve"> </w:t>
      </w:r>
      <w:r w:rsidRPr="009976F8">
        <w:t>Valley Town</w:t>
      </w:r>
      <w:r w:rsidR="00A33385">
        <w:t xml:space="preserve"> area described in Schedule </w:t>
      </w:r>
      <w:r w:rsidRPr="009976F8">
        <w:t>3.</w:t>
      </w:r>
    </w:p>
    <w:p w:rsidR="00CE091A" w:rsidRPr="00C06CED" w:rsidRDefault="00CE091A" w:rsidP="00C06CED">
      <w:pPr>
        <w:pStyle w:val="Multinetsmallheading"/>
      </w:pPr>
      <w:r w:rsidRPr="00C06CED">
        <w:t>Tariff Structure</w:t>
      </w:r>
    </w:p>
    <w:p w:rsidR="00CE091A" w:rsidRDefault="00CE091A" w:rsidP="00C06CED">
      <w:pPr>
        <w:pStyle w:val="Multinettext"/>
      </w:pPr>
      <w:r w:rsidRPr="009976F8">
        <w:t xml:space="preserve">Distribution Fixed Tariff Component </w:t>
      </w:r>
      <w:r w:rsidR="00C23724">
        <w:t>$0.</w:t>
      </w:r>
      <w:r w:rsidR="00E506BA">
        <w:t xml:space="preserve">1500 </w:t>
      </w:r>
      <w:r w:rsidRPr="009976F8">
        <w:t xml:space="preserve">per day (exclusive of GST) as at </w:t>
      </w:r>
      <w:r>
        <w:t>1</w:t>
      </w:r>
      <w:r w:rsidR="00A33385">
        <w:t> </w:t>
      </w:r>
      <w:r w:rsidR="00E506BA">
        <w:t xml:space="preserve">July </w:t>
      </w:r>
      <w:r>
        <w:t>2013</w:t>
      </w:r>
      <w:r w:rsidR="00223D2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5.6949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6.6990</w:t>
            </w:r>
            <w:r w:rsidRPr="00947EC4">
              <w:rPr>
                <w:lang w:eastAsia="en-AU"/>
              </w:rPr>
              <w:t xml:space="preserve">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6.3647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6.3647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4.0726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4.7913</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4.5517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4.5517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2.1063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2.4771</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2.3541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2.3541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1.0656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1.2537</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1.1910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1.1910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0.8014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0.9304</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0.8956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0.8956 </w:t>
            </w:r>
          </w:p>
        </w:tc>
      </w:tr>
    </w:tbl>
    <w:p w:rsidR="00CE091A" w:rsidRDefault="00CE091A" w:rsidP="008F217F">
      <w:pPr>
        <w:pStyle w:val="Multinettext"/>
      </w:pPr>
    </w:p>
    <w:p w:rsidR="00CE091A" w:rsidRPr="00C06CED" w:rsidRDefault="00CE091A" w:rsidP="00EA69BF">
      <w:pPr>
        <w:pStyle w:val="Multinetsmallheadingmargin"/>
      </w:pPr>
      <w:r w:rsidRPr="00C06CED">
        <w:t>Haulage Reference Tariff - Non-residential V</w:t>
      </w:r>
    </w:p>
    <w:p w:rsidR="00CE091A" w:rsidRPr="00EA69BF" w:rsidRDefault="00CE091A" w:rsidP="00EA69BF">
      <w:pPr>
        <w:pStyle w:val="Multinetsmallheading"/>
      </w:pPr>
      <w:r w:rsidRPr="00C06CED">
        <w:t>Applicability</w:t>
      </w:r>
    </w:p>
    <w:p w:rsidR="00CE091A" w:rsidRDefault="00CE091A" w:rsidP="00EA69BF">
      <w:pPr>
        <w:pStyle w:val="Multinettext"/>
      </w:pPr>
      <w:r w:rsidRPr="009976F8">
        <w:t>A Distribution Supply Point will be assigned to Haulage Reference Tariff - Non-residential V if it</w:t>
      </w:r>
      <w:r>
        <w:t xml:space="preserve"> </w:t>
      </w:r>
      <w:r w:rsidRPr="009976F8">
        <w:t>has the following characteristics:</w:t>
      </w:r>
    </w:p>
    <w:p w:rsidR="00CE091A" w:rsidRDefault="00CE091A" w:rsidP="00A33385">
      <w:pPr>
        <w:pStyle w:val="MultinetH3"/>
        <w:numPr>
          <w:ilvl w:val="2"/>
          <w:numId w:val="23"/>
        </w:numPr>
      </w:pPr>
      <w:r w:rsidRPr="009976F8">
        <w:t>the User's Customer at the Distribution Supply Point is a Non-residential Customer; and</w:t>
      </w:r>
    </w:p>
    <w:p w:rsidR="00CE091A" w:rsidRPr="009976F8" w:rsidRDefault="00CE091A" w:rsidP="00D31A69">
      <w:pPr>
        <w:pStyle w:val="Multinetschh3"/>
        <w:numPr>
          <w:ilvl w:val="2"/>
          <w:numId w:val="13"/>
        </w:numPr>
      </w:pPr>
      <w:r w:rsidRPr="009976F8">
        <w:t>the Distribution Supply Point is not to be assigned to Haulage Reference Tariff – Non</w:t>
      </w:r>
      <w:r>
        <w:t>-</w:t>
      </w:r>
      <w:r w:rsidRPr="009976F8">
        <w:t>residential</w:t>
      </w:r>
      <w:r>
        <w:t xml:space="preserve"> </w:t>
      </w:r>
      <w:r w:rsidRPr="009976F8">
        <w:t>D or Haulage Reference Tariff – Non-residential L in accordance with clause1 and this Schedule</w:t>
      </w:r>
      <w:r w:rsidR="00A33385">
        <w:t> </w:t>
      </w:r>
      <w:r w:rsidRPr="009976F8">
        <w:t>1; and</w:t>
      </w:r>
    </w:p>
    <w:p w:rsidR="00CE091A" w:rsidRPr="009976F8" w:rsidRDefault="00CE091A" w:rsidP="00D31A69">
      <w:pPr>
        <w:pStyle w:val="Multinetschh3"/>
        <w:numPr>
          <w:ilvl w:val="2"/>
          <w:numId w:val="13"/>
        </w:numPr>
      </w:pPr>
      <w:r w:rsidRPr="009976F8">
        <w:t>the Distribution Supply Point is not located within the Gippsland Towns area or Yarra</w:t>
      </w:r>
      <w:r>
        <w:t xml:space="preserve"> </w:t>
      </w:r>
      <w:r w:rsidRPr="009976F8">
        <w:t>Valley Town</w:t>
      </w:r>
      <w:r w:rsidR="00A33385">
        <w:t xml:space="preserve"> area described in Schedule </w:t>
      </w:r>
      <w:r w:rsidRPr="009976F8">
        <w:t>3.</w:t>
      </w:r>
    </w:p>
    <w:p w:rsidR="00CE091A" w:rsidRPr="00C06CED" w:rsidRDefault="00CE091A" w:rsidP="00C06CED">
      <w:pPr>
        <w:pStyle w:val="Multinetsmallheading"/>
      </w:pPr>
      <w:r w:rsidRPr="00C06CED">
        <w:lastRenderedPageBreak/>
        <w:t>Tariff Structure</w:t>
      </w:r>
    </w:p>
    <w:p w:rsidR="00CE091A" w:rsidRPr="009976F8" w:rsidRDefault="00CE091A" w:rsidP="00357C93">
      <w:pPr>
        <w:pStyle w:val="Multinettext"/>
      </w:pPr>
      <w:r w:rsidRPr="009976F8">
        <w:t xml:space="preserve">Distribution Fixed </w:t>
      </w:r>
      <w:r w:rsidRPr="00357C93">
        <w:t>Tariff</w:t>
      </w:r>
      <w:r w:rsidRPr="009976F8">
        <w:t xml:space="preserve"> Component </w:t>
      </w:r>
      <w:r w:rsidR="00C23724">
        <w:t>$0.</w:t>
      </w:r>
      <w:r w:rsidR="00E506BA">
        <w:t xml:space="preserve">2465 </w:t>
      </w:r>
      <w:r w:rsidRPr="009976F8">
        <w:t>per day (exclusive of GST) as at</w:t>
      </w:r>
      <w:r>
        <w:t xml:space="preserve"> 1</w:t>
      </w:r>
      <w:r w:rsidR="00A33385">
        <w:t> </w:t>
      </w:r>
      <w:r w:rsidR="00E506BA">
        <w:t xml:space="preserve">July </w:t>
      </w:r>
      <w:r>
        <w:t>2013</w:t>
      </w:r>
      <w:r w:rsidRPr="009976F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2.5346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3.0455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2.7949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2.7949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1.6751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1.9274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1.7347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1.7347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1.0026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1.1565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1.0987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1.0987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0.6076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0.6436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0.6271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0.6271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0.1716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0.2148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0.1932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0.1932 </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–Non-residential L</w:t>
      </w:r>
    </w:p>
    <w:p w:rsidR="00CE091A" w:rsidRPr="00EA69BF" w:rsidRDefault="00CE091A" w:rsidP="00EA69BF">
      <w:pPr>
        <w:pStyle w:val="Multinetsmallheading"/>
      </w:pPr>
      <w:r w:rsidRPr="00C06CED">
        <w:t>Applicability</w:t>
      </w:r>
    </w:p>
    <w:p w:rsidR="00CE091A" w:rsidRDefault="00CE091A" w:rsidP="008F217F">
      <w:pPr>
        <w:pStyle w:val="Multinettext"/>
      </w:pPr>
      <w:r w:rsidRPr="009976F8">
        <w:t>A Distribution Supply Point will be assigned to Haulage Reference Tariff - Non-residential L if it</w:t>
      </w:r>
      <w:r>
        <w:t xml:space="preserve"> </w:t>
      </w:r>
      <w:r w:rsidRPr="009976F8">
        <w:t>meets the following characteristics:</w:t>
      </w:r>
    </w:p>
    <w:p w:rsidR="00CE091A" w:rsidRPr="00AA7D3C" w:rsidRDefault="00CE091A" w:rsidP="00A33385">
      <w:pPr>
        <w:pStyle w:val="MultinetH3"/>
        <w:numPr>
          <w:ilvl w:val="2"/>
          <w:numId w:val="24"/>
        </w:numPr>
      </w:pPr>
      <w:r w:rsidRPr="00AA7D3C">
        <w:t>the User's Customer at the Distribution Supply Point is a Non-residential Customer; and</w:t>
      </w:r>
    </w:p>
    <w:p w:rsidR="00CE091A" w:rsidRDefault="00CE091A" w:rsidP="00D31A69">
      <w:pPr>
        <w:pStyle w:val="Multinetschh3"/>
        <w:numPr>
          <w:ilvl w:val="2"/>
          <w:numId w:val="13"/>
        </w:numPr>
      </w:pPr>
      <w:r w:rsidRPr="009976F8">
        <w:t>the Distribution Supply Point does not have the characteristics that would otherwise</w:t>
      </w:r>
      <w:r>
        <w:t xml:space="preserve"> </w:t>
      </w:r>
      <w:r w:rsidRPr="009976F8">
        <w:t>enable it to be assigned to Haulage Reference Tariff – Non-residential D; and</w:t>
      </w:r>
    </w:p>
    <w:p w:rsidR="00CE091A" w:rsidRPr="009976F8" w:rsidRDefault="00CE091A" w:rsidP="00D31A69">
      <w:pPr>
        <w:pStyle w:val="Multinetschh3"/>
        <w:numPr>
          <w:ilvl w:val="2"/>
          <w:numId w:val="13"/>
        </w:numPr>
      </w:pPr>
      <w:r w:rsidRPr="009976F8">
        <w:t>the Quantity withdrawn at that Distribution Supply Point exceeds, or is likely to exceed,</w:t>
      </w:r>
      <w:r>
        <w:t xml:space="preserve"> </w:t>
      </w:r>
      <w:r w:rsidR="00A33385">
        <w:t>5,000 GJ of Gas in any 6 month period. If less than 6 </w:t>
      </w:r>
      <w:r w:rsidRPr="009976F8">
        <w:t>months’ data is available, the</w:t>
      </w:r>
      <w:r>
        <w:t xml:space="preserve"> </w:t>
      </w:r>
      <w:r w:rsidR="00A33385">
        <w:t>consumption is prorated to 183 </w:t>
      </w:r>
      <w:r w:rsidRPr="009976F8">
        <w:t>days.</w:t>
      </w:r>
    </w:p>
    <w:p w:rsidR="00CE091A" w:rsidRPr="00C06CED" w:rsidRDefault="00CE091A" w:rsidP="00C06CED">
      <w:pPr>
        <w:pStyle w:val="Multinetsmallheading"/>
      </w:pPr>
      <w:r w:rsidRPr="00C06CED">
        <w:t>Tariff Structure</w:t>
      </w:r>
    </w:p>
    <w:p w:rsidR="00CE091A" w:rsidRPr="009976F8" w:rsidRDefault="00CE091A" w:rsidP="00357C93">
      <w:pPr>
        <w:pStyle w:val="Multinettext"/>
      </w:pPr>
      <w:r w:rsidRPr="009976F8">
        <w:t>The Charge comprises a Distribution Volume Tariff Component and a Distribution Demand tariff</w:t>
      </w:r>
      <w:r>
        <w:t xml:space="preserve"> </w:t>
      </w:r>
      <w:r w:rsidRPr="009976F8">
        <w:t>Component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&lt; 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0.3574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0.5082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0.4506</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0.4506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0.0812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0.1090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0.1024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0.1024 </w:t>
            </w:r>
          </w:p>
        </w:tc>
      </w:tr>
    </w:tbl>
    <w:p w:rsidR="00CE091A" w:rsidRPr="009976F8" w:rsidRDefault="00CE091A" w:rsidP="009976F8">
      <w:pPr>
        <w:tabs>
          <w:tab w:val="clear" w:pos="567"/>
          <w:tab w:val="clear" w:pos="1134"/>
          <w:tab w:val="clear" w:pos="1701"/>
        </w:tabs>
        <w:autoSpaceDE w:val="0"/>
        <w:autoSpaceDN w:val="0"/>
        <w:adjustRightInd w:val="0"/>
        <w:spacing w:before="0" w:after="0" w:line="240" w:lineRule="auto"/>
        <w:rPr>
          <w:b/>
          <w:bCs/>
          <w:color w:val="FFFFFF"/>
          <w:lang w:eastAsia="en-AU"/>
        </w:rPr>
      </w:pPr>
      <w:r w:rsidRPr="009976F8">
        <w:rPr>
          <w:b/>
          <w:bCs/>
          <w:color w:val="FFFFFF"/>
          <w:lang w:eastAsia="en-AU"/>
        </w:rPr>
        <w:t>-</w:t>
      </w:r>
    </w:p>
    <w:p w:rsidR="00CE091A" w:rsidRPr="009976F8" w:rsidRDefault="00CE091A" w:rsidP="009976F8">
      <w:pPr>
        <w:tabs>
          <w:tab w:val="clear" w:pos="567"/>
          <w:tab w:val="clear" w:pos="1134"/>
          <w:tab w:val="clear" w:pos="1701"/>
        </w:tabs>
        <w:autoSpaceDE w:val="0"/>
        <w:autoSpaceDN w:val="0"/>
        <w:adjustRightInd w:val="0"/>
        <w:spacing w:before="0" w:after="0" w:line="240" w:lineRule="auto"/>
        <w:rPr>
          <w:b/>
          <w:bCs/>
          <w:color w:val="FFFFFF"/>
          <w:lang w:eastAsia="en-AU"/>
        </w:rPr>
      </w:pPr>
      <w:r w:rsidRPr="009976F8">
        <w:rPr>
          <w:b/>
          <w:bCs/>
          <w:color w:val="FFFFFF"/>
          <w:lang w:eastAsia="en-AU"/>
        </w:rPr>
        <w:t>Peak Period ($/GJ)</w:t>
      </w:r>
    </w:p>
    <w:p w:rsidR="00CE091A" w:rsidRDefault="00CE091A" w:rsidP="00D22114">
      <w:pPr>
        <w:pStyle w:val="Multine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trPr>
          <w:trHeight w:val="986"/>
        </w:trPr>
        <w:tc>
          <w:tcPr>
            <w:tcW w:w="4110" w:type="dxa"/>
            <w:tcBorders>
              <w:top w:val="single" w:sz="4" w:space="0" w:color="auto"/>
              <w:left w:val="single" w:sz="4" w:space="0" w:color="auto"/>
              <w:bottom w:val="nil"/>
              <w:right w:val="single" w:sz="4" w:space="0" w:color="auto"/>
            </w:tcBorders>
            <w:shd w:val="clear" w:color="auto" w:fill="002564"/>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both"/>
              <w:rPr>
                <w:b/>
                <w:bCs/>
                <w:color w:val="FFFFFF"/>
                <w:lang w:eastAsia="en-AU"/>
              </w:rPr>
            </w:pPr>
            <w:r w:rsidRPr="00BB77F4">
              <w:rPr>
                <w:b/>
                <w:bCs/>
                <w:color w:val="FFFFFF"/>
                <w:lang w:eastAsia="en-AU"/>
              </w:rPr>
              <w:lastRenderedPageBreak/>
              <w:t xml:space="preserve">Distribution Demand Tariff Component – </w:t>
            </w:r>
            <w:r w:rsidR="00D33793">
              <w:rPr>
                <w:b/>
                <w:bCs/>
                <w:color w:val="FFFFFF"/>
                <w:lang w:eastAsia="en-AU"/>
              </w:rPr>
              <w:t>R</w:t>
            </w:r>
            <w:r w:rsidR="00D33793" w:rsidRPr="00BB77F4">
              <w:rPr>
                <w:b/>
                <w:bCs/>
                <w:color w:val="FFFFFF"/>
                <w:lang w:eastAsia="en-AU"/>
              </w:rPr>
              <w:t>olling</w:t>
            </w:r>
            <w:r w:rsidR="00D33793">
              <w:rPr>
                <w:b/>
                <w:bCs/>
                <w:color w:val="FFFFFF"/>
                <w:lang w:eastAsia="en-AU"/>
              </w:rPr>
              <w:t xml:space="preserve"> </w:t>
            </w:r>
            <w:r w:rsidRPr="00BB77F4">
              <w:rPr>
                <w:b/>
                <w:bCs/>
                <w:color w:val="FFFFFF"/>
                <w:lang w:eastAsia="en-AU"/>
              </w:rPr>
              <w:t xml:space="preserve">12 month </w:t>
            </w:r>
            <w:r w:rsidR="00D33793">
              <w:rPr>
                <w:b/>
                <w:bCs/>
                <w:color w:val="FFFFFF"/>
                <w:lang w:eastAsia="en-AU"/>
              </w:rPr>
              <w:t>M</w:t>
            </w:r>
            <w:r w:rsidR="00D33793" w:rsidRPr="00BB77F4">
              <w:rPr>
                <w:b/>
                <w:bCs/>
                <w:color w:val="FFFFFF"/>
                <w:lang w:eastAsia="en-AU"/>
              </w:rPr>
              <w:t xml:space="preserve">aximum </w:t>
            </w:r>
            <w:r w:rsidR="00D33793">
              <w:rPr>
                <w:b/>
                <w:bCs/>
                <w:color w:val="FFFFFF"/>
                <w:lang w:eastAsia="en-AU"/>
              </w:rPr>
              <w:t>MHQ</w:t>
            </w:r>
          </w:p>
          <w:p w:rsidR="00CE091A" w:rsidRPr="00BB77F4" w:rsidRDefault="00CE091A" w:rsidP="00D33793">
            <w:pPr>
              <w:autoSpaceDE w:val="0"/>
              <w:autoSpaceDN w:val="0"/>
              <w:adjustRightInd w:val="0"/>
              <w:spacing w:after="0" w:line="240" w:lineRule="auto"/>
              <w:jc w:val="both"/>
              <w:rPr>
                <w:b/>
                <w:bCs/>
                <w:color w:val="FFFFFF"/>
              </w:rPr>
            </w:pPr>
            <w:r w:rsidRPr="00BB77F4">
              <w:rPr>
                <w:b/>
                <w:bCs/>
                <w:i/>
                <w:iCs/>
                <w:color w:val="FFFFFF"/>
                <w:lang w:eastAsia="en-AU"/>
              </w:rPr>
              <w:t>($/</w:t>
            </w:r>
            <w:r w:rsidR="00D33793">
              <w:rPr>
                <w:b/>
                <w:bCs/>
                <w:i/>
                <w:iCs/>
                <w:color w:val="FFFFFF"/>
                <w:lang w:eastAsia="en-AU"/>
              </w:rPr>
              <w:t>MHQ</w:t>
            </w:r>
            <w:r w:rsidR="00D33793" w:rsidRPr="00BB77F4">
              <w:rPr>
                <w:b/>
                <w:bCs/>
                <w:i/>
                <w:iCs/>
                <w:color w:val="FFFFFF"/>
                <w:lang w:eastAsia="en-AU"/>
              </w:rPr>
              <w:t xml:space="preserve"> </w:t>
            </w:r>
            <w:r w:rsidRPr="00BB77F4">
              <w:rPr>
                <w:b/>
                <w:bCs/>
                <w:i/>
                <w:iCs/>
                <w:color w:val="FFFFFF"/>
                <w:lang w:eastAsia="en-AU"/>
              </w:rPr>
              <w:t xml:space="preserve">per day) </w:t>
            </w:r>
            <w:r w:rsidRPr="00BB77F4">
              <w:rPr>
                <w:b/>
                <w:bCs/>
                <w:color w:val="FFFFFF"/>
                <w:lang w:eastAsia="en-AU"/>
              </w:rPr>
              <w:t>(exclusive of GST)</w:t>
            </w:r>
          </w:p>
        </w:tc>
        <w:tc>
          <w:tcPr>
            <w:tcW w:w="4111" w:type="dxa"/>
            <w:tcBorders>
              <w:top w:val="single" w:sz="4" w:space="0" w:color="auto"/>
              <w:left w:val="single" w:sz="4" w:space="0" w:color="auto"/>
              <w:bottom w:val="nil"/>
              <w:right w:val="single" w:sz="4" w:space="0" w:color="auto"/>
            </w:tcBorders>
            <w:shd w:val="clear" w:color="auto" w:fill="002564"/>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both"/>
              <w:rPr>
                <w:b/>
                <w:bCs/>
                <w:color w:val="FFFFFF"/>
                <w:lang w:eastAsia="en-AU"/>
              </w:rPr>
            </w:pPr>
            <w:r w:rsidRPr="00BB77F4">
              <w:rPr>
                <w:b/>
                <w:bCs/>
                <w:color w:val="FFFFFF"/>
                <w:lang w:eastAsia="en-AU"/>
              </w:rPr>
              <w:t xml:space="preserve">Distribution Demand Tariff Component– Peak </w:t>
            </w:r>
            <w:r w:rsidR="00D33793">
              <w:rPr>
                <w:b/>
                <w:bCs/>
                <w:color w:val="FFFFFF"/>
                <w:lang w:eastAsia="en-AU"/>
              </w:rPr>
              <w:t>MHQ</w:t>
            </w:r>
          </w:p>
          <w:p w:rsidR="00CE091A" w:rsidRPr="00BB77F4" w:rsidRDefault="00CE091A" w:rsidP="00D33793">
            <w:pPr>
              <w:autoSpaceDE w:val="0"/>
              <w:autoSpaceDN w:val="0"/>
              <w:adjustRightInd w:val="0"/>
              <w:spacing w:after="0" w:line="240" w:lineRule="auto"/>
              <w:jc w:val="both"/>
              <w:rPr>
                <w:b/>
                <w:bCs/>
                <w:color w:val="FFFFFF"/>
              </w:rPr>
            </w:pPr>
            <w:r w:rsidRPr="00BB77F4">
              <w:rPr>
                <w:b/>
                <w:bCs/>
                <w:i/>
                <w:iCs/>
                <w:color w:val="FFFFFF"/>
                <w:lang w:eastAsia="en-AU"/>
              </w:rPr>
              <w:t>($/</w:t>
            </w:r>
            <w:r w:rsidR="00D33793">
              <w:rPr>
                <w:b/>
                <w:bCs/>
                <w:i/>
                <w:iCs/>
                <w:color w:val="FFFFFF"/>
                <w:lang w:eastAsia="en-AU"/>
              </w:rPr>
              <w:t>MHQ</w:t>
            </w:r>
            <w:r w:rsidR="00D33793" w:rsidRPr="00BB77F4">
              <w:rPr>
                <w:b/>
                <w:bCs/>
                <w:i/>
                <w:iCs/>
                <w:color w:val="FFFFFF"/>
                <w:lang w:eastAsia="en-AU"/>
              </w:rPr>
              <w:t xml:space="preserve"> </w:t>
            </w:r>
            <w:r w:rsidRPr="00BB77F4">
              <w:rPr>
                <w:b/>
                <w:bCs/>
                <w:i/>
                <w:iCs/>
                <w:color w:val="FFFFFF"/>
                <w:lang w:eastAsia="en-AU"/>
              </w:rPr>
              <w:t xml:space="preserve">per day) </w:t>
            </w:r>
            <w:r w:rsidRPr="00BB77F4">
              <w:rPr>
                <w:b/>
                <w:bCs/>
                <w:color w:val="FFFFFF"/>
                <w:lang w:eastAsia="en-AU"/>
              </w:rPr>
              <w:t>(exclusive of GST)</w:t>
            </w:r>
          </w:p>
        </w:tc>
      </w:tr>
      <w:tr w:rsidR="00CE091A" w:rsidRPr="00BB77F4">
        <w:trPr>
          <w:trHeight w:val="281"/>
        </w:trPr>
        <w:tc>
          <w:tcPr>
            <w:tcW w:w="4110" w:type="dxa"/>
            <w:tcBorders>
              <w:top w:val="nil"/>
              <w:left w:val="single" w:sz="4" w:space="0" w:color="auto"/>
              <w:bottom w:val="single" w:sz="4" w:space="0" w:color="auto"/>
              <w:right w:val="single" w:sz="4" w:space="0" w:color="auto"/>
            </w:tcBorders>
            <w:vAlign w:val="bottom"/>
          </w:tcPr>
          <w:p w:rsidR="00CE091A" w:rsidRPr="00BB77F4" w:rsidRDefault="00B7558D" w:rsidP="00E506BA">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w:t>
            </w:r>
            <w:r w:rsidR="00E506BA">
              <w:rPr>
                <w:lang w:eastAsia="en-AU"/>
              </w:rPr>
              <w:t>4725</w:t>
            </w:r>
          </w:p>
        </w:tc>
        <w:tc>
          <w:tcPr>
            <w:tcW w:w="4111" w:type="dxa"/>
            <w:tcBorders>
              <w:top w:val="nil"/>
              <w:left w:val="single" w:sz="4" w:space="0" w:color="auto"/>
              <w:bottom w:val="single" w:sz="4" w:space="0" w:color="auto"/>
              <w:right w:val="single" w:sz="4" w:space="0" w:color="auto"/>
            </w:tcBorders>
            <w:vAlign w:val="bottom"/>
          </w:tcPr>
          <w:p w:rsidR="00CE091A" w:rsidRPr="00BB77F4" w:rsidRDefault="00B7558D" w:rsidP="00E506BA">
            <w:pPr>
              <w:autoSpaceDE w:val="0"/>
              <w:autoSpaceDN w:val="0"/>
              <w:adjustRightInd w:val="0"/>
              <w:spacing w:after="0" w:line="240" w:lineRule="auto"/>
              <w:jc w:val="center"/>
            </w:pPr>
            <w:r>
              <w:t>1.</w:t>
            </w:r>
            <w:r w:rsidR="00E506BA">
              <w:t>4138</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Non-residential D</w:t>
      </w:r>
    </w:p>
    <w:p w:rsidR="00CE091A" w:rsidRPr="00C06CED" w:rsidRDefault="00CE091A" w:rsidP="00C06CED">
      <w:pPr>
        <w:pStyle w:val="Multinetsmallheading"/>
      </w:pPr>
      <w:r w:rsidRPr="00C06CED">
        <w:t>Applicability</w:t>
      </w:r>
    </w:p>
    <w:p w:rsidR="00CE091A" w:rsidRPr="009976F8" w:rsidRDefault="00CE091A" w:rsidP="00357C93">
      <w:pPr>
        <w:pStyle w:val="Multinettext"/>
      </w:pPr>
      <w:r w:rsidRPr="009976F8">
        <w:t>A Distribution Supply Point will be assigned to Haulage Reference Tariff – Non-</w:t>
      </w:r>
      <w:r w:rsidRPr="00357C93">
        <w:t>residential</w:t>
      </w:r>
      <w:r w:rsidRPr="009976F8">
        <w:t xml:space="preserve"> D if</w:t>
      </w:r>
      <w:r>
        <w:t xml:space="preserve"> </w:t>
      </w:r>
      <w:r w:rsidRPr="009976F8">
        <w:t>it has the following characteristics:</w:t>
      </w:r>
    </w:p>
    <w:p w:rsidR="00CE091A" w:rsidRDefault="00CE091A" w:rsidP="00A33385">
      <w:pPr>
        <w:pStyle w:val="MultinetH3"/>
        <w:numPr>
          <w:ilvl w:val="2"/>
          <w:numId w:val="25"/>
        </w:numPr>
      </w:pPr>
      <w:r w:rsidRPr="009976F8">
        <w:t>the User's Customer at the Distribution Supply Point is a Non-residential Customer; and</w:t>
      </w:r>
      <w:r>
        <w:t xml:space="preserve"> </w:t>
      </w:r>
    </w:p>
    <w:p w:rsidR="00CE091A" w:rsidRDefault="00CE091A" w:rsidP="00D31A69">
      <w:pPr>
        <w:pStyle w:val="Multinetschh3"/>
        <w:numPr>
          <w:ilvl w:val="2"/>
          <w:numId w:val="13"/>
        </w:numPr>
      </w:pPr>
      <w:r w:rsidRPr="009976F8">
        <w:t>the Quantity withdrawn at that Distribution Supply Point:</w:t>
      </w:r>
    </w:p>
    <w:p w:rsidR="00CE091A" w:rsidRPr="009976F8" w:rsidRDefault="00A33385" w:rsidP="00F80E0E">
      <w:pPr>
        <w:pStyle w:val="Multinetschh4"/>
      </w:pPr>
      <w:r>
        <w:t>exceeds 10,000 </w:t>
      </w:r>
      <w:r w:rsidR="00CE091A" w:rsidRPr="009976F8">
        <w:t xml:space="preserve">GJ </w:t>
      </w:r>
      <w:r>
        <w:t>in the immediately preceding 12 </w:t>
      </w:r>
      <w:r w:rsidR="00CE091A" w:rsidRPr="009976F8">
        <w:t>month period. If less than 12</w:t>
      </w:r>
      <w:r>
        <w:t> </w:t>
      </w:r>
      <w:r w:rsidR="00CE091A" w:rsidRPr="009976F8">
        <w:t>months’ data is available, the</w:t>
      </w:r>
      <w:r>
        <w:t xml:space="preserve"> consumption is prorated to 365 </w:t>
      </w:r>
      <w:r w:rsidR="00CE091A" w:rsidRPr="009976F8">
        <w:t>days, or</w:t>
      </w:r>
    </w:p>
    <w:p w:rsidR="00CE091A" w:rsidRPr="009976F8" w:rsidRDefault="00CE091A" w:rsidP="00F80E0E">
      <w:pPr>
        <w:pStyle w:val="Multinetschh4"/>
      </w:pPr>
      <w:r w:rsidRPr="009976F8">
        <w:t>in any hour in the immediately preced</w:t>
      </w:r>
      <w:r w:rsidR="00A33385">
        <w:t>ing 12 month period exceeds 10 </w:t>
      </w:r>
      <w:r w:rsidRPr="009976F8">
        <w:t>GJ; and</w:t>
      </w:r>
    </w:p>
    <w:p w:rsidR="00CE091A" w:rsidRDefault="00CE091A" w:rsidP="00D31A69">
      <w:pPr>
        <w:pStyle w:val="Multinetschh3"/>
        <w:numPr>
          <w:ilvl w:val="2"/>
          <w:numId w:val="13"/>
        </w:numPr>
      </w:pPr>
      <w:r w:rsidRPr="009976F8">
        <w:t>the Distribution Supply Point is not located within the Gippsland Towns area described in</w:t>
      </w:r>
      <w:r>
        <w:t xml:space="preserve"> Schedule </w:t>
      </w:r>
      <w:r w:rsidR="00805749">
        <w:t>3.</w:t>
      </w:r>
    </w:p>
    <w:p w:rsidR="00CE091A" w:rsidRPr="00C06CED" w:rsidRDefault="00CE091A" w:rsidP="00357C93">
      <w:pPr>
        <w:pStyle w:val="Multinetsmallheading"/>
      </w:pPr>
      <w:r w:rsidRPr="00C06CED">
        <w:t>Tariff Structure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D33793" w:rsidP="00BB77F4">
            <w:pPr>
              <w:autoSpaceDE w:val="0"/>
              <w:autoSpaceDN w:val="0"/>
              <w:adjustRightInd w:val="0"/>
              <w:spacing w:after="0" w:line="240" w:lineRule="auto"/>
              <w:jc w:val="center"/>
              <w:rPr>
                <w:b/>
                <w:bCs/>
                <w:color w:val="FFFFFF"/>
                <w:lang w:eastAsia="en-AU"/>
              </w:rPr>
            </w:pPr>
            <w:r>
              <w:rPr>
                <w:b/>
                <w:bCs/>
                <w:color w:val="FFFFFF"/>
                <w:lang w:eastAsia="en-AU"/>
              </w:rPr>
              <w:t xml:space="preserve">Annual </w:t>
            </w:r>
            <w:r w:rsidR="00CE091A" w:rsidRPr="00BB77F4">
              <w:rPr>
                <w:b/>
                <w:bCs/>
                <w:color w:val="FFFFFF"/>
                <w:lang w:eastAsia="en-AU"/>
              </w:rPr>
              <w:t>MHQ</w:t>
            </w:r>
          </w:p>
          <w:p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(GJ</w:t>
            </w:r>
            <w:r w:rsidR="005B2754">
              <w:rPr>
                <w:b/>
                <w:bCs/>
                <w:color w:val="FFFFFF"/>
                <w:lang w:eastAsia="en-AU"/>
              </w:rPr>
              <w:t>/hr</w:t>
            </w:r>
            <w:r w:rsidRPr="00BB77F4">
              <w:rPr>
                <w:b/>
                <w:bCs/>
                <w:color w:val="FFFFFF"/>
                <w:lang w:eastAsia="en-AU"/>
              </w:rPr>
              <w:t>)</w:t>
            </w:r>
          </w:p>
        </w:tc>
        <w:tc>
          <w:tcPr>
            <w:tcW w:w="4111" w:type="dxa"/>
            <w:tcBorders>
              <w:top w:val="single" w:sz="4" w:space="0" w:color="auto"/>
              <w:left w:val="single" w:sz="4" w:space="0" w:color="auto"/>
              <w:bottom w:val="nil"/>
              <w:right w:val="single" w:sz="4" w:space="0" w:color="auto"/>
            </w:tcBorders>
            <w:shd w:val="clear" w:color="auto" w:fill="002564"/>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Demand Tariff Component– 12 month rolling maximum demand ($/</w:t>
            </w:r>
            <w:r w:rsidR="00D33793">
              <w:rPr>
                <w:b/>
                <w:bCs/>
                <w:color w:val="FFFFFF"/>
                <w:lang w:eastAsia="en-AU"/>
              </w:rPr>
              <w:t>MHQ</w:t>
            </w:r>
            <w:r w:rsidRPr="00BB77F4">
              <w:rPr>
                <w:b/>
                <w:bCs/>
                <w:color w:val="FFFFFF"/>
                <w:lang w:eastAsia="en-AU"/>
              </w:rPr>
              <w:t>)</w:t>
            </w:r>
          </w:p>
          <w:p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E506BA" w:rsidRPr="00BB77F4" w:rsidTr="00E506BA">
        <w:trPr>
          <w:trHeight w:val="281"/>
        </w:trPr>
        <w:tc>
          <w:tcPr>
            <w:tcW w:w="4110"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 xml:space="preserve">0 </w:t>
            </w:r>
            <w:r>
              <w:rPr>
                <w:lang w:eastAsia="en-AU"/>
              </w:rPr>
              <w:t>–</w:t>
            </w:r>
            <w:r w:rsidRPr="00BB77F4">
              <w:rPr>
                <w:lang w:eastAsia="en-AU"/>
              </w:rPr>
              <w:t xml:space="preserve"> 50</w:t>
            </w:r>
          </w:p>
        </w:tc>
        <w:tc>
          <w:tcPr>
            <w:tcW w:w="411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947EC4">
              <w:rPr>
                <w:lang w:eastAsia="en-AU"/>
              </w:rPr>
              <w:t xml:space="preserve"> 474.4634 </w:t>
            </w:r>
          </w:p>
        </w:tc>
      </w:tr>
      <w:tr w:rsidR="00E506BA" w:rsidRPr="00BB77F4" w:rsidTr="00E506BA">
        <w:trPr>
          <w:trHeight w:val="281"/>
        </w:trPr>
        <w:tc>
          <w:tcPr>
            <w:tcW w:w="4110"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&gt; 50</w:t>
            </w:r>
          </w:p>
        </w:tc>
        <w:tc>
          <w:tcPr>
            <w:tcW w:w="411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947EC4">
              <w:rPr>
                <w:lang w:eastAsia="en-AU"/>
              </w:rPr>
              <w:t xml:space="preserve"> 80.7258 </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Residential V Yarra Valley Towns</w:t>
      </w:r>
    </w:p>
    <w:p w:rsidR="00CE091A" w:rsidRPr="00C06CED" w:rsidRDefault="00CE091A" w:rsidP="00C06CED">
      <w:pPr>
        <w:pStyle w:val="Multinetsmallheading"/>
      </w:pPr>
      <w:r w:rsidRPr="00C06CED">
        <w:t>Applicability</w:t>
      </w:r>
    </w:p>
    <w:p w:rsidR="00CE091A" w:rsidRDefault="00CE091A" w:rsidP="00357C93">
      <w:pPr>
        <w:pStyle w:val="Multinettext"/>
      </w:pPr>
      <w:r w:rsidRPr="009976F8">
        <w:t>A Distribution Supply Point will be assigned to Haulage Reference Tariff - Residential V Yarra</w:t>
      </w:r>
      <w:r>
        <w:t xml:space="preserve"> </w:t>
      </w:r>
      <w:r w:rsidRPr="009976F8">
        <w:t>Valley Towns if it has the following characteristics:</w:t>
      </w:r>
    </w:p>
    <w:p w:rsidR="00CE091A" w:rsidRDefault="00CE091A" w:rsidP="00A33385">
      <w:pPr>
        <w:pStyle w:val="MultinetH3"/>
        <w:numPr>
          <w:ilvl w:val="2"/>
          <w:numId w:val="26"/>
        </w:numPr>
      </w:pPr>
      <w:r w:rsidRPr="000E4FAA">
        <w:t>the User's Customer at the Distribution Supply Point is a Residential Customer; and</w:t>
      </w:r>
    </w:p>
    <w:p w:rsidR="00CE091A" w:rsidRDefault="00CE091A" w:rsidP="00D31A69">
      <w:pPr>
        <w:pStyle w:val="Multinetschh3"/>
        <w:numPr>
          <w:ilvl w:val="2"/>
          <w:numId w:val="14"/>
        </w:numPr>
      </w:pPr>
      <w:r w:rsidRPr="000E4FAA">
        <w:t>the Distribution Supply Point is located within the Yarra Valley Towns area described in</w:t>
      </w:r>
      <w:r>
        <w:t xml:space="preserve"> Schedule 3.</w:t>
      </w:r>
    </w:p>
    <w:p w:rsidR="00CE091A" w:rsidRPr="00C06CED" w:rsidRDefault="00CE091A" w:rsidP="00C06CED">
      <w:pPr>
        <w:pStyle w:val="Multinetsmallheading"/>
      </w:pPr>
      <w:r w:rsidRPr="00C06CED">
        <w:lastRenderedPageBreak/>
        <w:t>Tariff Structure</w:t>
      </w:r>
    </w:p>
    <w:p w:rsidR="00CE091A" w:rsidRPr="009976F8" w:rsidRDefault="00CE091A" w:rsidP="00D22114">
      <w:pPr>
        <w:pStyle w:val="Multinettext"/>
        <w:keepNext/>
        <w:rPr>
          <w:b/>
          <w:bCs/>
          <w:color w:val="FFFFFF"/>
        </w:rPr>
      </w:pPr>
      <w:r w:rsidRPr="009976F8">
        <w:t xml:space="preserve">Distribution Fixed Tariff Component </w:t>
      </w:r>
      <w:r w:rsidR="00F525F9">
        <w:t>$</w:t>
      </w:r>
      <w:r w:rsidR="004115A9">
        <w:t>0.1500</w:t>
      </w:r>
      <w:r w:rsidR="00E506BA">
        <w:t xml:space="preserve"> </w:t>
      </w:r>
      <w:r w:rsidRPr="009976F8">
        <w:t>per day (exclusive of GST) as at</w:t>
      </w:r>
      <w:r>
        <w:t xml:space="preserve"> 1 </w:t>
      </w:r>
      <w:r w:rsidR="00E506BA">
        <w:t xml:space="preserve">July </w:t>
      </w:r>
      <w:r>
        <w:t>2013</w:t>
      </w:r>
      <w:r w:rsidRPr="009976F8">
        <w:rPr>
          <w:b/>
          <w:bCs/>
          <w:color w:val="FFFFFF"/>
        </w:rPr>
        <w:t>Distribution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8.4890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9.4354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9.1199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9.1199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6.9614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7.6382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7.4126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7.4126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5.1097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5.4598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5.3431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5.3431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4.1297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4.3069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4.2478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4.2478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3.8808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4.0141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9F553B" w:rsidP="009F553B">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 xml:space="preserve"> </w:t>
            </w:r>
            <w:r w:rsidR="00E506BA" w:rsidRPr="00DD58D1">
              <w:rPr>
                <w:lang w:eastAsia="en-AU"/>
              </w:rPr>
              <w:t>3.9</w:t>
            </w:r>
            <w:r w:rsidR="00E506BA">
              <w:rPr>
                <w:lang w:eastAsia="en-AU"/>
              </w:rPr>
              <w:t>696</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9F553B"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 xml:space="preserve"> </w:t>
            </w:r>
            <w:r w:rsidR="00E506BA" w:rsidRPr="00DD58D1">
              <w:rPr>
                <w:lang w:eastAsia="en-AU"/>
              </w:rPr>
              <w:t>3.</w:t>
            </w:r>
            <w:r w:rsidR="00E506BA">
              <w:rPr>
                <w:lang w:eastAsia="en-AU"/>
              </w:rPr>
              <w:t>9696</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Non-residential V Yarra Valley Towns</w:t>
      </w:r>
    </w:p>
    <w:p w:rsidR="00CE091A" w:rsidRPr="00C06CED" w:rsidRDefault="00CE091A" w:rsidP="00C06CED">
      <w:pPr>
        <w:pStyle w:val="Multinetsmallheading"/>
      </w:pPr>
      <w:r w:rsidRPr="00C06CED">
        <w:t>Applicability</w:t>
      </w:r>
    </w:p>
    <w:p w:rsidR="00CE091A" w:rsidRPr="009976F8" w:rsidRDefault="00CE091A" w:rsidP="00357C93">
      <w:pPr>
        <w:pStyle w:val="Multinettext"/>
      </w:pPr>
      <w:r w:rsidRPr="009976F8">
        <w:t>A Distribution Supply Point will be assigned to Haulage Reference Tariff - Non-residential V</w:t>
      </w:r>
      <w:r>
        <w:t xml:space="preserve"> </w:t>
      </w:r>
      <w:r w:rsidRPr="009976F8">
        <w:t>Yarra Valley Towns if it has the following characteristics:</w:t>
      </w:r>
    </w:p>
    <w:p w:rsidR="00CE091A" w:rsidRPr="008D0828" w:rsidRDefault="00CE091A" w:rsidP="00A33385">
      <w:pPr>
        <w:pStyle w:val="MultinetH3"/>
        <w:numPr>
          <w:ilvl w:val="2"/>
          <w:numId w:val="27"/>
        </w:numPr>
      </w:pPr>
      <w:r w:rsidRPr="008D0828">
        <w:t>the User's Customer at the Distribution Supply Point is a Non-residential Customer; and</w:t>
      </w:r>
    </w:p>
    <w:p w:rsidR="00CE091A" w:rsidRDefault="00CE091A" w:rsidP="00D31A69">
      <w:pPr>
        <w:pStyle w:val="Multinetschh3"/>
        <w:numPr>
          <w:ilvl w:val="2"/>
          <w:numId w:val="13"/>
        </w:numPr>
      </w:pPr>
      <w:r w:rsidRPr="009976F8">
        <w:t>the Distributions Supply Point is not to be assigned to Haulage Reference Tariff – Non</w:t>
      </w:r>
      <w:r w:rsidR="00D33793">
        <w:t xml:space="preserve"> </w:t>
      </w:r>
      <w:r w:rsidRPr="009976F8">
        <w:t>residential</w:t>
      </w:r>
      <w:r>
        <w:t xml:space="preserve"> </w:t>
      </w:r>
      <w:r w:rsidRPr="009976F8">
        <w:t>D or Haulage Reference Tariff – Non-residential L in accordance with clause</w:t>
      </w:r>
      <w:r>
        <w:t xml:space="preserve"> </w:t>
      </w:r>
      <w:r w:rsidRPr="009976F8">
        <w:t>1 and this Schedule</w:t>
      </w:r>
      <w:r w:rsidR="00A33385">
        <w:t> </w:t>
      </w:r>
      <w:r w:rsidRPr="009976F8">
        <w:t>1; and</w:t>
      </w:r>
      <w:r>
        <w:t xml:space="preserve"> </w:t>
      </w:r>
    </w:p>
    <w:p w:rsidR="00CE091A" w:rsidRPr="009976F8" w:rsidRDefault="00CE091A" w:rsidP="00D31A69">
      <w:pPr>
        <w:pStyle w:val="Multinetschh3"/>
        <w:numPr>
          <w:ilvl w:val="2"/>
          <w:numId w:val="13"/>
        </w:numPr>
      </w:pPr>
      <w:r w:rsidRPr="009976F8">
        <w:t>the Distribution Supply Point is located within the Yarra Valley Towns Distribution area</w:t>
      </w:r>
      <w:r>
        <w:t xml:space="preserve"> </w:t>
      </w:r>
      <w:r w:rsidR="00A33385">
        <w:t>described in Schedule </w:t>
      </w:r>
      <w:r w:rsidRPr="009976F8">
        <w:t>3.</w:t>
      </w:r>
    </w:p>
    <w:p w:rsidR="00CE091A" w:rsidRPr="00C06CED" w:rsidRDefault="00CE091A" w:rsidP="00C06CED">
      <w:pPr>
        <w:pStyle w:val="Multinetsmallheading"/>
      </w:pPr>
      <w:r w:rsidRPr="00C06CED">
        <w:t>Tariff Structure</w:t>
      </w:r>
    </w:p>
    <w:p w:rsidR="00CE091A" w:rsidRPr="009976F8" w:rsidRDefault="00CE091A" w:rsidP="00D22114">
      <w:pPr>
        <w:pStyle w:val="Multinettext"/>
        <w:rPr>
          <w:b/>
          <w:bCs/>
          <w:color w:val="FFFFFF"/>
        </w:rPr>
      </w:pPr>
      <w:r w:rsidRPr="009976F8">
        <w:t>Distribution Fixed Tariff Component $</w:t>
      </w:r>
      <w:r w:rsidR="004115A9">
        <w:t>0.2465</w:t>
      </w:r>
      <w:r w:rsidR="00E506BA">
        <w:t xml:space="preserve"> </w:t>
      </w:r>
      <w:r w:rsidR="00B7558D">
        <w:t>per</w:t>
      </w:r>
      <w:r w:rsidRPr="009976F8">
        <w:t xml:space="preserve"> day (exclusive of GST) as at</w:t>
      </w:r>
      <w:r>
        <w:t xml:space="preserve"> 1</w:t>
      </w:r>
      <w:r w:rsidR="00A33385">
        <w:t> </w:t>
      </w:r>
      <w:r w:rsidR="00E506BA">
        <w:t xml:space="preserve">July </w:t>
      </w:r>
      <w:r>
        <w:t>2013</w:t>
      </w:r>
      <w:r w:rsidRPr="009976F8">
        <w:t>.</w:t>
      </w:r>
      <w:r w:rsidRPr="009976F8">
        <w:rPr>
          <w:b/>
          <w:bCs/>
          <w:color w:val="FFFFFF"/>
        </w:rPr>
        <w:t>Consumption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rPr>
                <w:b/>
                <w:bCs/>
                <w:color w:val="FFFFFF"/>
                <w:lang w:eastAsia="en-AU"/>
              </w:rPr>
            </w:pPr>
            <w:r w:rsidRPr="00BB77F4">
              <w:rPr>
                <w:b/>
                <w:bCs/>
                <w:color w:val="FFFFFF"/>
                <w:lang w:eastAsia="en-AU"/>
              </w:rPr>
              <w:t>(exclusive of GST)</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5.5752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6.0689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5.8267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5.8267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4.7447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4.9885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4.8023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4.8023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4.0949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4.2437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4.1877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4.1877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3.7133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3.7481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3.7321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3.7321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lastRenderedPageBreak/>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3.2920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3.3337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3.3129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3.3129 </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Residential V Gippsland Towns</w:t>
      </w:r>
    </w:p>
    <w:p w:rsidR="00CE091A" w:rsidRPr="00C06CED" w:rsidRDefault="00CE091A" w:rsidP="00C06CED">
      <w:pPr>
        <w:pStyle w:val="Multinetsmallheading"/>
      </w:pPr>
      <w:r w:rsidRPr="00C06CED">
        <w:t>Applicability</w:t>
      </w:r>
    </w:p>
    <w:p w:rsidR="00CE091A" w:rsidRPr="009976F8" w:rsidRDefault="00CE091A" w:rsidP="00357C93">
      <w:pPr>
        <w:pStyle w:val="Multinettext"/>
      </w:pPr>
      <w:r w:rsidRPr="009976F8">
        <w:t>A Distribution Supply Point will be assigned to Haulage Reference Tariff – Residential V</w:t>
      </w:r>
      <w:r>
        <w:t xml:space="preserve"> </w:t>
      </w:r>
      <w:r w:rsidRPr="009976F8">
        <w:t>Gippsland Towns if it has the following characteristics:</w:t>
      </w:r>
    </w:p>
    <w:p w:rsidR="00CE091A" w:rsidRDefault="00CE091A" w:rsidP="00A33385">
      <w:pPr>
        <w:pStyle w:val="MultinetH3"/>
        <w:numPr>
          <w:ilvl w:val="2"/>
          <w:numId w:val="28"/>
        </w:numPr>
      </w:pPr>
      <w:r w:rsidRPr="00141828">
        <w:t>the User's Customer at the Distribution Supply Point is a Residential Customer; and</w:t>
      </w:r>
    </w:p>
    <w:p w:rsidR="00CE091A" w:rsidRPr="009976F8" w:rsidRDefault="00CE091A" w:rsidP="00D31A69">
      <w:pPr>
        <w:pStyle w:val="Multinetschh3"/>
        <w:numPr>
          <w:ilvl w:val="2"/>
          <w:numId w:val="15"/>
        </w:numPr>
      </w:pPr>
      <w:r w:rsidRPr="009976F8">
        <w:t>the Distribution Supply Point is located within the Gippsland Towns area described in</w:t>
      </w:r>
      <w:r>
        <w:t xml:space="preserve"> </w:t>
      </w:r>
      <w:r w:rsidRPr="009976F8">
        <w:t>Schedule</w:t>
      </w:r>
      <w:r w:rsidR="00A33385">
        <w:t> </w:t>
      </w:r>
      <w:r w:rsidRPr="009976F8">
        <w:t>3.</w:t>
      </w:r>
    </w:p>
    <w:p w:rsidR="00CE091A" w:rsidRPr="00C06CED" w:rsidRDefault="00CE091A" w:rsidP="00C06CED">
      <w:pPr>
        <w:pStyle w:val="Multinetsmallheading"/>
      </w:pPr>
      <w:r w:rsidRPr="00C06CED">
        <w:t>Tariff Structure</w:t>
      </w:r>
    </w:p>
    <w:p w:rsidR="00CE091A" w:rsidRPr="00141828" w:rsidRDefault="00CE091A" w:rsidP="00357C93">
      <w:pPr>
        <w:pStyle w:val="Multinettext"/>
      </w:pPr>
      <w:r w:rsidRPr="00141828">
        <w:t>Distribution Fixed Tariff Component $</w:t>
      </w:r>
      <w:r w:rsidR="004115A9">
        <w:t>0.1500</w:t>
      </w:r>
      <w:r w:rsidR="00E506BA">
        <w:t xml:space="preserve"> </w:t>
      </w:r>
      <w:r w:rsidR="00B7558D">
        <w:t>per</w:t>
      </w:r>
      <w:r w:rsidRPr="00141828">
        <w:t xml:space="preserve"> day (exclusive of GST) as at</w:t>
      </w:r>
      <w:r>
        <w:t xml:space="preserve"> 1</w:t>
      </w:r>
      <w:r w:rsidR="00223D2C">
        <w:t> </w:t>
      </w:r>
      <w:r w:rsidR="00E506BA">
        <w:t xml:space="preserve">July </w:t>
      </w:r>
      <w:r>
        <w:t>2013</w:t>
      </w:r>
      <w:r w:rsidRPr="0014182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9.2638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10.2687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9.9336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9.9336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7.6415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8.3602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8.1207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8.1207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5.6752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6.0470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5.9230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5.9230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4.6344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4.8226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4.7599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4.7599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4.3701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4.5117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4.4645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4.4645 </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Non-residential V Gippsland Towns</w:t>
      </w:r>
    </w:p>
    <w:p w:rsidR="00CE091A" w:rsidRPr="00C06CED" w:rsidRDefault="00CE091A" w:rsidP="00C06CED">
      <w:pPr>
        <w:pStyle w:val="Multinetsmallheading"/>
      </w:pPr>
      <w:r w:rsidRPr="00C06CED">
        <w:t>Applicability</w:t>
      </w:r>
    </w:p>
    <w:p w:rsidR="00CE091A" w:rsidRPr="009976F8" w:rsidRDefault="00CE091A" w:rsidP="00357C93">
      <w:pPr>
        <w:pStyle w:val="Multinettext"/>
      </w:pPr>
      <w:r w:rsidRPr="009976F8">
        <w:t>A Distribution Supply Point will be assigned to Haulage Reference Tariff - Non-residential V</w:t>
      </w:r>
      <w:r>
        <w:t xml:space="preserve"> </w:t>
      </w:r>
      <w:r w:rsidRPr="009976F8">
        <w:t>Gippsland Towns if it has the following characteristics:</w:t>
      </w:r>
    </w:p>
    <w:p w:rsidR="00CE091A" w:rsidRDefault="00CE091A" w:rsidP="00A33385">
      <w:pPr>
        <w:pStyle w:val="MultinetH3"/>
        <w:numPr>
          <w:ilvl w:val="2"/>
          <w:numId w:val="29"/>
        </w:numPr>
      </w:pPr>
      <w:r w:rsidRPr="00141828">
        <w:t>the User's Customer at the Distribution Supply Point is a Non-residential Customer; and</w:t>
      </w:r>
    </w:p>
    <w:p w:rsidR="00CE091A" w:rsidRDefault="00CE091A" w:rsidP="00D31A69">
      <w:pPr>
        <w:pStyle w:val="Multinetschh3"/>
      </w:pPr>
      <w:r w:rsidRPr="00141828">
        <w:t>the Distributions Supply Point is not to be assigned to Haulage Reference Tariff – Non</w:t>
      </w:r>
      <w:r w:rsidR="00D33793">
        <w:t xml:space="preserve"> </w:t>
      </w:r>
      <w:r w:rsidRPr="00141828">
        <w:t>residential</w:t>
      </w:r>
      <w:r>
        <w:t xml:space="preserve"> </w:t>
      </w:r>
      <w:r w:rsidRPr="00D60605">
        <w:t>D or Haulage Reference Tariff – Non-residential L in accordance with clause</w:t>
      </w:r>
      <w:r>
        <w:t xml:space="preserve"> </w:t>
      </w:r>
      <w:r w:rsidRPr="009976F8">
        <w:t>1 and this Schedule</w:t>
      </w:r>
      <w:r w:rsidR="00A33385">
        <w:t> </w:t>
      </w:r>
      <w:r w:rsidRPr="009976F8">
        <w:t>1; and</w:t>
      </w:r>
    </w:p>
    <w:p w:rsidR="00CE091A" w:rsidRDefault="00CE091A" w:rsidP="00D31A69">
      <w:pPr>
        <w:pStyle w:val="Multinetschh3"/>
      </w:pPr>
      <w:r w:rsidRPr="009976F8">
        <w:t>the Distribution Supply Point is located within the Gippsland Towns area described in</w:t>
      </w:r>
      <w:r>
        <w:t xml:space="preserve"> </w:t>
      </w:r>
      <w:r w:rsidR="00A33385">
        <w:t>Schedule </w:t>
      </w:r>
      <w:r w:rsidRPr="009976F8">
        <w:t>3.</w:t>
      </w:r>
    </w:p>
    <w:p w:rsidR="00CE091A" w:rsidRPr="00C06CED" w:rsidRDefault="00CE091A" w:rsidP="00C06CED">
      <w:pPr>
        <w:pStyle w:val="Multinetsmallheading"/>
      </w:pPr>
      <w:r w:rsidRPr="00C06CED">
        <w:t>Tariff Structure</w:t>
      </w:r>
    </w:p>
    <w:p w:rsidR="00CE091A" w:rsidRDefault="00CE091A" w:rsidP="00D22114">
      <w:pPr>
        <w:pStyle w:val="Multinettext"/>
      </w:pPr>
      <w:r w:rsidRPr="009976F8">
        <w:t>Distribution Fixed Tariff Component $</w:t>
      </w:r>
      <w:r w:rsidR="004115A9">
        <w:t>0.2529</w:t>
      </w:r>
      <w:r w:rsidR="00E506BA">
        <w:t xml:space="preserve"> </w:t>
      </w:r>
      <w:r w:rsidR="0008038D">
        <w:t>per</w:t>
      </w:r>
      <w:r w:rsidRPr="009976F8">
        <w:t xml:space="preserve"> day (exclusive of GST)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062"/>
        <w:gridCol w:w="2061"/>
        <w:gridCol w:w="2061"/>
        <w:gridCol w:w="2061"/>
      </w:tblGrid>
      <w:tr w:rsidR="00CE091A" w:rsidRPr="00BB77F4">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rsidTr="00E506BA">
        <w:trPr>
          <w:trHeight w:val="281"/>
        </w:trPr>
        <w:tc>
          <w:tcPr>
            <w:tcW w:w="2067" w:type="dxa"/>
            <w:tcBorders>
              <w:top w:val="nil"/>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6.1695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6.6938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6.4366 </w:t>
            </w:r>
          </w:p>
        </w:tc>
        <w:tc>
          <w:tcPr>
            <w:tcW w:w="2061" w:type="dxa"/>
            <w:tcBorders>
              <w:top w:val="nil"/>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6.4366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5.2876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5.5465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5.3487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5.3487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4.5975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4.7555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4.6961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4.6961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4.1923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4.2293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4.2122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4.2122 </w:t>
            </w:r>
          </w:p>
        </w:tc>
      </w:tr>
      <w:tr w:rsidR="00E506BA" w:rsidRPr="00BB77F4"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3.7449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3.7892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3.7670 </w:t>
            </w:r>
          </w:p>
        </w:tc>
        <w:tc>
          <w:tcPr>
            <w:tcW w:w="2061" w:type="dxa"/>
            <w:tcBorders>
              <w:top w:val="single" w:sz="4" w:space="0" w:color="auto"/>
              <w:left w:val="single" w:sz="4" w:space="0" w:color="auto"/>
              <w:bottom w:val="single" w:sz="4" w:space="0" w:color="auto"/>
              <w:right w:val="single" w:sz="4" w:space="0" w:color="auto"/>
            </w:tcBorders>
            <w:vAlign w:val="center"/>
          </w:tcPr>
          <w:p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3.7670 </w:t>
            </w:r>
          </w:p>
        </w:tc>
      </w:tr>
    </w:tbl>
    <w:p w:rsidR="00CE091A" w:rsidRDefault="00CE091A" w:rsidP="00D22114">
      <w:pPr>
        <w:pStyle w:val="Multinettext"/>
      </w:pPr>
    </w:p>
    <w:p w:rsidR="00CE091A" w:rsidRPr="00C06CED" w:rsidRDefault="00CE091A" w:rsidP="00EA69BF">
      <w:pPr>
        <w:pStyle w:val="Multinetsmallheadingmargin"/>
      </w:pPr>
      <w:r w:rsidRPr="00C06CED">
        <w:t>Haulage Reference Tariff – Non-residential D Gippsland Towns</w:t>
      </w:r>
    </w:p>
    <w:p w:rsidR="00CE091A" w:rsidRPr="00C06CED" w:rsidRDefault="00CE091A" w:rsidP="00C06CED">
      <w:pPr>
        <w:pStyle w:val="Multinetsmallheading"/>
      </w:pPr>
      <w:r w:rsidRPr="00C06CED">
        <w:t>Applicability</w:t>
      </w:r>
    </w:p>
    <w:p w:rsidR="00CE091A" w:rsidRDefault="00CE091A" w:rsidP="008F217F">
      <w:pPr>
        <w:pStyle w:val="Multinettext"/>
      </w:pPr>
      <w:r w:rsidRPr="009976F8">
        <w:t>A Distribution Supply Point will be assigned to Haulage Reference Tariff – Non-residential D</w:t>
      </w:r>
      <w:r>
        <w:t xml:space="preserve"> </w:t>
      </w:r>
      <w:r w:rsidRPr="009976F8">
        <w:t>Gippsland Towns if it has the following characteristics:</w:t>
      </w:r>
    </w:p>
    <w:p w:rsidR="00CE091A" w:rsidRPr="009976F8" w:rsidRDefault="00CE091A" w:rsidP="00CF1E34">
      <w:pPr>
        <w:pStyle w:val="MultinetH3"/>
        <w:numPr>
          <w:ilvl w:val="2"/>
          <w:numId w:val="31"/>
        </w:numPr>
      </w:pPr>
      <w:r w:rsidRPr="009976F8">
        <w:t>the User's Customer at the Distribution Supply Point is a Non-residential Customer; and</w:t>
      </w:r>
    </w:p>
    <w:p w:rsidR="00CE091A" w:rsidRPr="009976F8" w:rsidRDefault="00CE091A" w:rsidP="00D31A69">
      <w:pPr>
        <w:pStyle w:val="Multinetschh3"/>
      </w:pPr>
      <w:r w:rsidRPr="009976F8">
        <w:t>the Quantity withdrawn at that Distribution Supply Point:</w:t>
      </w:r>
    </w:p>
    <w:p w:rsidR="00CE091A" w:rsidRPr="009976F8" w:rsidRDefault="00A33385" w:rsidP="00F80E0E">
      <w:pPr>
        <w:pStyle w:val="Multinetschh4"/>
      </w:pPr>
      <w:r>
        <w:t>exceeds 10,000 </w:t>
      </w:r>
      <w:r w:rsidR="00CE091A" w:rsidRPr="009976F8">
        <w:t>GJ in the immediately preceding 12</w:t>
      </w:r>
      <w:r>
        <w:t> </w:t>
      </w:r>
      <w:r w:rsidR="00CE091A" w:rsidRPr="009976F8">
        <w:t>month period. If less than 12</w:t>
      </w:r>
      <w:r>
        <w:t> </w:t>
      </w:r>
      <w:r w:rsidR="00CE091A" w:rsidRPr="009976F8">
        <w:t>months’ data is available, the</w:t>
      </w:r>
      <w:r>
        <w:t xml:space="preserve"> consumption is prorated to 365 </w:t>
      </w:r>
      <w:r w:rsidR="00CE091A" w:rsidRPr="009976F8">
        <w:t>days, or</w:t>
      </w:r>
    </w:p>
    <w:p w:rsidR="00CE091A" w:rsidRPr="009976F8" w:rsidRDefault="00CE091A" w:rsidP="00F80E0E">
      <w:pPr>
        <w:pStyle w:val="Multinetschh4"/>
      </w:pPr>
      <w:r w:rsidRPr="009976F8">
        <w:t>in any hour in the immediately prece</w:t>
      </w:r>
      <w:r w:rsidR="00A33385">
        <w:t>ding 12 month period exceeds 10 </w:t>
      </w:r>
      <w:r w:rsidRPr="009976F8">
        <w:t>GJ;. and</w:t>
      </w:r>
    </w:p>
    <w:p w:rsidR="00CE091A" w:rsidRPr="009976F8" w:rsidRDefault="00CE091A" w:rsidP="0043164F">
      <w:pPr>
        <w:pStyle w:val="Multinetschh3"/>
      </w:pPr>
      <w:r w:rsidRPr="009976F8">
        <w:t xml:space="preserve">the Distribution Supply </w:t>
      </w:r>
      <w:r w:rsidRPr="00F47A68">
        <w:t>Point</w:t>
      </w:r>
      <w:r w:rsidRPr="009976F8">
        <w:t xml:space="preserve"> is located within the Gippsland Towns area described in</w:t>
      </w:r>
      <w:r>
        <w:t xml:space="preserve"> </w:t>
      </w:r>
      <w:r w:rsidR="00A33385">
        <w:t>Schedule </w:t>
      </w:r>
      <w:r w:rsidRPr="009976F8">
        <w:t>3.</w:t>
      </w:r>
    </w:p>
    <w:p w:rsidR="00CE091A" w:rsidRPr="00C06CED" w:rsidRDefault="00CE091A" w:rsidP="00C06CED">
      <w:pPr>
        <w:pStyle w:val="Multinetsmallheading"/>
      </w:pPr>
      <w:r w:rsidRPr="00C06CED">
        <w:t>Tariff Structure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rsidR="00CE091A" w:rsidRPr="00BB77F4" w:rsidRDefault="005B2754" w:rsidP="00BB77F4">
            <w:pPr>
              <w:autoSpaceDE w:val="0"/>
              <w:autoSpaceDN w:val="0"/>
              <w:adjustRightInd w:val="0"/>
              <w:spacing w:after="0" w:line="240" w:lineRule="auto"/>
              <w:jc w:val="center"/>
              <w:rPr>
                <w:b/>
                <w:bCs/>
                <w:color w:val="FFFFFF"/>
                <w:lang w:eastAsia="en-AU"/>
              </w:rPr>
            </w:pPr>
            <w:r>
              <w:rPr>
                <w:b/>
                <w:bCs/>
                <w:color w:val="FFFFFF"/>
                <w:lang w:eastAsia="en-AU"/>
              </w:rPr>
              <w:t xml:space="preserve">Annual </w:t>
            </w:r>
            <w:r w:rsidR="00CE091A" w:rsidRPr="00BB77F4">
              <w:rPr>
                <w:b/>
                <w:bCs/>
                <w:color w:val="FFFFFF"/>
                <w:lang w:eastAsia="en-AU"/>
              </w:rPr>
              <w:t>MHQ</w:t>
            </w:r>
          </w:p>
          <w:p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(GJ</w:t>
            </w:r>
            <w:r w:rsidR="005B2754">
              <w:rPr>
                <w:b/>
                <w:bCs/>
                <w:color w:val="FFFFFF"/>
                <w:lang w:eastAsia="en-AU"/>
              </w:rPr>
              <w:t>/hr</w:t>
            </w:r>
            <w:r w:rsidRPr="00BB77F4">
              <w:rPr>
                <w:b/>
                <w:bCs/>
                <w:color w:val="FFFFFF"/>
                <w:lang w:eastAsia="en-AU"/>
              </w:rPr>
              <w:t>)</w:t>
            </w:r>
          </w:p>
        </w:tc>
        <w:tc>
          <w:tcPr>
            <w:tcW w:w="4111" w:type="dxa"/>
            <w:tcBorders>
              <w:top w:val="single" w:sz="4" w:space="0" w:color="auto"/>
              <w:left w:val="single" w:sz="4" w:space="0" w:color="auto"/>
              <w:bottom w:val="nil"/>
              <w:right w:val="single" w:sz="4" w:space="0" w:color="auto"/>
            </w:tcBorders>
            <w:shd w:val="clear" w:color="auto" w:fill="002564"/>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Demand Tariff Component ($/</w:t>
            </w:r>
            <w:r w:rsidR="005B2754">
              <w:rPr>
                <w:b/>
                <w:bCs/>
                <w:color w:val="FFFFFF"/>
                <w:lang w:eastAsia="en-AU"/>
              </w:rPr>
              <w:t>MHQ</w:t>
            </w:r>
            <w:r w:rsidRPr="00BB77F4">
              <w:rPr>
                <w:b/>
                <w:bCs/>
                <w:color w:val="FFFFFF"/>
                <w:lang w:eastAsia="en-AU"/>
              </w:rPr>
              <w:t>)</w:t>
            </w:r>
          </w:p>
          <w:p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CC46C2" w:rsidRPr="00BB77F4" w:rsidTr="008B6970">
        <w:trPr>
          <w:trHeight w:val="281"/>
        </w:trPr>
        <w:tc>
          <w:tcPr>
            <w:tcW w:w="4110" w:type="dxa"/>
            <w:tcBorders>
              <w:top w:val="nil"/>
              <w:left w:val="single" w:sz="4" w:space="0" w:color="auto"/>
              <w:bottom w:val="single" w:sz="4" w:space="0" w:color="auto"/>
              <w:right w:val="single" w:sz="4" w:space="0" w:color="auto"/>
            </w:tcBorders>
            <w:vAlign w:val="bottom"/>
          </w:tcPr>
          <w:p w:rsidR="00CC46C2" w:rsidRPr="00BB77F4" w:rsidRDefault="00CC46C2" w:rsidP="004045A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0 – 50</w:t>
            </w:r>
          </w:p>
        </w:tc>
        <w:tc>
          <w:tcPr>
            <w:tcW w:w="4111" w:type="dxa"/>
            <w:tcBorders>
              <w:top w:val="nil"/>
              <w:left w:val="single" w:sz="4" w:space="0" w:color="auto"/>
              <w:bottom w:val="single" w:sz="4" w:space="0" w:color="auto"/>
              <w:right w:val="single" w:sz="4" w:space="0" w:color="auto"/>
            </w:tcBorders>
            <w:vAlign w:val="center"/>
          </w:tcPr>
          <w:p w:rsidR="00CC46C2" w:rsidRPr="00BB77F4" w:rsidRDefault="00CC46C2"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608.6116 </w:t>
            </w:r>
          </w:p>
        </w:tc>
      </w:tr>
      <w:tr w:rsidR="00CC46C2" w:rsidRPr="00BB77F4" w:rsidTr="008B6970">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CC46C2" w:rsidRPr="00BB77F4" w:rsidRDefault="00CC46C2" w:rsidP="004045A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&gt; 50</w:t>
            </w:r>
          </w:p>
        </w:tc>
        <w:tc>
          <w:tcPr>
            <w:tcW w:w="4111" w:type="dxa"/>
            <w:tcBorders>
              <w:top w:val="single" w:sz="4" w:space="0" w:color="auto"/>
              <w:left w:val="single" w:sz="4" w:space="0" w:color="auto"/>
              <w:bottom w:val="single" w:sz="4" w:space="0" w:color="auto"/>
              <w:right w:val="single" w:sz="4" w:space="0" w:color="auto"/>
            </w:tcBorders>
            <w:vAlign w:val="center"/>
          </w:tcPr>
          <w:p w:rsidR="00CC46C2" w:rsidRPr="00BB77F4" w:rsidRDefault="00CC46C2" w:rsidP="00D332FD">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103.5439 </w:t>
            </w:r>
          </w:p>
        </w:tc>
      </w:tr>
    </w:tbl>
    <w:p w:rsidR="00CE091A" w:rsidRDefault="00CE091A" w:rsidP="00D22114">
      <w:pPr>
        <w:pStyle w:val="Multinettext"/>
      </w:pPr>
      <w:bookmarkStart w:id="51" w:name="_Toc320010783"/>
    </w:p>
    <w:p w:rsidR="00441464" w:rsidRDefault="00BF13A2" w:rsidP="00006909">
      <w:pPr>
        <w:pStyle w:val="Multinetsmallheadingmargin"/>
      </w:pPr>
      <w:r>
        <w:br w:type="page"/>
      </w:r>
    </w:p>
    <w:p w:rsidR="00006909" w:rsidRPr="00C06CED" w:rsidRDefault="00006909" w:rsidP="00006909">
      <w:pPr>
        <w:pStyle w:val="Multinetsmallheadingmargin"/>
      </w:pPr>
      <w:r w:rsidRPr="00C06CED">
        <w:t xml:space="preserve">Haulage Reference Tariff – </w:t>
      </w:r>
      <w:r>
        <w:t>Carbon Tax Tariff</w:t>
      </w:r>
    </w:p>
    <w:p w:rsidR="00006909" w:rsidRDefault="00006909" w:rsidP="008F1BBE">
      <w:pPr>
        <w:pStyle w:val="MultinetH3"/>
        <w:numPr>
          <w:ilvl w:val="0"/>
          <w:numId w:val="0"/>
        </w:numPr>
        <w:ind w:left="851"/>
      </w:pPr>
      <w:r w:rsidRPr="009976F8">
        <w:t xml:space="preserve">A </w:t>
      </w:r>
      <w:r>
        <w:t>Carbon Tax</w:t>
      </w:r>
      <w:r w:rsidRPr="009976F8">
        <w:t xml:space="preserve"> </w:t>
      </w:r>
      <w:r w:rsidR="007C5D10">
        <w:t>Tariff will apply</w:t>
      </w:r>
      <w:r>
        <w:t xml:space="preserve"> to all tariffs and </w:t>
      </w:r>
      <w:r w:rsidR="00BF13A2">
        <w:t>D</w:t>
      </w:r>
      <w:r>
        <w:t xml:space="preserve">istribution </w:t>
      </w:r>
      <w:r w:rsidR="00BF13A2">
        <w:t>S</w:t>
      </w:r>
      <w:r>
        <w:t xml:space="preserve">upply </w:t>
      </w:r>
      <w:r w:rsidR="00BF13A2">
        <w:t>P</w:t>
      </w:r>
      <w:r>
        <w:t xml:space="preserve">oints </w:t>
      </w:r>
      <w:r w:rsidR="00BF13A2">
        <w:t xml:space="preserve">of the Distribution System </w:t>
      </w:r>
      <w:r>
        <w:t>(including Yarra Valley Towns and Gippsland Towns)</w:t>
      </w:r>
      <w:r w:rsidR="00F207DC">
        <w:t xml:space="preserve"> in accordance with the tables below for </w:t>
      </w:r>
      <w:r w:rsidR="00F613AC">
        <w:t xml:space="preserve">2013 and in accordance with </w:t>
      </w:r>
      <w:r w:rsidR="00F207DC">
        <w:t>formula 4 set out in Appendix 1 for years after 2013</w:t>
      </w:r>
      <w:r>
        <w:t>.</w:t>
      </w:r>
    </w:p>
    <w:p w:rsidR="0008038D" w:rsidRDefault="00351730" w:rsidP="00FC43A5">
      <w:pPr>
        <w:pStyle w:val="Multinetsmallheadingmargin"/>
      </w:pPr>
      <w:r>
        <w:t>Carbon t</w:t>
      </w:r>
      <w:r w:rsidR="0008038D">
        <w:t>ax tariff effective 01 Jan 2013 – 30 June 2013</w:t>
      </w:r>
    </w:p>
    <w:p w:rsidR="00351730" w:rsidRDefault="00351730" w:rsidP="002E064F">
      <w:pPr>
        <w:pStyle w:val="Multinetschh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5B2754" w:rsidRPr="00BB77F4" w:rsidTr="005B2754">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rsidR="005B2754" w:rsidRPr="00BB77F4" w:rsidRDefault="005B2754" w:rsidP="005B2754">
            <w:pPr>
              <w:autoSpaceDE w:val="0"/>
              <w:autoSpaceDN w:val="0"/>
              <w:adjustRightInd w:val="0"/>
              <w:spacing w:after="0" w:line="240" w:lineRule="auto"/>
              <w:jc w:val="center"/>
              <w:rPr>
                <w:b/>
                <w:bCs/>
                <w:color w:val="FFFFFF"/>
                <w:lang w:eastAsia="en-AU"/>
              </w:rPr>
            </w:pPr>
            <w:r>
              <w:rPr>
                <w:b/>
                <w:bCs/>
                <w:color w:val="FFFFFF"/>
                <w:lang w:eastAsia="en-AU"/>
              </w:rPr>
              <w:t>Tariff Description</w:t>
            </w:r>
          </w:p>
          <w:p w:rsidR="005B2754" w:rsidRPr="00BB77F4" w:rsidRDefault="005B2754" w:rsidP="005B2754">
            <w:pPr>
              <w:autoSpaceDE w:val="0"/>
              <w:autoSpaceDN w:val="0"/>
              <w:adjustRightInd w:val="0"/>
              <w:spacing w:after="0" w:line="240" w:lineRule="auto"/>
              <w:jc w:val="center"/>
              <w:rPr>
                <w:b/>
                <w:bCs/>
                <w:color w:val="FFFFFF"/>
              </w:rPr>
            </w:pPr>
          </w:p>
        </w:tc>
        <w:tc>
          <w:tcPr>
            <w:tcW w:w="4111" w:type="dxa"/>
            <w:tcBorders>
              <w:top w:val="single" w:sz="4" w:space="0" w:color="auto"/>
              <w:left w:val="single" w:sz="4" w:space="0" w:color="auto"/>
              <w:bottom w:val="nil"/>
              <w:right w:val="single" w:sz="4" w:space="0" w:color="auto"/>
            </w:tcBorders>
            <w:shd w:val="clear" w:color="auto" w:fill="002564"/>
          </w:tcPr>
          <w:p w:rsidR="005B275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b/>
                <w:bCs/>
                <w:color w:val="FFFFFF"/>
                <w:lang w:eastAsia="en-AU"/>
              </w:rPr>
              <w:t>Carbon Tax Tariff</w:t>
            </w:r>
          </w:p>
          <w:p w:rsidR="005B275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5B2754" w:rsidRPr="00BB77F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 xml:space="preserve"> ($/GJ)</w:t>
            </w:r>
          </w:p>
          <w:p w:rsidR="005B2754" w:rsidRPr="00BB77F4" w:rsidRDefault="005B2754" w:rsidP="005B275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5B2754" w:rsidRPr="00BB77F4" w:rsidTr="005B2754">
        <w:trPr>
          <w:trHeight w:val="281"/>
        </w:trPr>
        <w:tc>
          <w:tcPr>
            <w:tcW w:w="4110" w:type="dxa"/>
            <w:tcBorders>
              <w:top w:val="nil"/>
              <w:left w:val="single" w:sz="4" w:space="0" w:color="auto"/>
              <w:bottom w:val="single" w:sz="4" w:space="0" w:color="auto"/>
              <w:right w:val="single" w:sz="4" w:space="0" w:color="auto"/>
            </w:tcBorders>
            <w:vAlign w:val="bottom"/>
          </w:tcPr>
          <w:p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Residential</w:t>
            </w:r>
          </w:p>
        </w:tc>
        <w:tc>
          <w:tcPr>
            <w:tcW w:w="4111" w:type="dxa"/>
            <w:tcBorders>
              <w:top w:val="nil"/>
              <w:left w:val="single" w:sz="4" w:space="0" w:color="auto"/>
              <w:bottom w:val="single" w:sz="4" w:space="0" w:color="auto"/>
              <w:right w:val="single" w:sz="4" w:space="0" w:color="auto"/>
            </w:tcBorders>
            <w:vAlign w:val="bottom"/>
          </w:tcPr>
          <w:p w:rsidR="005B2754" w:rsidRPr="00BB77F4" w:rsidRDefault="005B2754" w:rsidP="00A9470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w:t>
            </w:r>
            <w:r w:rsidR="00A9470D">
              <w:rPr>
                <w:lang w:eastAsia="en-AU"/>
              </w:rPr>
              <w:t>1651</w:t>
            </w:r>
          </w:p>
        </w:tc>
      </w:tr>
      <w:tr w:rsidR="005B2754" w:rsidRPr="00BB77F4"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Com</w:t>
            </w:r>
            <w:bookmarkStart w:id="52" w:name="LASTCURSORPOSITION"/>
            <w:bookmarkEnd w:id="52"/>
            <w:r>
              <w:rPr>
                <w:lang w:eastAsia="en-AU"/>
              </w:rPr>
              <w:t>mercial</w:t>
            </w:r>
          </w:p>
        </w:tc>
        <w:tc>
          <w:tcPr>
            <w:tcW w:w="4111" w:type="dxa"/>
            <w:tcBorders>
              <w:top w:val="single" w:sz="4" w:space="0" w:color="auto"/>
              <w:left w:val="single" w:sz="4" w:space="0" w:color="auto"/>
              <w:bottom w:val="single" w:sz="4" w:space="0" w:color="auto"/>
              <w:right w:val="single" w:sz="4" w:space="0" w:color="auto"/>
            </w:tcBorders>
          </w:tcPr>
          <w:p w:rsidR="005B2754" w:rsidRPr="00BB77F4" w:rsidRDefault="005B2754" w:rsidP="00A9470D">
            <w:pPr>
              <w:autoSpaceDE w:val="0"/>
              <w:autoSpaceDN w:val="0"/>
              <w:adjustRightInd w:val="0"/>
              <w:spacing w:after="0" w:line="240" w:lineRule="auto"/>
              <w:jc w:val="center"/>
            </w:pPr>
            <w:r>
              <w:t>0.06</w:t>
            </w:r>
            <w:r w:rsidR="00A9470D">
              <w:t>42</w:t>
            </w:r>
          </w:p>
        </w:tc>
      </w:tr>
      <w:tr w:rsidR="005B2754" w:rsidRPr="00BB77F4"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&lt;100,000 GJ/year</w:t>
            </w:r>
          </w:p>
        </w:tc>
        <w:tc>
          <w:tcPr>
            <w:tcW w:w="4111" w:type="dxa"/>
            <w:tcBorders>
              <w:top w:val="single" w:sz="4" w:space="0" w:color="auto"/>
              <w:left w:val="single" w:sz="4" w:space="0" w:color="auto"/>
              <w:bottom w:val="single" w:sz="4" w:space="0" w:color="auto"/>
              <w:right w:val="single" w:sz="4" w:space="0" w:color="auto"/>
            </w:tcBorders>
          </w:tcPr>
          <w:p w:rsidR="005B2754" w:rsidRPr="00BB77F4" w:rsidDel="00D62667" w:rsidRDefault="005B2754" w:rsidP="00A9470D">
            <w:pPr>
              <w:autoSpaceDE w:val="0"/>
              <w:autoSpaceDN w:val="0"/>
              <w:adjustRightInd w:val="0"/>
              <w:spacing w:after="0" w:line="240" w:lineRule="auto"/>
              <w:jc w:val="center"/>
            </w:pPr>
            <w:r>
              <w:t>0.00</w:t>
            </w:r>
            <w:r w:rsidR="00A9470D">
              <w:t>83</w:t>
            </w:r>
          </w:p>
        </w:tc>
      </w:tr>
      <w:tr w:rsidR="005B2754" w:rsidRPr="00BB77F4"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&gt;100,000 GJ/year</w:t>
            </w:r>
          </w:p>
        </w:tc>
        <w:tc>
          <w:tcPr>
            <w:tcW w:w="4111" w:type="dxa"/>
            <w:tcBorders>
              <w:top w:val="single" w:sz="4" w:space="0" w:color="auto"/>
              <w:left w:val="single" w:sz="4" w:space="0" w:color="auto"/>
              <w:bottom w:val="single" w:sz="4" w:space="0" w:color="auto"/>
              <w:right w:val="single" w:sz="4" w:space="0" w:color="auto"/>
            </w:tcBorders>
          </w:tcPr>
          <w:p w:rsidR="005B2754" w:rsidRPr="00BB77F4" w:rsidDel="00D62667" w:rsidRDefault="005B2754" w:rsidP="00A9470D">
            <w:pPr>
              <w:autoSpaceDE w:val="0"/>
              <w:autoSpaceDN w:val="0"/>
              <w:adjustRightInd w:val="0"/>
              <w:spacing w:after="0" w:line="240" w:lineRule="auto"/>
              <w:jc w:val="center"/>
            </w:pPr>
            <w:r>
              <w:t>0.00</w:t>
            </w:r>
            <w:r w:rsidR="00A9470D">
              <w:t>26</w:t>
            </w:r>
          </w:p>
        </w:tc>
      </w:tr>
    </w:tbl>
    <w:p w:rsidR="00351730" w:rsidRDefault="00351730" w:rsidP="00FC43A5">
      <w:pPr>
        <w:pStyle w:val="Multinetsmallheadingmargin"/>
      </w:pPr>
      <w:r>
        <w:t>Carbon t</w:t>
      </w:r>
      <w:r w:rsidR="0008038D">
        <w:t>ax tariff effective 01 July 2013 – 31 December 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08038D" w:rsidRPr="00BB77F4" w:rsidTr="0008038D">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rsidR="0008038D" w:rsidRPr="00BB77F4" w:rsidRDefault="0008038D" w:rsidP="0008038D">
            <w:pPr>
              <w:autoSpaceDE w:val="0"/>
              <w:autoSpaceDN w:val="0"/>
              <w:adjustRightInd w:val="0"/>
              <w:spacing w:after="0" w:line="240" w:lineRule="auto"/>
              <w:jc w:val="center"/>
              <w:rPr>
                <w:b/>
                <w:bCs/>
                <w:color w:val="FFFFFF"/>
                <w:lang w:eastAsia="en-AU"/>
              </w:rPr>
            </w:pPr>
            <w:r>
              <w:rPr>
                <w:b/>
                <w:bCs/>
                <w:color w:val="FFFFFF"/>
                <w:lang w:eastAsia="en-AU"/>
              </w:rPr>
              <w:t>Tariff Description</w:t>
            </w:r>
          </w:p>
          <w:p w:rsidR="0008038D" w:rsidRPr="00BB77F4" w:rsidRDefault="0008038D" w:rsidP="0008038D">
            <w:pPr>
              <w:autoSpaceDE w:val="0"/>
              <w:autoSpaceDN w:val="0"/>
              <w:adjustRightInd w:val="0"/>
              <w:spacing w:after="0" w:line="240" w:lineRule="auto"/>
              <w:jc w:val="center"/>
              <w:rPr>
                <w:b/>
                <w:bCs/>
                <w:color w:val="FFFFFF"/>
              </w:rPr>
            </w:pPr>
          </w:p>
        </w:tc>
        <w:tc>
          <w:tcPr>
            <w:tcW w:w="4111" w:type="dxa"/>
            <w:tcBorders>
              <w:top w:val="single" w:sz="4" w:space="0" w:color="auto"/>
              <w:left w:val="single" w:sz="4" w:space="0" w:color="auto"/>
              <w:bottom w:val="nil"/>
              <w:right w:val="single" w:sz="4" w:space="0" w:color="auto"/>
            </w:tcBorders>
            <w:shd w:val="clear" w:color="auto" w:fill="002564"/>
          </w:tcPr>
          <w:p w:rsidR="0008038D"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b/>
                <w:bCs/>
                <w:color w:val="FFFFFF"/>
                <w:lang w:eastAsia="en-AU"/>
              </w:rPr>
              <w:t>Carbon Tax Tariff</w:t>
            </w:r>
          </w:p>
          <w:p w:rsidR="0008038D"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rsidR="0008038D" w:rsidRPr="00BB77F4"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 xml:space="preserve"> ($/GJ)</w:t>
            </w:r>
          </w:p>
          <w:p w:rsidR="0008038D" w:rsidRPr="00BB77F4" w:rsidRDefault="0008038D" w:rsidP="0008038D">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08038D" w:rsidRPr="00BB77F4" w:rsidTr="0008038D">
        <w:trPr>
          <w:trHeight w:val="281"/>
        </w:trPr>
        <w:tc>
          <w:tcPr>
            <w:tcW w:w="4110" w:type="dxa"/>
            <w:tcBorders>
              <w:top w:val="nil"/>
              <w:left w:val="single" w:sz="4" w:space="0" w:color="auto"/>
              <w:bottom w:val="single" w:sz="4" w:space="0" w:color="auto"/>
              <w:right w:val="single" w:sz="4" w:space="0" w:color="auto"/>
            </w:tcBorders>
            <w:vAlign w:val="bottom"/>
          </w:tcPr>
          <w:p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Residential</w:t>
            </w:r>
          </w:p>
        </w:tc>
        <w:tc>
          <w:tcPr>
            <w:tcW w:w="4111" w:type="dxa"/>
            <w:tcBorders>
              <w:top w:val="nil"/>
              <w:left w:val="single" w:sz="4" w:space="0" w:color="auto"/>
              <w:bottom w:val="single" w:sz="4" w:space="0" w:color="auto"/>
              <w:right w:val="single" w:sz="4" w:space="0" w:color="auto"/>
            </w:tcBorders>
            <w:vAlign w:val="bottom"/>
          </w:tcPr>
          <w:p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0.1851</w:t>
            </w:r>
          </w:p>
        </w:tc>
      </w:tr>
      <w:tr w:rsidR="0008038D" w:rsidRPr="00BB77F4"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Commercial</w:t>
            </w:r>
          </w:p>
        </w:tc>
        <w:tc>
          <w:tcPr>
            <w:tcW w:w="4111" w:type="dxa"/>
            <w:tcBorders>
              <w:top w:val="single" w:sz="4" w:space="0" w:color="auto"/>
              <w:left w:val="single" w:sz="4" w:space="0" w:color="auto"/>
              <w:bottom w:val="single" w:sz="4" w:space="0" w:color="auto"/>
              <w:right w:val="single" w:sz="4" w:space="0" w:color="auto"/>
            </w:tcBorders>
          </w:tcPr>
          <w:p w:rsidR="0008038D" w:rsidRPr="00BB77F4" w:rsidRDefault="0008038D" w:rsidP="0008038D">
            <w:pPr>
              <w:autoSpaceDE w:val="0"/>
              <w:autoSpaceDN w:val="0"/>
              <w:adjustRightInd w:val="0"/>
              <w:spacing w:after="0" w:line="240" w:lineRule="auto"/>
              <w:jc w:val="center"/>
            </w:pPr>
            <w:r>
              <w:t>0.0633</w:t>
            </w:r>
          </w:p>
        </w:tc>
      </w:tr>
      <w:tr w:rsidR="0008038D" w:rsidRPr="00BB77F4"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&lt;100,000 GJ/year</w:t>
            </w:r>
          </w:p>
        </w:tc>
        <w:tc>
          <w:tcPr>
            <w:tcW w:w="4111" w:type="dxa"/>
            <w:tcBorders>
              <w:top w:val="single" w:sz="4" w:space="0" w:color="auto"/>
              <w:left w:val="single" w:sz="4" w:space="0" w:color="auto"/>
              <w:bottom w:val="single" w:sz="4" w:space="0" w:color="auto"/>
              <w:right w:val="single" w:sz="4" w:space="0" w:color="auto"/>
            </w:tcBorders>
          </w:tcPr>
          <w:p w:rsidR="0008038D" w:rsidRPr="00BB77F4" w:rsidDel="00D62667" w:rsidRDefault="0008038D" w:rsidP="0008038D">
            <w:pPr>
              <w:autoSpaceDE w:val="0"/>
              <w:autoSpaceDN w:val="0"/>
              <w:adjustRightInd w:val="0"/>
              <w:spacing w:after="0" w:line="240" w:lineRule="auto"/>
              <w:jc w:val="center"/>
            </w:pPr>
            <w:r>
              <w:t>0.0096</w:t>
            </w:r>
          </w:p>
        </w:tc>
      </w:tr>
      <w:tr w:rsidR="0008038D" w:rsidRPr="00BB77F4"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&gt;100,000 GJ/year</w:t>
            </w:r>
          </w:p>
        </w:tc>
        <w:tc>
          <w:tcPr>
            <w:tcW w:w="4111" w:type="dxa"/>
            <w:tcBorders>
              <w:top w:val="single" w:sz="4" w:space="0" w:color="auto"/>
              <w:left w:val="single" w:sz="4" w:space="0" w:color="auto"/>
              <w:bottom w:val="single" w:sz="4" w:space="0" w:color="auto"/>
              <w:right w:val="single" w:sz="4" w:space="0" w:color="auto"/>
            </w:tcBorders>
          </w:tcPr>
          <w:p w:rsidR="0008038D" w:rsidRPr="00BB77F4" w:rsidDel="00D62667" w:rsidRDefault="0008038D" w:rsidP="0008038D">
            <w:pPr>
              <w:autoSpaceDE w:val="0"/>
              <w:autoSpaceDN w:val="0"/>
              <w:adjustRightInd w:val="0"/>
              <w:spacing w:after="0" w:line="240" w:lineRule="auto"/>
              <w:jc w:val="center"/>
            </w:pPr>
            <w:r>
              <w:t>0.0030</w:t>
            </w:r>
          </w:p>
        </w:tc>
      </w:tr>
    </w:tbl>
    <w:p w:rsidR="00441464" w:rsidRDefault="00441464" w:rsidP="008B6970">
      <w:pPr>
        <w:pStyle w:val="Multinetsmallheadingmargin"/>
      </w:pPr>
    </w:p>
    <w:p w:rsidR="00CE091A" w:rsidRPr="009976F8" w:rsidRDefault="00CE091A" w:rsidP="002E064F">
      <w:pPr>
        <w:pStyle w:val="Multinetschh1"/>
      </w:pPr>
      <w:r>
        <w:br w:type="page"/>
      </w:r>
      <w:bookmarkStart w:id="53" w:name="_Toc353956584"/>
      <w:r w:rsidRPr="009976F8">
        <w:lastRenderedPageBreak/>
        <w:t>Schedule 2 – Initial Ancillary Reference Tariffs ($20</w:t>
      </w:r>
      <w:r>
        <w:t>13</w:t>
      </w:r>
      <w:r w:rsidRPr="009976F8">
        <w:t>)</w:t>
      </w:r>
      <w:bookmarkEnd w:id="51"/>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2"/>
        <w:gridCol w:w="2888"/>
      </w:tblGrid>
      <w:tr w:rsidR="00CF1E34" w:rsidRPr="00BB77F4">
        <w:trPr>
          <w:trHeight w:val="560"/>
        </w:trPr>
        <w:tc>
          <w:tcPr>
            <w:tcW w:w="3614" w:type="pct"/>
            <w:tcBorders>
              <w:top w:val="single" w:sz="4" w:space="0" w:color="auto"/>
              <w:left w:val="single" w:sz="4" w:space="0" w:color="auto"/>
              <w:bottom w:val="single" w:sz="4" w:space="0" w:color="auto"/>
              <w:right w:val="single" w:sz="4" w:space="0" w:color="auto"/>
            </w:tcBorders>
            <w:shd w:val="clear" w:color="auto" w:fill="002564"/>
            <w:vAlign w:val="center"/>
          </w:tcPr>
          <w:p w:rsidR="00CF1E34" w:rsidRPr="00BB77F4" w:rsidRDefault="00CF1E34" w:rsidP="00B70B51">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Reference Service Description</w:t>
            </w:r>
          </w:p>
        </w:tc>
        <w:tc>
          <w:tcPr>
            <w:tcW w:w="1386" w:type="pct"/>
            <w:tcBorders>
              <w:top w:val="single" w:sz="4" w:space="0" w:color="auto"/>
              <w:left w:val="single" w:sz="4" w:space="0" w:color="auto"/>
              <w:bottom w:val="single" w:sz="4" w:space="0" w:color="auto"/>
              <w:right w:val="single" w:sz="4" w:space="0" w:color="auto"/>
            </w:tcBorders>
            <w:shd w:val="clear" w:color="auto" w:fill="002564"/>
            <w:vAlign w:val="center"/>
          </w:tcPr>
          <w:p w:rsidR="00CF1E34" w:rsidRPr="00BB77F4" w:rsidRDefault="00CF1E34" w:rsidP="00B70B51">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Tariff $ GST Exc</w:t>
            </w:r>
          </w:p>
        </w:tc>
      </w:tr>
      <w:tr w:rsidR="00CF1E34" w:rsidRPr="00BB77F4">
        <w:tc>
          <w:tcPr>
            <w:tcW w:w="3614"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Investigation – High Account Investigation</w:t>
            </w:r>
            <w:r>
              <w:rPr>
                <w:lang w:eastAsia="en-AU"/>
              </w:rPr>
              <w:t xml:space="preserve"> </w:t>
            </w:r>
            <w:r w:rsidRPr="00BB77F4">
              <w:rPr>
                <w:lang w:eastAsia="en-AU"/>
              </w:rPr>
              <w:t>Between the hours of 8am and 4pm on a Business Day</w:t>
            </w:r>
          </w:p>
          <w:p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jc w:val="center"/>
            </w:pPr>
            <w:r>
              <w:rPr>
                <w:lang w:eastAsia="en-AU"/>
              </w:rPr>
              <w:t>$133.64</w:t>
            </w:r>
          </w:p>
        </w:tc>
      </w:tr>
      <w:tr w:rsidR="00CF1E34" w:rsidRPr="00BB77F4">
        <w:tc>
          <w:tcPr>
            <w:tcW w:w="3614"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Disconnection – Use of locks &amp; plugs</w:t>
            </w:r>
            <w:r>
              <w:rPr>
                <w:lang w:eastAsia="en-AU"/>
              </w:rPr>
              <w:t xml:space="preserve"> </w:t>
            </w:r>
            <w:r w:rsidRPr="00BB77F4">
              <w:rPr>
                <w:lang w:eastAsia="en-AU"/>
              </w:rPr>
              <w:t>Between the hours of 8am and 4pm on a Business Day</w:t>
            </w:r>
          </w:p>
          <w:p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jc w:val="center"/>
            </w:pPr>
            <w:r>
              <w:rPr>
                <w:lang w:eastAsia="en-AU"/>
              </w:rPr>
              <w:t>$46.81</w:t>
            </w:r>
          </w:p>
        </w:tc>
      </w:tr>
      <w:tr w:rsidR="00CF1E34" w:rsidRPr="00BB77F4">
        <w:tc>
          <w:tcPr>
            <w:tcW w:w="3614"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Removal – Various Between the hours of 8am and 4pm on a Business Day</w:t>
            </w:r>
          </w:p>
          <w:p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jc w:val="center"/>
            </w:pPr>
            <w:r>
              <w:rPr>
                <w:lang w:eastAsia="en-AU"/>
              </w:rPr>
              <w:t>$55.93</w:t>
            </w:r>
          </w:p>
        </w:tc>
      </w:tr>
      <w:tr w:rsidR="00CF1E34" w:rsidRPr="00BB77F4">
        <w:tc>
          <w:tcPr>
            <w:tcW w:w="3614"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Reconnect Between the hours of 8am and 4pm on a Business</w:t>
            </w:r>
            <w:r>
              <w:rPr>
                <w:lang w:eastAsia="en-AU"/>
              </w:rPr>
              <w:t xml:space="preserve"> </w:t>
            </w:r>
            <w:r w:rsidRPr="00BB77F4">
              <w:rPr>
                <w:lang w:eastAsia="en-AU"/>
              </w:rPr>
              <w:t>Day</w:t>
            </w:r>
          </w:p>
          <w:p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lang w:eastAsia="en-AU"/>
              </w:rPr>
              <w:t>$39.46</w:t>
            </w:r>
          </w:p>
        </w:tc>
      </w:tr>
      <w:tr w:rsidR="00CF1E34" w:rsidRPr="00BB77F4">
        <w:tc>
          <w:tcPr>
            <w:tcW w:w="3614"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Special Meter Reads Between the hours of 8am and 4pm on a Business Day</w:t>
            </w:r>
          </w:p>
          <w:p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rsidR="00CF1E34" w:rsidRPr="00BB77F4" w:rsidRDefault="00CF1E34" w:rsidP="00BB77F4">
            <w:pPr>
              <w:jc w:val="center"/>
            </w:pPr>
            <w:r>
              <w:rPr>
                <w:lang w:eastAsia="en-AU"/>
              </w:rPr>
              <w:t>$6.01</w:t>
            </w:r>
          </w:p>
        </w:tc>
      </w:tr>
    </w:tbl>
    <w:p w:rsidR="00CE091A" w:rsidRDefault="00CE091A" w:rsidP="00D22114">
      <w:pPr>
        <w:pStyle w:val="Multinettext"/>
      </w:pPr>
      <w:bookmarkStart w:id="54" w:name="_Toc320010784"/>
    </w:p>
    <w:p w:rsidR="00CE091A" w:rsidRDefault="00CE091A" w:rsidP="002E064F">
      <w:pPr>
        <w:pStyle w:val="Multinetschh1"/>
      </w:pPr>
      <w:r>
        <w:br w:type="page"/>
      </w:r>
      <w:bookmarkStart w:id="55" w:name="_Toc353956585"/>
      <w:r w:rsidRPr="009976F8">
        <w:lastRenderedPageBreak/>
        <w:t>Schedule 3 – Yarra Valley and Gippsland Towns area</w:t>
      </w:r>
      <w:r>
        <w:t>s</w:t>
      </w:r>
      <w:bookmarkEnd w:id="54"/>
      <w:bookmarkEnd w:id="55"/>
    </w:p>
    <w:p w:rsidR="00CE091A" w:rsidRDefault="00CE091A" w:rsidP="00F47A68">
      <w:pPr>
        <w:pStyle w:val="Multinetsmallheadingmargin"/>
      </w:pPr>
      <w:r w:rsidRPr="00604F4C">
        <w:t>Yarra Valley Towns 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262"/>
      </w:tblGrid>
      <w:tr w:rsidR="00CE091A" w:rsidRPr="00BB77F4">
        <w:trPr>
          <w:trHeight w:val="460"/>
        </w:trPr>
        <w:tc>
          <w:tcPr>
            <w:tcW w:w="3826" w:type="dxa"/>
            <w:tcBorders>
              <w:top w:val="single" w:sz="4" w:space="0" w:color="auto"/>
              <w:left w:val="single" w:sz="4" w:space="0" w:color="auto"/>
              <w:bottom w:val="single" w:sz="4" w:space="0" w:color="auto"/>
              <w:right w:val="single" w:sz="4" w:space="0" w:color="auto"/>
            </w:tcBorders>
            <w:shd w:val="clear" w:color="auto" w:fill="002564"/>
            <w:vAlign w:val="center"/>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Town</w:t>
            </w:r>
          </w:p>
        </w:tc>
        <w:tc>
          <w:tcPr>
            <w:tcW w:w="3262" w:type="dxa"/>
            <w:tcBorders>
              <w:top w:val="single" w:sz="4" w:space="0" w:color="auto"/>
              <w:left w:val="single" w:sz="4" w:space="0" w:color="auto"/>
              <w:bottom w:val="single" w:sz="4" w:space="0" w:color="auto"/>
              <w:right w:val="single" w:sz="4" w:space="0" w:color="auto"/>
            </w:tcBorders>
            <w:shd w:val="clear" w:color="auto" w:fill="002564"/>
            <w:vAlign w:val="center"/>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1F1F2"/>
                <w:lang w:eastAsia="en-AU"/>
              </w:rPr>
            </w:pPr>
            <w:r w:rsidRPr="00BB77F4">
              <w:rPr>
                <w:b/>
                <w:bCs/>
                <w:color w:val="F1F1F2"/>
                <w:lang w:eastAsia="en-AU"/>
              </w:rPr>
              <w:t>Postcode</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Yarra Glen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3775</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Wandin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Seville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Seville East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Woori Yallock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Launching Place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Yarra Junction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3797</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Wesburn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3799</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Millgrove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3799</w:t>
            </w:r>
          </w:p>
        </w:tc>
      </w:tr>
    </w:tbl>
    <w:p w:rsidR="00CE091A" w:rsidRDefault="00CE091A" w:rsidP="00E74CF9">
      <w:pPr>
        <w:pStyle w:val="Multinettext"/>
      </w:pPr>
    </w:p>
    <w:p w:rsidR="00CE091A" w:rsidRDefault="00CE091A" w:rsidP="00E74CF9">
      <w:pPr>
        <w:pStyle w:val="Multinetsmallheadingmargin"/>
      </w:pPr>
      <w:r>
        <w:t>Gippsland</w:t>
      </w:r>
      <w:r w:rsidRPr="00604F4C">
        <w:t xml:space="preserve"> Towns 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262"/>
      </w:tblGrid>
      <w:tr w:rsidR="00CE091A" w:rsidRPr="00BB77F4">
        <w:trPr>
          <w:trHeight w:val="460"/>
        </w:trPr>
        <w:tc>
          <w:tcPr>
            <w:tcW w:w="3826" w:type="dxa"/>
            <w:tcBorders>
              <w:top w:val="single" w:sz="4" w:space="0" w:color="auto"/>
              <w:left w:val="single" w:sz="4" w:space="0" w:color="auto"/>
              <w:bottom w:val="single" w:sz="4" w:space="0" w:color="auto"/>
              <w:right w:val="single" w:sz="4" w:space="0" w:color="auto"/>
            </w:tcBorders>
            <w:shd w:val="clear" w:color="auto" w:fill="002564"/>
            <w:vAlign w:val="center"/>
          </w:tcPr>
          <w:p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Town</w:t>
            </w:r>
          </w:p>
        </w:tc>
        <w:tc>
          <w:tcPr>
            <w:tcW w:w="3262" w:type="dxa"/>
            <w:tcBorders>
              <w:top w:val="single" w:sz="4" w:space="0" w:color="auto"/>
              <w:left w:val="single" w:sz="4" w:space="0" w:color="auto"/>
              <w:bottom w:val="single" w:sz="4" w:space="0" w:color="auto"/>
              <w:right w:val="single" w:sz="4" w:space="0" w:color="auto"/>
            </w:tcBorders>
            <w:shd w:val="clear" w:color="auto" w:fill="002564"/>
            <w:vAlign w:val="center"/>
          </w:tcPr>
          <w:p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1F1F2"/>
                <w:lang w:eastAsia="en-AU"/>
              </w:rPr>
            </w:pPr>
            <w:r w:rsidRPr="00BB77F4">
              <w:rPr>
                <w:b/>
                <w:bCs/>
                <w:color w:val="F1F1F2"/>
                <w:lang w:eastAsia="en-AU"/>
              </w:rPr>
              <w:t>Postcode</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Lang Lang</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center"/>
            </w:pPr>
            <w:r w:rsidRPr="00BB77F4">
              <w:rPr>
                <w:lang w:eastAsia="en-AU"/>
              </w:rPr>
              <w:t>3984</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Korumburra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center"/>
            </w:pPr>
            <w:r w:rsidRPr="00BB77F4">
              <w:rPr>
                <w:lang w:eastAsia="en-AU"/>
              </w:rPr>
              <w:t>3950</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Leongatha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center"/>
            </w:pPr>
            <w:r w:rsidRPr="00BB77F4">
              <w:rPr>
                <w:lang w:eastAsia="en-AU"/>
              </w:rPr>
              <w:t>3953</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both"/>
            </w:pPr>
            <w:r w:rsidRPr="00BB77F4">
              <w:rPr>
                <w:lang w:eastAsia="en-AU"/>
              </w:rPr>
              <w:t xml:space="preserve">Inverloch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autoSpaceDE w:val="0"/>
              <w:autoSpaceDN w:val="0"/>
              <w:adjustRightInd w:val="0"/>
              <w:spacing w:after="0" w:line="240" w:lineRule="auto"/>
              <w:jc w:val="center"/>
            </w:pPr>
            <w:r w:rsidRPr="00BB77F4">
              <w:rPr>
                <w:lang w:eastAsia="en-AU"/>
              </w:rPr>
              <w:t>3996</w:t>
            </w:r>
          </w:p>
        </w:tc>
      </w:tr>
      <w:tr w:rsidR="00CE091A" w:rsidRPr="00BB77F4">
        <w:tc>
          <w:tcPr>
            <w:tcW w:w="3826"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jc w:val="both"/>
            </w:pPr>
            <w:r w:rsidRPr="00BB77F4">
              <w:rPr>
                <w:lang w:eastAsia="en-AU"/>
              </w:rPr>
              <w:t xml:space="preserve">Wonthaggi </w:t>
            </w:r>
          </w:p>
        </w:tc>
        <w:tc>
          <w:tcPr>
            <w:tcW w:w="3262" w:type="dxa"/>
            <w:tcBorders>
              <w:top w:val="single" w:sz="4" w:space="0" w:color="auto"/>
              <w:left w:val="single" w:sz="4" w:space="0" w:color="auto"/>
              <w:bottom w:val="single" w:sz="4" w:space="0" w:color="auto"/>
              <w:right w:val="single" w:sz="4" w:space="0" w:color="auto"/>
            </w:tcBorders>
          </w:tcPr>
          <w:p w:rsidR="00CE091A" w:rsidRPr="00BB77F4" w:rsidRDefault="00CE091A" w:rsidP="00BB77F4">
            <w:pPr>
              <w:jc w:val="center"/>
            </w:pPr>
            <w:r w:rsidRPr="00BB77F4">
              <w:rPr>
                <w:lang w:eastAsia="en-AU"/>
              </w:rPr>
              <w:t>3995</w:t>
            </w:r>
          </w:p>
        </w:tc>
      </w:tr>
    </w:tbl>
    <w:p w:rsidR="00CE091A" w:rsidRDefault="00CE091A" w:rsidP="00E74CF9">
      <w:pPr>
        <w:pStyle w:val="Multinettext"/>
      </w:pPr>
    </w:p>
    <w:p w:rsidR="00B72515" w:rsidRDefault="00B72515" w:rsidP="00B72515">
      <w:pPr>
        <w:pStyle w:val="Multinetschh1"/>
      </w:pPr>
      <w:r>
        <w:br w:type="page"/>
      </w:r>
      <w:bookmarkStart w:id="56" w:name="_Toc353956586"/>
      <w:r>
        <w:lastRenderedPageBreak/>
        <w:t>Schedule 4 – Content of annual tariff report</w:t>
      </w:r>
      <w:bookmarkEnd w:id="56"/>
    </w:p>
    <w:p w:rsidR="00B72515" w:rsidRPr="0043164F" w:rsidRDefault="00B72515" w:rsidP="00B72515">
      <w:pPr>
        <w:pStyle w:val="Multinetsmallheadingmargin"/>
        <w:rPr>
          <w:sz w:val="26"/>
          <w:szCs w:val="26"/>
        </w:rPr>
      </w:pPr>
      <w:r>
        <w:t>1</w:t>
      </w:r>
      <w:r>
        <w:tab/>
        <w:t>Introduction</w:t>
      </w:r>
    </w:p>
    <w:p w:rsidR="00B72515" w:rsidRPr="00C36366" w:rsidRDefault="00B72515" w:rsidP="00B72515">
      <w:pPr>
        <w:pStyle w:val="Multinetschh3"/>
        <w:numPr>
          <w:ilvl w:val="2"/>
          <w:numId w:val="11"/>
        </w:numPr>
      </w:pPr>
      <w:r w:rsidRPr="00C36366">
        <w:t>Describe the licensing basis upon which the distributor supplies gas to customers</w:t>
      </w:r>
    </w:p>
    <w:p w:rsidR="00B72515" w:rsidRPr="00C36366" w:rsidRDefault="00B72515" w:rsidP="00B72515">
      <w:pPr>
        <w:pStyle w:val="Multinetschh3"/>
        <w:numPr>
          <w:ilvl w:val="2"/>
          <w:numId w:val="11"/>
        </w:numPr>
      </w:pPr>
      <w:r w:rsidRPr="00C36366">
        <w:t>Describe the period that the tariff report applies to</w:t>
      </w:r>
    </w:p>
    <w:p w:rsidR="00B72515" w:rsidRPr="00C36366" w:rsidRDefault="00B72515" w:rsidP="00B72515">
      <w:pPr>
        <w:pStyle w:val="Multinetschh3"/>
        <w:numPr>
          <w:ilvl w:val="2"/>
          <w:numId w:val="11"/>
        </w:numPr>
      </w:pPr>
      <w:r w:rsidRPr="00C36366">
        <w:t>Include the postcodes applicable to the distributor’s Reference and Ancillary</w:t>
      </w:r>
      <w:r>
        <w:t xml:space="preserve"> </w:t>
      </w:r>
      <w:r w:rsidRPr="00C36366">
        <w:t>Reference tariffs</w:t>
      </w:r>
    </w:p>
    <w:p w:rsidR="00B72515" w:rsidRPr="00C36366" w:rsidRDefault="00B72515" w:rsidP="00B72515">
      <w:pPr>
        <w:pStyle w:val="Multinetschh3"/>
        <w:numPr>
          <w:ilvl w:val="2"/>
          <w:numId w:val="11"/>
        </w:numPr>
      </w:pPr>
      <w:r w:rsidRPr="00C36366">
        <w:t>Include a map highlighting location of each gas distribution business’s pricing</w:t>
      </w:r>
      <w:r>
        <w:t xml:space="preserve"> </w:t>
      </w:r>
      <w:r w:rsidRPr="00C36366">
        <w:t>Zones</w:t>
      </w:r>
    </w:p>
    <w:p w:rsidR="00B72515" w:rsidRPr="00D25AAC" w:rsidRDefault="00B72515" w:rsidP="00B72515">
      <w:pPr>
        <w:pStyle w:val="Multinetsmallheadingmargin"/>
      </w:pPr>
      <w:r>
        <w:t>2</w:t>
      </w:r>
      <w:r>
        <w:tab/>
      </w:r>
      <w:r w:rsidRPr="00D25AAC">
        <w:t>Reference and Ancillary Reference Tariffs</w:t>
      </w:r>
    </w:p>
    <w:p w:rsidR="00B72515" w:rsidRDefault="00B72515" w:rsidP="00B72515">
      <w:pPr>
        <w:pStyle w:val="MultinetH3"/>
        <w:numPr>
          <w:ilvl w:val="2"/>
          <w:numId w:val="18"/>
        </w:numPr>
      </w:pPr>
      <w:r w:rsidRPr="00C36366">
        <w:t>Describe the costs that are recovered by Reference Tariffs</w:t>
      </w:r>
    </w:p>
    <w:p w:rsidR="00B72515" w:rsidRDefault="00B72515" w:rsidP="00B72515">
      <w:pPr>
        <w:pStyle w:val="Multinetschh4"/>
      </w:pPr>
      <w:r w:rsidRPr="00C36366">
        <w:t>Describe each Reference Tariff and how it is charged</w:t>
      </w:r>
    </w:p>
    <w:p w:rsidR="00B72515" w:rsidRDefault="00B72515" w:rsidP="00B72515">
      <w:pPr>
        <w:pStyle w:val="Multinetschh3"/>
      </w:pPr>
      <w:r w:rsidRPr="00C36366">
        <w:t>Describe the costs that are recovered by Ancillary Reference tariffs</w:t>
      </w:r>
    </w:p>
    <w:p w:rsidR="00B72515" w:rsidRDefault="00B72515" w:rsidP="00B72515">
      <w:pPr>
        <w:pStyle w:val="Multinetschh4"/>
      </w:pPr>
      <w:r w:rsidRPr="00C36366">
        <w:t>Describe each Ancillary Reference tariff and how it is charged</w:t>
      </w:r>
    </w:p>
    <w:p w:rsidR="00B72515" w:rsidRDefault="00B72515" w:rsidP="00B72515">
      <w:pPr>
        <w:pStyle w:val="Multinetschh3"/>
      </w:pPr>
      <w:r w:rsidRPr="00C36366">
        <w:t>Describe the principles used to set tariffs</w:t>
      </w:r>
    </w:p>
    <w:p w:rsidR="00B72515" w:rsidRPr="00AF7DDA" w:rsidRDefault="00B72515" w:rsidP="00B72515">
      <w:pPr>
        <w:pStyle w:val="Multinetsmallheadingmargin"/>
      </w:pPr>
      <w:r>
        <w:t>3</w:t>
      </w:r>
      <w:r>
        <w:tab/>
      </w:r>
      <w:r w:rsidRPr="00AF7DDA">
        <w:t>Methodology to set Reference Tariffs</w:t>
      </w:r>
    </w:p>
    <w:p w:rsidR="00B72515" w:rsidRPr="00C36366" w:rsidRDefault="00B72515" w:rsidP="00B72515">
      <w:pPr>
        <w:pStyle w:val="MultinetH3"/>
        <w:numPr>
          <w:ilvl w:val="2"/>
          <w:numId w:val="19"/>
        </w:numPr>
      </w:pPr>
      <w:r w:rsidRPr="00C36366">
        <w:t>Discuss the derivation of each tariff V and tariff D Reference Tariff</w:t>
      </w:r>
    </w:p>
    <w:p w:rsidR="00B72515" w:rsidRDefault="00B72515" w:rsidP="00B72515">
      <w:pPr>
        <w:pStyle w:val="Multinetschh4"/>
      </w:pPr>
      <w:r w:rsidRPr="00C36366">
        <w:t>Describe the allocation of costs to each tariff (i.e. the tariffs listed in</w:t>
      </w:r>
      <w:r>
        <w:t xml:space="preserve"> </w:t>
      </w:r>
      <w:r w:rsidRPr="00C36366">
        <w:t>item</w:t>
      </w:r>
      <w:r>
        <w:t> </w:t>
      </w:r>
      <w:r w:rsidRPr="00C36366">
        <w:t>4(a))</w:t>
      </w:r>
    </w:p>
    <w:p w:rsidR="00B72515" w:rsidRPr="00C36366" w:rsidRDefault="00B72515" w:rsidP="00B72515">
      <w:pPr>
        <w:pStyle w:val="Multinetschh3"/>
      </w:pPr>
      <w:r w:rsidRPr="00C36366">
        <w:t>Discuss the derivation of the tariff V and tariff D Reference Tariff Structures</w:t>
      </w:r>
    </w:p>
    <w:p w:rsidR="00B72515" w:rsidRDefault="00B72515" w:rsidP="00B72515">
      <w:pPr>
        <w:pStyle w:val="Multinetschh4"/>
      </w:pPr>
      <w:r w:rsidRPr="00C36366">
        <w:rPr>
          <w:rFonts w:eastAsia="SymbolMT"/>
        </w:rPr>
        <w:t>Describe the allocation of costs to each tariff component for the tariffs listed</w:t>
      </w:r>
      <w:r>
        <w:rPr>
          <w:rFonts w:eastAsia="SymbolMT"/>
        </w:rPr>
        <w:t xml:space="preserve"> </w:t>
      </w:r>
      <w:r w:rsidRPr="00C36366">
        <w:t>in item</w:t>
      </w:r>
      <w:r>
        <w:t> </w:t>
      </w:r>
      <w:r w:rsidRPr="00C36366">
        <w:t>4(a)</w:t>
      </w:r>
    </w:p>
    <w:p w:rsidR="00B72515" w:rsidRPr="00C36366" w:rsidRDefault="00B72515" w:rsidP="00B72515">
      <w:pPr>
        <w:pStyle w:val="Multinetschh3"/>
      </w:pPr>
      <w:r w:rsidRPr="00C36366">
        <w:t>Discuss the cost differences underlying different zonal tariffs</w:t>
      </w:r>
    </w:p>
    <w:p w:rsidR="00B72515" w:rsidRPr="00AF7DDA" w:rsidRDefault="00B72515" w:rsidP="00B72515">
      <w:pPr>
        <w:pStyle w:val="Multinetsmallheadingmargin"/>
      </w:pPr>
      <w:r>
        <w:t>4</w:t>
      </w:r>
      <w:r>
        <w:tab/>
      </w:r>
      <w:r w:rsidRPr="00AF7DDA">
        <w:t>Current Reference and Ancillary Reference Tariffs</w:t>
      </w:r>
    </w:p>
    <w:p w:rsidR="00B72515" w:rsidRPr="00AF7DDA" w:rsidRDefault="00B72515" w:rsidP="00B72515">
      <w:pPr>
        <w:pStyle w:val="MultinetH3"/>
        <w:numPr>
          <w:ilvl w:val="2"/>
          <w:numId w:val="17"/>
        </w:numPr>
      </w:pPr>
      <w:r w:rsidRPr="00AF7DDA">
        <w:t>Reference Tariffs</w:t>
      </w:r>
    </w:p>
    <w:p w:rsidR="00B72515" w:rsidRDefault="00B72515" w:rsidP="00B72515">
      <w:pPr>
        <w:pStyle w:val="Multinetschh4"/>
      </w:pPr>
      <w:r w:rsidRPr="00AF7DDA">
        <w:t>Discuss all approved tariffs for the year under consideration</w:t>
      </w:r>
    </w:p>
    <w:p w:rsidR="00B72515" w:rsidRDefault="00B72515" w:rsidP="00B72515">
      <w:pPr>
        <w:pStyle w:val="Multinetschh4"/>
      </w:pPr>
      <w:r w:rsidRPr="00AF7DDA">
        <w:t>Discuss tariff component time period</w:t>
      </w:r>
    </w:p>
    <w:p w:rsidR="00B72515" w:rsidRPr="00AF7DDA" w:rsidRDefault="00B72515" w:rsidP="00B72515">
      <w:pPr>
        <w:pStyle w:val="Multinetindent1"/>
      </w:pPr>
      <w:r w:rsidRPr="00AF7DDA">
        <w:t>Tariff Component Time Periods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260"/>
      </w:tblGrid>
      <w:tr w:rsidR="00B72515" w:rsidRPr="00BB77F4" w:rsidTr="008F1BBE">
        <w:tc>
          <w:tcPr>
            <w:tcW w:w="1843"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Rate </w:t>
            </w:r>
          </w:p>
        </w:tc>
        <w:tc>
          <w:tcPr>
            <w:tcW w:w="326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Time</w:t>
            </w:r>
          </w:p>
        </w:tc>
      </w:tr>
      <w:tr w:rsidR="00B72515" w:rsidRPr="00BB77F4" w:rsidTr="008F1BBE">
        <w:tc>
          <w:tcPr>
            <w:tcW w:w="1843"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Peak </w:t>
            </w:r>
          </w:p>
        </w:tc>
        <w:tc>
          <w:tcPr>
            <w:tcW w:w="326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Date/time a to date/time b</w:t>
            </w:r>
          </w:p>
        </w:tc>
      </w:tr>
      <w:tr w:rsidR="00B72515" w:rsidRPr="00BB77F4" w:rsidTr="008F1BBE">
        <w:tc>
          <w:tcPr>
            <w:tcW w:w="1843"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Off-peak </w:t>
            </w:r>
          </w:p>
        </w:tc>
        <w:tc>
          <w:tcPr>
            <w:tcW w:w="326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Date/time c to date/time d</w:t>
            </w:r>
          </w:p>
        </w:tc>
      </w:tr>
      <w:tr w:rsidR="00B72515" w:rsidRPr="00BB77F4" w:rsidTr="008F1BBE">
        <w:tc>
          <w:tcPr>
            <w:tcW w:w="1843"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Other </w:t>
            </w:r>
          </w:p>
        </w:tc>
        <w:tc>
          <w:tcPr>
            <w:tcW w:w="326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Date/time e to date/time f</w:t>
            </w:r>
          </w:p>
        </w:tc>
      </w:tr>
    </w:tbl>
    <w:p w:rsidR="00B72515" w:rsidRDefault="00B72515" w:rsidP="00B72515">
      <w:pPr>
        <w:pStyle w:val="Multinetindent1"/>
      </w:pPr>
    </w:p>
    <w:p w:rsidR="00B72515" w:rsidRDefault="00B72515" w:rsidP="00B72515">
      <w:pPr>
        <w:pStyle w:val="Multinetschh4"/>
      </w:pPr>
      <w:r w:rsidRPr="005469C5">
        <w:lastRenderedPageBreak/>
        <w:t>Describe Price Control regime and how this was applied to vary tariffs for</w:t>
      </w:r>
      <w:r>
        <w:t xml:space="preserve"> </w:t>
      </w:r>
      <w:r w:rsidRPr="005469C5">
        <w:t>the year under consideration</w:t>
      </w:r>
    </w:p>
    <w:p w:rsidR="00B72515" w:rsidRDefault="00B72515" w:rsidP="00B72515">
      <w:pPr>
        <w:pStyle w:val="MultinetH5"/>
        <w:numPr>
          <w:ilvl w:val="4"/>
          <w:numId w:val="9"/>
        </w:numPr>
      </w:pPr>
      <w:r w:rsidRPr="005469C5">
        <w:t>Include table of price control parameters for current year</w:t>
      </w:r>
    </w:p>
    <w:p w:rsidR="00B72515" w:rsidRDefault="00B72515" w:rsidP="00B72515">
      <w:pPr>
        <w:pStyle w:val="Multinetschh4"/>
      </w:pPr>
      <w:r w:rsidRPr="005469C5">
        <w:t>Future Tariffs and future tariff issue – discuss the movement in Reference</w:t>
      </w:r>
      <w:r>
        <w:t xml:space="preserve"> </w:t>
      </w:r>
      <w:r w:rsidRPr="005469C5">
        <w:t>Tariffs in the remaining years of regulatory period</w:t>
      </w:r>
    </w:p>
    <w:p w:rsidR="00B72515" w:rsidRDefault="00B72515" w:rsidP="00B72515">
      <w:pPr>
        <w:pStyle w:val="MultinetH3"/>
        <w:numPr>
          <w:ilvl w:val="2"/>
          <w:numId w:val="17"/>
        </w:numPr>
      </w:pPr>
      <w:r w:rsidRPr="005469C5">
        <w:t>Ancillary Reference Tariffs</w:t>
      </w:r>
    </w:p>
    <w:p w:rsidR="00B72515" w:rsidRDefault="00B72515" w:rsidP="00B72515">
      <w:pPr>
        <w:pStyle w:val="Multinetschh4"/>
      </w:pPr>
      <w:r w:rsidRPr="005469C5">
        <w:t>Define all approved tariffs and how they</w:t>
      </w:r>
      <w:r>
        <w:t xml:space="preserve"> were varied for the year under consideration. </w:t>
      </w:r>
      <w:r w:rsidRPr="005469C5">
        <w:t>Also discuss the basis of future year movements.</w:t>
      </w:r>
    </w:p>
    <w:p w:rsidR="00B72515" w:rsidRPr="005469C5" w:rsidRDefault="00B72515" w:rsidP="00B72515">
      <w:pPr>
        <w:pStyle w:val="Multinetsmallheadingmargin"/>
      </w:pPr>
      <w:r>
        <w:t>5</w:t>
      </w:r>
      <w:r>
        <w:tab/>
      </w:r>
      <w:r w:rsidRPr="005469C5">
        <w:t>New tariffs/new tariff structures</w:t>
      </w:r>
    </w:p>
    <w:p w:rsidR="00B72515" w:rsidRDefault="00B72515" w:rsidP="00B72515">
      <w:pPr>
        <w:pStyle w:val="MultinetH3"/>
        <w:numPr>
          <w:ilvl w:val="2"/>
          <w:numId w:val="20"/>
        </w:numPr>
      </w:pPr>
      <w:r w:rsidRPr="005469C5">
        <w:t>Identification of new tariffs/new tariff structures – identify any new tariffs or new</w:t>
      </w:r>
      <w:r>
        <w:t xml:space="preserve"> </w:t>
      </w:r>
      <w:r w:rsidRPr="005469C5">
        <w:t>tariff structures which are proposed to be introduced in the next calendar year</w:t>
      </w:r>
    </w:p>
    <w:p w:rsidR="00B72515" w:rsidRPr="005469C5" w:rsidRDefault="00B72515" w:rsidP="00B72515">
      <w:pPr>
        <w:pStyle w:val="Multinetschh3"/>
      </w:pPr>
      <w:r w:rsidRPr="005469C5">
        <w:t>Derivation of new tariff/new tariff structure</w:t>
      </w:r>
    </w:p>
    <w:p w:rsidR="00B72515" w:rsidRDefault="00B72515" w:rsidP="00B72515">
      <w:pPr>
        <w:pStyle w:val="Multinetschh4"/>
      </w:pPr>
      <w:r w:rsidRPr="005469C5">
        <w:t>Describe and provide reasons for introducing the new tariffs or changing a</w:t>
      </w:r>
      <w:r>
        <w:t xml:space="preserve"> </w:t>
      </w:r>
      <w:r w:rsidRPr="005469C5">
        <w:t>tariff structure from that approved during the GAAR</w:t>
      </w:r>
    </w:p>
    <w:p w:rsidR="00B72515" w:rsidRDefault="00B72515" w:rsidP="00B72515">
      <w:pPr>
        <w:pStyle w:val="Multinetschh4"/>
      </w:pPr>
      <w:r w:rsidRPr="00572AA7">
        <w:t>Identify and reconcile the costs, consumption and customer numbers of the</w:t>
      </w:r>
      <w:r>
        <w:t xml:space="preserve"> </w:t>
      </w:r>
      <w:r w:rsidRPr="005469C5">
        <w:t>original tariff with the new tariff(s)/new tariff structure(s)</w:t>
      </w:r>
    </w:p>
    <w:p w:rsidR="00B72515" w:rsidRPr="00572AA7" w:rsidRDefault="00B72515" w:rsidP="00B72515">
      <w:pPr>
        <w:pStyle w:val="Multinetsmallheadingmargin"/>
      </w:pPr>
      <w:r>
        <w:t>6</w:t>
      </w:r>
      <w:r>
        <w:tab/>
      </w:r>
      <w:r w:rsidRPr="00572AA7">
        <w:t>Previous year tariffs and current year (year of report) tariffs</w:t>
      </w:r>
    </w:p>
    <w:p w:rsidR="00B72515" w:rsidRDefault="00B72515" w:rsidP="00B72515">
      <w:pPr>
        <w:pStyle w:val="MultinetH3"/>
        <w:numPr>
          <w:ilvl w:val="2"/>
          <w:numId w:val="21"/>
        </w:numPr>
      </w:pPr>
      <w:r w:rsidRPr="005469C5">
        <w:t>List all approved Reference Tariffs (including Ancillary Reference Tariffs)</w:t>
      </w:r>
      <w:r>
        <w:t xml:space="preserve"> </w:t>
      </w:r>
    </w:p>
    <w:p w:rsidR="00B72515" w:rsidRPr="00572AA7" w:rsidRDefault="00B72515" w:rsidP="00B72515">
      <w:pPr>
        <w:pStyle w:val="Multinetsmallheadingmargin"/>
      </w:pPr>
      <w:r>
        <w:t>7</w:t>
      </w:r>
      <w:r>
        <w:tab/>
      </w:r>
      <w:r w:rsidRPr="00572AA7">
        <w:t>Impact of Reference Tariff variations</w:t>
      </w:r>
    </w:p>
    <w:p w:rsidR="00B72515" w:rsidRDefault="00B72515" w:rsidP="00B72515">
      <w:pPr>
        <w:pStyle w:val="Multinetschh3"/>
        <w:numPr>
          <w:ilvl w:val="2"/>
          <w:numId w:val="12"/>
        </w:numPr>
      </w:pPr>
      <w:r w:rsidRPr="005469C5">
        <w:t>Provide tabulated calculations and a discussion to show the impact of proposed</w:t>
      </w:r>
      <w:r>
        <w:t xml:space="preserve"> </w:t>
      </w:r>
      <w:r w:rsidRPr="005469C5">
        <w:t>variations in each Reference Tariff – using average usage for that tariff</w:t>
      </w:r>
    </w:p>
    <w:p w:rsidR="00B72515" w:rsidRDefault="00B72515" w:rsidP="00B72515">
      <w:pPr>
        <w:pStyle w:val="Multinetschh4"/>
      </w:pPr>
      <w:r w:rsidRPr="005469C5">
        <w:t>The tables will also include the customer impact for the introduction of a</w:t>
      </w:r>
      <w:r>
        <w:t xml:space="preserve"> </w:t>
      </w:r>
      <w:r w:rsidRPr="005469C5">
        <w:t>new tariff or a new tariff structure</w:t>
      </w:r>
    </w:p>
    <w:p w:rsidR="00B72515" w:rsidRPr="005469C5" w:rsidRDefault="00B72515" w:rsidP="00B72515">
      <w:pPr>
        <w:pStyle w:val="Multinetindent1"/>
      </w:pPr>
      <w:r w:rsidRPr="005469C5">
        <w:t>Change in tariff components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tblGrid>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Component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Year t-1 Rate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xml:space="preserve">Year t Rate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 Change</w:t>
            </w: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Fixed Charge</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Peak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Off-peak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Other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bl>
    <w:p w:rsidR="00B72515" w:rsidRDefault="00B72515" w:rsidP="00B72515">
      <w:pPr>
        <w:pStyle w:val="Multinetindent1"/>
        <w:keepNext/>
      </w:pPr>
    </w:p>
    <w:p w:rsidR="00B72515" w:rsidRPr="006452E8" w:rsidRDefault="00B72515" w:rsidP="00B72515">
      <w:pPr>
        <w:pStyle w:val="Multinetindent1"/>
        <w:keepNext/>
      </w:pPr>
      <w:r w:rsidRPr="006452E8">
        <w:t>Change in customer charge</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gridCol w:w="1512"/>
      </w:tblGrid>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keepNext/>
            </w:pPr>
            <w:r w:rsidRPr="00BB77F4">
              <w:rPr>
                <w:lang w:eastAsia="en-AU"/>
              </w:rPr>
              <w:t xml:space="preserve">Component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keepNext/>
            </w:pPr>
            <w:r w:rsidRPr="00BB77F4">
              <w:rPr>
                <w:lang w:eastAsia="en-AU"/>
              </w:rPr>
              <w:t xml:space="preserve">Year t-1 Rate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keepNext/>
            </w:pPr>
            <w:r w:rsidRPr="00BB77F4">
              <w:rPr>
                <w:lang w:eastAsia="en-AU"/>
              </w:rPr>
              <w:t xml:space="preserve">Year t Rate </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keepNext/>
            </w:pPr>
            <w:r w:rsidRPr="00BB77F4">
              <w:rPr>
                <w:lang w:eastAsia="en-AU"/>
              </w:rPr>
              <w:t>Days/Energy</w:t>
            </w:r>
          </w:p>
        </w:tc>
        <w:tc>
          <w:tcPr>
            <w:tcW w:w="1512" w:type="dxa"/>
            <w:tcBorders>
              <w:top w:val="single" w:sz="4" w:space="0" w:color="auto"/>
              <w:left w:val="single" w:sz="4" w:space="0" w:color="auto"/>
              <w:bottom w:val="single" w:sz="4" w:space="0" w:color="auto"/>
              <w:right w:val="single" w:sz="4" w:space="0" w:color="auto"/>
            </w:tcBorders>
            <w:vAlign w:val="center"/>
          </w:tcPr>
          <w:p w:rsidR="00B72515" w:rsidRPr="00BB77F4" w:rsidRDefault="00B72515" w:rsidP="00B72515">
            <w:pPr>
              <w:pStyle w:val="Multinettabletext"/>
              <w:keepNext/>
              <w:rPr>
                <w:lang w:eastAsia="en-AU"/>
              </w:rPr>
            </w:pPr>
            <w:r w:rsidRPr="00BB77F4">
              <w:rPr>
                <w:lang w:eastAsia="en-AU"/>
              </w:rPr>
              <w:t>Cost Change ($)</w:t>
            </w: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Fixed Charge</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Peak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Off-peak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pPr>
            <w:r w:rsidRPr="00BB77F4">
              <w:rPr>
                <w:lang w:eastAsia="en-AU"/>
              </w:rPr>
              <w:t>Other components</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r w:rsidR="00B72515" w:rsidRPr="00BB77F4" w:rsidTr="008F1BBE">
        <w:trPr>
          <w:trHeight w:val="359"/>
        </w:trPr>
        <w:tc>
          <w:tcPr>
            <w:tcW w:w="6946" w:type="dxa"/>
            <w:gridSpan w:val="4"/>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r w:rsidRPr="00BB77F4">
              <w:rPr>
                <w:lang w:eastAsia="en-AU"/>
              </w:rPr>
              <w:t>Total Cost Change</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pStyle w:val="Multinettabletext"/>
              <w:rPr>
                <w:lang w:eastAsia="en-AU"/>
              </w:rPr>
            </w:pPr>
          </w:p>
        </w:tc>
      </w:tr>
    </w:tbl>
    <w:p w:rsidR="00B72515" w:rsidRDefault="00B72515" w:rsidP="00B72515">
      <w:pPr>
        <w:pStyle w:val="Multinetindent1"/>
      </w:pPr>
    </w:p>
    <w:p w:rsidR="00B72515" w:rsidRPr="006452E8" w:rsidRDefault="00B72515" w:rsidP="00B72515">
      <w:pPr>
        <w:pStyle w:val="Multinetindent1"/>
      </w:pPr>
      <w:r w:rsidRPr="006452E8">
        <w:t>Change in customer charge</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tblGrid>
      <w:tr w:rsidR="00B72515" w:rsidRPr="00BB77F4" w:rsidTr="008F1BBE">
        <w:tc>
          <w:tcPr>
            <w:tcW w:w="2410"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jc w:val="both"/>
            </w:pPr>
            <w:r w:rsidRPr="00BB77F4">
              <w:rPr>
                <w:color w:val="auto"/>
                <w:lang w:eastAsia="en-AU"/>
              </w:rPr>
              <w:t>Reference Tariff</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Year t-1</w:t>
            </w:r>
          </w:p>
          <w:p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($/customer)</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Year t</w:t>
            </w:r>
          </w:p>
          <w:p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($/customer)</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jc w:val="both"/>
            </w:pPr>
            <w:r w:rsidRPr="00BB77F4">
              <w:rPr>
                <w:color w:val="auto"/>
                <w:lang w:eastAsia="en-AU"/>
              </w:rPr>
              <w:t>% Change</w:t>
            </w: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vAlign w:val="bottom"/>
          </w:tcPr>
          <w:p w:rsidR="00B72515" w:rsidRPr="00BB77F4" w:rsidRDefault="00B72515" w:rsidP="00B72515">
            <w:pPr>
              <w:tabs>
                <w:tab w:val="clear" w:pos="567"/>
                <w:tab w:val="clear" w:pos="1134"/>
                <w:tab w:val="clear" w:pos="1701"/>
              </w:tabs>
              <w:autoSpaceDE w:val="0"/>
              <w:autoSpaceDN w:val="0"/>
              <w:adjustRightInd w:val="0"/>
              <w:spacing w:before="0" w:after="0" w:line="240" w:lineRule="auto"/>
              <w:rPr>
                <w:color w:val="auto"/>
                <w:lang w:eastAsia="en-AU"/>
              </w:rPr>
            </w:pPr>
            <w:r w:rsidRPr="00BB77F4">
              <w:rPr>
                <w:color w:val="auto"/>
                <w:lang w:eastAsia="en-AU"/>
              </w:rPr>
              <w:t>Reference Tariff 1</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rPr>
                <w:color w:val="auto"/>
                <w:lang w:eastAsia="en-AU"/>
              </w:rPr>
            </w:pPr>
          </w:p>
        </w:tc>
      </w:tr>
      <w:tr w:rsidR="00B72515" w:rsidRPr="00BB77F4" w:rsidTr="008F1BBE">
        <w:tc>
          <w:tcPr>
            <w:tcW w:w="2410" w:type="dxa"/>
            <w:tcBorders>
              <w:top w:val="single" w:sz="4" w:space="0" w:color="auto"/>
              <w:left w:val="single" w:sz="4" w:space="0" w:color="auto"/>
              <w:bottom w:val="single" w:sz="4" w:space="0" w:color="auto"/>
              <w:right w:val="single" w:sz="4" w:space="0" w:color="auto"/>
            </w:tcBorders>
            <w:vAlign w:val="bottom"/>
          </w:tcPr>
          <w:p w:rsidR="00B72515" w:rsidRPr="00BB77F4" w:rsidRDefault="00B72515" w:rsidP="00B72515">
            <w:pPr>
              <w:tabs>
                <w:tab w:val="clear" w:pos="567"/>
                <w:tab w:val="clear" w:pos="1134"/>
                <w:tab w:val="clear" w:pos="1701"/>
              </w:tabs>
              <w:autoSpaceDE w:val="0"/>
              <w:autoSpaceDN w:val="0"/>
              <w:adjustRightInd w:val="0"/>
              <w:spacing w:before="0" w:after="0" w:line="240" w:lineRule="auto"/>
              <w:rPr>
                <w:b/>
                <w:bCs/>
                <w:color w:val="FFFFFF"/>
                <w:lang w:eastAsia="en-AU"/>
              </w:rPr>
            </w:pPr>
            <w:r w:rsidRPr="00BB77F4">
              <w:rPr>
                <w:color w:val="auto"/>
                <w:lang w:eastAsia="en-AU"/>
              </w:rPr>
              <w:t>Reference Tariff n</w:t>
            </w: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rsidR="00B72515" w:rsidRPr="00BB77F4" w:rsidRDefault="00B72515" w:rsidP="00B72515">
            <w:pPr>
              <w:autoSpaceDE w:val="0"/>
              <w:autoSpaceDN w:val="0"/>
              <w:adjustRightInd w:val="0"/>
              <w:spacing w:after="0" w:line="240" w:lineRule="auto"/>
              <w:jc w:val="both"/>
              <w:rPr>
                <w:color w:val="auto"/>
                <w:lang w:eastAsia="en-AU"/>
              </w:rPr>
            </w:pPr>
          </w:p>
        </w:tc>
      </w:tr>
    </w:tbl>
    <w:p w:rsidR="00B72515" w:rsidRPr="006452E8" w:rsidRDefault="00B72515" w:rsidP="00B72515">
      <w:pPr>
        <w:pStyle w:val="Multinetindent1"/>
      </w:pPr>
    </w:p>
    <w:p w:rsidR="00B72515" w:rsidRDefault="00B72515" w:rsidP="00E74CF9">
      <w:pPr>
        <w:pStyle w:val="Multinettext"/>
      </w:pPr>
    </w:p>
    <w:p w:rsidR="00B72515" w:rsidRDefault="00B72515" w:rsidP="00E74CF9">
      <w:pPr>
        <w:pStyle w:val="Multinettext"/>
      </w:pPr>
    </w:p>
    <w:p w:rsidR="00B72515" w:rsidRDefault="00B72515" w:rsidP="00E74CF9">
      <w:pPr>
        <w:pStyle w:val="Multinettext"/>
      </w:pPr>
    </w:p>
    <w:p w:rsidR="00B72515" w:rsidRPr="00E74CF9" w:rsidRDefault="00B72515" w:rsidP="00E74CF9">
      <w:pPr>
        <w:pStyle w:val="Multinettext"/>
      </w:pPr>
    </w:p>
    <w:p w:rsidR="00CE091A" w:rsidRDefault="00CE091A" w:rsidP="002E064F">
      <w:pPr>
        <w:pStyle w:val="Multinetschh1"/>
      </w:pPr>
      <w:bookmarkStart w:id="57" w:name="_Toc320010785"/>
      <w:r>
        <w:br w:type="page"/>
      </w:r>
      <w:bookmarkStart w:id="58" w:name="_Toc353956587"/>
      <w:r>
        <w:lastRenderedPageBreak/>
        <w:t>Part B: Appendix 1 – Tariff Control Formula</w:t>
      </w:r>
      <w:bookmarkEnd w:id="57"/>
      <w:bookmarkEnd w:id="58"/>
    </w:p>
    <w:p w:rsidR="00CE091A" w:rsidRDefault="00CE091A" w:rsidP="00E74CF9">
      <w:pPr>
        <w:pStyle w:val="Multinetsmallheadingmargin"/>
      </w:pPr>
      <w:r>
        <w:t>Formula 1</w:t>
      </w:r>
    </w:p>
    <w:p w:rsidR="00CE091A" w:rsidRDefault="00CE091A" w:rsidP="00E74CF9">
      <w:pPr>
        <w:pStyle w:val="Multinetsmallheadingmargin"/>
      </w:pPr>
      <w:r>
        <w:t>TARIFF CONTROL FORMULA – 2013 to 2017</w:t>
      </w:r>
    </w:p>
    <w:bookmarkStart w:id="59" w:name="_Toc21414275"/>
    <w:bookmarkEnd w:id="59"/>
    <w:p w:rsidR="00CE091A" w:rsidRPr="00CE091A" w:rsidRDefault="007930B7" w:rsidP="00CE091A">
      <w:pPr>
        <w:pStyle w:val="Multinettext"/>
        <w:rPr>
          <w:color w:val="000000"/>
          <w:lang w:eastAsia="en-US"/>
        </w:rPr>
      </w:pPr>
      <w:r w:rsidRPr="00607F7E">
        <w:rPr>
          <w:position w:val="-62"/>
        </w:rPr>
        <w:object w:dxaOrig="4800" w:dyaOrig="1359">
          <v:shape id="_x0000_i1037" type="#_x0000_t75" style="width:252.3pt;height:63.95pt" o:ole="">
            <v:imagedata r:id="rId21" o:title=""/>
          </v:shape>
          <o:OLEObject Type="Embed" ProgID="Equation.3" ShapeID="_x0000_i1037" DrawAspect="Content" ObjectID="_1442734661" r:id="rId22"/>
        </w:object>
      </w:r>
    </w:p>
    <w:p w:rsidR="00CE091A" w:rsidRPr="00A33385" w:rsidRDefault="00CE091A" w:rsidP="00E74CF9">
      <w:pPr>
        <w:pStyle w:val="Multinettext"/>
        <w:rPr>
          <w:snapToGrid w:val="0"/>
        </w:rPr>
      </w:pPr>
      <w:r w:rsidRPr="00A33385">
        <w:rPr>
          <w:snapToGrid w:val="0"/>
        </w:rPr>
        <w:t xml:space="preserve">where the Service Provider has </w:t>
      </w:r>
      <w:r w:rsidRPr="00A33385">
        <w:rPr>
          <w:iCs/>
          <w:snapToGrid w:val="0"/>
        </w:rPr>
        <w:t xml:space="preserve">n </w:t>
      </w:r>
      <w:r w:rsidRPr="00A33385">
        <w:rPr>
          <w:snapToGrid w:val="0"/>
        </w:rPr>
        <w:t>Haulage Reference Tariff categori</w:t>
      </w:r>
      <w:r w:rsidR="00513165" w:rsidRPr="00A33385">
        <w:rPr>
          <w:snapToGrid w:val="0"/>
        </w:rPr>
        <w:t xml:space="preserve">es, each category having up to </w:t>
      </w:r>
      <w:r w:rsidRPr="00A33385">
        <w:rPr>
          <w:iCs/>
          <w:snapToGrid w:val="0"/>
        </w:rPr>
        <w:t>m</w:t>
      </w:r>
      <w:r w:rsidRPr="00A33385">
        <w:rPr>
          <w:snapToGrid w:val="0"/>
        </w:rPr>
        <w:t xml:space="preserve"> Haulage Reference Tariff Components and where: </w:t>
      </w:r>
    </w:p>
    <w:tbl>
      <w:tblPr>
        <w:tblW w:w="4564" w:type="pct"/>
        <w:tblInd w:w="908" w:type="dxa"/>
        <w:tblLook w:val="01E0" w:firstRow="1" w:lastRow="1" w:firstColumn="1" w:lastColumn="1" w:noHBand="0" w:noVBand="0"/>
      </w:tblPr>
      <w:tblGrid>
        <w:gridCol w:w="999"/>
        <w:gridCol w:w="8512"/>
      </w:tblGrid>
      <w:tr w:rsidR="007930B7" w:rsidRPr="008178AB">
        <w:tc>
          <w:tcPr>
            <w:tcW w:w="525" w:type="pct"/>
            <w:shd w:val="clear" w:color="auto" w:fill="auto"/>
          </w:tcPr>
          <w:p w:rsidR="007930B7" w:rsidRPr="00164184" w:rsidRDefault="00E31448" w:rsidP="00164184">
            <w:pPr>
              <w:pStyle w:val="Multinettabletext"/>
              <w:rPr>
                <w:i/>
              </w:rPr>
            </w:pPr>
            <w:r w:rsidRPr="00164184">
              <w:rPr>
                <w:i/>
              </w:rPr>
              <w:t>p</w:t>
            </w:r>
            <w:r w:rsidRPr="00164184">
              <w:rPr>
                <w:i/>
                <w:vertAlign w:val="superscript"/>
              </w:rPr>
              <w:t>ij</w:t>
            </w:r>
            <w:r w:rsidRPr="00164184">
              <w:rPr>
                <w:i/>
                <w:vertAlign w:val="subscript"/>
              </w:rPr>
              <w:t>t</w:t>
            </w:r>
          </w:p>
        </w:tc>
        <w:tc>
          <w:tcPr>
            <w:tcW w:w="4475" w:type="pct"/>
            <w:shd w:val="clear" w:color="auto" w:fill="auto"/>
          </w:tcPr>
          <w:p w:rsidR="007930B7" w:rsidRPr="00A33385" w:rsidRDefault="00E31448" w:rsidP="00164184">
            <w:pPr>
              <w:pStyle w:val="Multinettabletext"/>
            </w:pPr>
            <w:r w:rsidRPr="00A33385">
              <w:rPr>
                <w:snapToGrid w:val="0"/>
              </w:rPr>
              <w:t>is the proposed Haulage Reference Tariff for Haulage Reference Tariff Component</w:t>
            </w:r>
            <w:r w:rsidR="00DE4F65">
              <w:t> </w:t>
            </w:r>
            <w:r w:rsidRPr="00A33385">
              <w:rPr>
                <w:snapToGrid w:val="0"/>
              </w:rPr>
              <w:t>j of Haulage Reference Tariff</w:t>
            </w:r>
            <w:r w:rsidR="00A33385">
              <w:t> </w:t>
            </w:r>
            <w:r w:rsidR="00A33385">
              <w:rPr>
                <w:snapToGrid w:val="0"/>
              </w:rPr>
              <w:t>i in Calendar Year</w:t>
            </w:r>
            <w:r w:rsidR="00A33385">
              <w:t> </w:t>
            </w:r>
            <w:r w:rsidRPr="00A33385">
              <w:rPr>
                <w:snapToGrid w:val="0"/>
              </w:rPr>
              <w:t>t;</w:t>
            </w:r>
          </w:p>
        </w:tc>
      </w:tr>
      <w:tr w:rsidR="00E31448" w:rsidRPr="008178AB">
        <w:tc>
          <w:tcPr>
            <w:tcW w:w="525" w:type="pct"/>
            <w:shd w:val="clear" w:color="auto" w:fill="auto"/>
          </w:tcPr>
          <w:p w:rsidR="00E31448" w:rsidRPr="00164184" w:rsidRDefault="00EE545B" w:rsidP="00164184">
            <w:pPr>
              <w:pStyle w:val="Multinettabletext"/>
              <w:rPr>
                <w:i/>
              </w:rPr>
            </w:pPr>
            <w:r w:rsidRPr="00164184">
              <w:rPr>
                <w:i/>
                <w:snapToGrid w:val="0"/>
              </w:rPr>
              <w:t>p</w:t>
            </w:r>
            <w:r w:rsidRPr="00164184">
              <w:rPr>
                <w:i/>
                <w:snapToGrid w:val="0"/>
                <w:vertAlign w:val="superscript"/>
              </w:rPr>
              <w:t>ij</w:t>
            </w:r>
            <w:r w:rsidRPr="00164184">
              <w:rPr>
                <w:i/>
                <w:snapToGrid w:val="0"/>
                <w:vertAlign w:val="subscript"/>
              </w:rPr>
              <w:t>t–1</w:t>
            </w:r>
          </w:p>
        </w:tc>
        <w:tc>
          <w:tcPr>
            <w:tcW w:w="4475" w:type="pct"/>
            <w:shd w:val="clear" w:color="auto" w:fill="auto"/>
          </w:tcPr>
          <w:p w:rsidR="00E31448" w:rsidRPr="00A33385" w:rsidRDefault="008F6667" w:rsidP="00164184">
            <w:pPr>
              <w:pStyle w:val="Multinettabletext"/>
            </w:pPr>
            <w:r w:rsidRPr="00A33385">
              <w:t>is the Haulage Reference Tariff being charged for Haulage Reference Tariff Component</w:t>
            </w:r>
            <w:r w:rsidR="00DE4F65">
              <w:t> </w:t>
            </w:r>
            <w:r w:rsidRPr="00A33385">
              <w:t>j</w:t>
            </w:r>
            <w:r w:rsidR="00A33385">
              <w:t xml:space="preserve"> of Haulage Reference Tariff </w:t>
            </w:r>
            <w:r w:rsidRPr="00A33385">
              <w:t>i</w:t>
            </w:r>
            <w:r w:rsidR="00A33385">
              <w:t xml:space="preserve"> in Calendar Year </w:t>
            </w:r>
            <w:r w:rsidRPr="00A33385">
              <w:t>t–1;</w:t>
            </w:r>
          </w:p>
        </w:tc>
      </w:tr>
      <w:tr w:rsidR="00EE545B" w:rsidRPr="008178AB">
        <w:tc>
          <w:tcPr>
            <w:tcW w:w="525" w:type="pct"/>
            <w:shd w:val="clear" w:color="auto" w:fill="auto"/>
          </w:tcPr>
          <w:p w:rsidR="00EE545B" w:rsidRPr="00164184" w:rsidRDefault="00EE545B" w:rsidP="00164184">
            <w:pPr>
              <w:pStyle w:val="Multinettabletext"/>
              <w:rPr>
                <w:i/>
              </w:rPr>
            </w:pPr>
            <w:r w:rsidRPr="00164184">
              <w:rPr>
                <w:i/>
                <w:snapToGrid w:val="0"/>
              </w:rPr>
              <w:t>q</w:t>
            </w:r>
            <w:r w:rsidRPr="00164184">
              <w:rPr>
                <w:i/>
                <w:snapToGrid w:val="0"/>
                <w:vertAlign w:val="superscript"/>
              </w:rPr>
              <w:t>ij</w:t>
            </w:r>
            <w:r w:rsidRPr="00164184">
              <w:rPr>
                <w:i/>
                <w:snapToGrid w:val="0"/>
                <w:vertAlign w:val="subscript"/>
              </w:rPr>
              <w:t>t–2</w:t>
            </w:r>
          </w:p>
        </w:tc>
        <w:tc>
          <w:tcPr>
            <w:tcW w:w="4475" w:type="pct"/>
            <w:shd w:val="clear" w:color="auto" w:fill="auto"/>
          </w:tcPr>
          <w:p w:rsidR="00EE545B" w:rsidRPr="00A33385" w:rsidRDefault="00EE545B" w:rsidP="00164184">
            <w:pPr>
              <w:pStyle w:val="Multinettabletext"/>
            </w:pPr>
            <w:r w:rsidRPr="00A33385">
              <w:rPr>
                <w:snapToGrid w:val="0"/>
              </w:rPr>
              <w:t>is the Quantity of Hau</w:t>
            </w:r>
            <w:r w:rsidR="00DE4F65">
              <w:rPr>
                <w:snapToGrid w:val="0"/>
              </w:rPr>
              <w:t>lage Reference Tariff Component</w:t>
            </w:r>
            <w:r w:rsidR="00DE4F65">
              <w:t> </w:t>
            </w:r>
            <w:r w:rsidRPr="00A33385">
              <w:rPr>
                <w:iCs/>
                <w:snapToGrid w:val="0"/>
              </w:rPr>
              <w:t xml:space="preserve">j </w:t>
            </w:r>
            <w:r w:rsidRPr="00A33385">
              <w:rPr>
                <w:snapToGrid w:val="0"/>
              </w:rPr>
              <w:t>of Haulage Reference Tariff</w:t>
            </w:r>
            <w:r w:rsidR="00A33385">
              <w:t> </w:t>
            </w:r>
            <w:r w:rsidR="00A33385">
              <w:rPr>
                <w:iCs/>
                <w:snapToGrid w:val="0"/>
              </w:rPr>
              <w:t>i</w:t>
            </w:r>
            <w:r w:rsidRPr="00A33385">
              <w:rPr>
                <w:iCs/>
                <w:snapToGrid w:val="0"/>
              </w:rPr>
              <w:t xml:space="preserve"> t</w:t>
            </w:r>
            <w:r w:rsidRPr="00A33385">
              <w:rPr>
                <w:snapToGrid w:val="0"/>
              </w:rPr>
              <w:t>hat was sold in Calendar Year</w:t>
            </w:r>
            <w:r w:rsidR="00A33385">
              <w:t> </w:t>
            </w:r>
            <w:r w:rsidRPr="00A33385">
              <w:rPr>
                <w:iCs/>
                <w:snapToGrid w:val="0"/>
              </w:rPr>
              <w:t>t–</w:t>
            </w:r>
            <w:r w:rsidRPr="00A33385">
              <w:rPr>
                <w:snapToGrid w:val="0"/>
              </w:rPr>
              <w:t>2;</w:t>
            </w:r>
          </w:p>
        </w:tc>
      </w:tr>
      <w:tr w:rsidR="00EE545B" w:rsidRPr="008178AB">
        <w:tc>
          <w:tcPr>
            <w:tcW w:w="525" w:type="pct"/>
            <w:shd w:val="clear" w:color="auto" w:fill="auto"/>
          </w:tcPr>
          <w:p w:rsidR="00EE545B" w:rsidRPr="00164184" w:rsidRDefault="00EE545B" w:rsidP="00164184">
            <w:pPr>
              <w:pStyle w:val="Multinettabletext"/>
              <w:rPr>
                <w:i/>
              </w:rPr>
            </w:pPr>
            <w:r w:rsidRPr="00164184">
              <w:rPr>
                <w:i/>
                <w:snapToGrid w:val="0"/>
              </w:rPr>
              <w:t>CPI</w:t>
            </w:r>
            <w:r w:rsidRPr="00164184">
              <w:rPr>
                <w:i/>
                <w:snapToGrid w:val="0"/>
                <w:vertAlign w:val="subscript"/>
              </w:rPr>
              <w:t>t</w:t>
            </w:r>
          </w:p>
        </w:tc>
        <w:tc>
          <w:tcPr>
            <w:tcW w:w="4475" w:type="pct"/>
            <w:shd w:val="clear" w:color="auto" w:fill="auto"/>
          </w:tcPr>
          <w:p w:rsidR="00EE545B" w:rsidRPr="00A33385" w:rsidRDefault="00EE545B" w:rsidP="00164184">
            <w:pPr>
              <w:pStyle w:val="Multinettabletext"/>
            </w:pPr>
            <w:r w:rsidRPr="00A33385">
              <w:rPr>
                <w:snapToGrid w:val="0"/>
              </w:rPr>
              <w:t>is defined in the Glossary;</w:t>
            </w:r>
          </w:p>
        </w:tc>
      </w:tr>
      <w:tr w:rsidR="008B6970" w:rsidRPr="008178AB">
        <w:tc>
          <w:tcPr>
            <w:tcW w:w="525" w:type="pct"/>
            <w:shd w:val="clear" w:color="auto" w:fill="auto"/>
          </w:tcPr>
          <w:p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rsidR="008B6970" w:rsidRPr="00A33385" w:rsidRDefault="008B6970" w:rsidP="00EE04B1">
            <w:pPr>
              <w:pStyle w:val="Multinettabletext"/>
              <w:rPr>
                <w:snapToGrid w:val="0"/>
              </w:rPr>
            </w:pPr>
            <w:r w:rsidRPr="00A33385">
              <w:rPr>
                <w:snapToGrid w:val="0"/>
              </w:rPr>
              <w:t xml:space="preserve">is </w:t>
            </w:r>
            <w:r w:rsidR="00EE04B1">
              <w:rPr>
                <w:snapToGrid w:val="0"/>
              </w:rPr>
              <w:t>-1.53</w:t>
            </w:r>
            <w:r>
              <w:rPr>
                <w:snapToGrid w:val="0"/>
              </w:rPr>
              <w:t xml:space="preserve"> per cent for Calendar Year 2014; </w:t>
            </w:r>
          </w:p>
        </w:tc>
      </w:tr>
      <w:tr w:rsidR="008B6970" w:rsidRPr="008178AB">
        <w:tc>
          <w:tcPr>
            <w:tcW w:w="525" w:type="pct"/>
            <w:shd w:val="clear" w:color="auto" w:fill="auto"/>
          </w:tcPr>
          <w:p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rsidR="008B6970" w:rsidRPr="00A33385" w:rsidRDefault="008B6970" w:rsidP="00EE04B1">
            <w:pPr>
              <w:pStyle w:val="Multinettabletext"/>
              <w:rPr>
                <w:snapToGrid w:val="0"/>
              </w:rPr>
            </w:pPr>
            <w:r w:rsidRPr="00A33385">
              <w:rPr>
                <w:snapToGrid w:val="0"/>
              </w:rPr>
              <w:t xml:space="preserve">is </w:t>
            </w:r>
            <w:r>
              <w:rPr>
                <w:snapToGrid w:val="0"/>
              </w:rPr>
              <w:t>–</w:t>
            </w:r>
            <w:r w:rsidR="00EE04B1">
              <w:rPr>
                <w:snapToGrid w:val="0"/>
              </w:rPr>
              <w:t>1.50</w:t>
            </w:r>
            <w:r>
              <w:rPr>
                <w:snapToGrid w:val="0"/>
              </w:rPr>
              <w:t xml:space="preserve"> per cent for Calendar Year 2015</w:t>
            </w:r>
            <w:r w:rsidRPr="00A33385">
              <w:rPr>
                <w:snapToGrid w:val="0"/>
              </w:rPr>
              <w:t xml:space="preserve">; </w:t>
            </w:r>
          </w:p>
        </w:tc>
      </w:tr>
      <w:tr w:rsidR="008B6970" w:rsidRPr="008178AB">
        <w:tc>
          <w:tcPr>
            <w:tcW w:w="525" w:type="pct"/>
            <w:shd w:val="clear" w:color="auto" w:fill="auto"/>
          </w:tcPr>
          <w:p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rsidR="008B6970" w:rsidRPr="00A33385" w:rsidRDefault="008B6970" w:rsidP="00EE04B1">
            <w:pPr>
              <w:pStyle w:val="Multinettabletext"/>
              <w:rPr>
                <w:snapToGrid w:val="0"/>
              </w:rPr>
            </w:pPr>
            <w:r w:rsidRPr="00A33385">
              <w:rPr>
                <w:snapToGrid w:val="0"/>
              </w:rPr>
              <w:t xml:space="preserve">is </w:t>
            </w:r>
            <w:r>
              <w:rPr>
                <w:snapToGrid w:val="0"/>
              </w:rPr>
              <w:t>–</w:t>
            </w:r>
            <w:r w:rsidR="00EE04B1">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8B6970" w:rsidRPr="008178AB">
        <w:tc>
          <w:tcPr>
            <w:tcW w:w="525" w:type="pct"/>
            <w:shd w:val="clear" w:color="auto" w:fill="auto"/>
          </w:tcPr>
          <w:p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rsidR="008B6970" w:rsidRPr="00A33385" w:rsidRDefault="008B6970" w:rsidP="00EE04B1">
            <w:pPr>
              <w:pStyle w:val="Multinettabletext"/>
              <w:rPr>
                <w:snapToGrid w:val="0"/>
              </w:rPr>
            </w:pPr>
            <w:r w:rsidRPr="00A33385">
              <w:rPr>
                <w:snapToGrid w:val="0"/>
              </w:rPr>
              <w:t>Is</w:t>
            </w:r>
            <w:r>
              <w:rPr>
                <w:snapToGrid w:val="0"/>
              </w:rPr>
              <w:t xml:space="preserve"> –</w:t>
            </w:r>
            <w:r w:rsidR="00EE04B1">
              <w:rPr>
                <w:snapToGrid w:val="0"/>
              </w:rPr>
              <w:t>2.00</w:t>
            </w:r>
            <w:r>
              <w:rPr>
                <w:snapToGrid w:val="0"/>
              </w:rPr>
              <w:t xml:space="preserve"> per cent</w:t>
            </w:r>
            <w:r w:rsidRPr="00A33385">
              <w:rPr>
                <w:snapToGrid w:val="0"/>
              </w:rPr>
              <w:t xml:space="preserve"> for the Calendar Year 2017; </w:t>
            </w:r>
          </w:p>
        </w:tc>
      </w:tr>
      <w:tr w:rsidR="00EE545B" w:rsidRPr="008178AB">
        <w:tc>
          <w:tcPr>
            <w:tcW w:w="525" w:type="pct"/>
            <w:shd w:val="clear" w:color="auto" w:fill="auto"/>
          </w:tcPr>
          <w:p w:rsidR="00EE545B" w:rsidRPr="00164184" w:rsidRDefault="00EE545B" w:rsidP="00164184">
            <w:pPr>
              <w:pStyle w:val="Multinettabletext"/>
              <w:rPr>
                <w:i/>
              </w:rPr>
            </w:pPr>
            <w:r w:rsidRPr="00164184">
              <w:rPr>
                <w:i/>
              </w:rPr>
              <w:t>L</w:t>
            </w:r>
            <w:r w:rsidRPr="00164184">
              <w:rPr>
                <w:i/>
                <w:vertAlign w:val="subscript"/>
              </w:rPr>
              <w:t>t</w:t>
            </w:r>
          </w:p>
        </w:tc>
        <w:tc>
          <w:tcPr>
            <w:tcW w:w="4475" w:type="pct"/>
            <w:shd w:val="clear" w:color="auto" w:fill="auto"/>
          </w:tcPr>
          <w:p w:rsidR="00EE545B" w:rsidRPr="00A33385" w:rsidRDefault="00EE545B" w:rsidP="00DF48C6">
            <w:pPr>
              <w:pStyle w:val="Multinettabletext"/>
            </w:pPr>
            <w:r w:rsidRPr="00A33385">
              <w:t>is the licence f</w:t>
            </w:r>
            <w:r w:rsidR="00DE4F65">
              <w:t>ee factor as defined in Formula </w:t>
            </w:r>
            <w:r w:rsidR="00DF48C6" w:rsidRPr="00805749">
              <w:t>2</w:t>
            </w:r>
            <w:r w:rsidR="00E917A4" w:rsidRPr="00805749">
              <w:t>;</w:t>
            </w:r>
            <w:r w:rsidR="00E917A4" w:rsidRPr="00A33385">
              <w:t xml:space="preserve"> and</w:t>
            </w:r>
          </w:p>
        </w:tc>
      </w:tr>
      <w:tr w:rsidR="00EE545B" w:rsidRPr="008178AB">
        <w:tc>
          <w:tcPr>
            <w:tcW w:w="525" w:type="pct"/>
            <w:shd w:val="clear" w:color="auto" w:fill="auto"/>
          </w:tcPr>
          <w:p w:rsidR="00EE545B" w:rsidRPr="00164184" w:rsidRDefault="00EE545B" w:rsidP="00164184">
            <w:pPr>
              <w:pStyle w:val="Multinettabletext"/>
              <w:rPr>
                <w:i/>
              </w:rPr>
            </w:pPr>
            <w:r w:rsidRPr="00164184">
              <w:rPr>
                <w:i/>
              </w:rPr>
              <w:t>A</w:t>
            </w:r>
            <w:r w:rsidRPr="00164184">
              <w:rPr>
                <w:i/>
                <w:sz w:val="14"/>
                <w:szCs w:val="14"/>
              </w:rPr>
              <w:t>t</w:t>
            </w:r>
          </w:p>
        </w:tc>
        <w:tc>
          <w:tcPr>
            <w:tcW w:w="4475" w:type="pct"/>
            <w:shd w:val="clear" w:color="auto" w:fill="auto"/>
          </w:tcPr>
          <w:p w:rsidR="00EE545B" w:rsidRPr="00A33385" w:rsidRDefault="00EE545B" w:rsidP="00164184">
            <w:pPr>
              <w:pStyle w:val="Multinettabletext"/>
            </w:pPr>
            <w:r w:rsidRPr="00A33385">
              <w:rPr>
                <w:snapToGrid w:val="0"/>
              </w:rPr>
              <w:t>is an approved Pass Through Factor for Calendar Year</w:t>
            </w:r>
            <w:r w:rsidR="00DE4F65">
              <w:rPr>
                <w:snapToGrid w:val="0"/>
              </w:rPr>
              <w:t> </w:t>
            </w:r>
            <w:r w:rsidRPr="00A33385">
              <w:rPr>
                <w:snapToGrid w:val="0"/>
              </w:rPr>
              <w:t>t, as defined below.</w:t>
            </w:r>
          </w:p>
        </w:tc>
      </w:tr>
    </w:tbl>
    <w:p w:rsidR="007930B7" w:rsidRPr="00973050" w:rsidRDefault="007930B7" w:rsidP="00E74CF9">
      <w:pPr>
        <w:pStyle w:val="Multinettext"/>
        <w:rPr>
          <w:snapToGrid w:val="0"/>
        </w:rPr>
      </w:pPr>
    </w:p>
    <w:bookmarkStart w:id="60" w:name="_Toc21414283"/>
    <w:bookmarkEnd w:id="60"/>
    <w:p w:rsidR="00CE091A" w:rsidRPr="00194599" w:rsidRDefault="00CE091A" w:rsidP="00194599">
      <w:pPr>
        <w:pStyle w:val="Multinetsmallheadingmargin"/>
        <w:rPr>
          <w:sz w:val="26"/>
          <w:szCs w:val="26"/>
        </w:rPr>
      </w:pPr>
      <w:r>
        <w:fldChar w:fldCharType="begin"/>
      </w:r>
      <w:r>
        <w:fldChar w:fldCharType="end"/>
      </w:r>
      <w:bookmarkStart w:id="61" w:name="_Toc21414290"/>
      <w:bookmarkStart w:id="62" w:name="_Toc162860850"/>
      <w:r>
        <w:fldChar w:fldCharType="begin"/>
      </w:r>
      <w:r>
        <w:fldChar w:fldCharType="end"/>
      </w:r>
      <w:r>
        <w:fldChar w:fldCharType="begin"/>
      </w:r>
      <w:r>
        <w:fldChar w:fldCharType="end"/>
      </w:r>
      <w:r>
        <w:fldChar w:fldCharType="begin"/>
      </w:r>
      <w:r>
        <w:fldChar w:fldCharType="end"/>
      </w:r>
      <w:bookmarkStart w:id="63" w:name="_Toc21414292"/>
      <w:bookmarkEnd w:id="61"/>
      <w:bookmarkEnd w:id="62"/>
      <w:bookmarkEnd w:id="63"/>
      <w:r>
        <w:rPr>
          <w:b w:val="0"/>
          <w:bCs w:val="0"/>
          <w:color w:val="auto"/>
        </w:rPr>
        <w:br w:type="page"/>
      </w:r>
      <w:r w:rsidRPr="00194599">
        <w:rPr>
          <w:sz w:val="26"/>
          <w:szCs w:val="26"/>
        </w:rPr>
        <w:lastRenderedPageBreak/>
        <w:t>Formula 2</w:t>
      </w:r>
    </w:p>
    <w:p w:rsidR="00CE091A" w:rsidRPr="00194599" w:rsidRDefault="00CE091A" w:rsidP="00194599">
      <w:pPr>
        <w:pStyle w:val="Multinetsmallheadingmargin"/>
        <w:rPr>
          <w:sz w:val="26"/>
          <w:szCs w:val="26"/>
        </w:rPr>
      </w:pPr>
      <w:r w:rsidRPr="00194599">
        <w:rPr>
          <w:sz w:val="26"/>
          <w:szCs w:val="26"/>
        </w:rPr>
        <w:t>LICENCE FEE FACTOR</w:t>
      </w:r>
    </w:p>
    <w:tbl>
      <w:tblPr>
        <w:tblW w:w="4564" w:type="pct"/>
        <w:tblInd w:w="908" w:type="dxa"/>
        <w:tblLook w:val="01E0" w:firstRow="1" w:lastRow="1" w:firstColumn="1" w:lastColumn="1" w:noHBand="0" w:noVBand="0"/>
      </w:tblPr>
      <w:tblGrid>
        <w:gridCol w:w="999"/>
        <w:gridCol w:w="8512"/>
      </w:tblGrid>
      <w:tr w:rsidR="006902AB" w:rsidRPr="008178AB">
        <w:tc>
          <w:tcPr>
            <w:tcW w:w="525" w:type="pct"/>
            <w:shd w:val="clear" w:color="auto" w:fill="auto"/>
          </w:tcPr>
          <w:p w:rsidR="006902AB" w:rsidRPr="008178AB" w:rsidRDefault="006902AB" w:rsidP="001F5AE9">
            <w:pPr>
              <w:pStyle w:val="Multinettabletext"/>
              <w:jc w:val="both"/>
              <w:rPr>
                <w:rFonts w:ascii="Times New Roman" w:hAnsi="Times New Roman"/>
              </w:rPr>
            </w:pPr>
            <w:r w:rsidRPr="00565284">
              <w:t>L</w:t>
            </w:r>
            <w:r w:rsidR="00947EC4">
              <w:t>t</w:t>
            </w:r>
          </w:p>
        </w:tc>
        <w:tc>
          <w:tcPr>
            <w:tcW w:w="4475" w:type="pct"/>
            <w:shd w:val="clear" w:color="auto" w:fill="auto"/>
          </w:tcPr>
          <w:p w:rsidR="006902AB" w:rsidRPr="008178AB" w:rsidRDefault="006902AB" w:rsidP="00164184">
            <w:pPr>
              <w:pStyle w:val="Multinettabletext"/>
              <w:rPr>
                <w:rFonts w:ascii="Times New Roman" w:hAnsi="Times New Roman"/>
                <w:snapToGrid w:val="0"/>
              </w:rPr>
            </w:pPr>
            <w:r w:rsidRPr="00AB275D">
              <w:t>is the L</w:t>
            </w:r>
            <w:r w:rsidRPr="00BC5243">
              <w:t xml:space="preserve">icence Fee </w:t>
            </w:r>
            <w:r w:rsidRPr="00AB275D">
              <w:t xml:space="preserve">pass </w:t>
            </w:r>
            <w:r w:rsidRPr="00164184">
              <w:t>through</w:t>
            </w:r>
            <w:r w:rsidRPr="00AB275D">
              <w:t xml:space="preserve"> adjustment to the D</w:t>
            </w:r>
            <w:r w:rsidRPr="00BC5243">
              <w:t xml:space="preserve">istribution </w:t>
            </w:r>
            <w:r w:rsidRPr="00AB275D">
              <w:t>price control in C</w:t>
            </w:r>
            <w:r w:rsidRPr="00BC5243">
              <w:t>alendar Year</w:t>
            </w:r>
            <w:r w:rsidR="00DE4F65">
              <w:t> </w:t>
            </w:r>
            <w:r w:rsidRPr="00BC5243">
              <w:t xml:space="preserve">t </w:t>
            </w:r>
            <w:r w:rsidRPr="00AB275D">
              <w:t>for the Service Provider is</w:t>
            </w:r>
            <w:r>
              <w:t xml:space="preserve"> </w:t>
            </w:r>
            <w:r w:rsidRPr="00AB275D">
              <w:t>determined below:</w:t>
            </w:r>
          </w:p>
        </w:tc>
      </w:tr>
    </w:tbl>
    <w:p w:rsidR="00CE091A" w:rsidRPr="00F42307" w:rsidRDefault="00CE091A" w:rsidP="0009081D">
      <w:pPr>
        <w:pStyle w:val="Multinettext"/>
        <w:rPr>
          <w:b/>
          <w:bCs/>
        </w:rPr>
      </w:pPr>
      <w:r w:rsidRPr="00F42307">
        <w:rPr>
          <w:b/>
          <w:bCs/>
        </w:rPr>
        <w:t>Calculation of the Licence Fee factor</w:t>
      </w:r>
    </w:p>
    <w:p w:rsidR="00CE091A" w:rsidRPr="004A472D" w:rsidRDefault="00CE091A" w:rsidP="0009081D">
      <w:pPr>
        <w:pStyle w:val="Multinettext"/>
      </w:pPr>
      <w:r w:rsidRPr="004A472D">
        <w:t>The L</w:t>
      </w:r>
      <w:r w:rsidRPr="00F42307">
        <w:t xml:space="preserve">icence Fee </w:t>
      </w:r>
      <w:r w:rsidRPr="004A472D">
        <w:t>pass through adjustment L</w:t>
      </w:r>
      <w:r w:rsidRPr="00F42307">
        <w:rPr>
          <w:vertAlign w:val="subscript"/>
        </w:rPr>
        <w:t>t</w:t>
      </w:r>
      <w:r w:rsidRPr="004A472D">
        <w:t>, for the Service Provider</w:t>
      </w:r>
      <w:r w:rsidRPr="00F42307">
        <w:t xml:space="preserve">, </w:t>
      </w:r>
      <w:r w:rsidRPr="004A472D">
        <w:t>is:</w:t>
      </w:r>
    </w:p>
    <w:p w:rsidR="006902AB" w:rsidRDefault="001230E0" w:rsidP="0009081D">
      <w:pPr>
        <w:pStyle w:val="Multinettext"/>
        <w:rPr>
          <w:position w:val="-30"/>
          <w:sz w:val="22"/>
          <w:szCs w:val="22"/>
        </w:rPr>
      </w:pPr>
      <w:r>
        <w:rPr>
          <w:position w:val="-28"/>
        </w:rPr>
        <w:pict>
          <v:shape id="_x0000_i1038" type="#_x0000_t75" style="width:91pt;height:26.5pt">
            <v:imagedata r:id="rId23" o:title=""/>
          </v:shape>
        </w:pict>
      </w:r>
    </w:p>
    <w:p w:rsidR="00CE091A" w:rsidRPr="004A472D" w:rsidRDefault="00204A54" w:rsidP="0009081D">
      <w:pPr>
        <w:pStyle w:val="Multinettext"/>
      </w:pPr>
      <w:r>
        <w:t>w</w:t>
      </w:r>
      <w:r w:rsidR="00CE091A" w:rsidRPr="004A472D">
        <w:t>here</w:t>
      </w:r>
      <w:r>
        <w:t>:</w:t>
      </w:r>
    </w:p>
    <w:p w:rsidR="006902AB" w:rsidRPr="00996DBC" w:rsidRDefault="00204A54" w:rsidP="006902AB">
      <w:pPr>
        <w:pStyle w:val="Multinettext"/>
        <w:rPr>
          <w:sz w:val="22"/>
          <w:szCs w:val="22"/>
        </w:rPr>
      </w:pPr>
      <w:r w:rsidRPr="00607F7E">
        <w:rPr>
          <w:position w:val="-62"/>
          <w:sz w:val="22"/>
          <w:szCs w:val="22"/>
        </w:rPr>
        <w:object w:dxaOrig="4260" w:dyaOrig="1040">
          <v:shape id="_x0000_i1039" type="#_x0000_t75" style="width:217.75pt;height:52.4pt" o:ole="">
            <v:imagedata r:id="rId24" o:title=""/>
          </v:shape>
          <o:OLEObject Type="Embed" ProgID="Equation.3" ShapeID="_x0000_i1039" DrawAspect="Content" ObjectID="_1442734662" r:id="rId25"/>
        </w:object>
      </w:r>
    </w:p>
    <w:tbl>
      <w:tblPr>
        <w:tblW w:w="4564" w:type="pct"/>
        <w:tblInd w:w="908" w:type="dxa"/>
        <w:tblLook w:val="01E0" w:firstRow="1" w:lastRow="1" w:firstColumn="1" w:lastColumn="1" w:noHBand="0" w:noVBand="0"/>
      </w:tblPr>
      <w:tblGrid>
        <w:gridCol w:w="1016"/>
        <w:gridCol w:w="8495"/>
      </w:tblGrid>
      <w:tr w:rsidR="00204A54" w:rsidRPr="008178AB" w:rsidTr="00F937B5">
        <w:tc>
          <w:tcPr>
            <w:tcW w:w="534" w:type="pct"/>
            <w:shd w:val="clear" w:color="auto" w:fill="auto"/>
          </w:tcPr>
          <w:p w:rsidR="00204A54" w:rsidRPr="003C2506" w:rsidRDefault="00204A54" w:rsidP="00565284">
            <w:pPr>
              <w:pStyle w:val="Multinettabletext"/>
              <w:rPr>
                <w:i/>
              </w:rPr>
            </w:pPr>
            <w:r w:rsidRPr="003C2506">
              <w:rPr>
                <w:i/>
              </w:rPr>
              <w:t>L’</w:t>
            </w:r>
            <w:r w:rsidRPr="003C2506">
              <w:rPr>
                <w:i/>
                <w:vertAlign w:val="subscript"/>
              </w:rPr>
              <w:t>t-1</w:t>
            </w:r>
          </w:p>
        </w:tc>
        <w:tc>
          <w:tcPr>
            <w:tcW w:w="4466" w:type="pct"/>
            <w:shd w:val="clear" w:color="auto" w:fill="auto"/>
          </w:tcPr>
          <w:p w:rsidR="00204A54" w:rsidRPr="00DE4F65" w:rsidRDefault="00204A54" w:rsidP="00164184">
            <w:pPr>
              <w:pStyle w:val="Multinettabletext"/>
              <w:ind w:left="593" w:hanging="593"/>
            </w:pPr>
            <w:r w:rsidRPr="00DE4F65">
              <w:t xml:space="preserve">(a) </w:t>
            </w:r>
            <w:r w:rsidR="00164184" w:rsidRPr="00DE4F65">
              <w:tab/>
            </w:r>
            <w:r w:rsidRPr="00DE4F65">
              <w:t>if Calendar Year t is the Calendar Year ending 31</w:t>
            </w:r>
            <w:r w:rsidR="00DE4F65" w:rsidRPr="00DE4F65">
              <w:t> </w:t>
            </w:r>
            <w:r w:rsidRPr="00DE4F65">
              <w:t xml:space="preserve">December </w:t>
            </w:r>
            <w:r w:rsidR="00EB5E54" w:rsidRPr="00DE4F65">
              <w:t>2013</w:t>
            </w:r>
            <w:r w:rsidRPr="00DE4F65">
              <w:t>, is zero;</w:t>
            </w:r>
          </w:p>
        </w:tc>
      </w:tr>
      <w:tr w:rsidR="00204A54" w:rsidRPr="008178AB" w:rsidTr="00F937B5">
        <w:tc>
          <w:tcPr>
            <w:tcW w:w="534" w:type="pct"/>
            <w:shd w:val="clear" w:color="auto" w:fill="auto"/>
          </w:tcPr>
          <w:p w:rsidR="00204A54" w:rsidRPr="003C2506" w:rsidRDefault="00204A54" w:rsidP="00565284">
            <w:pPr>
              <w:pStyle w:val="Multinettabletext"/>
              <w:rPr>
                <w:i/>
              </w:rPr>
            </w:pPr>
          </w:p>
        </w:tc>
        <w:tc>
          <w:tcPr>
            <w:tcW w:w="4466" w:type="pct"/>
            <w:shd w:val="clear" w:color="auto" w:fill="auto"/>
          </w:tcPr>
          <w:p w:rsidR="00204A54" w:rsidRPr="00DE4F65" w:rsidRDefault="00204A54" w:rsidP="00164184">
            <w:pPr>
              <w:pStyle w:val="Multinettabletext"/>
              <w:ind w:left="593" w:hanging="593"/>
            </w:pPr>
            <w:r w:rsidRPr="00DE4F65">
              <w:t xml:space="preserve">(b) </w:t>
            </w:r>
            <w:r w:rsidR="00164184" w:rsidRPr="00DE4F65">
              <w:tab/>
            </w:r>
            <w:r w:rsidRPr="00DE4F65">
              <w:t>if Calendar Year</w:t>
            </w:r>
            <w:r w:rsidR="00DE4F65" w:rsidRPr="00DE4F65">
              <w:t> </w:t>
            </w:r>
            <w:r w:rsidRPr="00DE4F65">
              <w:t>t is after the Calendar Year ending 31</w:t>
            </w:r>
            <w:r w:rsidR="00DE4F65" w:rsidRPr="00DE4F65">
              <w:t> </w:t>
            </w:r>
            <w:r w:rsidRPr="00DE4F65">
              <w:t xml:space="preserve">December </w:t>
            </w:r>
            <w:r w:rsidR="00EB5E54" w:rsidRPr="00DE4F65">
              <w:t>2013</w:t>
            </w:r>
            <w:r w:rsidRPr="00DE4F65">
              <w:t>, is the value of L'</w:t>
            </w:r>
            <w:r w:rsidRPr="00B70B51">
              <w:rPr>
                <w:vertAlign w:val="subscript"/>
              </w:rPr>
              <w:t>t</w:t>
            </w:r>
            <w:r w:rsidRPr="00DE4F65">
              <w:t xml:space="preserve"> determined in the Calend</w:t>
            </w:r>
            <w:r w:rsidR="00EB5E54" w:rsidRPr="00DE4F65">
              <w:t>ar Year</w:t>
            </w:r>
            <w:r w:rsidR="00DE4F65" w:rsidRPr="00DE4F65">
              <w:t> </w:t>
            </w:r>
            <w:r w:rsidR="00EB5E54" w:rsidRPr="00DE4F65">
              <w:t>t-1</w:t>
            </w:r>
            <w:r w:rsidRPr="00DE4F65">
              <w:t>;</w:t>
            </w:r>
          </w:p>
        </w:tc>
      </w:tr>
      <w:tr w:rsidR="00204A54" w:rsidRPr="008178AB" w:rsidTr="00F937B5">
        <w:tc>
          <w:tcPr>
            <w:tcW w:w="534" w:type="pct"/>
            <w:shd w:val="clear" w:color="auto" w:fill="auto"/>
          </w:tcPr>
          <w:p w:rsidR="00204A54" w:rsidRPr="003C2506" w:rsidRDefault="001230E0" w:rsidP="00565284">
            <w:pPr>
              <w:pStyle w:val="Multinettabletext"/>
              <w:rPr>
                <w:i/>
              </w:rPr>
            </w:pPr>
            <w:r>
              <w:rPr>
                <w:i/>
              </w:rPr>
              <w:pict>
                <v:shape id="_x0000_i1040" type="#_x0000_t75" style="width:39.75pt;height:15pt">
                  <v:imagedata r:id="rId26" o:title=""/>
                </v:shape>
              </w:pict>
            </w:r>
          </w:p>
        </w:tc>
        <w:tc>
          <w:tcPr>
            <w:tcW w:w="4466" w:type="pct"/>
            <w:shd w:val="clear" w:color="auto" w:fill="auto"/>
          </w:tcPr>
          <w:p w:rsidR="00204A54" w:rsidRPr="00DE4F65" w:rsidRDefault="00204A54" w:rsidP="00F77445">
            <w:pPr>
              <w:pStyle w:val="Multinettabletext"/>
            </w:pPr>
            <w:r w:rsidRPr="00DE4F65">
              <w:t xml:space="preserve">is the </w:t>
            </w:r>
            <w:r w:rsidR="00EB5E54" w:rsidRPr="00DE4F65">
              <w:t>L</w:t>
            </w:r>
            <w:r w:rsidRPr="00DE4F65">
              <w:t xml:space="preserve">icence </w:t>
            </w:r>
            <w:r w:rsidR="00EB5E54" w:rsidRPr="00DE4F65">
              <w:t>F</w:t>
            </w:r>
            <w:r w:rsidRPr="00DE4F65">
              <w:t xml:space="preserve">ee paid by the </w:t>
            </w:r>
            <w:r w:rsidR="00EB5E54" w:rsidRPr="00DE4F65">
              <w:t xml:space="preserve">Service Provider </w:t>
            </w:r>
            <w:r w:rsidRPr="00DE4F65">
              <w:t>for the Financial Year ending</w:t>
            </w:r>
            <w:r w:rsidR="00EB5E54" w:rsidRPr="00DE4F65">
              <w:t xml:space="preserve"> in June of the Calendar Year</w:t>
            </w:r>
            <w:r w:rsidR="00DE4F65" w:rsidRPr="00DE4F65">
              <w:t> </w:t>
            </w:r>
            <w:r w:rsidR="00EB5E54" w:rsidRPr="00DE4F65">
              <w:t>t</w:t>
            </w:r>
            <w:r w:rsidRPr="00DE4F65">
              <w:t>−1;</w:t>
            </w:r>
          </w:p>
        </w:tc>
      </w:tr>
      <w:tr w:rsidR="00204A54" w:rsidRPr="008178AB" w:rsidTr="00F937B5">
        <w:tc>
          <w:tcPr>
            <w:tcW w:w="534" w:type="pct"/>
            <w:shd w:val="clear" w:color="auto" w:fill="auto"/>
          </w:tcPr>
          <w:p w:rsidR="00204A54" w:rsidRPr="003C2506" w:rsidRDefault="00204A54" w:rsidP="00565284">
            <w:pPr>
              <w:pStyle w:val="Multinettabletext"/>
              <w:rPr>
                <w:i/>
              </w:rPr>
            </w:pPr>
            <w:r w:rsidRPr="003C2506">
              <w:rPr>
                <w:i/>
              </w:rPr>
              <w:t>CPI</w:t>
            </w:r>
            <w:r w:rsidRPr="003C2506">
              <w:rPr>
                <w:i/>
                <w:vertAlign w:val="subscript"/>
              </w:rPr>
              <w:t>t</w:t>
            </w:r>
          </w:p>
        </w:tc>
        <w:tc>
          <w:tcPr>
            <w:tcW w:w="4466" w:type="pct"/>
            <w:shd w:val="clear" w:color="auto" w:fill="auto"/>
          </w:tcPr>
          <w:p w:rsidR="00204A54" w:rsidRPr="00DE4F65" w:rsidRDefault="00204A54" w:rsidP="00F77445">
            <w:pPr>
              <w:pStyle w:val="Multinettabletext"/>
            </w:pPr>
            <w:r w:rsidRPr="00DE4F65">
              <w:t xml:space="preserve">is </w:t>
            </w:r>
            <w:r w:rsidR="00EB5E54" w:rsidRPr="00DE4F65">
              <w:t>the CPI for Calendar Year</w:t>
            </w:r>
            <w:r w:rsidR="00DE4F65" w:rsidRPr="00DE4F65">
              <w:t> </w:t>
            </w:r>
            <w:r w:rsidR="00EB5E54" w:rsidRPr="00DE4F65">
              <w:t xml:space="preserve">t, as </w:t>
            </w:r>
            <w:r w:rsidRPr="00DE4F65">
              <w:t>defined in the Glossary;</w:t>
            </w:r>
          </w:p>
        </w:tc>
      </w:tr>
      <w:tr w:rsidR="00F937B5" w:rsidRPr="008178AB" w:rsidTr="00F937B5">
        <w:tc>
          <w:tcPr>
            <w:tcW w:w="534" w:type="pct"/>
            <w:shd w:val="clear" w:color="auto" w:fill="auto"/>
          </w:tcPr>
          <w:p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rsidR="00F937B5" w:rsidRPr="00A801C2" w:rsidRDefault="00F937B5" w:rsidP="00EE04B1">
            <w:pPr>
              <w:pStyle w:val="Multinettabletext"/>
            </w:pPr>
            <w:r w:rsidRPr="00A33385">
              <w:rPr>
                <w:snapToGrid w:val="0"/>
              </w:rPr>
              <w:t xml:space="preserve">is </w:t>
            </w:r>
            <w:r w:rsidR="00EE04B1">
              <w:rPr>
                <w:snapToGrid w:val="0"/>
              </w:rPr>
              <w:t>-1.53</w:t>
            </w:r>
            <w:r>
              <w:rPr>
                <w:snapToGrid w:val="0"/>
              </w:rPr>
              <w:t xml:space="preserve"> per cent for Calendar Year 2014; </w:t>
            </w:r>
          </w:p>
        </w:tc>
      </w:tr>
      <w:tr w:rsidR="00F937B5" w:rsidRPr="008178AB" w:rsidTr="00F937B5">
        <w:tc>
          <w:tcPr>
            <w:tcW w:w="534" w:type="pct"/>
            <w:shd w:val="clear" w:color="auto" w:fill="auto"/>
          </w:tcPr>
          <w:p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rsidR="00F937B5" w:rsidRPr="00A801C2" w:rsidRDefault="00F937B5" w:rsidP="00EE04B1">
            <w:pPr>
              <w:pStyle w:val="Multinettabletext"/>
            </w:pPr>
            <w:r w:rsidRPr="00A33385">
              <w:rPr>
                <w:snapToGrid w:val="0"/>
              </w:rPr>
              <w:t xml:space="preserve">is </w:t>
            </w:r>
            <w:r>
              <w:rPr>
                <w:snapToGrid w:val="0"/>
              </w:rPr>
              <w:t>–</w:t>
            </w:r>
            <w:r w:rsidR="00EE04B1">
              <w:rPr>
                <w:snapToGrid w:val="0"/>
              </w:rPr>
              <w:t>1.50</w:t>
            </w:r>
            <w:r>
              <w:rPr>
                <w:snapToGrid w:val="0"/>
              </w:rPr>
              <w:t xml:space="preserve"> per cent for Calendar Year 2015</w:t>
            </w:r>
            <w:r w:rsidRPr="00A33385">
              <w:rPr>
                <w:snapToGrid w:val="0"/>
              </w:rPr>
              <w:t xml:space="preserve">; </w:t>
            </w:r>
          </w:p>
        </w:tc>
      </w:tr>
      <w:tr w:rsidR="00F937B5" w:rsidRPr="008178AB" w:rsidTr="00F937B5">
        <w:tc>
          <w:tcPr>
            <w:tcW w:w="534" w:type="pct"/>
            <w:shd w:val="clear" w:color="auto" w:fill="auto"/>
          </w:tcPr>
          <w:p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rsidR="00F937B5" w:rsidRPr="00A801C2" w:rsidRDefault="00F937B5" w:rsidP="00EE04B1">
            <w:pPr>
              <w:pStyle w:val="Multinettabletext"/>
            </w:pPr>
            <w:r w:rsidRPr="00A33385">
              <w:rPr>
                <w:snapToGrid w:val="0"/>
              </w:rPr>
              <w:t xml:space="preserve">is </w:t>
            </w:r>
            <w:r>
              <w:rPr>
                <w:snapToGrid w:val="0"/>
              </w:rPr>
              <w:t>–</w:t>
            </w:r>
            <w:r w:rsidR="00EE04B1">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F937B5" w:rsidRPr="008178AB" w:rsidTr="00F937B5">
        <w:tc>
          <w:tcPr>
            <w:tcW w:w="534" w:type="pct"/>
            <w:shd w:val="clear" w:color="auto" w:fill="auto"/>
          </w:tcPr>
          <w:p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rsidR="00F937B5" w:rsidRPr="00A801C2" w:rsidRDefault="00F937B5" w:rsidP="00EE04B1">
            <w:pPr>
              <w:pStyle w:val="Multinettabletext"/>
            </w:pPr>
            <w:r w:rsidRPr="00A33385">
              <w:rPr>
                <w:snapToGrid w:val="0"/>
              </w:rPr>
              <w:t>Is</w:t>
            </w:r>
            <w:r>
              <w:rPr>
                <w:snapToGrid w:val="0"/>
              </w:rPr>
              <w:t xml:space="preserve"> –</w:t>
            </w:r>
            <w:r w:rsidR="00EE04B1">
              <w:rPr>
                <w:snapToGrid w:val="0"/>
              </w:rPr>
              <w:t>2.00</w:t>
            </w:r>
            <w:r>
              <w:rPr>
                <w:snapToGrid w:val="0"/>
              </w:rPr>
              <w:t xml:space="preserve"> per cent</w:t>
            </w:r>
            <w:r w:rsidRPr="00A33385">
              <w:rPr>
                <w:snapToGrid w:val="0"/>
              </w:rPr>
              <w:t xml:space="preserve"> for the Calendar Year 2017; </w:t>
            </w:r>
          </w:p>
        </w:tc>
      </w:tr>
      <w:tr w:rsidR="00204A54" w:rsidRPr="008178AB" w:rsidTr="00F937B5">
        <w:tc>
          <w:tcPr>
            <w:tcW w:w="534" w:type="pct"/>
            <w:shd w:val="clear" w:color="auto" w:fill="auto"/>
          </w:tcPr>
          <w:p w:rsidR="00204A54" w:rsidRPr="003C2506" w:rsidRDefault="00DF28C6" w:rsidP="00565284">
            <w:pPr>
              <w:pStyle w:val="Multinettabletext"/>
              <w:rPr>
                <w:i/>
              </w:rPr>
            </w:pPr>
            <w:r w:rsidRPr="003C2506">
              <w:rPr>
                <w:i/>
              </w:rPr>
              <w:t>p</w:t>
            </w:r>
            <w:r w:rsidRPr="003C2506">
              <w:rPr>
                <w:i/>
                <w:vertAlign w:val="superscript"/>
              </w:rPr>
              <w:t>ij</w:t>
            </w:r>
            <w:r w:rsidRPr="003C2506">
              <w:rPr>
                <w:i/>
                <w:vertAlign w:val="subscript"/>
              </w:rPr>
              <w:t>t-1</w:t>
            </w:r>
          </w:p>
        </w:tc>
        <w:tc>
          <w:tcPr>
            <w:tcW w:w="4466" w:type="pct"/>
            <w:shd w:val="clear" w:color="auto" w:fill="auto"/>
          </w:tcPr>
          <w:p w:rsidR="00204A54" w:rsidRPr="002B53C7" w:rsidRDefault="0066578E" w:rsidP="00F77445">
            <w:pPr>
              <w:pStyle w:val="Multinettabletext"/>
              <w:rPr>
                <w:color w:val="auto"/>
              </w:rPr>
            </w:pPr>
            <w:r w:rsidRPr="002B53C7">
              <w:rPr>
                <w:color w:val="auto"/>
              </w:rPr>
              <w:t xml:space="preserve"> is the Haulage Reference Tariff being charged for Haulage Reference Tariff Component j of Haulage Reference Tariff i in Calendar Year t–1</w:t>
            </w:r>
            <w:r w:rsidR="00204A54" w:rsidRPr="002B53C7">
              <w:rPr>
                <w:color w:val="auto"/>
              </w:rPr>
              <w:t>;</w:t>
            </w:r>
          </w:p>
        </w:tc>
      </w:tr>
      <w:tr w:rsidR="00204A54" w:rsidRPr="008178AB" w:rsidTr="00F937B5">
        <w:tc>
          <w:tcPr>
            <w:tcW w:w="534" w:type="pct"/>
            <w:shd w:val="clear" w:color="auto" w:fill="auto"/>
          </w:tcPr>
          <w:p w:rsidR="00204A54" w:rsidRPr="003C2506" w:rsidRDefault="007D0850" w:rsidP="00565284">
            <w:pPr>
              <w:pStyle w:val="Multinettabletext"/>
              <w:rPr>
                <w:i/>
              </w:rPr>
            </w:pPr>
            <w:r w:rsidRPr="003C2506">
              <w:rPr>
                <w:i/>
              </w:rPr>
              <w:t>q</w:t>
            </w:r>
            <w:r w:rsidRPr="003C2506">
              <w:rPr>
                <w:i/>
                <w:vertAlign w:val="superscript"/>
              </w:rPr>
              <w:t>ij</w:t>
            </w:r>
            <w:r w:rsidRPr="003C2506">
              <w:rPr>
                <w:i/>
                <w:vertAlign w:val="subscript"/>
              </w:rPr>
              <w:t>t-2</w:t>
            </w:r>
          </w:p>
        </w:tc>
        <w:tc>
          <w:tcPr>
            <w:tcW w:w="4466" w:type="pct"/>
            <w:shd w:val="clear" w:color="auto" w:fill="auto"/>
          </w:tcPr>
          <w:p w:rsidR="00204A54" w:rsidRPr="002B53C7" w:rsidRDefault="0066578E" w:rsidP="00F77445">
            <w:pPr>
              <w:pStyle w:val="Multinettabletext"/>
              <w:rPr>
                <w:color w:val="auto"/>
              </w:rPr>
            </w:pPr>
            <w:r w:rsidRPr="002B53C7">
              <w:rPr>
                <w:snapToGrid w:val="0"/>
                <w:color w:val="auto"/>
              </w:rPr>
              <w:t xml:space="preserve"> 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204A54" w:rsidRPr="002B53C7">
              <w:rPr>
                <w:color w:val="auto"/>
              </w:rPr>
              <w:t>;</w:t>
            </w:r>
          </w:p>
        </w:tc>
      </w:tr>
      <w:tr w:rsidR="00D541D7" w:rsidRPr="008178AB" w:rsidTr="00F937B5">
        <w:tc>
          <w:tcPr>
            <w:tcW w:w="534" w:type="pct"/>
            <w:shd w:val="clear" w:color="auto" w:fill="auto"/>
          </w:tcPr>
          <w:p w:rsidR="00D541D7" w:rsidRPr="003C2506" w:rsidRDefault="00D541D7" w:rsidP="00565284">
            <w:pPr>
              <w:pStyle w:val="Multinettabletext"/>
              <w:rPr>
                <w:i/>
              </w:rPr>
            </w:pPr>
            <w:r>
              <w:rPr>
                <w:i/>
              </w:rPr>
              <w:t>A</w:t>
            </w:r>
            <w:r w:rsidRPr="00D541D7">
              <w:rPr>
                <w:i/>
                <w:vertAlign w:val="subscript"/>
              </w:rPr>
              <w:t>t</w:t>
            </w:r>
          </w:p>
        </w:tc>
        <w:tc>
          <w:tcPr>
            <w:tcW w:w="4466" w:type="pct"/>
            <w:shd w:val="clear" w:color="auto" w:fill="auto"/>
          </w:tcPr>
          <w:p w:rsidR="00D541D7" w:rsidRPr="00DE4F65" w:rsidRDefault="00D541D7" w:rsidP="00F77445">
            <w:pPr>
              <w:pStyle w:val="Multinettabletext"/>
            </w:pPr>
            <w:r>
              <w:t>is an approved Pass Through Factor for Calendar Year t, as defined below.</w:t>
            </w:r>
          </w:p>
        </w:tc>
      </w:tr>
    </w:tbl>
    <w:p w:rsidR="00CE091A" w:rsidRPr="00F42307" w:rsidRDefault="00CE091A" w:rsidP="00F96510">
      <w:pPr>
        <w:pStyle w:val="Multinettext"/>
        <w:rPr>
          <w:snapToGrid w:val="0"/>
        </w:rPr>
      </w:pPr>
      <w:r w:rsidRPr="00BC5243">
        <w:t>Pre</w:t>
      </w:r>
      <w:r>
        <w:t>-</w:t>
      </w:r>
      <w:r w:rsidRPr="00BC5243">
        <w:t>tax WACC</w:t>
      </w:r>
      <w:r w:rsidRPr="00F42307">
        <w:rPr>
          <w:vertAlign w:val="subscript"/>
        </w:rPr>
        <w:t>D</w:t>
      </w:r>
      <w:r w:rsidR="00F77445">
        <w:rPr>
          <w:vertAlign w:val="subscript"/>
        </w:rPr>
        <w:t xml:space="preserve"> </w:t>
      </w:r>
      <w:r w:rsidRPr="00F42307">
        <w:rPr>
          <w:snapToGrid w:val="0"/>
        </w:rPr>
        <w:t xml:space="preserve">is </w:t>
      </w:r>
      <w:r w:rsidR="00F937B5">
        <w:rPr>
          <w:snapToGrid w:val="0"/>
        </w:rPr>
        <w:t>5.3</w:t>
      </w:r>
      <w:r w:rsidR="00DB6AE4">
        <w:rPr>
          <w:snapToGrid w:val="0"/>
        </w:rPr>
        <w:t>3</w:t>
      </w:r>
      <w:r w:rsidR="00F937B5">
        <w:rPr>
          <w:snapToGrid w:val="0"/>
        </w:rPr>
        <w:t xml:space="preserve"> per cent</w:t>
      </w:r>
      <w:r w:rsidRPr="00F42307">
        <w:rPr>
          <w:snapToGrid w:val="0"/>
        </w:rPr>
        <w:t xml:space="preserve">,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rsidR="00CE091A" w:rsidRPr="00E856DB" w:rsidRDefault="00CE091A" w:rsidP="00E856DB">
      <w:pPr>
        <w:pStyle w:val="Multinetsmallheadingmargin"/>
        <w:rPr>
          <w:sz w:val="26"/>
          <w:szCs w:val="26"/>
        </w:rPr>
      </w:pPr>
      <w:r>
        <w:rPr>
          <w:b w:val="0"/>
          <w:bCs w:val="0"/>
          <w:color w:val="auto"/>
        </w:rPr>
        <w:br w:type="page"/>
      </w:r>
      <w:r w:rsidRPr="00E856DB">
        <w:rPr>
          <w:sz w:val="26"/>
          <w:szCs w:val="26"/>
        </w:rPr>
        <w:lastRenderedPageBreak/>
        <w:t>Formula 3</w:t>
      </w:r>
    </w:p>
    <w:p w:rsidR="00CE091A" w:rsidRPr="00E856DB" w:rsidRDefault="00CE091A" w:rsidP="00E856DB">
      <w:pPr>
        <w:pStyle w:val="Multinetsmallheadingmargin"/>
        <w:rPr>
          <w:sz w:val="26"/>
          <w:szCs w:val="26"/>
        </w:rPr>
      </w:pPr>
      <w:r w:rsidRPr="00E856DB">
        <w:rPr>
          <w:sz w:val="26"/>
          <w:szCs w:val="26"/>
        </w:rPr>
        <w:t>ADJUSTMENT FACTOR A</w:t>
      </w:r>
    </w:p>
    <w:p w:rsidR="003627E5" w:rsidRPr="00282246" w:rsidRDefault="003627E5" w:rsidP="003627E5">
      <w:pPr>
        <w:pStyle w:val="Multinettext"/>
      </w:pPr>
      <w:bookmarkStart w:id="64" w:name="_Toc162860865"/>
      <w:r w:rsidRPr="00F97425">
        <w:t>The Cost Pass</w:t>
      </w:r>
      <w:r w:rsidR="00DF48C6">
        <w:t xml:space="preserve"> </w:t>
      </w:r>
      <w:r w:rsidRPr="00F97425">
        <w:t>through Factor is:</w:t>
      </w:r>
    </w:p>
    <w:tbl>
      <w:tblPr>
        <w:tblW w:w="4564" w:type="pct"/>
        <w:tblInd w:w="908" w:type="dxa"/>
        <w:tblLook w:val="01E0" w:firstRow="1" w:lastRow="1" w:firstColumn="1" w:lastColumn="1" w:noHBand="0" w:noVBand="0"/>
      </w:tblPr>
      <w:tblGrid>
        <w:gridCol w:w="999"/>
        <w:gridCol w:w="8512"/>
      </w:tblGrid>
      <w:tr w:rsidR="003627E5" w:rsidRPr="00F77445">
        <w:tc>
          <w:tcPr>
            <w:tcW w:w="525" w:type="pct"/>
            <w:shd w:val="clear" w:color="auto" w:fill="auto"/>
          </w:tcPr>
          <w:p w:rsidR="003627E5" w:rsidRPr="003C2506" w:rsidRDefault="003627E5" w:rsidP="002028EC">
            <w:pPr>
              <w:pStyle w:val="Multinettabletext"/>
              <w:rPr>
                <w:i/>
              </w:rPr>
            </w:pPr>
            <w:r w:rsidRPr="003C2506">
              <w:rPr>
                <w:i/>
              </w:rPr>
              <w:t>A</w:t>
            </w:r>
            <w:r w:rsidR="00947EC4">
              <w:rPr>
                <w:i/>
              </w:rPr>
              <w:t>t</w:t>
            </w:r>
          </w:p>
        </w:tc>
        <w:tc>
          <w:tcPr>
            <w:tcW w:w="4475" w:type="pct"/>
            <w:shd w:val="clear" w:color="auto" w:fill="auto"/>
          </w:tcPr>
          <w:p w:rsidR="003627E5" w:rsidRPr="00F77445" w:rsidRDefault="003627E5" w:rsidP="002028EC">
            <w:pPr>
              <w:pStyle w:val="Multinettabletext"/>
            </w:pPr>
            <w:r w:rsidRPr="00282246">
              <w:t xml:space="preserve">is the approved amount of </w:t>
            </w:r>
            <w:r w:rsidRPr="002C0B68">
              <w:t>Pass</w:t>
            </w:r>
            <w:r w:rsidR="00DF48C6" w:rsidRPr="00805749">
              <w:t xml:space="preserve"> </w:t>
            </w:r>
            <w:r w:rsidRPr="00805749">
              <w:t>through</w:t>
            </w:r>
            <w:r w:rsidRPr="00282246">
              <w:t xml:space="preserve"> adjustment to the Distribution price control in Calendar Year t for the Service Provider is determined below:</w:t>
            </w:r>
          </w:p>
        </w:tc>
      </w:tr>
    </w:tbl>
    <w:p w:rsidR="003627E5" w:rsidRPr="00282246" w:rsidRDefault="003627E5" w:rsidP="003627E5">
      <w:pPr>
        <w:pStyle w:val="Multinettext"/>
      </w:pPr>
      <w:r w:rsidRPr="00282246">
        <w:t>Calculation of the Pass</w:t>
      </w:r>
      <w:r w:rsidR="00DF48C6">
        <w:t xml:space="preserve"> </w:t>
      </w:r>
      <w:r w:rsidRPr="00282246">
        <w:t>through factor</w:t>
      </w:r>
    </w:p>
    <w:p w:rsidR="003627E5" w:rsidRPr="00282246" w:rsidRDefault="003627E5" w:rsidP="003627E5">
      <w:pPr>
        <w:pStyle w:val="Multinettext"/>
      </w:pPr>
      <w:r w:rsidRPr="00282246">
        <w:t>The Pass</w:t>
      </w:r>
      <w:r w:rsidR="00DF48C6">
        <w:t xml:space="preserve"> </w:t>
      </w:r>
      <w:r w:rsidRPr="00282246">
        <w:t>through Factor pass through adjustment A</w:t>
      </w:r>
      <w:r w:rsidRPr="003C2506">
        <w:rPr>
          <w:vertAlign w:val="subscript"/>
        </w:rPr>
        <w:t>t</w:t>
      </w:r>
      <w:r w:rsidRPr="00282246">
        <w:t>, for the Service Provider is:</w:t>
      </w:r>
    </w:p>
    <w:p w:rsidR="003627E5" w:rsidRPr="00996DBC" w:rsidRDefault="003627E5" w:rsidP="003627E5">
      <w:pPr>
        <w:pStyle w:val="Multinettext"/>
      </w:pPr>
      <w:r w:rsidRPr="00996DBC">
        <w:object w:dxaOrig="1760" w:dyaOrig="680">
          <v:shape id="_x0000_i1041" type="#_x0000_t75" style="width:97.35pt;height:37.45pt" o:ole="">
            <v:imagedata r:id="rId27" o:title=""/>
          </v:shape>
          <o:OLEObject Type="Embed" ProgID="Equation.3" ShapeID="_x0000_i1041" DrawAspect="Content" ObjectID="_1442734663" r:id="rId28"/>
        </w:object>
      </w:r>
    </w:p>
    <w:p w:rsidR="003627E5" w:rsidRPr="009C7AD7" w:rsidRDefault="003627E5" w:rsidP="003627E5">
      <w:pPr>
        <w:pStyle w:val="Multinettext"/>
        <w:rPr>
          <w:snapToGrid w:val="0"/>
        </w:rPr>
      </w:pPr>
      <w:r>
        <w:rPr>
          <w:snapToGrid w:val="0"/>
        </w:rPr>
        <w:t>w</w:t>
      </w:r>
      <w:r w:rsidRPr="009C7AD7">
        <w:rPr>
          <w:snapToGrid w:val="0"/>
        </w:rPr>
        <w:t>here</w:t>
      </w:r>
      <w:r>
        <w:rPr>
          <w:snapToGrid w:val="0"/>
        </w:rPr>
        <w:t>:</w:t>
      </w:r>
    </w:p>
    <w:p w:rsidR="003627E5" w:rsidRPr="00996DBC" w:rsidRDefault="003627E5" w:rsidP="003627E5">
      <w:pPr>
        <w:pStyle w:val="Multinettext"/>
      </w:pPr>
      <w:r w:rsidRPr="00996DBC">
        <w:object w:dxaOrig="4380" w:dyaOrig="1040">
          <v:shape id="_x0000_i1042" type="#_x0000_t75" style="width:222.35pt;height:51.85pt" o:ole="">
            <v:imagedata r:id="rId29" o:title=""/>
          </v:shape>
          <o:OLEObject Type="Embed" ProgID="Equation.3" ShapeID="_x0000_i1042" DrawAspect="Content" ObjectID="_1442734664" r:id="rId30"/>
        </w:object>
      </w:r>
    </w:p>
    <w:tbl>
      <w:tblPr>
        <w:tblW w:w="4564" w:type="pct"/>
        <w:tblInd w:w="908" w:type="dxa"/>
        <w:tblLook w:val="01E0" w:firstRow="1" w:lastRow="1" w:firstColumn="1" w:lastColumn="1" w:noHBand="0" w:noVBand="0"/>
      </w:tblPr>
      <w:tblGrid>
        <w:gridCol w:w="999"/>
        <w:gridCol w:w="8512"/>
      </w:tblGrid>
      <w:tr w:rsidR="006F3A71" w:rsidRPr="00F77445">
        <w:tc>
          <w:tcPr>
            <w:tcW w:w="525" w:type="pct"/>
            <w:shd w:val="clear" w:color="auto" w:fill="auto"/>
          </w:tcPr>
          <w:p w:rsidR="006F3A71" w:rsidRPr="00120167" w:rsidRDefault="006F3A71" w:rsidP="002028EC">
            <w:pPr>
              <w:pStyle w:val="Multinettabletext"/>
              <w:rPr>
                <w:i/>
              </w:rPr>
            </w:pPr>
            <w:r w:rsidRPr="00120167">
              <w:rPr>
                <w:i/>
              </w:rPr>
              <w:t>A’t-1</w:t>
            </w:r>
            <w:r w:rsidRPr="00120167">
              <w:rPr>
                <w:i/>
              </w:rPr>
              <w:tab/>
            </w:r>
          </w:p>
        </w:tc>
        <w:tc>
          <w:tcPr>
            <w:tcW w:w="4475" w:type="pct"/>
            <w:shd w:val="clear" w:color="auto" w:fill="auto"/>
          </w:tcPr>
          <w:p w:rsidR="006F3A71" w:rsidRPr="003C2506" w:rsidRDefault="007D0850" w:rsidP="007D0850">
            <w:pPr>
              <w:pStyle w:val="Multinettabletext"/>
              <w:ind w:left="593" w:hanging="593"/>
            </w:pPr>
            <w:r w:rsidRPr="003C2506">
              <w:t>(a)</w:t>
            </w:r>
            <w:r w:rsidRPr="003C2506">
              <w:tab/>
            </w:r>
            <w:r w:rsidR="006F3A71" w:rsidRPr="003C2506">
              <w:t>if Calendar Year t is the Calendar Year ending 31 December 2013, is zero;</w:t>
            </w:r>
          </w:p>
        </w:tc>
      </w:tr>
      <w:tr w:rsidR="006F3A71" w:rsidRPr="00F77445">
        <w:tc>
          <w:tcPr>
            <w:tcW w:w="525" w:type="pct"/>
            <w:shd w:val="clear" w:color="auto" w:fill="auto"/>
          </w:tcPr>
          <w:p w:rsidR="006F3A71" w:rsidRPr="003C2506" w:rsidRDefault="006F3A71" w:rsidP="002028EC">
            <w:pPr>
              <w:pStyle w:val="Multinettabletext"/>
              <w:rPr>
                <w:i/>
              </w:rPr>
            </w:pPr>
          </w:p>
        </w:tc>
        <w:tc>
          <w:tcPr>
            <w:tcW w:w="4475" w:type="pct"/>
            <w:shd w:val="clear" w:color="auto" w:fill="auto"/>
          </w:tcPr>
          <w:p w:rsidR="006F3A71" w:rsidRPr="003C2506" w:rsidRDefault="007D0850" w:rsidP="007D0850">
            <w:pPr>
              <w:pStyle w:val="Multinettabletext"/>
              <w:ind w:left="593" w:hanging="593"/>
            </w:pPr>
            <w:r w:rsidRPr="003C2506">
              <w:t>(b)</w:t>
            </w:r>
            <w:r w:rsidRPr="003C2506">
              <w:tab/>
            </w:r>
            <w:r w:rsidR="006F3A71" w:rsidRPr="003C2506">
              <w:t xml:space="preserve">if Calendar Year t is after the Calendar Year ending 31 December 2013, is the value of A't determined in the Calendar Year </w:t>
            </w:r>
            <w:r w:rsidR="006F3A71" w:rsidRPr="003C2506">
              <w:rPr>
                <w:iCs/>
              </w:rPr>
              <w:t>t</w:t>
            </w:r>
            <w:r w:rsidR="006F3A71" w:rsidRPr="003C2506">
              <w:t>-1;</w:t>
            </w:r>
          </w:p>
        </w:tc>
      </w:tr>
      <w:tr w:rsidR="006F3A71" w:rsidRPr="00F77445">
        <w:tc>
          <w:tcPr>
            <w:tcW w:w="525" w:type="pct"/>
            <w:shd w:val="clear" w:color="auto" w:fill="auto"/>
          </w:tcPr>
          <w:p w:rsidR="006F3A71" w:rsidRPr="003C2506" w:rsidRDefault="00CE2960" w:rsidP="002028EC">
            <w:pPr>
              <w:pStyle w:val="Multinettabletext"/>
              <w:rPr>
                <w:i/>
              </w:rPr>
            </w:pPr>
            <w:r w:rsidRPr="003C2506">
              <w:rPr>
                <w:i/>
              </w:rPr>
              <w:t>a</w:t>
            </w:r>
            <w:r w:rsidR="00314801" w:rsidRPr="003C2506">
              <w:rPr>
                <w:i/>
              </w:rPr>
              <w:t>p</w:t>
            </w:r>
            <w:r w:rsidRPr="003C2506">
              <w:rPr>
                <w:i/>
                <w:vertAlign w:val="subscript"/>
              </w:rPr>
              <w:t>t-1</w:t>
            </w:r>
          </w:p>
        </w:tc>
        <w:tc>
          <w:tcPr>
            <w:tcW w:w="4475" w:type="pct"/>
            <w:shd w:val="clear" w:color="auto" w:fill="auto"/>
          </w:tcPr>
          <w:p w:rsidR="006F3A71" w:rsidRPr="003C2506" w:rsidRDefault="007D0850" w:rsidP="007D0850">
            <w:pPr>
              <w:pStyle w:val="Multinettabletext"/>
              <w:ind w:left="593" w:hanging="593"/>
            </w:pPr>
            <w:r w:rsidRPr="003C2506">
              <w:t>(a)</w:t>
            </w:r>
            <w:r w:rsidRPr="003C2506">
              <w:tab/>
            </w:r>
            <w:r w:rsidR="006F3A71" w:rsidRPr="003C2506">
              <w:t>if Calendar Year t is the Calendar Year ending 31 December 2013, is the amount of any Cost Pass Through Amount paid or payable by the distributor in Calender Year 2012;</w:t>
            </w:r>
          </w:p>
        </w:tc>
      </w:tr>
      <w:tr w:rsidR="006F3A71" w:rsidRPr="00F77445">
        <w:tc>
          <w:tcPr>
            <w:tcW w:w="525" w:type="pct"/>
            <w:shd w:val="clear" w:color="auto" w:fill="auto"/>
          </w:tcPr>
          <w:p w:rsidR="006F3A71" w:rsidRPr="003C2506" w:rsidRDefault="006F3A71" w:rsidP="002028EC">
            <w:pPr>
              <w:pStyle w:val="Multinettabletext"/>
              <w:rPr>
                <w:i/>
              </w:rPr>
            </w:pPr>
          </w:p>
        </w:tc>
        <w:tc>
          <w:tcPr>
            <w:tcW w:w="4475" w:type="pct"/>
            <w:shd w:val="clear" w:color="auto" w:fill="auto"/>
          </w:tcPr>
          <w:p w:rsidR="006F3A71" w:rsidRPr="003C2506" w:rsidRDefault="007D0850" w:rsidP="007D0850">
            <w:pPr>
              <w:pStyle w:val="Multinettabletext"/>
              <w:ind w:left="593" w:hanging="593"/>
            </w:pPr>
            <w:r w:rsidRPr="003C2506">
              <w:t>(b)</w:t>
            </w:r>
            <w:r w:rsidRPr="003C2506">
              <w:tab/>
            </w:r>
            <w:r w:rsidR="006F3A71" w:rsidRPr="003C2506">
              <w:t>if Calendar Year t is after the Calendar Year ending 31 December 2012, is the amount of any approved Pass</w:t>
            </w:r>
            <w:r w:rsidR="00DF48C6">
              <w:t xml:space="preserve"> </w:t>
            </w:r>
            <w:r w:rsidR="006F3A71" w:rsidRPr="003C2506">
              <w:t>through paid by the Service Provider for the Financial Year ending in June</w:t>
            </w:r>
            <w:r w:rsidR="005B052A" w:rsidRPr="003C2506">
              <w:t xml:space="preserve"> </w:t>
            </w:r>
            <w:r w:rsidR="006F3A71" w:rsidRPr="003C2506">
              <w:t xml:space="preserve">of the Calendar Year </w:t>
            </w:r>
            <w:r w:rsidR="006F3A71" w:rsidRPr="003C2506">
              <w:rPr>
                <w:iCs/>
              </w:rPr>
              <w:t>t</w:t>
            </w:r>
            <w:r w:rsidR="006F3A71" w:rsidRPr="003C2506">
              <w:t>-1;</w:t>
            </w:r>
          </w:p>
        </w:tc>
      </w:tr>
      <w:tr w:rsidR="003627E5" w:rsidRPr="00F77445">
        <w:tc>
          <w:tcPr>
            <w:tcW w:w="525" w:type="pct"/>
            <w:shd w:val="clear" w:color="auto" w:fill="auto"/>
          </w:tcPr>
          <w:p w:rsidR="003627E5" w:rsidRPr="003C2506" w:rsidRDefault="003627E5" w:rsidP="002028EC">
            <w:pPr>
              <w:pStyle w:val="Multinettabletext"/>
              <w:rPr>
                <w:i/>
              </w:rPr>
            </w:pPr>
            <w:r w:rsidRPr="003C2506">
              <w:rPr>
                <w:i/>
              </w:rPr>
              <w:t>CPI</w:t>
            </w:r>
            <w:r w:rsidR="006F3A71" w:rsidRPr="003C2506">
              <w:rPr>
                <w:i/>
                <w:vertAlign w:val="subscript"/>
              </w:rPr>
              <w:t>t</w:t>
            </w:r>
          </w:p>
        </w:tc>
        <w:tc>
          <w:tcPr>
            <w:tcW w:w="4475" w:type="pct"/>
            <w:shd w:val="clear" w:color="auto" w:fill="auto"/>
          </w:tcPr>
          <w:p w:rsidR="003627E5" w:rsidRPr="003C2506" w:rsidRDefault="003627E5" w:rsidP="002028EC">
            <w:pPr>
              <w:pStyle w:val="Multinettabletext"/>
            </w:pPr>
            <w:r w:rsidRPr="003C2506">
              <w:t xml:space="preserve">is </w:t>
            </w:r>
            <w:r w:rsidR="006F3A71" w:rsidRPr="003C2506">
              <w:t xml:space="preserve">the CPI for Calendar Year t, as </w:t>
            </w:r>
            <w:r w:rsidRPr="003C2506">
              <w:t>defined in the Glossary;</w:t>
            </w:r>
          </w:p>
        </w:tc>
      </w:tr>
      <w:tr w:rsidR="00BC01F4" w:rsidRPr="00F77445">
        <w:tc>
          <w:tcPr>
            <w:tcW w:w="525" w:type="pct"/>
            <w:shd w:val="clear" w:color="auto" w:fill="auto"/>
          </w:tcPr>
          <w:p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rsidR="00BC01F4" w:rsidRPr="00A801C2" w:rsidRDefault="00BC01F4" w:rsidP="00DB6AE4">
            <w:pPr>
              <w:pStyle w:val="Multinettabletext"/>
            </w:pPr>
            <w:r w:rsidRPr="00A33385">
              <w:rPr>
                <w:snapToGrid w:val="0"/>
              </w:rPr>
              <w:t xml:space="preserve">is </w:t>
            </w:r>
            <w:r w:rsidR="00DB6AE4">
              <w:rPr>
                <w:snapToGrid w:val="0"/>
              </w:rPr>
              <w:t>-1.53</w:t>
            </w:r>
            <w:r>
              <w:rPr>
                <w:snapToGrid w:val="0"/>
              </w:rPr>
              <w:t xml:space="preserve"> per cent for Calendar Year 2014; </w:t>
            </w:r>
          </w:p>
        </w:tc>
      </w:tr>
      <w:tr w:rsidR="00BC01F4" w:rsidRPr="00F77445">
        <w:tc>
          <w:tcPr>
            <w:tcW w:w="525" w:type="pct"/>
            <w:shd w:val="clear" w:color="auto" w:fill="auto"/>
          </w:tcPr>
          <w:p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rsidR="00BC01F4" w:rsidRPr="00A801C2" w:rsidRDefault="00BC01F4" w:rsidP="00DB6AE4">
            <w:pPr>
              <w:pStyle w:val="Multinettabletext"/>
            </w:pPr>
            <w:r w:rsidRPr="00A33385">
              <w:rPr>
                <w:snapToGrid w:val="0"/>
              </w:rPr>
              <w:t xml:space="preserve">is </w:t>
            </w:r>
            <w:r>
              <w:rPr>
                <w:snapToGrid w:val="0"/>
              </w:rPr>
              <w:t>–</w:t>
            </w:r>
            <w:r w:rsidR="00DB6AE4">
              <w:rPr>
                <w:snapToGrid w:val="0"/>
              </w:rPr>
              <w:t>1.50</w:t>
            </w:r>
            <w:r>
              <w:rPr>
                <w:snapToGrid w:val="0"/>
              </w:rPr>
              <w:t xml:space="preserve"> per cent for Calendar Year 2015</w:t>
            </w:r>
            <w:r w:rsidRPr="00A33385">
              <w:rPr>
                <w:snapToGrid w:val="0"/>
              </w:rPr>
              <w:t xml:space="preserve">; </w:t>
            </w:r>
          </w:p>
        </w:tc>
      </w:tr>
      <w:tr w:rsidR="00BC01F4" w:rsidRPr="00F77445">
        <w:tc>
          <w:tcPr>
            <w:tcW w:w="525" w:type="pct"/>
            <w:shd w:val="clear" w:color="auto" w:fill="auto"/>
          </w:tcPr>
          <w:p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rsidR="00BC01F4" w:rsidRPr="00A801C2" w:rsidRDefault="00BC01F4" w:rsidP="00DB6AE4">
            <w:pPr>
              <w:pStyle w:val="Multinettabletext"/>
            </w:pPr>
            <w:r w:rsidRPr="00A33385">
              <w:rPr>
                <w:snapToGrid w:val="0"/>
              </w:rPr>
              <w:t xml:space="preserve">is </w:t>
            </w:r>
            <w:r>
              <w:rPr>
                <w:snapToGrid w:val="0"/>
              </w:rPr>
              <w:t>–</w:t>
            </w:r>
            <w:r w:rsidR="00DB6AE4">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BC01F4" w:rsidRPr="00F77445">
        <w:tc>
          <w:tcPr>
            <w:tcW w:w="525" w:type="pct"/>
            <w:shd w:val="clear" w:color="auto" w:fill="auto"/>
          </w:tcPr>
          <w:p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rsidR="00BC01F4" w:rsidRPr="00A801C2" w:rsidRDefault="00BC01F4" w:rsidP="00DB6AE4">
            <w:pPr>
              <w:pStyle w:val="Multinettabletext"/>
            </w:pPr>
            <w:r w:rsidRPr="00A33385">
              <w:rPr>
                <w:snapToGrid w:val="0"/>
              </w:rPr>
              <w:t>Is</w:t>
            </w:r>
            <w:r>
              <w:rPr>
                <w:snapToGrid w:val="0"/>
              </w:rPr>
              <w:t xml:space="preserve"> –</w:t>
            </w:r>
            <w:r w:rsidR="00DB6AE4">
              <w:rPr>
                <w:snapToGrid w:val="0"/>
              </w:rPr>
              <w:t>2.00</w:t>
            </w:r>
            <w:r>
              <w:rPr>
                <w:snapToGrid w:val="0"/>
              </w:rPr>
              <w:t xml:space="preserve"> per cent</w:t>
            </w:r>
            <w:r w:rsidRPr="00A33385">
              <w:rPr>
                <w:snapToGrid w:val="0"/>
              </w:rPr>
              <w:t xml:space="preserve"> for the Calendar Year 2017; </w:t>
            </w:r>
          </w:p>
        </w:tc>
      </w:tr>
      <w:tr w:rsidR="003627E5" w:rsidRPr="00F77445">
        <w:tc>
          <w:tcPr>
            <w:tcW w:w="525" w:type="pct"/>
            <w:shd w:val="clear" w:color="auto" w:fill="auto"/>
          </w:tcPr>
          <w:p w:rsidR="003627E5" w:rsidRPr="002B53C7" w:rsidRDefault="007D0850" w:rsidP="002028EC">
            <w:pPr>
              <w:pStyle w:val="Multinettabletext"/>
              <w:rPr>
                <w:i/>
                <w:color w:val="auto"/>
              </w:rPr>
            </w:pPr>
            <w:r w:rsidRPr="002B53C7">
              <w:rPr>
                <w:i/>
                <w:color w:val="auto"/>
              </w:rPr>
              <w:t>p</w:t>
            </w:r>
            <w:r w:rsidRPr="002B53C7">
              <w:rPr>
                <w:i/>
                <w:color w:val="auto"/>
                <w:vertAlign w:val="superscript"/>
              </w:rPr>
              <w:t>ij</w:t>
            </w:r>
            <w:r w:rsidRPr="002B53C7">
              <w:rPr>
                <w:i/>
                <w:color w:val="auto"/>
                <w:vertAlign w:val="subscript"/>
              </w:rPr>
              <w:t>t-1</w:t>
            </w:r>
          </w:p>
        </w:tc>
        <w:tc>
          <w:tcPr>
            <w:tcW w:w="4475" w:type="pct"/>
            <w:shd w:val="clear" w:color="auto" w:fill="auto"/>
          </w:tcPr>
          <w:p w:rsidR="003627E5" w:rsidRPr="002B53C7" w:rsidRDefault="0066578E" w:rsidP="002028EC">
            <w:pPr>
              <w:pStyle w:val="Multinettabletext"/>
              <w:rPr>
                <w:color w:val="auto"/>
              </w:rPr>
            </w:pPr>
            <w:bookmarkStart w:id="65" w:name="_Toc162860869"/>
            <w:r w:rsidRPr="002B53C7">
              <w:rPr>
                <w:color w:val="auto"/>
              </w:rPr>
              <w:t xml:space="preserve"> is the Haulage Reference Tariff being charged for Haulage Reference Tariff Component j of Haulage Reference Tariff i in Calendar Year t–1</w:t>
            </w:r>
            <w:r w:rsidR="003627E5" w:rsidRPr="002B53C7">
              <w:rPr>
                <w:color w:val="auto"/>
              </w:rPr>
              <w:t>;</w:t>
            </w:r>
            <w:bookmarkEnd w:id="65"/>
          </w:p>
        </w:tc>
      </w:tr>
      <w:tr w:rsidR="003627E5" w:rsidRPr="00F77445">
        <w:tc>
          <w:tcPr>
            <w:tcW w:w="525" w:type="pct"/>
            <w:shd w:val="clear" w:color="auto" w:fill="auto"/>
          </w:tcPr>
          <w:p w:rsidR="003627E5" w:rsidRPr="002B53C7" w:rsidRDefault="007D0850" w:rsidP="002028EC">
            <w:pPr>
              <w:pStyle w:val="Multinettabletext"/>
              <w:rPr>
                <w:rFonts w:ascii="Times New Roman" w:eastAsia="Arial" w:hAnsi="Times New Roman"/>
                <w:b/>
                <w:bCs/>
                <w:i/>
                <w:color w:val="auto"/>
                <w:position w:val="-12"/>
                <w:sz w:val="24"/>
                <w:szCs w:val="24"/>
              </w:rPr>
            </w:pPr>
            <w:r w:rsidRPr="002B53C7">
              <w:rPr>
                <w:i/>
                <w:color w:val="auto"/>
              </w:rPr>
              <w:t>q</w:t>
            </w:r>
            <w:r w:rsidRPr="002B53C7">
              <w:rPr>
                <w:i/>
                <w:color w:val="auto"/>
                <w:vertAlign w:val="superscript"/>
              </w:rPr>
              <w:t>ij</w:t>
            </w:r>
            <w:r w:rsidRPr="002B53C7">
              <w:rPr>
                <w:i/>
                <w:color w:val="auto"/>
                <w:vertAlign w:val="subscript"/>
              </w:rPr>
              <w:t>t-2</w:t>
            </w:r>
          </w:p>
        </w:tc>
        <w:tc>
          <w:tcPr>
            <w:tcW w:w="4475" w:type="pct"/>
            <w:shd w:val="clear" w:color="auto" w:fill="auto"/>
          </w:tcPr>
          <w:p w:rsidR="003627E5" w:rsidRPr="002B53C7" w:rsidRDefault="0066578E" w:rsidP="002028EC">
            <w:pPr>
              <w:pStyle w:val="Multinettabletext"/>
              <w:rPr>
                <w:color w:val="auto"/>
              </w:rPr>
            </w:pPr>
            <w:bookmarkStart w:id="66" w:name="_Toc162860870"/>
            <w:r w:rsidRPr="002B53C7">
              <w:rPr>
                <w:snapToGrid w:val="0"/>
                <w:color w:val="auto"/>
              </w:rPr>
              <w:t xml:space="preserve"> 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3627E5" w:rsidRPr="002B53C7">
              <w:rPr>
                <w:color w:val="auto"/>
              </w:rPr>
              <w:t>;</w:t>
            </w:r>
            <w:bookmarkEnd w:id="66"/>
          </w:p>
        </w:tc>
      </w:tr>
    </w:tbl>
    <w:bookmarkEnd w:id="64"/>
    <w:p w:rsidR="00CE091A" w:rsidRPr="00BC5243" w:rsidRDefault="00CE091A" w:rsidP="001F5AE9">
      <w:pPr>
        <w:pStyle w:val="Multinettext"/>
        <w:rPr>
          <w:snapToGrid w:val="0"/>
        </w:rPr>
      </w:pPr>
      <w:r w:rsidRPr="000139EF">
        <w:rPr>
          <w:i/>
          <w:iCs/>
        </w:rPr>
        <w:t>Pre</w:t>
      </w:r>
      <w:r>
        <w:rPr>
          <w:i/>
          <w:iCs/>
        </w:rPr>
        <w:t>-</w:t>
      </w:r>
      <w:r w:rsidRPr="000139EF">
        <w:rPr>
          <w:i/>
          <w:iCs/>
        </w:rPr>
        <w:t>tax WACC</w:t>
      </w:r>
      <w:r w:rsidRPr="000139EF">
        <w:rPr>
          <w:i/>
          <w:iCs/>
          <w:vertAlign w:val="subscript"/>
        </w:rPr>
        <w:t>D</w:t>
      </w:r>
      <w:r w:rsidRPr="000139EF">
        <w:t xml:space="preserve"> is </w:t>
      </w:r>
      <w:r w:rsidR="00F937B5">
        <w:rPr>
          <w:snapToGrid w:val="0"/>
        </w:rPr>
        <w:t>5.3</w:t>
      </w:r>
      <w:r w:rsidR="00DB6AE4">
        <w:rPr>
          <w:snapToGrid w:val="0"/>
        </w:rPr>
        <w:t>3</w:t>
      </w:r>
      <w:r w:rsidR="00F937B5">
        <w:rPr>
          <w:snapToGrid w:val="0"/>
        </w:rPr>
        <w:t xml:space="preserve"> per cent</w:t>
      </w:r>
      <w:r w:rsidR="00F937B5" w:rsidRPr="00F42307">
        <w:rPr>
          <w:snapToGrid w:val="0"/>
        </w:rPr>
        <w:t xml:space="preserve">,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rsidR="00D63778" w:rsidRPr="00513165" w:rsidRDefault="00D63778" w:rsidP="00D63778">
      <w:pPr>
        <w:pStyle w:val="Multinettext"/>
        <w:rPr>
          <w:snapToGrid w:val="0"/>
        </w:rPr>
      </w:pPr>
    </w:p>
    <w:p w:rsidR="00CE091A" w:rsidRPr="00CE091A" w:rsidRDefault="00CE091A" w:rsidP="00732C22">
      <w:pPr>
        <w:pStyle w:val="Multinetsmallheadingmargin"/>
        <w:rPr>
          <w:sz w:val="26"/>
          <w:szCs w:val="26"/>
        </w:rPr>
      </w:pPr>
      <w:r>
        <w:rPr>
          <w:b w:val="0"/>
          <w:bCs w:val="0"/>
        </w:rPr>
        <w:br w:type="page"/>
      </w:r>
      <w:r w:rsidRPr="00CE091A">
        <w:rPr>
          <w:sz w:val="26"/>
          <w:szCs w:val="26"/>
        </w:rPr>
        <w:lastRenderedPageBreak/>
        <w:t xml:space="preserve">Formula 4 </w:t>
      </w:r>
    </w:p>
    <w:p w:rsidR="00CE091A" w:rsidRPr="00CE091A" w:rsidRDefault="00CE091A" w:rsidP="00732C22">
      <w:pPr>
        <w:pStyle w:val="Multinetsmallheadingmargin"/>
        <w:rPr>
          <w:sz w:val="26"/>
          <w:szCs w:val="26"/>
        </w:rPr>
      </w:pPr>
      <w:r w:rsidRPr="00CE091A">
        <w:rPr>
          <w:sz w:val="26"/>
          <w:szCs w:val="26"/>
        </w:rPr>
        <w:t>The Carbon Tax Tariff</w:t>
      </w:r>
    </w:p>
    <w:p w:rsidR="00CE091A" w:rsidRPr="00F97425" w:rsidRDefault="00CE091A" w:rsidP="009C7AD7">
      <w:pPr>
        <w:pStyle w:val="Multinettext"/>
      </w:pPr>
      <w:r w:rsidRPr="00F97425">
        <w:t xml:space="preserve">When assessing </w:t>
      </w:r>
      <w:r w:rsidR="00DA4687">
        <w:t>Multinet’s</w:t>
      </w:r>
      <w:r w:rsidR="00DA4687" w:rsidRPr="00F97425">
        <w:t xml:space="preserve"> </w:t>
      </w:r>
      <w:r w:rsidRPr="00F97425">
        <w:t>proposed tariffs, submitted in accordance with this Access Arrangement, the AER will assess whether the expected revenue from Carbon Tax tariffs (CTR</w:t>
      </w:r>
      <w:r w:rsidRPr="001F6715">
        <w:rPr>
          <w:vertAlign w:val="subscript"/>
        </w:rPr>
        <w:t>t</w:t>
      </w:r>
      <w:r w:rsidRPr="00F97425">
        <w:t>), is less than or equal to the Maximum Carbon Tax Revenue allowed (</w:t>
      </w:r>
      <w:r w:rsidR="006E7854">
        <w:t>M</w:t>
      </w:r>
      <w:r w:rsidRPr="00F97425">
        <w:t>CTR</w:t>
      </w:r>
      <w:r w:rsidRPr="001F6715">
        <w:rPr>
          <w:vertAlign w:val="subscript"/>
        </w:rPr>
        <w:t>t</w:t>
      </w:r>
      <w:r w:rsidRPr="00F97425">
        <w:t>):</w:t>
      </w:r>
    </w:p>
    <w:p w:rsidR="00CE091A" w:rsidRPr="00F30403" w:rsidRDefault="00CE091A" w:rsidP="009C7AD7">
      <w:pPr>
        <w:pStyle w:val="Multinettext"/>
        <w:rPr>
          <w:sz w:val="22"/>
          <w:szCs w:val="22"/>
        </w:rPr>
      </w:pPr>
      <w:r w:rsidRPr="00F30403">
        <w:rPr>
          <w:position w:val="-12"/>
          <w:sz w:val="22"/>
          <w:szCs w:val="22"/>
        </w:rPr>
        <w:object w:dxaOrig="1500" w:dyaOrig="360">
          <v:shape id="_x0000_i1043" type="#_x0000_t75" style="width:74.9pt;height:17.85pt" o:ole="">
            <v:imagedata r:id="rId31" o:title=""/>
          </v:shape>
          <o:OLEObject Type="Embed" ProgID="Equation.3" ShapeID="_x0000_i1043" DrawAspect="Content" ObjectID="_1442734665" r:id="rId32"/>
        </w:object>
      </w:r>
    </w:p>
    <w:p w:rsidR="00CE091A" w:rsidRPr="00F97425" w:rsidRDefault="00AC4E27" w:rsidP="009C7AD7">
      <w:pPr>
        <w:pStyle w:val="Multinettext"/>
      </w:pPr>
      <w:r>
        <w:t>w</w:t>
      </w:r>
      <w:r w:rsidR="00CE091A" w:rsidRPr="00F97425">
        <w:t>here</w:t>
      </w:r>
      <w:r>
        <w:t>:</w:t>
      </w:r>
    </w:p>
    <w:tbl>
      <w:tblPr>
        <w:tblW w:w="4564" w:type="pct"/>
        <w:tblInd w:w="908" w:type="dxa"/>
        <w:tblLook w:val="01E0" w:firstRow="1" w:lastRow="1" w:firstColumn="1" w:lastColumn="1" w:noHBand="0" w:noVBand="0"/>
      </w:tblPr>
      <w:tblGrid>
        <w:gridCol w:w="999"/>
        <w:gridCol w:w="8512"/>
      </w:tblGrid>
      <w:tr w:rsidR="00AC4E27" w:rsidRPr="008178AB">
        <w:tc>
          <w:tcPr>
            <w:tcW w:w="525" w:type="pct"/>
            <w:shd w:val="clear" w:color="auto" w:fill="auto"/>
          </w:tcPr>
          <w:p w:rsidR="00AC4E27" w:rsidRPr="008178AB" w:rsidRDefault="00AC4E27" w:rsidP="002028EC">
            <w:pPr>
              <w:pStyle w:val="Multinettabletext"/>
              <w:jc w:val="both"/>
              <w:rPr>
                <w:rFonts w:ascii="Times New Roman" w:hAnsi="Times New Roman"/>
              </w:rPr>
            </w:pPr>
            <w:r w:rsidRPr="00340DF1">
              <w:rPr>
                <w:i/>
                <w:iCs/>
              </w:rPr>
              <w:t>MCTR</w:t>
            </w:r>
            <w:r w:rsidRPr="00AC4E27">
              <w:rPr>
                <w:i/>
                <w:iCs/>
                <w:vertAlign w:val="subscript"/>
              </w:rPr>
              <w:t>t</w:t>
            </w:r>
          </w:p>
        </w:tc>
        <w:tc>
          <w:tcPr>
            <w:tcW w:w="4475" w:type="pct"/>
            <w:shd w:val="clear" w:color="auto" w:fill="auto"/>
          </w:tcPr>
          <w:p w:rsidR="00AC4E27" w:rsidRPr="002E1C7D" w:rsidRDefault="00AC4E27" w:rsidP="002028EC">
            <w:pPr>
              <w:pStyle w:val="Multinettabletext"/>
              <w:rPr>
                <w:rFonts w:ascii="Times New Roman" w:hAnsi="Times New Roman"/>
                <w:snapToGrid w:val="0"/>
              </w:rPr>
            </w:pPr>
            <w:r w:rsidRPr="002E1C7D">
              <w:t>is determined by the formula below; and</w:t>
            </w:r>
          </w:p>
        </w:tc>
      </w:tr>
      <w:tr w:rsidR="00AC4E27" w:rsidRPr="008178AB">
        <w:tc>
          <w:tcPr>
            <w:tcW w:w="525" w:type="pct"/>
            <w:shd w:val="clear" w:color="auto" w:fill="auto"/>
          </w:tcPr>
          <w:p w:rsidR="00AC4E27" w:rsidRPr="00340DF1" w:rsidRDefault="00AC4E27" w:rsidP="002028EC">
            <w:pPr>
              <w:pStyle w:val="Multinettabletext"/>
              <w:jc w:val="both"/>
              <w:rPr>
                <w:i/>
                <w:iCs/>
              </w:rPr>
            </w:pPr>
            <w:r w:rsidRPr="00340DF1">
              <w:rPr>
                <w:i/>
                <w:iCs/>
              </w:rPr>
              <w:t>CTR</w:t>
            </w:r>
            <w:r w:rsidRPr="00AC4E27">
              <w:rPr>
                <w:i/>
                <w:iCs/>
                <w:vertAlign w:val="subscript"/>
              </w:rPr>
              <w:t>t</w:t>
            </w:r>
          </w:p>
        </w:tc>
        <w:tc>
          <w:tcPr>
            <w:tcW w:w="4475" w:type="pct"/>
            <w:shd w:val="clear" w:color="auto" w:fill="auto"/>
          </w:tcPr>
          <w:p w:rsidR="00AC4E27" w:rsidRPr="002E1C7D" w:rsidRDefault="00AC4E27" w:rsidP="00DA4687">
            <w:pPr>
              <w:pStyle w:val="Multinettabletext"/>
            </w:pPr>
            <w:r w:rsidRPr="002E1C7D">
              <w:t xml:space="preserve">is the total of </w:t>
            </w:r>
            <w:r w:rsidR="00DA4687">
              <w:t>Multinet’s</w:t>
            </w:r>
            <w:r w:rsidRPr="002E1C7D">
              <w:t xml:space="preserve"> proposed Carbon tax tariffs multiplied by the corresponding forecast quantities to be distributed for each tariff component of each tariff, in calendar year t.</w:t>
            </w:r>
          </w:p>
        </w:tc>
      </w:tr>
    </w:tbl>
    <w:p w:rsidR="00CE091A" w:rsidRPr="00CE091A" w:rsidRDefault="00CE091A" w:rsidP="004945E8">
      <w:pPr>
        <w:pStyle w:val="Multinetsmallheadingmargin"/>
        <w:rPr>
          <w:sz w:val="26"/>
          <w:szCs w:val="26"/>
        </w:rPr>
      </w:pPr>
      <w:r w:rsidRPr="004945E8">
        <w:rPr>
          <w:sz w:val="26"/>
          <w:szCs w:val="26"/>
        </w:rPr>
        <w:t>Maximum Carbon Tax Revenue (MCTR</w:t>
      </w:r>
      <w:r w:rsidRPr="00BD08AF">
        <w:rPr>
          <w:rFonts w:ascii="Arial Bold" w:hAnsi="Arial Bold"/>
          <w:sz w:val="26"/>
          <w:szCs w:val="26"/>
          <w:vertAlign w:val="subscript"/>
        </w:rPr>
        <w:t>t</w:t>
      </w:r>
      <w:r w:rsidRPr="004945E8">
        <w:rPr>
          <w:sz w:val="26"/>
          <w:szCs w:val="26"/>
        </w:rPr>
        <w:t>)</w:t>
      </w:r>
    </w:p>
    <w:tbl>
      <w:tblPr>
        <w:tblW w:w="4564" w:type="pct"/>
        <w:tblInd w:w="908" w:type="dxa"/>
        <w:tblLook w:val="01E0" w:firstRow="1" w:lastRow="1" w:firstColumn="1" w:lastColumn="1" w:noHBand="0" w:noVBand="0"/>
      </w:tblPr>
      <w:tblGrid>
        <w:gridCol w:w="999"/>
        <w:gridCol w:w="8512"/>
      </w:tblGrid>
      <w:tr w:rsidR="00AC4E27" w:rsidRPr="008178AB">
        <w:tc>
          <w:tcPr>
            <w:tcW w:w="525" w:type="pct"/>
            <w:shd w:val="clear" w:color="auto" w:fill="auto"/>
          </w:tcPr>
          <w:p w:rsidR="00AC4E27" w:rsidRPr="008178AB" w:rsidRDefault="00AC4E27" w:rsidP="002028EC">
            <w:pPr>
              <w:pStyle w:val="Multinettabletext"/>
              <w:jc w:val="both"/>
              <w:rPr>
                <w:rFonts w:ascii="Times New Roman" w:hAnsi="Times New Roman"/>
              </w:rPr>
            </w:pPr>
            <w:r w:rsidRPr="00340DF1">
              <w:rPr>
                <w:i/>
                <w:iCs/>
              </w:rPr>
              <w:t>MCTR</w:t>
            </w:r>
            <w:r w:rsidRPr="00AC4E27">
              <w:rPr>
                <w:i/>
                <w:iCs/>
                <w:vertAlign w:val="subscript"/>
              </w:rPr>
              <w:t>t</w:t>
            </w:r>
          </w:p>
        </w:tc>
        <w:tc>
          <w:tcPr>
            <w:tcW w:w="4475" w:type="pct"/>
            <w:shd w:val="clear" w:color="auto" w:fill="auto"/>
          </w:tcPr>
          <w:p w:rsidR="00AC4E27" w:rsidRPr="00AC4E27" w:rsidRDefault="00AC4E27" w:rsidP="00AC4E27">
            <w:pPr>
              <w:pStyle w:val="Multinettabletext"/>
            </w:pPr>
            <w:r w:rsidRPr="00AC4E27">
              <w:t>is expressed by the formula as set out below:</w:t>
            </w:r>
          </w:p>
        </w:tc>
      </w:tr>
    </w:tbl>
    <w:p w:rsidR="00CE091A" w:rsidRPr="00F30403" w:rsidRDefault="00CE091A" w:rsidP="00340DF1">
      <w:pPr>
        <w:pStyle w:val="Multinettext"/>
        <w:rPr>
          <w:i/>
          <w:iCs/>
          <w:sz w:val="22"/>
          <w:szCs w:val="22"/>
        </w:rPr>
      </w:pPr>
      <w:r w:rsidRPr="00607F7E">
        <w:rPr>
          <w:i/>
          <w:iCs/>
          <w:position w:val="-12"/>
          <w:sz w:val="22"/>
          <w:szCs w:val="22"/>
        </w:rPr>
        <w:object w:dxaOrig="1939" w:dyaOrig="360">
          <v:shape id="_x0000_i1044" type="#_x0000_t75" style="width:96.2pt;height:17.85pt" o:ole="">
            <v:imagedata r:id="rId33" o:title=""/>
          </v:shape>
          <o:OLEObject Type="Embed" ProgID="Equation.3" ShapeID="_x0000_i1044" DrawAspect="Content" ObjectID="_1442734666" r:id="rId34"/>
        </w:object>
      </w:r>
    </w:p>
    <w:p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99"/>
        <w:gridCol w:w="8512"/>
      </w:tblGrid>
      <w:tr w:rsidR="00AC4E27" w:rsidRPr="008178AB">
        <w:tc>
          <w:tcPr>
            <w:tcW w:w="525" w:type="pct"/>
            <w:shd w:val="clear" w:color="auto" w:fill="auto"/>
          </w:tcPr>
          <w:p w:rsidR="00AC4E27" w:rsidRPr="002E1C7D" w:rsidRDefault="00AC4E27" w:rsidP="002028EC">
            <w:pPr>
              <w:pStyle w:val="Multinettabletext"/>
              <w:jc w:val="both"/>
              <w:rPr>
                <w:rFonts w:ascii="Times New Roman" w:hAnsi="Times New Roman"/>
                <w:i/>
              </w:rPr>
            </w:pPr>
            <w:r w:rsidRPr="002E1C7D">
              <w:rPr>
                <w:i/>
              </w:rPr>
              <w:t>MCTR</w:t>
            </w:r>
            <w:r w:rsidRPr="002E1C7D">
              <w:rPr>
                <w:i/>
                <w:vertAlign w:val="subscript"/>
              </w:rPr>
              <w:t>t</w:t>
            </w:r>
          </w:p>
        </w:tc>
        <w:tc>
          <w:tcPr>
            <w:tcW w:w="4475" w:type="pct"/>
            <w:shd w:val="clear" w:color="auto" w:fill="auto"/>
          </w:tcPr>
          <w:p w:rsidR="00AC4E27" w:rsidRPr="002E1C7D" w:rsidRDefault="00AC4E27" w:rsidP="00DA4687">
            <w:pPr>
              <w:pStyle w:val="Multinettabletext"/>
            </w:pPr>
            <w:r w:rsidRPr="002E1C7D">
              <w:t xml:space="preserve">is the maximum </w:t>
            </w:r>
            <w:r w:rsidR="00DA4687">
              <w:t xml:space="preserve">carbon tax tariff </w:t>
            </w:r>
            <w:r w:rsidRPr="002E1C7D">
              <w:t xml:space="preserve">revenue </w:t>
            </w:r>
            <w:r w:rsidR="00DA4687">
              <w:t>Multinet</w:t>
            </w:r>
            <w:r w:rsidRPr="002E1C7D">
              <w:t xml:space="preserve"> is allowed to receive from its Carbon Tax tariffs from all distribution customers for the calendar year t;</w:t>
            </w:r>
          </w:p>
        </w:tc>
      </w:tr>
      <w:tr w:rsidR="00AC4E27" w:rsidRPr="008178AB">
        <w:tc>
          <w:tcPr>
            <w:tcW w:w="525" w:type="pct"/>
            <w:shd w:val="clear" w:color="auto" w:fill="auto"/>
          </w:tcPr>
          <w:p w:rsidR="00AC4E27" w:rsidRPr="002E1C7D" w:rsidRDefault="00AC4E27" w:rsidP="002028EC">
            <w:pPr>
              <w:pStyle w:val="Multinettabletext"/>
              <w:jc w:val="both"/>
              <w:rPr>
                <w:i/>
              </w:rPr>
            </w:pPr>
            <w:r w:rsidRPr="002E1C7D">
              <w:rPr>
                <w:i/>
              </w:rPr>
              <w:t>CTP</w:t>
            </w:r>
            <w:r w:rsidRPr="002E1C7D">
              <w:rPr>
                <w:i/>
                <w:vertAlign w:val="subscript"/>
              </w:rPr>
              <w:t>t</w:t>
            </w:r>
          </w:p>
        </w:tc>
        <w:tc>
          <w:tcPr>
            <w:tcW w:w="4475" w:type="pct"/>
            <w:shd w:val="clear" w:color="auto" w:fill="auto"/>
          </w:tcPr>
          <w:p w:rsidR="00AC4E27" w:rsidRPr="002E1C7D" w:rsidRDefault="00AC4E27" w:rsidP="00DA4687">
            <w:pPr>
              <w:pStyle w:val="Multinettabletext"/>
            </w:pPr>
            <w:r w:rsidRPr="002E1C7D">
              <w:t xml:space="preserve">is the aggregate of all charges which </w:t>
            </w:r>
            <w:r w:rsidR="00DA4687">
              <w:t>Multinet</w:t>
            </w:r>
            <w:r w:rsidRPr="002E1C7D">
              <w:t xml:space="preserve"> forecasts it will be required to pay in Carbon tax or in purchasing Carbon Tax Permits in respect of calendar year t, and</w:t>
            </w:r>
          </w:p>
        </w:tc>
      </w:tr>
      <w:tr w:rsidR="00AC4E27" w:rsidRPr="008178AB">
        <w:tc>
          <w:tcPr>
            <w:tcW w:w="525" w:type="pct"/>
            <w:shd w:val="clear" w:color="auto" w:fill="auto"/>
          </w:tcPr>
          <w:p w:rsidR="00AC4E27" w:rsidRPr="002E1C7D" w:rsidRDefault="001F6715" w:rsidP="002028EC">
            <w:pPr>
              <w:pStyle w:val="Multinettabletext"/>
              <w:jc w:val="both"/>
              <w:rPr>
                <w:i/>
              </w:rPr>
            </w:pPr>
            <w:r w:rsidRPr="002E1C7D">
              <w:rPr>
                <w:i/>
              </w:rPr>
              <w:t>K</w:t>
            </w:r>
            <w:r w:rsidRPr="002E1C7D">
              <w:rPr>
                <w:i/>
                <w:vertAlign w:val="subscript"/>
              </w:rPr>
              <w:t>t</w:t>
            </w:r>
          </w:p>
        </w:tc>
        <w:tc>
          <w:tcPr>
            <w:tcW w:w="4475" w:type="pct"/>
            <w:shd w:val="clear" w:color="auto" w:fill="auto"/>
          </w:tcPr>
          <w:p w:rsidR="00AC4E27" w:rsidRPr="002E1C7D" w:rsidRDefault="001F6715" w:rsidP="002028EC">
            <w:pPr>
              <w:pStyle w:val="Multinettabletext"/>
            </w:pPr>
            <w:r w:rsidRPr="002E1C7D">
              <w:t>is determined in accordance with the description provided below.</w:t>
            </w:r>
          </w:p>
        </w:tc>
      </w:tr>
    </w:tbl>
    <w:p w:rsidR="00CE091A" w:rsidRPr="004945E8" w:rsidRDefault="00CE091A" w:rsidP="004945E8">
      <w:pPr>
        <w:pStyle w:val="Multinetsmallheadingmargin"/>
        <w:rPr>
          <w:sz w:val="26"/>
          <w:szCs w:val="26"/>
        </w:rPr>
      </w:pPr>
      <w:r w:rsidRPr="004945E8">
        <w:rPr>
          <w:sz w:val="26"/>
          <w:szCs w:val="26"/>
        </w:rPr>
        <w:t>Correction factor Kt</w:t>
      </w:r>
    </w:p>
    <w:tbl>
      <w:tblPr>
        <w:tblW w:w="4564" w:type="pct"/>
        <w:tblInd w:w="908" w:type="dxa"/>
        <w:tblLook w:val="01E0" w:firstRow="1" w:lastRow="1" w:firstColumn="1" w:lastColumn="1" w:noHBand="0" w:noVBand="0"/>
      </w:tblPr>
      <w:tblGrid>
        <w:gridCol w:w="999"/>
        <w:gridCol w:w="8512"/>
      </w:tblGrid>
      <w:tr w:rsidR="00AC4E27" w:rsidRPr="008178AB">
        <w:tc>
          <w:tcPr>
            <w:tcW w:w="525" w:type="pct"/>
            <w:shd w:val="clear" w:color="auto" w:fill="auto"/>
          </w:tcPr>
          <w:p w:rsidR="00AC4E27" w:rsidRPr="002E1C7D" w:rsidRDefault="001F6715" w:rsidP="002028EC">
            <w:pPr>
              <w:pStyle w:val="Multinettabletext"/>
              <w:jc w:val="both"/>
              <w:rPr>
                <w:rFonts w:ascii="Times New Roman" w:hAnsi="Times New Roman"/>
                <w:i/>
              </w:rPr>
            </w:pPr>
            <w:r w:rsidRPr="002E1C7D">
              <w:rPr>
                <w:i/>
              </w:rPr>
              <w:t>K</w:t>
            </w:r>
            <w:r w:rsidRPr="002E1C7D">
              <w:rPr>
                <w:i/>
                <w:vertAlign w:val="subscript"/>
              </w:rPr>
              <w:t>t</w:t>
            </w:r>
          </w:p>
        </w:tc>
        <w:tc>
          <w:tcPr>
            <w:tcW w:w="4475" w:type="pct"/>
            <w:shd w:val="clear" w:color="auto" w:fill="auto"/>
          </w:tcPr>
          <w:p w:rsidR="00AC4E27" w:rsidRPr="002E1C7D" w:rsidRDefault="001F6715" w:rsidP="002028EC">
            <w:pPr>
              <w:pStyle w:val="Multinettabletext"/>
            </w:pPr>
            <w:r w:rsidRPr="002E1C7D">
              <w:t>is a correction factor to account for any under or over recovery of actual revenue from Carbon Tax tariffs in relation to allowed revenue.</w:t>
            </w:r>
          </w:p>
        </w:tc>
      </w:tr>
      <w:tr w:rsidR="001F6715" w:rsidRPr="008178AB">
        <w:tc>
          <w:tcPr>
            <w:tcW w:w="525" w:type="pct"/>
            <w:shd w:val="clear" w:color="auto" w:fill="auto"/>
          </w:tcPr>
          <w:p w:rsidR="001F6715" w:rsidRPr="002E1C7D" w:rsidRDefault="001F6715" w:rsidP="002028EC">
            <w:pPr>
              <w:pStyle w:val="Multinettabletext"/>
              <w:jc w:val="both"/>
              <w:rPr>
                <w:i/>
              </w:rPr>
            </w:pPr>
            <w:r w:rsidRPr="002E1C7D">
              <w:rPr>
                <w:i/>
              </w:rPr>
              <w:t>K</w:t>
            </w:r>
            <w:r w:rsidRPr="002E1C7D">
              <w:rPr>
                <w:i/>
                <w:vertAlign w:val="subscript"/>
              </w:rPr>
              <w:t>t</w:t>
            </w:r>
          </w:p>
        </w:tc>
        <w:tc>
          <w:tcPr>
            <w:tcW w:w="4475" w:type="pct"/>
            <w:shd w:val="clear" w:color="auto" w:fill="auto"/>
          </w:tcPr>
          <w:p w:rsidR="001F6715" w:rsidRPr="002E1C7D" w:rsidRDefault="001F6715" w:rsidP="002028EC">
            <w:pPr>
              <w:pStyle w:val="Multinettabletext"/>
            </w:pPr>
            <w:r w:rsidRPr="002E1C7D">
              <w:t>is determined by reference to the formula set out below.</w:t>
            </w:r>
          </w:p>
        </w:tc>
      </w:tr>
    </w:tbl>
    <w:p w:rsidR="00CE091A" w:rsidRPr="00EC690C" w:rsidRDefault="00CE091A" w:rsidP="00F97425">
      <w:pPr>
        <w:pStyle w:val="Multinettext"/>
        <w:rPr>
          <w:sz w:val="22"/>
          <w:szCs w:val="22"/>
        </w:rPr>
      </w:pPr>
      <w:r w:rsidRPr="00EC690C">
        <w:rPr>
          <w:i/>
          <w:iCs/>
          <w:position w:val="-12"/>
          <w:sz w:val="22"/>
          <w:szCs w:val="22"/>
        </w:rPr>
        <w:object w:dxaOrig="5100" w:dyaOrig="360">
          <v:shape id="_x0000_i1045" type="#_x0000_t75" style="width:255.15pt;height:17.85pt" o:ole="">
            <v:imagedata r:id="rId35" o:title=""/>
          </v:shape>
          <o:OLEObject Type="Embed" ProgID="Equation.3" ShapeID="_x0000_i1045" DrawAspect="Content" ObjectID="_1442734667" r:id="rId36"/>
        </w:object>
      </w:r>
    </w:p>
    <w:p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99"/>
        <w:gridCol w:w="8512"/>
      </w:tblGrid>
      <w:tr w:rsidR="00AC4E27" w:rsidRPr="008178AB">
        <w:tc>
          <w:tcPr>
            <w:tcW w:w="525" w:type="pct"/>
            <w:shd w:val="clear" w:color="auto" w:fill="auto"/>
          </w:tcPr>
          <w:p w:rsidR="00AC4E27" w:rsidRPr="002E1C7D" w:rsidRDefault="001F6715" w:rsidP="002028EC">
            <w:pPr>
              <w:pStyle w:val="Multinettabletext"/>
              <w:jc w:val="both"/>
              <w:rPr>
                <w:rFonts w:ascii="Times New Roman" w:hAnsi="Times New Roman"/>
                <w:i/>
              </w:rPr>
            </w:pPr>
            <w:r w:rsidRPr="002E1C7D">
              <w:rPr>
                <w:i/>
              </w:rPr>
              <w:t>Ky</w:t>
            </w:r>
            <w:r w:rsidRPr="002E1C7D">
              <w:rPr>
                <w:i/>
                <w:vertAlign w:val="subscript"/>
              </w:rPr>
              <w:t>t</w:t>
            </w:r>
          </w:p>
        </w:tc>
        <w:tc>
          <w:tcPr>
            <w:tcW w:w="4475" w:type="pct"/>
            <w:shd w:val="clear" w:color="auto" w:fill="auto"/>
          </w:tcPr>
          <w:p w:rsidR="00AC4E27" w:rsidRPr="002E1C7D" w:rsidRDefault="001F6715" w:rsidP="002028EC">
            <w:pPr>
              <w:pStyle w:val="Multinettabletext"/>
            </w:pPr>
            <w:r w:rsidRPr="002E1C7D">
              <w:t>is calculated in accordance with the description provided below;</w:t>
            </w:r>
          </w:p>
        </w:tc>
      </w:tr>
      <w:tr w:rsidR="001F6715" w:rsidRPr="008178AB">
        <w:tc>
          <w:tcPr>
            <w:tcW w:w="525" w:type="pct"/>
            <w:shd w:val="clear" w:color="auto" w:fill="auto"/>
          </w:tcPr>
          <w:p w:rsidR="001F6715" w:rsidRPr="002E1C7D" w:rsidRDefault="001F6715" w:rsidP="002028EC">
            <w:pPr>
              <w:pStyle w:val="Multinettabletext"/>
              <w:jc w:val="both"/>
              <w:rPr>
                <w:i/>
              </w:rPr>
            </w:pPr>
            <w:r w:rsidRPr="002E1C7D">
              <w:rPr>
                <w:i/>
              </w:rPr>
              <w:t>Kz</w:t>
            </w:r>
            <w:r w:rsidRPr="002E1C7D">
              <w:rPr>
                <w:i/>
                <w:vertAlign w:val="subscript"/>
              </w:rPr>
              <w:t>t</w:t>
            </w:r>
          </w:p>
        </w:tc>
        <w:tc>
          <w:tcPr>
            <w:tcW w:w="4475" w:type="pct"/>
            <w:shd w:val="clear" w:color="auto" w:fill="auto"/>
          </w:tcPr>
          <w:p w:rsidR="001F6715" w:rsidRPr="002E1C7D" w:rsidRDefault="001F6715" w:rsidP="002028EC">
            <w:pPr>
              <w:pStyle w:val="Multinettabletext"/>
            </w:pPr>
            <w:r w:rsidRPr="002E1C7D">
              <w:t>is calculated in accordance with the description provided below;</w:t>
            </w:r>
          </w:p>
        </w:tc>
      </w:tr>
      <w:tr w:rsidR="001F6715" w:rsidRPr="008178AB">
        <w:tc>
          <w:tcPr>
            <w:tcW w:w="525" w:type="pct"/>
            <w:shd w:val="clear" w:color="auto" w:fill="auto"/>
          </w:tcPr>
          <w:p w:rsidR="001F6715" w:rsidRPr="002E1C7D" w:rsidRDefault="001F6715" w:rsidP="002028EC">
            <w:pPr>
              <w:pStyle w:val="Multinettabletext"/>
              <w:jc w:val="both"/>
              <w:rPr>
                <w:i/>
              </w:rPr>
            </w:pPr>
            <w:r w:rsidRPr="002E1C7D">
              <w:rPr>
                <w:i/>
              </w:rPr>
              <w:t>K</w:t>
            </w:r>
            <w:r w:rsidRPr="002E1C7D">
              <w:rPr>
                <w:i/>
                <w:vertAlign w:val="subscript"/>
              </w:rPr>
              <w:t>t-1</w:t>
            </w:r>
          </w:p>
        </w:tc>
        <w:tc>
          <w:tcPr>
            <w:tcW w:w="4475" w:type="pct"/>
            <w:shd w:val="clear" w:color="auto" w:fill="auto"/>
          </w:tcPr>
          <w:p w:rsidR="001F6715" w:rsidRPr="002E1C7D" w:rsidRDefault="001F6715" w:rsidP="002028EC">
            <w:pPr>
              <w:pStyle w:val="Multinettabletext"/>
            </w:pPr>
            <w:r w:rsidRPr="002E1C7D">
              <w:t>is the figure calculated for Kt for calendar year t–1;</w:t>
            </w:r>
          </w:p>
        </w:tc>
      </w:tr>
    </w:tbl>
    <w:p w:rsidR="00CE091A" w:rsidRPr="00F97425" w:rsidRDefault="001F6715" w:rsidP="00F97425">
      <w:pPr>
        <w:pStyle w:val="Multinettext"/>
      </w:pPr>
      <w:r>
        <w:t>P</w:t>
      </w:r>
      <w:r w:rsidR="00CE091A" w:rsidRPr="00F97425">
        <w:t>re</w:t>
      </w:r>
      <w:r>
        <w:t>-</w:t>
      </w:r>
      <w:r w:rsidR="00CE091A" w:rsidRPr="00F97425">
        <w:t xml:space="preserve">tax WACCD is </w:t>
      </w:r>
      <w:r w:rsidR="00BC01F4" w:rsidRPr="00D332FD">
        <w:rPr>
          <w:rFonts w:ascii="Arial Narrow" w:hAnsi="Arial Narrow"/>
          <w:sz w:val="24"/>
          <w:szCs w:val="24"/>
        </w:rPr>
        <w:t>5.3</w:t>
      </w:r>
      <w:r w:rsidR="00DB6AE4">
        <w:rPr>
          <w:rFonts w:ascii="Arial Narrow" w:hAnsi="Arial Narrow"/>
          <w:sz w:val="24"/>
          <w:szCs w:val="24"/>
        </w:rPr>
        <w:t>3</w:t>
      </w:r>
      <w:r w:rsidR="00BC01F4" w:rsidRPr="00D332FD">
        <w:rPr>
          <w:rFonts w:ascii="Arial Narrow" w:hAnsi="Arial Narrow"/>
          <w:sz w:val="24"/>
          <w:szCs w:val="24"/>
        </w:rPr>
        <w:t xml:space="preserve"> per cent, </w:t>
      </w:r>
      <w:r w:rsidR="00BC01F4" w:rsidRPr="00666B88">
        <w:rPr>
          <w:rFonts w:ascii="Arial Narrow" w:hAnsi="Arial Narrow"/>
          <w:sz w:val="24"/>
          <w:szCs w:val="24"/>
        </w:rPr>
        <w:t xml:space="preserve">being </w:t>
      </w:r>
      <w:r w:rsidR="00BC01F4" w:rsidRPr="001E0D64">
        <w:rPr>
          <w:rFonts w:ascii="Arial Narrow" w:hAnsi="Arial Narrow"/>
          <w:sz w:val="24"/>
          <w:szCs w:val="24"/>
        </w:rPr>
        <w:t>defined by the alignment of the service provider's building block revenue requirement with the NPV of its forecast revenues</w:t>
      </w:r>
      <w:r w:rsidR="00CE091A" w:rsidRPr="00F97425">
        <w:t>; and</w:t>
      </w:r>
    </w:p>
    <w:tbl>
      <w:tblPr>
        <w:tblW w:w="4564" w:type="pct"/>
        <w:tblInd w:w="908" w:type="dxa"/>
        <w:tblLook w:val="01E0" w:firstRow="1" w:lastRow="1" w:firstColumn="1" w:lastColumn="1" w:noHBand="0" w:noVBand="0"/>
      </w:tblPr>
      <w:tblGrid>
        <w:gridCol w:w="999"/>
        <w:gridCol w:w="8512"/>
      </w:tblGrid>
      <w:tr w:rsidR="001F6715" w:rsidRPr="00AC4E27">
        <w:tc>
          <w:tcPr>
            <w:tcW w:w="525" w:type="pct"/>
            <w:shd w:val="clear" w:color="auto" w:fill="auto"/>
          </w:tcPr>
          <w:p w:rsidR="001F6715" w:rsidRPr="002E1C7D" w:rsidRDefault="001F6715" w:rsidP="002028EC">
            <w:pPr>
              <w:pStyle w:val="Multinettabletext"/>
              <w:jc w:val="both"/>
              <w:rPr>
                <w:rFonts w:ascii="Times New Roman" w:hAnsi="Times New Roman"/>
                <w:i/>
              </w:rPr>
            </w:pPr>
            <w:r w:rsidRPr="002E1C7D">
              <w:rPr>
                <w:i/>
              </w:rPr>
              <w:t>CPI</w:t>
            </w:r>
            <w:r w:rsidRPr="002E1C7D">
              <w:rPr>
                <w:i/>
                <w:vertAlign w:val="subscript"/>
              </w:rPr>
              <w:t>t</w:t>
            </w:r>
          </w:p>
        </w:tc>
        <w:tc>
          <w:tcPr>
            <w:tcW w:w="4475" w:type="pct"/>
            <w:shd w:val="clear" w:color="auto" w:fill="auto"/>
          </w:tcPr>
          <w:p w:rsidR="001F6715" w:rsidRPr="00AC4E27" w:rsidRDefault="001F6715" w:rsidP="002028EC">
            <w:pPr>
              <w:pStyle w:val="Multinettabletext"/>
            </w:pPr>
            <w:r w:rsidRPr="00F97425">
              <w:t>is the CPI for Calendar Year t, as defined in the Glossary.</w:t>
            </w:r>
          </w:p>
        </w:tc>
      </w:tr>
    </w:tbl>
    <w:p w:rsidR="00CE091A" w:rsidRPr="00CE091A" w:rsidRDefault="00CE091A" w:rsidP="004945E8">
      <w:pPr>
        <w:pStyle w:val="Multinetsmallheadingmargin"/>
        <w:rPr>
          <w:sz w:val="26"/>
          <w:szCs w:val="26"/>
        </w:rPr>
      </w:pPr>
      <w:r w:rsidRPr="004945E8">
        <w:rPr>
          <w:sz w:val="26"/>
          <w:szCs w:val="26"/>
        </w:rPr>
        <w:lastRenderedPageBreak/>
        <w:t>Calculation of Ky</w:t>
      </w:r>
      <w:r w:rsidRPr="002E1C7D">
        <w:rPr>
          <w:rFonts w:ascii="Arial Bold" w:hAnsi="Arial Bold"/>
          <w:sz w:val="26"/>
          <w:szCs w:val="26"/>
          <w:vertAlign w:val="subscript"/>
        </w:rPr>
        <w:t>t</w:t>
      </w:r>
    </w:p>
    <w:tbl>
      <w:tblPr>
        <w:tblW w:w="4564" w:type="pct"/>
        <w:tblInd w:w="908" w:type="dxa"/>
        <w:tblLook w:val="01E0" w:firstRow="1" w:lastRow="1" w:firstColumn="1" w:lastColumn="1" w:noHBand="0" w:noVBand="0"/>
      </w:tblPr>
      <w:tblGrid>
        <w:gridCol w:w="999"/>
        <w:gridCol w:w="8512"/>
      </w:tblGrid>
      <w:tr w:rsidR="001F6715" w:rsidRPr="00AC4E27">
        <w:tc>
          <w:tcPr>
            <w:tcW w:w="525" w:type="pct"/>
            <w:shd w:val="clear" w:color="auto" w:fill="auto"/>
          </w:tcPr>
          <w:p w:rsidR="001F6715" w:rsidRPr="002E1C7D" w:rsidRDefault="00A9526D" w:rsidP="002028EC">
            <w:pPr>
              <w:pStyle w:val="Multinettabletext"/>
              <w:jc w:val="both"/>
              <w:rPr>
                <w:rFonts w:ascii="Times New Roman" w:hAnsi="Times New Roman"/>
                <w:i/>
              </w:rPr>
            </w:pPr>
            <w:r w:rsidRPr="002E1C7D">
              <w:rPr>
                <w:i/>
              </w:rPr>
              <w:t>Ky</w:t>
            </w:r>
            <w:r w:rsidRPr="002E1C7D">
              <w:rPr>
                <w:i/>
                <w:vertAlign w:val="subscript"/>
              </w:rPr>
              <w:t>t</w:t>
            </w:r>
          </w:p>
        </w:tc>
        <w:tc>
          <w:tcPr>
            <w:tcW w:w="4475" w:type="pct"/>
            <w:shd w:val="clear" w:color="auto" w:fill="auto"/>
          </w:tcPr>
          <w:p w:rsidR="001F6715" w:rsidRPr="00AC4E27" w:rsidRDefault="00A9526D" w:rsidP="002028EC">
            <w:pPr>
              <w:pStyle w:val="Multinettabletext"/>
            </w:pPr>
            <w:r w:rsidRPr="00F97425">
              <w:t>is a correction factor determined with reference to the formula in this clause.</w:t>
            </w:r>
          </w:p>
        </w:tc>
      </w:tr>
    </w:tbl>
    <w:p w:rsidR="00CE091A" w:rsidRPr="00F97425" w:rsidRDefault="00CE091A" w:rsidP="00F97425">
      <w:pPr>
        <w:pStyle w:val="Multinettext"/>
      </w:pPr>
      <w:r w:rsidRPr="00607F7E">
        <w:object w:dxaOrig="2100" w:dyaOrig="360">
          <v:shape id="_x0000_i1046" type="#_x0000_t75" style="width:103.7pt;height:17.85pt" o:ole="">
            <v:imagedata r:id="rId37" o:title=""/>
          </v:shape>
          <o:OLEObject Type="Embed" ProgID="Equation.3" ShapeID="_x0000_i1046" DrawAspect="Content" ObjectID="_1442734668" r:id="rId38"/>
        </w:object>
      </w:r>
    </w:p>
    <w:p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99"/>
        <w:gridCol w:w="8512"/>
      </w:tblGrid>
      <w:tr w:rsidR="001F6715" w:rsidRPr="00AC4E27">
        <w:tc>
          <w:tcPr>
            <w:tcW w:w="525" w:type="pct"/>
            <w:shd w:val="clear" w:color="auto" w:fill="auto"/>
          </w:tcPr>
          <w:p w:rsidR="001F6715" w:rsidRPr="008178AB" w:rsidRDefault="00A9526D" w:rsidP="002028EC">
            <w:pPr>
              <w:pStyle w:val="Multinettabletext"/>
              <w:jc w:val="both"/>
              <w:rPr>
                <w:rFonts w:ascii="Times New Roman" w:hAnsi="Times New Roman"/>
              </w:rPr>
            </w:pPr>
            <w:r w:rsidRPr="00340DF1">
              <w:rPr>
                <w:i/>
                <w:iCs/>
              </w:rPr>
              <w:t>CTR</w:t>
            </w:r>
            <w:r w:rsidRPr="00AC4E27">
              <w:rPr>
                <w:i/>
                <w:iCs/>
                <w:vertAlign w:val="subscript"/>
              </w:rPr>
              <w:t>t</w:t>
            </w:r>
            <w:r>
              <w:rPr>
                <w:i/>
                <w:iCs/>
                <w:vertAlign w:val="subscript"/>
              </w:rPr>
              <w:t>-1</w:t>
            </w:r>
          </w:p>
        </w:tc>
        <w:tc>
          <w:tcPr>
            <w:tcW w:w="4475" w:type="pct"/>
            <w:shd w:val="clear" w:color="auto" w:fill="auto"/>
          </w:tcPr>
          <w:p w:rsidR="001F6715" w:rsidRPr="002E1C7D" w:rsidRDefault="00A9526D" w:rsidP="00DA4687">
            <w:pPr>
              <w:pStyle w:val="Multinettabletext"/>
            </w:pPr>
            <w:r w:rsidRPr="002E1C7D">
              <w:t xml:space="preserve">is the total revenue which it is estimated </w:t>
            </w:r>
            <w:r w:rsidR="00DA4687">
              <w:t>Multinet</w:t>
            </w:r>
            <w:r w:rsidRPr="002E1C7D">
              <w:t xml:space="preserve"> will earn from its Carbon Tax tariffs in respect of all distribution customers in calendar year t-1; and</w:t>
            </w:r>
          </w:p>
        </w:tc>
      </w:tr>
      <w:tr w:rsidR="00A9526D" w:rsidRPr="00AC4E27">
        <w:tc>
          <w:tcPr>
            <w:tcW w:w="525" w:type="pct"/>
            <w:shd w:val="clear" w:color="auto" w:fill="auto"/>
          </w:tcPr>
          <w:p w:rsidR="00A9526D" w:rsidRPr="00340DF1" w:rsidRDefault="00A9526D" w:rsidP="002028EC">
            <w:pPr>
              <w:pStyle w:val="Multinettabletext"/>
              <w:jc w:val="both"/>
              <w:rPr>
                <w:i/>
                <w:iCs/>
              </w:rPr>
            </w:pPr>
            <w:r w:rsidRPr="00340DF1">
              <w:rPr>
                <w:i/>
                <w:iCs/>
              </w:rPr>
              <w:t>CT</w:t>
            </w:r>
            <w:r>
              <w:rPr>
                <w:i/>
                <w:iCs/>
              </w:rPr>
              <w:t>P</w:t>
            </w:r>
            <w:r w:rsidRPr="00AC4E27">
              <w:rPr>
                <w:i/>
                <w:iCs/>
                <w:vertAlign w:val="subscript"/>
              </w:rPr>
              <w:t>t</w:t>
            </w:r>
            <w:r>
              <w:rPr>
                <w:i/>
                <w:iCs/>
                <w:vertAlign w:val="subscript"/>
              </w:rPr>
              <w:t>-1</w:t>
            </w:r>
          </w:p>
        </w:tc>
        <w:tc>
          <w:tcPr>
            <w:tcW w:w="4475" w:type="pct"/>
            <w:shd w:val="clear" w:color="auto" w:fill="auto"/>
          </w:tcPr>
          <w:p w:rsidR="00A9526D" w:rsidRPr="002E1C7D" w:rsidRDefault="00A9526D" w:rsidP="00DA4687">
            <w:pPr>
              <w:pStyle w:val="Multinettabletext"/>
            </w:pPr>
            <w:r w:rsidRPr="002E1C7D">
              <w:t xml:space="preserve">is the aggregate of all Carbon tax charges which it is estimated will be payable by </w:t>
            </w:r>
            <w:r w:rsidR="00DA4687">
              <w:t>Multinet</w:t>
            </w:r>
            <w:r w:rsidRPr="002E1C7D">
              <w:t>, during calendar year t-1.</w:t>
            </w:r>
          </w:p>
        </w:tc>
      </w:tr>
    </w:tbl>
    <w:p w:rsidR="00CE091A" w:rsidRPr="004945E8" w:rsidRDefault="00CE091A" w:rsidP="004945E8">
      <w:pPr>
        <w:pStyle w:val="Multinetsmallheadingmargin"/>
        <w:rPr>
          <w:sz w:val="26"/>
          <w:szCs w:val="26"/>
        </w:rPr>
      </w:pPr>
      <w:r w:rsidRPr="004945E8">
        <w:rPr>
          <w:sz w:val="26"/>
          <w:szCs w:val="26"/>
        </w:rPr>
        <w:t>Calculation of Kz</w:t>
      </w:r>
      <w:r w:rsidRPr="002E1C7D">
        <w:rPr>
          <w:rFonts w:ascii="Arial Bold" w:hAnsi="Arial Bold"/>
          <w:sz w:val="26"/>
          <w:szCs w:val="26"/>
          <w:vertAlign w:val="subscript"/>
        </w:rPr>
        <w:t>t</w:t>
      </w:r>
    </w:p>
    <w:tbl>
      <w:tblPr>
        <w:tblW w:w="4564" w:type="pct"/>
        <w:tblInd w:w="908" w:type="dxa"/>
        <w:tblLook w:val="01E0" w:firstRow="1" w:lastRow="1" w:firstColumn="1" w:lastColumn="1" w:noHBand="0" w:noVBand="0"/>
      </w:tblPr>
      <w:tblGrid>
        <w:gridCol w:w="999"/>
        <w:gridCol w:w="8512"/>
      </w:tblGrid>
      <w:tr w:rsidR="001F6715" w:rsidRPr="00AC4E27">
        <w:tc>
          <w:tcPr>
            <w:tcW w:w="525" w:type="pct"/>
            <w:shd w:val="clear" w:color="auto" w:fill="auto"/>
          </w:tcPr>
          <w:p w:rsidR="001F6715" w:rsidRPr="002E1C7D" w:rsidRDefault="00A9526D" w:rsidP="002028EC">
            <w:pPr>
              <w:pStyle w:val="Multinettabletext"/>
              <w:jc w:val="both"/>
              <w:rPr>
                <w:rFonts w:ascii="Times New Roman" w:hAnsi="Times New Roman"/>
                <w:i/>
              </w:rPr>
            </w:pPr>
            <w:r w:rsidRPr="002E1C7D">
              <w:rPr>
                <w:i/>
              </w:rPr>
              <w:t>Kz</w:t>
            </w:r>
            <w:r w:rsidRPr="002E1C7D">
              <w:rPr>
                <w:i/>
                <w:vertAlign w:val="subscript"/>
              </w:rPr>
              <w:t>t</w:t>
            </w:r>
          </w:p>
        </w:tc>
        <w:tc>
          <w:tcPr>
            <w:tcW w:w="4475" w:type="pct"/>
            <w:shd w:val="clear" w:color="auto" w:fill="auto"/>
          </w:tcPr>
          <w:p w:rsidR="001F6715" w:rsidRPr="002E1C7D" w:rsidRDefault="00A9526D" w:rsidP="00DA4687">
            <w:pPr>
              <w:pStyle w:val="Multinettabletext"/>
            </w:pPr>
            <w:r w:rsidRPr="002E1C7D">
              <w:t>is a correction factor for the difference between the estimates made in calendar year t-1 and actual audited values and is expressed by the formula in this clause.</w:t>
            </w:r>
          </w:p>
        </w:tc>
      </w:tr>
    </w:tbl>
    <w:p w:rsidR="00CE091A" w:rsidRDefault="00CE091A" w:rsidP="00F97425">
      <w:pPr>
        <w:pStyle w:val="Multinettext"/>
      </w:pPr>
      <w:r w:rsidRPr="00607F7E">
        <w:rPr>
          <w:position w:val="-12"/>
        </w:rPr>
        <w:object w:dxaOrig="8260" w:dyaOrig="360">
          <v:shape id="_x0000_i1047" type="#_x0000_t75" style="width:408.95pt;height:17.85pt" o:ole="">
            <v:imagedata r:id="rId39" o:title=""/>
          </v:shape>
          <o:OLEObject Type="Embed" ProgID="Equation.3" ShapeID="_x0000_i1047" DrawAspect="Content" ObjectID="_1442734669" r:id="rId40"/>
        </w:object>
      </w:r>
    </w:p>
    <w:p w:rsidR="00CE091A" w:rsidRDefault="00CE091A" w:rsidP="00F97425">
      <w:pPr>
        <w:pStyle w:val="Multinettext"/>
      </w:pPr>
      <w:r>
        <w:t>where:</w:t>
      </w:r>
    </w:p>
    <w:tbl>
      <w:tblPr>
        <w:tblW w:w="4564" w:type="pct"/>
        <w:tblInd w:w="908" w:type="dxa"/>
        <w:tblLook w:val="01E0" w:firstRow="1" w:lastRow="1" w:firstColumn="1" w:lastColumn="1" w:noHBand="0" w:noVBand="0"/>
      </w:tblPr>
      <w:tblGrid>
        <w:gridCol w:w="999"/>
        <w:gridCol w:w="8512"/>
      </w:tblGrid>
      <w:tr w:rsidR="001F6715" w:rsidRPr="00AC4E27">
        <w:tc>
          <w:tcPr>
            <w:tcW w:w="525" w:type="pct"/>
            <w:shd w:val="clear" w:color="auto" w:fill="auto"/>
          </w:tcPr>
          <w:p w:rsidR="001F6715" w:rsidRPr="002E1C7D" w:rsidRDefault="00A9526D" w:rsidP="002028EC">
            <w:pPr>
              <w:pStyle w:val="Multinettabletext"/>
              <w:jc w:val="both"/>
              <w:rPr>
                <w:rFonts w:ascii="Times New Roman" w:hAnsi="Times New Roman"/>
                <w:i/>
              </w:rPr>
            </w:pPr>
            <w:r w:rsidRPr="002E1C7D">
              <w:rPr>
                <w:i/>
              </w:rPr>
              <w:t>CTRa</w:t>
            </w:r>
            <w:r w:rsidRPr="002E1C7D">
              <w:rPr>
                <w:i/>
                <w:vertAlign w:val="subscript"/>
              </w:rPr>
              <w:t>t-2</w:t>
            </w:r>
          </w:p>
        </w:tc>
        <w:tc>
          <w:tcPr>
            <w:tcW w:w="4475" w:type="pct"/>
            <w:shd w:val="clear" w:color="auto" w:fill="auto"/>
          </w:tcPr>
          <w:p w:rsidR="001F6715" w:rsidRPr="002E1C7D" w:rsidRDefault="00A9526D" w:rsidP="00DA4687">
            <w:pPr>
              <w:pStyle w:val="Multinettabletext"/>
            </w:pPr>
            <w:r w:rsidRPr="002E1C7D">
              <w:t xml:space="preserve">is the actual audited total revenue earned by </w:t>
            </w:r>
            <w:r w:rsidR="00DA4687">
              <w:t>Multinet</w:t>
            </w:r>
            <w:r w:rsidRPr="002E1C7D">
              <w:t xml:space="preserve"> from Carbon tax tariffs in respect of all distribution customers in calendar year t–2;</w:t>
            </w:r>
          </w:p>
        </w:tc>
      </w:tr>
      <w:tr w:rsidR="00A9526D" w:rsidRPr="00AC4E27">
        <w:tc>
          <w:tcPr>
            <w:tcW w:w="525" w:type="pct"/>
            <w:shd w:val="clear" w:color="auto" w:fill="auto"/>
          </w:tcPr>
          <w:p w:rsidR="00A9526D" w:rsidRPr="002E1C7D" w:rsidRDefault="00A9526D" w:rsidP="002028EC">
            <w:pPr>
              <w:pStyle w:val="Multinettabletext"/>
              <w:jc w:val="both"/>
              <w:rPr>
                <w:i/>
              </w:rPr>
            </w:pPr>
            <w:r w:rsidRPr="002E1C7D">
              <w:rPr>
                <w:i/>
              </w:rPr>
              <w:t>CTRe</w:t>
            </w:r>
            <w:r w:rsidRPr="002E1C7D">
              <w:rPr>
                <w:i/>
                <w:vertAlign w:val="subscript"/>
              </w:rPr>
              <w:t>t-2</w:t>
            </w:r>
          </w:p>
        </w:tc>
        <w:tc>
          <w:tcPr>
            <w:tcW w:w="4475" w:type="pct"/>
            <w:shd w:val="clear" w:color="auto" w:fill="auto"/>
          </w:tcPr>
          <w:p w:rsidR="00A9526D" w:rsidRPr="002E1C7D" w:rsidRDefault="00A9526D" w:rsidP="00DA4687">
            <w:pPr>
              <w:pStyle w:val="Multinettabletext"/>
            </w:pPr>
            <w:r w:rsidRPr="002E1C7D">
              <w:t>is the figure used for t</w:t>
            </w:r>
            <w:r w:rsidR="00DD0317" w:rsidRPr="002E1C7D">
              <w:t>-</w:t>
            </w:r>
            <w:r w:rsidRPr="002E1C7D">
              <w:t>1</w:t>
            </w:r>
            <w:r w:rsidR="002028EC" w:rsidRPr="002E1C7D">
              <w:t xml:space="preserve"> </w:t>
            </w:r>
            <w:r w:rsidRPr="002E1C7D">
              <w:t>CTR</w:t>
            </w:r>
            <w:r w:rsidRPr="002E1C7D">
              <w:rPr>
                <w:vertAlign w:val="subscript"/>
              </w:rPr>
              <w:t>t-1</w:t>
            </w:r>
            <w:r w:rsidRPr="002E1C7D">
              <w:t xml:space="preserve"> when calculating Ky</w:t>
            </w:r>
            <w:r w:rsidRPr="002E1C7D">
              <w:rPr>
                <w:vertAlign w:val="subscript"/>
              </w:rPr>
              <w:t>t</w:t>
            </w:r>
            <w:r w:rsidRPr="002E1C7D">
              <w:t xml:space="preserve"> for calendar year t-2;</w:t>
            </w:r>
          </w:p>
        </w:tc>
      </w:tr>
      <w:tr w:rsidR="00A9526D" w:rsidRPr="00AC4E27">
        <w:tc>
          <w:tcPr>
            <w:tcW w:w="525" w:type="pct"/>
            <w:shd w:val="clear" w:color="auto" w:fill="auto"/>
          </w:tcPr>
          <w:p w:rsidR="00A9526D" w:rsidRPr="002E1C7D" w:rsidRDefault="00A9526D" w:rsidP="00825371">
            <w:pPr>
              <w:pStyle w:val="Multinettabletext"/>
              <w:jc w:val="both"/>
              <w:rPr>
                <w:i/>
              </w:rPr>
            </w:pPr>
            <w:r w:rsidRPr="002E1C7D">
              <w:rPr>
                <w:i/>
              </w:rPr>
              <w:t>CTPa</w:t>
            </w:r>
            <w:r w:rsidRPr="002E1C7D">
              <w:rPr>
                <w:i/>
                <w:vertAlign w:val="subscript"/>
              </w:rPr>
              <w:t>t-2</w:t>
            </w:r>
          </w:p>
        </w:tc>
        <w:tc>
          <w:tcPr>
            <w:tcW w:w="4475" w:type="pct"/>
            <w:shd w:val="clear" w:color="auto" w:fill="auto"/>
          </w:tcPr>
          <w:p w:rsidR="00A9526D" w:rsidRPr="002E1C7D" w:rsidRDefault="00A9526D" w:rsidP="00825371">
            <w:pPr>
              <w:pStyle w:val="Multinettabletext"/>
            </w:pPr>
            <w:r w:rsidRPr="002E1C7D">
              <w:t xml:space="preserve">is the audited aggregate of all Carbon Tax charges which were paid by </w:t>
            </w:r>
            <w:r w:rsidR="00825371">
              <w:t>Multinet</w:t>
            </w:r>
            <w:r w:rsidRPr="002E1C7D">
              <w:t xml:space="preserve"> during calendar year t-2;</w:t>
            </w:r>
          </w:p>
        </w:tc>
      </w:tr>
      <w:tr w:rsidR="00A9526D" w:rsidRPr="00AC4E27">
        <w:tc>
          <w:tcPr>
            <w:tcW w:w="525" w:type="pct"/>
            <w:shd w:val="clear" w:color="auto" w:fill="auto"/>
          </w:tcPr>
          <w:p w:rsidR="00A9526D" w:rsidRPr="002E1C7D" w:rsidRDefault="00A9526D" w:rsidP="002028EC">
            <w:pPr>
              <w:pStyle w:val="Multinettabletext"/>
              <w:jc w:val="both"/>
              <w:rPr>
                <w:i/>
              </w:rPr>
            </w:pPr>
            <w:r w:rsidRPr="002E1C7D">
              <w:rPr>
                <w:i/>
                <w:color w:val="auto"/>
                <w:lang w:eastAsia="en-AU"/>
              </w:rPr>
              <w:t>CTP</w:t>
            </w:r>
            <w:r w:rsidR="00DD3381" w:rsidRPr="002E1C7D">
              <w:rPr>
                <w:i/>
                <w:color w:val="auto"/>
                <w:lang w:eastAsia="en-AU"/>
              </w:rPr>
              <w:t>e</w:t>
            </w:r>
            <w:r w:rsidRPr="002E1C7D">
              <w:rPr>
                <w:i/>
                <w:vertAlign w:val="subscript"/>
                <w:lang w:eastAsia="en-AU"/>
              </w:rPr>
              <w:t>t-2</w:t>
            </w:r>
          </w:p>
        </w:tc>
        <w:tc>
          <w:tcPr>
            <w:tcW w:w="4475" w:type="pct"/>
            <w:shd w:val="clear" w:color="auto" w:fill="auto"/>
          </w:tcPr>
          <w:p w:rsidR="00A9526D" w:rsidRPr="002E1C7D" w:rsidRDefault="00A9526D" w:rsidP="00DA4687">
            <w:pPr>
              <w:pStyle w:val="Multinettabletext"/>
            </w:pPr>
            <w:r w:rsidRPr="002E1C7D">
              <w:t>is the figure used for CTP</w:t>
            </w:r>
            <w:r w:rsidRPr="002E1C7D">
              <w:rPr>
                <w:vertAlign w:val="subscript"/>
              </w:rPr>
              <w:t>t-1</w:t>
            </w:r>
            <w:r w:rsidRPr="002E1C7D">
              <w:t xml:space="preserve"> when calculating Ky</w:t>
            </w:r>
            <w:r w:rsidRPr="002E1C7D">
              <w:rPr>
                <w:vertAlign w:val="subscript"/>
              </w:rPr>
              <w:t>t</w:t>
            </w:r>
            <w:r w:rsidRPr="002E1C7D">
              <w:t xml:space="preserve"> for calendar year t-1;</w:t>
            </w:r>
          </w:p>
        </w:tc>
      </w:tr>
      <w:tr w:rsidR="00A9526D" w:rsidRPr="00AC4E27">
        <w:tc>
          <w:tcPr>
            <w:tcW w:w="525" w:type="pct"/>
            <w:shd w:val="clear" w:color="auto" w:fill="auto"/>
          </w:tcPr>
          <w:p w:rsidR="00A9526D" w:rsidRPr="002E1C7D" w:rsidRDefault="00A9526D" w:rsidP="002028EC">
            <w:pPr>
              <w:pStyle w:val="Multinettabletext"/>
              <w:jc w:val="both"/>
              <w:rPr>
                <w:i/>
                <w:color w:val="auto"/>
                <w:lang w:eastAsia="en-AU"/>
              </w:rPr>
            </w:pPr>
            <w:r w:rsidRPr="002E1C7D">
              <w:rPr>
                <w:i/>
              </w:rPr>
              <w:t>CPI</w:t>
            </w:r>
            <w:r w:rsidRPr="002E1C7D">
              <w:rPr>
                <w:i/>
                <w:vertAlign w:val="subscript"/>
              </w:rPr>
              <w:t>t-1</w:t>
            </w:r>
          </w:p>
        </w:tc>
        <w:tc>
          <w:tcPr>
            <w:tcW w:w="4475" w:type="pct"/>
            <w:shd w:val="clear" w:color="auto" w:fill="auto"/>
          </w:tcPr>
          <w:p w:rsidR="00A9526D" w:rsidRPr="002E1C7D" w:rsidRDefault="00A9526D" w:rsidP="002028EC">
            <w:pPr>
              <w:pStyle w:val="Multinettabletext"/>
            </w:pPr>
            <w:r w:rsidRPr="002E1C7D">
              <w:t>is CPI</w:t>
            </w:r>
            <w:r w:rsidRPr="002E1C7D">
              <w:rPr>
                <w:vertAlign w:val="subscript"/>
              </w:rPr>
              <w:t>t</w:t>
            </w:r>
            <w:r w:rsidRPr="002E1C7D">
              <w:t xml:space="preserve"> as defined in the Glossary for the calendar year t-1.</w:t>
            </w:r>
          </w:p>
        </w:tc>
      </w:tr>
    </w:tbl>
    <w:p w:rsidR="00CE091A" w:rsidRDefault="001F6715" w:rsidP="00F97425">
      <w:pPr>
        <w:pStyle w:val="Multinettext"/>
      </w:pPr>
      <w:r>
        <w:t>P</w:t>
      </w:r>
      <w:r w:rsidR="00CE091A" w:rsidRPr="00F97425">
        <w:t>re</w:t>
      </w:r>
      <w:r>
        <w:t>-</w:t>
      </w:r>
      <w:r w:rsidR="00CE091A" w:rsidRPr="00F97425">
        <w:t>tax WACCD</w:t>
      </w:r>
      <w:r w:rsidR="00CE091A">
        <w:t xml:space="preserve"> </w:t>
      </w:r>
      <w:r w:rsidR="00CE091A" w:rsidRPr="00CE091A">
        <w:t>is</w:t>
      </w:r>
      <w:r w:rsidR="00CE091A">
        <w:t xml:space="preserve"> </w:t>
      </w:r>
      <w:r w:rsidR="00F937B5" w:rsidRPr="00D332FD">
        <w:rPr>
          <w:rFonts w:ascii="Arial Narrow" w:hAnsi="Arial Narrow"/>
          <w:sz w:val="24"/>
          <w:szCs w:val="24"/>
        </w:rPr>
        <w:t>5.3</w:t>
      </w:r>
      <w:r w:rsidR="00DB6AE4">
        <w:rPr>
          <w:rFonts w:ascii="Arial Narrow" w:hAnsi="Arial Narrow"/>
          <w:sz w:val="24"/>
          <w:szCs w:val="24"/>
        </w:rPr>
        <w:t>3</w:t>
      </w:r>
      <w:r w:rsidR="00F937B5" w:rsidRPr="00D332FD">
        <w:rPr>
          <w:rFonts w:ascii="Arial Narrow" w:hAnsi="Arial Narrow"/>
          <w:sz w:val="24"/>
          <w:szCs w:val="24"/>
        </w:rPr>
        <w:t xml:space="preserve"> per cent,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rsidR="0081070D" w:rsidRDefault="0081070D" w:rsidP="00F97425">
      <w:pPr>
        <w:pStyle w:val="Multinettext"/>
      </w:pPr>
      <w:r>
        <w:t>Note: K</w:t>
      </w:r>
      <w:r w:rsidRPr="008F1BBE">
        <w:rPr>
          <w:vertAlign w:val="subscript"/>
        </w:rPr>
        <w:t>t</w:t>
      </w:r>
      <w:r>
        <w:t xml:space="preserve"> is zero for 2012.</w:t>
      </w:r>
    </w:p>
    <w:p w:rsidR="0081070D" w:rsidRDefault="007E2827" w:rsidP="00BE411E">
      <w:pPr>
        <w:pStyle w:val="Multinetsmallheadingmargin"/>
      </w:pPr>
      <w:bookmarkStart w:id="67" w:name="_Toc320010789"/>
      <w:r>
        <w:br w:type="page"/>
      </w:r>
    </w:p>
    <w:p w:rsidR="0081070D" w:rsidRDefault="0081070D" w:rsidP="00825371">
      <w:pPr>
        <w:pStyle w:val="Multinettext"/>
      </w:pPr>
    </w:p>
    <w:p w:rsidR="00CE091A" w:rsidRDefault="00CE091A" w:rsidP="002E064F">
      <w:pPr>
        <w:pStyle w:val="Multinetschh1"/>
      </w:pPr>
      <w:r>
        <w:br w:type="page"/>
      </w:r>
      <w:bookmarkStart w:id="68" w:name="_Toc353956588"/>
      <w:r>
        <w:lastRenderedPageBreak/>
        <w:t>Part B: Appendix 2 – Rebalancing Control Formula</w:t>
      </w:r>
      <w:bookmarkEnd w:id="67"/>
      <w:r w:rsidR="003B399E">
        <w:t xml:space="preserve"> </w:t>
      </w:r>
      <w:r>
        <w:t>- 2013 to 2017</w:t>
      </w:r>
      <w:bookmarkEnd w:id="68"/>
    </w:p>
    <w:p w:rsidR="00CE091A" w:rsidRPr="004945E8" w:rsidRDefault="00CE091A" w:rsidP="004945E8">
      <w:pPr>
        <w:pStyle w:val="Multinetsmallheadingmargin"/>
        <w:rPr>
          <w:sz w:val="26"/>
          <w:szCs w:val="26"/>
        </w:rPr>
      </w:pPr>
      <w:r w:rsidRPr="004945E8">
        <w:rPr>
          <w:sz w:val="26"/>
          <w:szCs w:val="26"/>
        </w:rPr>
        <w:t>Rebalancing Controls on Haulage Reference Tariffs</w:t>
      </w:r>
    </w:p>
    <w:p w:rsidR="00CE091A" w:rsidRDefault="00CE091A" w:rsidP="00DE4F65">
      <w:pPr>
        <w:pStyle w:val="MultinetH3"/>
        <w:numPr>
          <w:ilvl w:val="2"/>
          <w:numId w:val="30"/>
        </w:numPr>
      </w:pPr>
      <w:r w:rsidRPr="00F97425">
        <w:t>The Service Provider will maintain Haulage Reference Tariffs between:</w:t>
      </w:r>
    </w:p>
    <w:p w:rsidR="00CE091A" w:rsidRDefault="00CE091A" w:rsidP="0043164F">
      <w:pPr>
        <w:pStyle w:val="Multinetschh4"/>
      </w:pPr>
      <w:r w:rsidRPr="00F97425">
        <w:t>an upper limit of the cost to bypass the network; and</w:t>
      </w:r>
    </w:p>
    <w:p w:rsidR="00CE091A" w:rsidRDefault="00CE091A" w:rsidP="0043164F">
      <w:pPr>
        <w:pStyle w:val="Multinetschh4"/>
      </w:pPr>
      <w:r w:rsidRPr="00F97425">
        <w:t>a lower limit of the marginal cost of supply.</w:t>
      </w:r>
    </w:p>
    <w:p w:rsidR="00CE091A" w:rsidRDefault="00CE091A" w:rsidP="0043164F">
      <w:pPr>
        <w:pStyle w:val="Multinetschh3"/>
      </w:pPr>
      <w:r w:rsidRPr="00F97425">
        <w:t>In undertaking any rebalancing, the Service Provider will ensure that the proposed Haulage Reference Services comply with the relevant Rebalancing Control Formula as set out in this clause</w:t>
      </w:r>
      <w:r w:rsidR="004E331F">
        <w:t> </w:t>
      </w:r>
      <w:r w:rsidRPr="00F97425">
        <w:t>3.5 as follows:</w:t>
      </w:r>
    </w:p>
    <w:p w:rsidR="00CE091A" w:rsidRDefault="00CE091A" w:rsidP="0043164F">
      <w:pPr>
        <w:pStyle w:val="Multinetschh3"/>
      </w:pPr>
      <w:r w:rsidRPr="00F97425">
        <w:t>No rebalancing control is applied in Calendar year</w:t>
      </w:r>
      <w:r w:rsidR="004E331F">
        <w:t> </w:t>
      </w:r>
      <w:r w:rsidRPr="00F97425">
        <w:t>2013.</w:t>
      </w:r>
    </w:p>
    <w:p w:rsidR="006D6367" w:rsidRPr="00654FF2" w:rsidRDefault="006D6367" w:rsidP="006D6367">
      <w:pPr>
        <w:pStyle w:val="Multinetsmallheadingmargin"/>
        <w:rPr>
          <w:sz w:val="26"/>
          <w:szCs w:val="26"/>
        </w:rPr>
      </w:pPr>
      <w:bookmarkStart w:id="69" w:name="_Toc21414343"/>
      <w:bookmarkEnd w:id="69"/>
      <w:r w:rsidRPr="00654FF2">
        <w:rPr>
          <w:sz w:val="26"/>
          <w:szCs w:val="26"/>
        </w:rPr>
        <w:t>Rebalancing Control Formula:</w:t>
      </w:r>
    </w:p>
    <w:p w:rsidR="006D6367" w:rsidRPr="00996DBC" w:rsidRDefault="006D6367" w:rsidP="006D6367">
      <w:pPr>
        <w:pStyle w:val="Multinettext"/>
      </w:pPr>
      <w:r w:rsidRPr="00607F7E">
        <w:rPr>
          <w:position w:val="-64"/>
        </w:rPr>
        <w:object w:dxaOrig="6380" w:dyaOrig="1380">
          <v:shape id="_x0000_i1048" type="#_x0000_t75" style="width:312.75pt;height:60.5pt" o:ole="">
            <v:imagedata r:id="rId41" o:title=""/>
          </v:shape>
          <o:OLEObject Type="Embed" ProgID="Equation.3" ShapeID="_x0000_i1048" DrawAspect="Content" ObjectID="_1442734670" r:id="rId42"/>
        </w:object>
      </w:r>
    </w:p>
    <w:p w:rsidR="006D6367" w:rsidRPr="00F97425" w:rsidRDefault="006D6367" w:rsidP="006D6367">
      <w:pPr>
        <w:pStyle w:val="Multinettext"/>
      </w:pPr>
      <w:r w:rsidRPr="00F97425">
        <w:t>where:</w:t>
      </w:r>
    </w:p>
    <w:tbl>
      <w:tblPr>
        <w:tblW w:w="4564" w:type="pct"/>
        <w:tblInd w:w="908" w:type="dxa"/>
        <w:tblLook w:val="01E0" w:firstRow="1" w:lastRow="1" w:firstColumn="1" w:lastColumn="1" w:noHBand="0" w:noVBand="0"/>
      </w:tblPr>
      <w:tblGrid>
        <w:gridCol w:w="999"/>
        <w:gridCol w:w="8512"/>
      </w:tblGrid>
      <w:tr w:rsidR="006D6367" w:rsidRPr="00AC4E27">
        <w:tc>
          <w:tcPr>
            <w:tcW w:w="525" w:type="pct"/>
            <w:shd w:val="clear" w:color="auto" w:fill="auto"/>
          </w:tcPr>
          <w:p w:rsidR="006D6367" w:rsidRPr="002B53C7" w:rsidRDefault="006D6367" w:rsidP="00D81E3F">
            <w:pPr>
              <w:pStyle w:val="Multinettabletext"/>
              <w:jc w:val="both"/>
              <w:rPr>
                <w:rFonts w:ascii="Times New Roman" w:hAnsi="Times New Roman"/>
                <w:i/>
                <w:color w:val="auto"/>
              </w:rPr>
            </w:pPr>
            <w:r w:rsidRPr="002B53C7">
              <w:rPr>
                <w:i/>
                <w:color w:val="auto"/>
              </w:rPr>
              <w:object w:dxaOrig="320" w:dyaOrig="380">
                <v:shape id="_x0000_i1049" type="#_x0000_t75" style="width:15.55pt;height:19.6pt" o:ole="">
                  <v:imagedata r:id="rId43" o:title=""/>
                </v:shape>
                <o:OLEObject Type="Embed" ProgID="Equation.3" ShapeID="_x0000_i1049" DrawAspect="Content" ObjectID="_1442734671" r:id="rId44"/>
              </w:object>
            </w:r>
          </w:p>
        </w:tc>
        <w:tc>
          <w:tcPr>
            <w:tcW w:w="4475" w:type="pct"/>
            <w:shd w:val="clear" w:color="auto" w:fill="auto"/>
          </w:tcPr>
          <w:p w:rsidR="006D6367" w:rsidRPr="002B53C7" w:rsidRDefault="00E91765" w:rsidP="00D81E3F">
            <w:pPr>
              <w:pStyle w:val="Multinettabletext"/>
              <w:rPr>
                <w:color w:val="auto"/>
              </w:rPr>
            </w:pPr>
            <w:r w:rsidRPr="002B53C7">
              <w:rPr>
                <w:snapToGrid w:val="0"/>
                <w:color w:val="auto"/>
              </w:rPr>
              <w:t xml:space="preserve"> is the proposed Haulage Reference Tariff for Haulage Reference Tariff Component</w:t>
            </w:r>
            <w:r w:rsidRPr="002B53C7">
              <w:rPr>
                <w:color w:val="auto"/>
              </w:rPr>
              <w:t> </w:t>
            </w:r>
            <w:r w:rsidRPr="002B53C7">
              <w:rPr>
                <w:snapToGrid w:val="0"/>
                <w:color w:val="auto"/>
              </w:rPr>
              <w:t>j of Haulage Reference Tariff</w:t>
            </w:r>
            <w:r w:rsidRPr="002B53C7">
              <w:rPr>
                <w:color w:val="auto"/>
              </w:rPr>
              <w:t> </w:t>
            </w:r>
            <w:r w:rsidRPr="002B53C7">
              <w:rPr>
                <w:snapToGrid w:val="0"/>
                <w:color w:val="auto"/>
              </w:rPr>
              <w:t>i in Calendar Year</w:t>
            </w:r>
            <w:r w:rsidRPr="002B53C7">
              <w:rPr>
                <w:color w:val="auto"/>
              </w:rPr>
              <w:t> </w:t>
            </w:r>
            <w:r w:rsidRPr="002B53C7">
              <w:rPr>
                <w:snapToGrid w:val="0"/>
                <w:color w:val="auto"/>
              </w:rPr>
              <w:t>t</w:t>
            </w:r>
            <w:r w:rsidR="006D6367" w:rsidRPr="002B53C7">
              <w:rPr>
                <w:color w:val="auto"/>
              </w:rPr>
              <w:t>;</w:t>
            </w:r>
          </w:p>
        </w:tc>
      </w:tr>
      <w:tr w:rsidR="006D6367" w:rsidRPr="00AC4E27">
        <w:tc>
          <w:tcPr>
            <w:tcW w:w="525" w:type="pct"/>
            <w:shd w:val="clear" w:color="auto" w:fill="auto"/>
          </w:tcPr>
          <w:p w:rsidR="006D6367" w:rsidRPr="002B53C7" w:rsidRDefault="006D6367" w:rsidP="00D81E3F">
            <w:pPr>
              <w:pStyle w:val="Multinettabletext"/>
              <w:jc w:val="both"/>
              <w:rPr>
                <w:i/>
                <w:color w:val="auto"/>
              </w:rPr>
            </w:pPr>
            <w:r w:rsidRPr="002B53C7">
              <w:rPr>
                <w:i/>
                <w:color w:val="auto"/>
              </w:rPr>
              <w:object w:dxaOrig="420" w:dyaOrig="380">
                <v:shape id="_x0000_i1050" type="#_x0000_t75" style="width:20.75pt;height:19.6pt" o:ole="">
                  <v:imagedata r:id="rId45" o:title=""/>
                </v:shape>
                <o:OLEObject Type="Embed" ProgID="Equation.3" ShapeID="_x0000_i1050" DrawAspect="Content" ObjectID="_1442734672" r:id="rId46"/>
              </w:object>
            </w:r>
          </w:p>
        </w:tc>
        <w:tc>
          <w:tcPr>
            <w:tcW w:w="4475" w:type="pct"/>
            <w:shd w:val="clear" w:color="auto" w:fill="auto"/>
          </w:tcPr>
          <w:p w:rsidR="006D6367" w:rsidRPr="002B53C7" w:rsidRDefault="00E91765" w:rsidP="00D81E3F">
            <w:pPr>
              <w:pStyle w:val="Multinettabletext"/>
              <w:rPr>
                <w:color w:val="auto"/>
              </w:rPr>
            </w:pPr>
            <w:r w:rsidRPr="002B53C7">
              <w:rPr>
                <w:color w:val="auto"/>
              </w:rPr>
              <w:t xml:space="preserve"> is the Haulage Reference Tariff being charged for Haulage Reference Tariff Component j of Haulage Reference Tariff i in Calendar Year t–1</w:t>
            </w:r>
            <w:r w:rsidR="006D6367" w:rsidRPr="002B53C7">
              <w:rPr>
                <w:color w:val="auto"/>
              </w:rPr>
              <w:t>;</w:t>
            </w:r>
          </w:p>
        </w:tc>
      </w:tr>
      <w:tr w:rsidR="009B6095" w:rsidRPr="00AC4E27">
        <w:tc>
          <w:tcPr>
            <w:tcW w:w="525" w:type="pct"/>
            <w:shd w:val="clear" w:color="auto" w:fill="auto"/>
          </w:tcPr>
          <w:p w:rsidR="009B6095" w:rsidRPr="002B53C7" w:rsidRDefault="009B6095" w:rsidP="00D81E3F">
            <w:pPr>
              <w:pStyle w:val="Multinettabletext"/>
              <w:jc w:val="both"/>
              <w:rPr>
                <w:i/>
                <w:color w:val="auto"/>
              </w:rPr>
            </w:pPr>
            <w:r w:rsidRPr="002B53C7">
              <w:rPr>
                <w:i/>
                <w:iCs/>
                <w:snapToGrid w:val="0"/>
                <w:color w:val="auto"/>
              </w:rPr>
              <w:t>q</w:t>
            </w:r>
            <w:r w:rsidR="00667046" w:rsidRPr="002B53C7">
              <w:rPr>
                <w:i/>
                <w:iCs/>
                <w:snapToGrid w:val="0"/>
                <w:color w:val="auto"/>
              </w:rPr>
              <w:t>i</w:t>
            </w:r>
            <w:r w:rsidRPr="002B53C7">
              <w:rPr>
                <w:i/>
                <w:iCs/>
                <w:snapToGrid w:val="0"/>
                <w:color w:val="auto"/>
                <w:vertAlign w:val="superscript"/>
              </w:rPr>
              <w:t>j</w:t>
            </w:r>
            <w:r w:rsidRPr="002B53C7">
              <w:rPr>
                <w:i/>
                <w:iCs/>
                <w:snapToGrid w:val="0"/>
                <w:color w:val="auto"/>
                <w:vertAlign w:val="subscript"/>
              </w:rPr>
              <w:t>t</w:t>
            </w:r>
            <w:r w:rsidRPr="002B53C7">
              <w:rPr>
                <w:i/>
                <w:snapToGrid w:val="0"/>
                <w:color w:val="auto"/>
                <w:vertAlign w:val="subscript"/>
              </w:rPr>
              <w:t>-2</w:t>
            </w:r>
          </w:p>
        </w:tc>
        <w:tc>
          <w:tcPr>
            <w:tcW w:w="4475" w:type="pct"/>
            <w:shd w:val="clear" w:color="auto" w:fill="auto"/>
          </w:tcPr>
          <w:p w:rsidR="009B6095" w:rsidRPr="002B53C7" w:rsidRDefault="00E91765" w:rsidP="00D81E3F">
            <w:pPr>
              <w:pStyle w:val="Multinettabletext"/>
              <w:rPr>
                <w:color w:val="auto"/>
              </w:rPr>
            </w:pPr>
            <w:r w:rsidRPr="002B53C7">
              <w:rPr>
                <w:snapToGrid w:val="0"/>
                <w:color w:val="auto"/>
              </w:rPr>
              <w:t>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9B6095" w:rsidRPr="002B53C7">
              <w:rPr>
                <w:snapToGrid w:val="0"/>
                <w:color w:val="auto"/>
              </w:rPr>
              <w:t>;</w:t>
            </w:r>
          </w:p>
        </w:tc>
      </w:tr>
      <w:tr w:rsidR="006D6367" w:rsidRPr="00AC4E27">
        <w:tc>
          <w:tcPr>
            <w:tcW w:w="525" w:type="pct"/>
            <w:shd w:val="clear" w:color="auto" w:fill="auto"/>
          </w:tcPr>
          <w:p w:rsidR="006D6367" w:rsidRPr="002E1C7D" w:rsidRDefault="006D6367" w:rsidP="00D81E3F">
            <w:pPr>
              <w:pStyle w:val="Multinettabletext"/>
              <w:jc w:val="both"/>
              <w:rPr>
                <w:i/>
              </w:rPr>
            </w:pPr>
            <w:r w:rsidRPr="002E1C7D">
              <w:rPr>
                <w:i/>
              </w:rPr>
              <w:t>CPI</w:t>
            </w:r>
            <w:r w:rsidRPr="002E1C7D">
              <w:rPr>
                <w:i/>
                <w:vertAlign w:val="subscript"/>
              </w:rPr>
              <w:t>t</w:t>
            </w:r>
          </w:p>
        </w:tc>
        <w:tc>
          <w:tcPr>
            <w:tcW w:w="4475" w:type="pct"/>
            <w:shd w:val="clear" w:color="auto" w:fill="auto"/>
          </w:tcPr>
          <w:p w:rsidR="006D6367" w:rsidRPr="002E1C7D" w:rsidRDefault="009B6095" w:rsidP="00D81E3F">
            <w:pPr>
              <w:pStyle w:val="Multinettabletext"/>
            </w:pPr>
            <w:r w:rsidRPr="002E1C7D">
              <w:rPr>
                <w:snapToGrid w:val="0"/>
              </w:rPr>
              <w:t xml:space="preserve">is the CPI for Calendar </w:t>
            </w:r>
            <w:r w:rsidR="004E331F" w:rsidRPr="002E1C7D">
              <w:rPr>
                <w:snapToGrid w:val="0"/>
              </w:rPr>
              <w:t>Year </w:t>
            </w:r>
            <w:r w:rsidRPr="002E1C7D">
              <w:rPr>
                <w:iCs/>
                <w:snapToGrid w:val="0"/>
              </w:rPr>
              <w:t>t,</w:t>
            </w:r>
            <w:r w:rsidRPr="002E1C7D">
              <w:rPr>
                <w:snapToGrid w:val="0"/>
              </w:rPr>
              <w:t xml:space="preserve"> as defined in the Glossary;</w:t>
            </w:r>
          </w:p>
        </w:tc>
      </w:tr>
      <w:tr w:rsidR="00BC01F4" w:rsidRPr="00AC4E27">
        <w:tc>
          <w:tcPr>
            <w:tcW w:w="525" w:type="pct"/>
            <w:shd w:val="clear" w:color="auto" w:fill="auto"/>
          </w:tcPr>
          <w:p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rsidR="00BC01F4" w:rsidRPr="002E1C7D" w:rsidRDefault="00BC01F4" w:rsidP="00DB6AE4">
            <w:pPr>
              <w:pStyle w:val="Multinettabletext"/>
            </w:pPr>
            <w:r w:rsidRPr="00A33385">
              <w:rPr>
                <w:snapToGrid w:val="0"/>
              </w:rPr>
              <w:t xml:space="preserve">is </w:t>
            </w:r>
            <w:r w:rsidR="00DB6AE4">
              <w:rPr>
                <w:snapToGrid w:val="0"/>
              </w:rPr>
              <w:t>1.53</w:t>
            </w:r>
            <w:r>
              <w:rPr>
                <w:snapToGrid w:val="0"/>
              </w:rPr>
              <w:t xml:space="preserve"> per cent for Calendar Year 2014; </w:t>
            </w:r>
          </w:p>
        </w:tc>
      </w:tr>
      <w:tr w:rsidR="00BC01F4" w:rsidRPr="00AC4E27">
        <w:tc>
          <w:tcPr>
            <w:tcW w:w="525" w:type="pct"/>
            <w:shd w:val="clear" w:color="auto" w:fill="auto"/>
          </w:tcPr>
          <w:p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rsidR="00BC01F4" w:rsidRPr="002E1C7D" w:rsidRDefault="00BC01F4" w:rsidP="00DB6AE4">
            <w:pPr>
              <w:pStyle w:val="Multinettabletext"/>
            </w:pPr>
            <w:r w:rsidRPr="00A33385">
              <w:rPr>
                <w:snapToGrid w:val="0"/>
              </w:rPr>
              <w:t xml:space="preserve">is </w:t>
            </w:r>
            <w:r>
              <w:rPr>
                <w:snapToGrid w:val="0"/>
              </w:rPr>
              <w:t>–</w:t>
            </w:r>
            <w:r w:rsidR="00DB6AE4">
              <w:rPr>
                <w:snapToGrid w:val="0"/>
              </w:rPr>
              <w:t>1.50</w:t>
            </w:r>
            <w:r>
              <w:rPr>
                <w:snapToGrid w:val="0"/>
              </w:rPr>
              <w:t xml:space="preserve"> per cent for Calendar Year 2015</w:t>
            </w:r>
            <w:r w:rsidRPr="00A33385">
              <w:rPr>
                <w:snapToGrid w:val="0"/>
              </w:rPr>
              <w:t xml:space="preserve">; </w:t>
            </w:r>
          </w:p>
        </w:tc>
      </w:tr>
      <w:tr w:rsidR="00BC01F4" w:rsidRPr="00AC4E27">
        <w:tc>
          <w:tcPr>
            <w:tcW w:w="525" w:type="pct"/>
            <w:shd w:val="clear" w:color="auto" w:fill="auto"/>
          </w:tcPr>
          <w:p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rsidR="00BC01F4" w:rsidRPr="002E1C7D" w:rsidRDefault="00BC01F4" w:rsidP="00DB6AE4">
            <w:pPr>
              <w:pStyle w:val="Multinettabletext"/>
            </w:pPr>
            <w:r w:rsidRPr="00A33385">
              <w:rPr>
                <w:snapToGrid w:val="0"/>
              </w:rPr>
              <w:t xml:space="preserve">is </w:t>
            </w:r>
            <w:r>
              <w:rPr>
                <w:snapToGrid w:val="0"/>
              </w:rPr>
              <w:t>–</w:t>
            </w:r>
            <w:r w:rsidR="00DB6AE4">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BC01F4" w:rsidRPr="00AC4E27">
        <w:tc>
          <w:tcPr>
            <w:tcW w:w="525" w:type="pct"/>
            <w:shd w:val="clear" w:color="auto" w:fill="auto"/>
          </w:tcPr>
          <w:p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rsidR="00BC01F4" w:rsidRPr="002E1C7D" w:rsidRDefault="00BC01F4" w:rsidP="00DB6AE4">
            <w:pPr>
              <w:pStyle w:val="Multinettabletext"/>
            </w:pPr>
            <w:r w:rsidRPr="00A33385">
              <w:rPr>
                <w:snapToGrid w:val="0"/>
              </w:rPr>
              <w:t>Is</w:t>
            </w:r>
            <w:r>
              <w:rPr>
                <w:snapToGrid w:val="0"/>
              </w:rPr>
              <w:t xml:space="preserve"> –</w:t>
            </w:r>
            <w:r w:rsidR="00DB6AE4">
              <w:rPr>
                <w:snapToGrid w:val="0"/>
              </w:rPr>
              <w:t>2.00</w:t>
            </w:r>
            <w:r>
              <w:rPr>
                <w:snapToGrid w:val="0"/>
              </w:rPr>
              <w:t>per cent</w:t>
            </w:r>
            <w:r w:rsidRPr="00A33385">
              <w:rPr>
                <w:snapToGrid w:val="0"/>
              </w:rPr>
              <w:t xml:space="preserve"> for the Calendar Year 2017; </w:t>
            </w:r>
          </w:p>
        </w:tc>
      </w:tr>
      <w:tr w:rsidR="006D6367" w:rsidRPr="00AC4E27">
        <w:tc>
          <w:tcPr>
            <w:tcW w:w="525" w:type="pct"/>
            <w:shd w:val="clear" w:color="auto" w:fill="auto"/>
          </w:tcPr>
          <w:p w:rsidR="006D6367" w:rsidRPr="002E1C7D" w:rsidRDefault="006D6367" w:rsidP="00D81E3F">
            <w:pPr>
              <w:pStyle w:val="Multinettabletext"/>
              <w:jc w:val="both"/>
              <w:rPr>
                <w:i/>
              </w:rPr>
            </w:pPr>
            <w:r w:rsidRPr="002E1C7D">
              <w:rPr>
                <w:i/>
              </w:rPr>
              <w:object w:dxaOrig="240" w:dyaOrig="360">
                <v:shape id="_x0000_i1051" type="#_x0000_t75" style="width:12.1pt;height:17.85pt" o:ole="">
                  <v:imagedata r:id="rId47" o:title=""/>
                </v:shape>
                <o:OLEObject Type="Embed" ProgID="Equation.3" ShapeID="_x0000_i1051" DrawAspect="Content" ObjectID="_1442734673" r:id="rId48"/>
              </w:object>
            </w:r>
          </w:p>
        </w:tc>
        <w:tc>
          <w:tcPr>
            <w:tcW w:w="4475" w:type="pct"/>
            <w:shd w:val="clear" w:color="auto" w:fill="auto"/>
          </w:tcPr>
          <w:p w:rsidR="006D6367" w:rsidRPr="002E1C7D" w:rsidRDefault="006D6367" w:rsidP="00D81E3F">
            <w:pPr>
              <w:pStyle w:val="Multinettabletext"/>
            </w:pPr>
            <w:r w:rsidRPr="002E1C7D">
              <w:t>is equal to 0.0</w:t>
            </w:r>
            <w:r w:rsidR="00703704">
              <w:t>2</w:t>
            </w:r>
            <w:r w:rsidRPr="002E1C7D">
              <w:t>; and</w:t>
            </w:r>
          </w:p>
        </w:tc>
      </w:tr>
      <w:tr w:rsidR="006D6367" w:rsidRPr="00AC4E27">
        <w:tc>
          <w:tcPr>
            <w:tcW w:w="525" w:type="pct"/>
            <w:shd w:val="clear" w:color="auto" w:fill="auto"/>
          </w:tcPr>
          <w:p w:rsidR="006D6367" w:rsidRPr="002E1C7D" w:rsidRDefault="006D6367" w:rsidP="00D81E3F">
            <w:pPr>
              <w:pStyle w:val="Multinettabletext"/>
              <w:jc w:val="both"/>
              <w:rPr>
                <w:i/>
              </w:rPr>
            </w:pPr>
            <w:r w:rsidRPr="002E1C7D">
              <w:rPr>
                <w:i/>
              </w:rPr>
              <w:object w:dxaOrig="260" w:dyaOrig="360">
                <v:shape id="_x0000_i1052" type="#_x0000_t75" style="width:13.25pt;height:17.85pt" o:ole="">
                  <v:imagedata r:id="rId49" o:title=""/>
                </v:shape>
                <o:OLEObject Type="Embed" ProgID="Equation.3" ShapeID="_x0000_i1052" DrawAspect="Content" ObjectID="_1442734674" r:id="rId50"/>
              </w:object>
            </w:r>
          </w:p>
        </w:tc>
        <w:tc>
          <w:tcPr>
            <w:tcW w:w="4475" w:type="pct"/>
            <w:shd w:val="clear" w:color="auto" w:fill="auto"/>
          </w:tcPr>
          <w:p w:rsidR="006D6367" w:rsidRPr="002E1C7D" w:rsidRDefault="006D6367" w:rsidP="00D81E3F">
            <w:pPr>
              <w:pStyle w:val="Multinettabletext"/>
            </w:pPr>
            <w:r w:rsidRPr="002E1C7D">
              <w:t xml:space="preserve">is the </w:t>
            </w:r>
            <w:r w:rsidR="00916449" w:rsidRPr="002E1C7D">
              <w:t>L</w:t>
            </w:r>
            <w:r w:rsidRPr="002E1C7D">
              <w:t xml:space="preserve">icence </w:t>
            </w:r>
            <w:r w:rsidR="00916449" w:rsidRPr="002E1C7D">
              <w:t>F</w:t>
            </w:r>
            <w:r w:rsidRPr="002E1C7D">
              <w:t xml:space="preserve">ee factor as defined in </w:t>
            </w:r>
            <w:r w:rsidR="00916449" w:rsidRPr="002E1C7D">
              <w:t>clause</w:t>
            </w:r>
            <w:r w:rsidR="004E331F" w:rsidRPr="002E1C7D">
              <w:t> </w:t>
            </w:r>
            <w:r w:rsidR="00916449" w:rsidRPr="002E1C7D">
              <w:t>3.1.If L</w:t>
            </w:r>
            <w:r w:rsidR="00916449" w:rsidRPr="002E1C7D">
              <w:rPr>
                <w:vertAlign w:val="subscript"/>
              </w:rPr>
              <w:t>t</w:t>
            </w:r>
            <w:r w:rsidR="00916449" w:rsidRPr="002E1C7D">
              <w:t>&lt;0, then (1+ L</w:t>
            </w:r>
            <w:r w:rsidR="00916449" w:rsidRPr="002E1C7D">
              <w:rPr>
                <w:vertAlign w:val="subscript"/>
              </w:rPr>
              <w:t>t</w:t>
            </w:r>
            <w:r w:rsidR="00916449" w:rsidRPr="002E1C7D">
              <w:t>) = 1..</w:t>
            </w:r>
          </w:p>
        </w:tc>
      </w:tr>
      <w:tr w:rsidR="006D6367" w:rsidRPr="00AC4E27">
        <w:tc>
          <w:tcPr>
            <w:tcW w:w="525" w:type="pct"/>
            <w:shd w:val="clear" w:color="auto" w:fill="auto"/>
          </w:tcPr>
          <w:p w:rsidR="006D6367" w:rsidRPr="002E1C7D" w:rsidRDefault="006D6367" w:rsidP="00D81E3F">
            <w:pPr>
              <w:pStyle w:val="Multinettabletext"/>
              <w:jc w:val="both"/>
              <w:rPr>
                <w:i/>
              </w:rPr>
            </w:pPr>
            <w:r w:rsidRPr="002E1C7D">
              <w:rPr>
                <w:i/>
              </w:rPr>
              <w:t>A</w:t>
            </w:r>
            <w:r w:rsidRPr="002E1C7D">
              <w:rPr>
                <w:i/>
                <w:vertAlign w:val="subscript"/>
              </w:rPr>
              <w:t>t</w:t>
            </w:r>
          </w:p>
        </w:tc>
        <w:tc>
          <w:tcPr>
            <w:tcW w:w="4475" w:type="pct"/>
            <w:shd w:val="clear" w:color="auto" w:fill="auto"/>
          </w:tcPr>
          <w:p w:rsidR="006D6367" w:rsidRPr="002E1C7D" w:rsidRDefault="006D6367" w:rsidP="00D81E3F">
            <w:pPr>
              <w:pStyle w:val="Multinettabletext"/>
            </w:pPr>
            <w:r w:rsidRPr="002E1C7D">
              <w:t>is an approved Pass Through Factor for Calendar Year</w:t>
            </w:r>
            <w:r w:rsidR="004E331F" w:rsidRPr="002E1C7D">
              <w:t> </w:t>
            </w:r>
            <w:r w:rsidRPr="002E1C7D">
              <w:t xml:space="preserve">t. If </w:t>
            </w:r>
            <w:r w:rsidR="00916449" w:rsidRPr="002E1C7D">
              <w:t>A</w:t>
            </w:r>
            <w:r w:rsidR="00916449" w:rsidRPr="002E1C7D">
              <w:rPr>
                <w:vertAlign w:val="subscript"/>
              </w:rPr>
              <w:t>t</w:t>
            </w:r>
            <w:r w:rsidRPr="002E1C7D">
              <w:t>&lt;0, then (1+</w:t>
            </w:r>
            <w:r w:rsidR="00916449" w:rsidRPr="002E1C7D">
              <w:t xml:space="preserve"> A</w:t>
            </w:r>
            <w:r w:rsidR="00916449" w:rsidRPr="002E1C7D">
              <w:rPr>
                <w:vertAlign w:val="subscript"/>
              </w:rPr>
              <w:t>t</w:t>
            </w:r>
            <w:r w:rsidRPr="002E1C7D">
              <w:t>) = 1.</w:t>
            </w:r>
          </w:p>
        </w:tc>
      </w:tr>
    </w:tbl>
    <w:p w:rsidR="006D6367" w:rsidRPr="00F97425" w:rsidRDefault="006D6367" w:rsidP="006D6367">
      <w:pPr>
        <w:pStyle w:val="Multinettext"/>
      </w:pPr>
      <w:r>
        <w:fldChar w:fldCharType="begin"/>
      </w:r>
      <w:r>
        <w:fldChar w:fldCharType="end"/>
      </w:r>
      <w:r>
        <w:fldChar w:fldCharType="begin"/>
      </w:r>
      <w:r>
        <w:fldChar w:fldCharType="end"/>
      </w:r>
    </w:p>
    <w:p w:rsidR="00CE091A" w:rsidRPr="006452E8" w:rsidRDefault="00CE091A" w:rsidP="006452E8">
      <w:pPr>
        <w:pStyle w:val="Multinetindent1"/>
      </w:pPr>
      <w:bookmarkStart w:id="70" w:name="_Toc21414360"/>
      <w:bookmarkStart w:id="71" w:name="_Toc320010790"/>
      <w:bookmarkEnd w:id="70"/>
      <w:r>
        <w:br w:type="page"/>
      </w:r>
      <w:bookmarkEnd w:id="71"/>
      <w:r w:rsidR="00B72515" w:rsidRPr="006452E8">
        <w:lastRenderedPageBreak/>
        <w:t xml:space="preserve"> </w:t>
      </w:r>
    </w:p>
    <w:bookmarkEnd w:id="7"/>
    <w:p w:rsidR="00CE091A" w:rsidRPr="00C911CE" w:rsidRDefault="00CE091A" w:rsidP="006452E8">
      <w:pPr>
        <w:pStyle w:val="Multinetindent1"/>
      </w:pPr>
    </w:p>
    <w:sectPr w:rsidR="00CE091A" w:rsidRPr="00C911CE" w:rsidSect="00CE091A">
      <w:pgSz w:w="11906" w:h="16838" w:code="9"/>
      <w:pgMar w:top="2977" w:right="851" w:bottom="851" w:left="85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1F" w:rsidRDefault="00AA1C1F" w:rsidP="00FE00FC">
      <w:pPr>
        <w:spacing w:after="0" w:line="240" w:lineRule="auto"/>
      </w:pPr>
      <w:r>
        <w:separator/>
      </w:r>
    </w:p>
    <w:p w:rsidR="00AA1C1F" w:rsidRDefault="00AA1C1F"/>
  </w:endnote>
  <w:endnote w:type="continuationSeparator" w:id="0">
    <w:p w:rsidR="00AA1C1F" w:rsidRDefault="00AA1C1F" w:rsidP="00FE00FC">
      <w:pPr>
        <w:spacing w:after="0" w:line="240" w:lineRule="auto"/>
      </w:pPr>
      <w:r>
        <w:continuationSeparator/>
      </w:r>
    </w:p>
    <w:p w:rsidR="00AA1C1F" w:rsidRDefault="00AA1C1F"/>
  </w:endnote>
  <w:endnote w:type="continuationNotice" w:id="1">
    <w:p w:rsidR="00AA1C1F" w:rsidRDefault="00AA1C1F" w:rsidP="00F83263">
      <w:pPr>
        <w:spacing w:before="0" w:after="0" w:line="240" w:lineRule="auto"/>
      </w:pPr>
    </w:p>
    <w:p w:rsidR="00AA1C1F" w:rsidRDefault="00AA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2A" w:rsidRDefault="00F4562A" w:rsidP="00D0483F">
    <w:pPr>
      <w:pStyle w:val="Footer"/>
      <w:jc w:val="center"/>
    </w:pPr>
    <w:r>
      <w:fldChar w:fldCharType="begin"/>
    </w:r>
    <w:r>
      <w:instrText xml:space="preserve"> PAGE   \* MERGEFORMAT </w:instrText>
    </w:r>
    <w:r>
      <w:fldChar w:fldCharType="separate"/>
    </w:r>
    <w:r w:rsidR="001230E0">
      <w:rPr>
        <w:noProof/>
      </w:rPr>
      <w:t>46</w:t>
    </w:r>
    <w:r>
      <w:fldChar w:fldCharType="end"/>
    </w:r>
  </w:p>
  <w:p w:rsidR="00F4562A" w:rsidRPr="00D0483F" w:rsidRDefault="00F4562A" w:rsidP="00D04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2A" w:rsidRDefault="00F4562A" w:rsidP="00D0483F">
    <w:pPr>
      <w:pStyle w:val="Footer"/>
      <w:jc w:val="center"/>
    </w:pPr>
    <w:r>
      <w:fldChar w:fldCharType="begin"/>
    </w:r>
    <w:r>
      <w:instrText xml:space="preserve"> PAGE   \* MERGEFORMAT </w:instrText>
    </w:r>
    <w:r>
      <w:fldChar w:fldCharType="separate"/>
    </w:r>
    <w:r w:rsidR="001230E0">
      <w:rPr>
        <w:noProof/>
      </w:rPr>
      <w:t>1</w:t>
    </w:r>
    <w:r>
      <w:fldChar w:fldCharType="end"/>
    </w:r>
  </w:p>
  <w:p w:rsidR="00F4562A" w:rsidRDefault="00F4562A" w:rsidP="00D04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1F" w:rsidRPr="00F83263" w:rsidRDefault="00AA1C1F" w:rsidP="00F83263">
      <w:pPr>
        <w:spacing w:after="40" w:line="240" w:lineRule="auto"/>
        <w:rPr>
          <w:color w:val="636466"/>
        </w:rPr>
      </w:pPr>
      <w:r w:rsidRPr="00F83263">
        <w:rPr>
          <w:color w:val="636466"/>
        </w:rPr>
        <w:separator/>
      </w:r>
    </w:p>
    <w:p w:rsidR="00AA1C1F" w:rsidRDefault="00AA1C1F"/>
  </w:footnote>
  <w:footnote w:type="continuationSeparator" w:id="0">
    <w:p w:rsidR="00AA1C1F" w:rsidRPr="00F83263" w:rsidRDefault="00AA1C1F" w:rsidP="00F83263">
      <w:pPr>
        <w:spacing w:after="40" w:line="240" w:lineRule="auto"/>
        <w:rPr>
          <w:color w:val="636466"/>
        </w:rPr>
      </w:pPr>
      <w:r w:rsidRPr="00F83263">
        <w:rPr>
          <w:color w:val="636466"/>
        </w:rPr>
        <w:continuationSeparator/>
      </w:r>
    </w:p>
    <w:p w:rsidR="00AA1C1F" w:rsidRDefault="00AA1C1F"/>
  </w:footnote>
  <w:footnote w:type="continuationNotice" w:id="1">
    <w:p w:rsidR="00AA1C1F" w:rsidRDefault="00AA1C1F" w:rsidP="00F83263">
      <w:pPr>
        <w:spacing w:before="0" w:after="0" w:line="240" w:lineRule="auto"/>
      </w:pPr>
    </w:p>
    <w:p w:rsidR="00AA1C1F" w:rsidRDefault="00AA1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2A" w:rsidRPr="0057706C" w:rsidRDefault="001230E0" w:rsidP="00D0483F">
    <w:pPr>
      <w:pStyle w:val="Header"/>
      <w:spacing w:after="120" w:line="240" w:lineRule="atLeast"/>
      <w:rPr>
        <w:sz w:val="16"/>
        <w:szCs w:val="16"/>
        <w:lang w:val="en-AU"/>
      </w:rPr>
    </w:pPr>
    <w:r>
      <w:rPr>
        <w:noProof/>
        <w:lang w:eastAsia="en-AU"/>
      </w:rPr>
      <w:pict>
        <v:shapetype id="_x0000_t32" coordsize="21600,21600" o:spt="32" o:oned="t" path="m,l21600,21600e" filled="f">
          <v:path arrowok="t" fillok="f" o:connecttype="none"/>
          <o:lock v:ext="edit" shapetype="t"/>
        </v:shapetype>
        <v:shape id="_x0000_s2055" type="#_x0000_t32" style="position:absolute;margin-left:28.35pt;margin-top:28.35pt;width:538.6pt;height:0;z-index:-251658240;visibility:visible;mso-position-horizontal-relative:page;mso-position-vertical-relative:page" o:allowincell="f" strokecolor="gray">
          <w10:wrap anchorx="page" anchory="page"/>
          <w10:anchorlock/>
        </v:shape>
      </w:pict>
    </w:r>
    <w:r w:rsidR="00F4562A" w:rsidRPr="009233EB">
      <w:rPr>
        <w:sz w:val="16"/>
        <w:szCs w:val="16"/>
      </w:rPr>
      <w:t>Access Arrangement Information</w:t>
    </w:r>
    <w:r w:rsidR="00F4562A">
      <w:rPr>
        <w:sz w:val="16"/>
        <w:szCs w:val="16"/>
      </w:rPr>
      <w:t xml:space="preserve">: Part B – Reference Tariffs and Reference Tariff Policy </w:t>
    </w:r>
    <w:r w:rsidR="00F4562A" w:rsidRPr="009233EB">
      <w:rPr>
        <w:sz w:val="16"/>
        <w:szCs w:val="16"/>
      </w:rPr>
      <w:t>–</w:t>
    </w:r>
    <w:r w:rsidR="00F4562A">
      <w:rPr>
        <w:sz w:val="16"/>
        <w:szCs w:val="16"/>
      </w:rPr>
      <w:t xml:space="preserve"> </w:t>
    </w:r>
    <w:r w:rsidR="00C6251F">
      <w:rPr>
        <w:sz w:val="16"/>
        <w:szCs w:val="16"/>
        <w:lang w:val="en-AU"/>
      </w:rPr>
      <w:t xml:space="preserve">October </w:t>
    </w:r>
    <w:r w:rsidR="0057706C">
      <w:rPr>
        <w:sz w:val="16"/>
        <w:szCs w:val="16"/>
        <w:lang w:val="en-AU"/>
      </w:rPr>
      <w:t>2013</w:t>
    </w:r>
  </w:p>
  <w:p w:rsidR="00F4562A" w:rsidRDefault="00F4562A" w:rsidP="00D0483F">
    <w:pPr>
      <w:pStyle w:val="Header"/>
      <w:spacing w:after="120" w:line="240" w:lineRule="atLeast"/>
      <w:rPr>
        <w:b w:val="0"/>
        <w:bCs w:val="0"/>
      </w:rPr>
    </w:pPr>
  </w:p>
  <w:p w:rsidR="00F4562A" w:rsidRDefault="00F4562A" w:rsidP="00D0483F">
    <w:pPr>
      <w:pStyle w:val="Header"/>
      <w:spacing w:after="120" w:line="240" w:lineRule="atLeast"/>
      <w:rPr>
        <w:b w:val="0"/>
        <w:bCs w:val="0"/>
      </w:rPr>
    </w:pPr>
  </w:p>
  <w:p w:rsidR="00F4562A" w:rsidRDefault="00F4562A" w:rsidP="00D0483F">
    <w:pPr>
      <w:pStyle w:val="Header"/>
      <w:spacing w:after="120" w:line="240" w:lineRule="atLeast"/>
    </w:pPr>
  </w:p>
  <w:p w:rsidR="00F4562A" w:rsidRDefault="00F4562A" w:rsidP="00D0483F">
    <w:pPr>
      <w:pStyle w:val="Header"/>
      <w:spacing w:after="120" w:line="240" w:lineRule="atLeast"/>
    </w:pPr>
  </w:p>
  <w:p w:rsidR="00F4562A" w:rsidRDefault="00F4562A" w:rsidP="00D0483F">
    <w:pPr>
      <w:pStyle w:val="Header"/>
      <w:spacing w:after="120" w:line="240" w:lineRule="atLeast"/>
    </w:pPr>
  </w:p>
  <w:p w:rsidR="00F4562A" w:rsidRDefault="00F4562A" w:rsidP="00D0483F">
    <w:pPr>
      <w:pStyle w:val="Header"/>
      <w:spacing w:after="120" w:line="240" w:lineRule="atLeast"/>
    </w:pPr>
  </w:p>
  <w:p w:rsidR="00F4562A" w:rsidRPr="00560E49" w:rsidRDefault="001230E0" w:rsidP="00D0483F">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cover-orange-strip-thin.jpg" style="position:absolute;margin-left:27.55pt;margin-top:139.85pt;width:538.55pt;height:5.65pt;z-index:-251657216;visibility:visible;mso-position-horizontal-relative:page;mso-position-vertical-relative:page">
          <v:imagedata r:id="rId1" o:title=""/>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2A" w:rsidRPr="0057706C" w:rsidRDefault="001230E0" w:rsidP="00693777">
    <w:pPr>
      <w:pStyle w:val="Header"/>
      <w:spacing w:after="120" w:line="240" w:lineRule="atLeast"/>
      <w:rPr>
        <w:b w:val="0"/>
        <w:bCs w:val="0"/>
        <w:sz w:val="16"/>
        <w:szCs w:val="16"/>
        <w:lang w:val="en-AU"/>
      </w:rPr>
    </w:pPr>
    <w:r>
      <w:rPr>
        <w:noProof/>
        <w:lang w:eastAsia="en-AU"/>
      </w:rPr>
      <w:pict>
        <v:shapetype id="_x0000_t32" coordsize="21600,21600" o:spt="32" o:oned="t" path="m,l21600,21600e" filled="f">
          <v:path arrowok="t" fillok="f" o:connecttype="none"/>
          <o:lock v:ext="edit" shapetype="t"/>
        </v:shapetype>
        <v:shape id="AutoShape 9" o:spid="_x0000_s2052" type="#_x0000_t32" style="position:absolute;margin-left:28.35pt;margin-top:28.35pt;width:538.6pt;height:0;z-index:-251660288;visibility:visible;mso-position-horizontal-relative:page;mso-position-vertical-relative:page" o:allowincell="f" strokecolor="gray">
          <w10:wrap anchorx="page" anchory="page"/>
          <w10:anchorlock/>
        </v:shape>
      </w:pict>
    </w:r>
    <w:r w:rsidR="00F4562A" w:rsidRPr="009233EB">
      <w:rPr>
        <w:sz w:val="16"/>
        <w:szCs w:val="16"/>
      </w:rPr>
      <w:t>Access Arrangement Information</w:t>
    </w:r>
    <w:r w:rsidR="00F4562A">
      <w:rPr>
        <w:sz w:val="16"/>
        <w:szCs w:val="16"/>
      </w:rPr>
      <w:t xml:space="preserve">: Part B – Reference Tariffs and Reference Tariff Policy </w:t>
    </w:r>
    <w:r w:rsidR="00F4562A" w:rsidRPr="009233EB">
      <w:rPr>
        <w:sz w:val="16"/>
        <w:szCs w:val="16"/>
      </w:rPr>
      <w:t>–</w:t>
    </w:r>
    <w:r w:rsidR="00C6251F">
      <w:rPr>
        <w:bCs w:val="0"/>
        <w:sz w:val="16"/>
        <w:szCs w:val="16"/>
        <w:lang w:val="en-AU"/>
      </w:rPr>
      <w:t>October</w:t>
    </w:r>
    <w:r w:rsidR="0057706C">
      <w:rPr>
        <w:bCs w:val="0"/>
        <w:sz w:val="16"/>
        <w:szCs w:val="16"/>
        <w:lang w:val="en-AU"/>
      </w:rPr>
      <w:t xml:space="preserve"> 2013</w:t>
    </w:r>
  </w:p>
  <w:p w:rsidR="00F4562A" w:rsidRDefault="00F4562A" w:rsidP="00693777">
    <w:pPr>
      <w:pStyle w:val="Header"/>
      <w:spacing w:after="120" w:line="240" w:lineRule="atLeast"/>
      <w:rPr>
        <w:b w:val="0"/>
        <w:bCs w:val="0"/>
      </w:rPr>
    </w:pPr>
  </w:p>
  <w:p w:rsidR="00F4562A" w:rsidRDefault="00F4562A" w:rsidP="00693777">
    <w:pPr>
      <w:pStyle w:val="Header"/>
      <w:spacing w:after="120" w:line="240" w:lineRule="atLeast"/>
      <w:rPr>
        <w:b w:val="0"/>
        <w:bCs w:val="0"/>
      </w:rPr>
    </w:pPr>
  </w:p>
  <w:p w:rsidR="00F4562A" w:rsidRDefault="00F4562A" w:rsidP="00693777">
    <w:pPr>
      <w:pStyle w:val="Header"/>
      <w:spacing w:after="120" w:line="240" w:lineRule="atLeast"/>
    </w:pPr>
  </w:p>
  <w:p w:rsidR="00F4562A" w:rsidRDefault="00F4562A" w:rsidP="00693777">
    <w:pPr>
      <w:pStyle w:val="Header"/>
      <w:spacing w:after="120" w:line="240" w:lineRule="atLeast"/>
    </w:pPr>
  </w:p>
  <w:p w:rsidR="00F4562A" w:rsidRDefault="00F4562A" w:rsidP="00693777">
    <w:pPr>
      <w:pStyle w:val="Header"/>
      <w:spacing w:after="120" w:line="240" w:lineRule="atLeast"/>
    </w:pPr>
  </w:p>
  <w:p w:rsidR="00F4562A" w:rsidRDefault="00F4562A" w:rsidP="00693777">
    <w:pPr>
      <w:pStyle w:val="Header"/>
      <w:spacing w:after="120" w:line="240" w:lineRule="atLeast"/>
    </w:pPr>
  </w:p>
  <w:p w:rsidR="00F4562A" w:rsidRPr="00560E49" w:rsidRDefault="001230E0" w:rsidP="00693777">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cover-orange-strip-thin.jpg" style="position:absolute;margin-left:27.55pt;margin-top:139.85pt;width:538.55pt;height:5.65pt;z-index:-251659264;visibility:visible;mso-position-horizontal-relative:page;mso-position-vertical-relative:page">
          <v:imagedata r:id="rId1" o:title=""/>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04CEBA"/>
    <w:lvl w:ilvl="0">
      <w:start w:val="1"/>
      <w:numFmt w:val="decimal"/>
      <w:lvlText w:val="%1."/>
      <w:lvlJc w:val="left"/>
      <w:pPr>
        <w:tabs>
          <w:tab w:val="num" w:pos="1492"/>
        </w:tabs>
        <w:ind w:left="1492" w:hanging="360"/>
      </w:pPr>
    </w:lvl>
  </w:abstractNum>
  <w:abstractNum w:abstractNumId="1">
    <w:nsid w:val="FFFFFF7D"/>
    <w:multiLevelType w:val="singleLevel"/>
    <w:tmpl w:val="49DE4712"/>
    <w:lvl w:ilvl="0">
      <w:start w:val="1"/>
      <w:numFmt w:val="decimal"/>
      <w:lvlText w:val="%1."/>
      <w:lvlJc w:val="left"/>
      <w:pPr>
        <w:tabs>
          <w:tab w:val="num" w:pos="1209"/>
        </w:tabs>
        <w:ind w:left="1209" w:hanging="360"/>
      </w:pPr>
    </w:lvl>
  </w:abstractNum>
  <w:abstractNum w:abstractNumId="2">
    <w:nsid w:val="FFFFFF7E"/>
    <w:multiLevelType w:val="singleLevel"/>
    <w:tmpl w:val="69B49660"/>
    <w:lvl w:ilvl="0">
      <w:start w:val="1"/>
      <w:numFmt w:val="decimal"/>
      <w:pStyle w:val="RomanNumeralList"/>
      <w:lvlText w:val="%1."/>
      <w:lvlJc w:val="left"/>
      <w:pPr>
        <w:tabs>
          <w:tab w:val="num" w:pos="926"/>
        </w:tabs>
        <w:ind w:left="926" w:hanging="360"/>
      </w:pPr>
      <w:rPr>
        <w:rFonts w:cs="Times New Roman"/>
      </w:rPr>
    </w:lvl>
  </w:abstractNum>
  <w:abstractNum w:abstractNumId="3">
    <w:nsid w:val="FFFFFF7F"/>
    <w:multiLevelType w:val="singleLevel"/>
    <w:tmpl w:val="F4029A4C"/>
    <w:lvl w:ilvl="0">
      <w:start w:val="1"/>
      <w:numFmt w:val="decimal"/>
      <w:lvlText w:val="%1."/>
      <w:lvlJc w:val="left"/>
      <w:pPr>
        <w:tabs>
          <w:tab w:val="num" w:pos="643"/>
        </w:tabs>
        <w:ind w:left="643" w:hanging="360"/>
      </w:pPr>
    </w:lvl>
  </w:abstractNum>
  <w:abstractNum w:abstractNumId="4">
    <w:nsid w:val="FFFFFF80"/>
    <w:multiLevelType w:val="singleLevel"/>
    <w:tmpl w:val="7CE86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E61A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CE2D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F25C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DA78C8"/>
    <w:lvl w:ilvl="0">
      <w:start w:val="1"/>
      <w:numFmt w:val="decimal"/>
      <w:lvlText w:val="%1."/>
      <w:lvlJc w:val="left"/>
      <w:pPr>
        <w:tabs>
          <w:tab w:val="num" w:pos="360"/>
        </w:tabs>
        <w:ind w:left="360" w:hanging="360"/>
      </w:pPr>
    </w:lvl>
  </w:abstractNum>
  <w:abstractNum w:abstractNumId="9">
    <w:nsid w:val="FFFFFF89"/>
    <w:multiLevelType w:val="singleLevel"/>
    <w:tmpl w:val="E8709F0E"/>
    <w:lvl w:ilvl="0">
      <w:start w:val="1"/>
      <w:numFmt w:val="bullet"/>
      <w:pStyle w:val="TabletextBullet"/>
      <w:lvlText w:val=""/>
      <w:lvlJc w:val="left"/>
      <w:pPr>
        <w:tabs>
          <w:tab w:val="num" w:pos="360"/>
        </w:tabs>
        <w:ind w:left="360" w:hanging="360"/>
      </w:pPr>
      <w:rPr>
        <w:rFonts w:ascii="Symbol" w:hAnsi="Symbol" w:hint="default"/>
      </w:rPr>
    </w:lvl>
  </w:abstractNum>
  <w:abstractNum w:abstractNumId="10">
    <w:nsid w:val="0DCC079F"/>
    <w:multiLevelType w:val="hybridMultilevel"/>
    <w:tmpl w:val="3F02AC1C"/>
    <w:lvl w:ilvl="0" w:tplc="B53E8C84">
      <w:start w:val="1"/>
      <w:numFmt w:val="lowerLetter"/>
      <w:pStyle w:val="AlphaListIndented"/>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nsid w:val="121F5061"/>
    <w:multiLevelType w:val="multilevel"/>
    <w:tmpl w:val="0F465C96"/>
    <w:styleLink w:val="Approvedtablebullet"/>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2">
    <w:nsid w:val="1A6B2135"/>
    <w:multiLevelType w:val="multilevel"/>
    <w:tmpl w:val="82F20E9A"/>
    <w:lvl w:ilvl="0">
      <w:start w:val="1"/>
      <w:numFmt w:val="decimal"/>
      <w:pStyle w:val="MultinetH1"/>
      <w:lvlText w:val="%1"/>
      <w:lvlJc w:val="left"/>
      <w:pPr>
        <w:tabs>
          <w:tab w:val="num" w:pos="788"/>
        </w:tabs>
        <w:ind w:left="788" w:hanging="720"/>
      </w:pPr>
      <w:rPr>
        <w:rFonts w:ascii="Arial Bold" w:hAnsi="Arial Bold" w:hint="default"/>
        <w:b/>
        <w:bCs/>
        <w:i w:val="0"/>
        <w:iCs w:val="0"/>
        <w:sz w:val="32"/>
        <w:szCs w:val="32"/>
      </w:rPr>
    </w:lvl>
    <w:lvl w:ilvl="1">
      <w:start w:val="1"/>
      <w:numFmt w:val="decimal"/>
      <w:pStyle w:val="MultinetH2"/>
      <w:lvlText w:val="%1.%2"/>
      <w:lvlJc w:val="left"/>
      <w:pPr>
        <w:tabs>
          <w:tab w:val="num" w:pos="851"/>
        </w:tabs>
        <w:ind w:left="851" w:hanging="783"/>
      </w:pPr>
      <w:rPr>
        <w:rFonts w:ascii="Arial Bold" w:hAnsi="Arial Bold" w:hint="default"/>
        <w:b/>
        <w:bCs/>
        <w:i w:val="0"/>
        <w:iCs w:val="0"/>
        <w:sz w:val="24"/>
        <w:szCs w:val="24"/>
      </w:rPr>
    </w:lvl>
    <w:lvl w:ilvl="2">
      <w:start w:val="1"/>
      <w:numFmt w:val="lowerLetter"/>
      <w:pStyle w:val="MultinetH3"/>
      <w:lvlText w:val="(%3)"/>
      <w:lvlJc w:val="left"/>
      <w:pPr>
        <w:tabs>
          <w:tab w:val="num" w:pos="1418"/>
        </w:tabs>
        <w:ind w:left="1418" w:hanging="567"/>
      </w:pPr>
      <w:rPr>
        <w:rFonts w:ascii="Arial" w:hAnsi="Arial" w:hint="default"/>
        <w:b w:val="0"/>
        <w:bCs w:val="0"/>
        <w:i w:val="0"/>
        <w:iCs w:val="0"/>
        <w:sz w:val="20"/>
        <w:szCs w:val="20"/>
      </w:rPr>
    </w:lvl>
    <w:lvl w:ilvl="3">
      <w:start w:val="1"/>
      <w:numFmt w:val="decimal"/>
      <w:pStyle w:val="MultinetH4"/>
      <w:lvlText w:val="(%4)"/>
      <w:lvlJc w:val="left"/>
      <w:pPr>
        <w:tabs>
          <w:tab w:val="num" w:pos="1985"/>
        </w:tabs>
        <w:ind w:left="1985" w:hanging="567"/>
      </w:pPr>
      <w:rPr>
        <w:rFonts w:ascii="Arial" w:hAnsi="Arial" w:hint="default"/>
        <w:b w:val="0"/>
        <w:bCs w:val="0"/>
        <w:i w:val="0"/>
        <w:iCs w:val="0"/>
        <w:sz w:val="20"/>
        <w:szCs w:val="20"/>
      </w:rPr>
    </w:lvl>
    <w:lvl w:ilvl="4">
      <w:start w:val="1"/>
      <w:numFmt w:val="upperLetter"/>
      <w:pStyle w:val="MultinetH5"/>
      <w:lvlText w:val="(%5)"/>
      <w:lvlJc w:val="left"/>
      <w:pPr>
        <w:tabs>
          <w:tab w:val="num" w:pos="2552"/>
        </w:tabs>
        <w:ind w:left="2552" w:hanging="567"/>
      </w:pPr>
      <w:rPr>
        <w:rFonts w:ascii="Arial" w:hAnsi="Arial" w:hint="default"/>
        <w:b w:val="0"/>
        <w:bCs w:val="0"/>
        <w:i w:val="0"/>
        <w:iCs w:val="0"/>
        <w:sz w:val="20"/>
        <w:szCs w:val="20"/>
      </w:rPr>
    </w:lvl>
    <w:lvl w:ilvl="5">
      <w:start w:val="1"/>
      <w:numFmt w:val="lowerRoman"/>
      <w:pStyle w:val="MultinetH6"/>
      <w:lvlText w:val="(%6)"/>
      <w:lvlJc w:val="left"/>
      <w:pPr>
        <w:tabs>
          <w:tab w:val="num" w:pos="3119"/>
        </w:tabs>
        <w:ind w:left="3119" w:hanging="567"/>
      </w:pPr>
      <w:rPr>
        <w:rFonts w:ascii="Arial" w:hAnsi="Arial" w:hint="default"/>
        <w:sz w:val="20"/>
        <w:szCs w:val="20"/>
      </w:rPr>
    </w:lvl>
    <w:lvl w:ilvl="6">
      <w:start w:val="1"/>
      <w:numFmt w:val="none"/>
      <w:suff w:val="nothing"/>
      <w:lvlText w:val=""/>
      <w:lvlJc w:val="left"/>
      <w:pPr>
        <w:ind w:left="68" w:firstLine="0"/>
      </w:pPr>
      <w:rPr>
        <w:rFonts w:hint="default"/>
      </w:rPr>
    </w:lvl>
    <w:lvl w:ilvl="7">
      <w:start w:val="1"/>
      <w:numFmt w:val="none"/>
      <w:lvlText w:val=""/>
      <w:lvlJc w:val="left"/>
      <w:pPr>
        <w:tabs>
          <w:tab w:val="num" w:pos="428"/>
        </w:tabs>
        <w:ind w:left="68" w:firstLine="0"/>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13">
    <w:nsid w:val="217071B5"/>
    <w:multiLevelType w:val="multilevel"/>
    <w:tmpl w:val="D57EDF6C"/>
    <w:lvl w:ilvl="0">
      <w:start w:val="1"/>
      <w:numFmt w:val="bullet"/>
      <w:pStyle w:val="ListBullet"/>
      <w:lvlText w:val="•"/>
      <w:lvlJc w:val="left"/>
      <w:pPr>
        <w:tabs>
          <w:tab w:val="num" w:pos="720"/>
        </w:tabs>
        <w:ind w:left="720" w:hanging="363"/>
      </w:pPr>
      <w:rPr>
        <w:rFonts w:ascii="Arial" w:hAnsi="Arial" w:hint="default"/>
      </w:rPr>
    </w:lvl>
    <w:lvl w:ilvl="1">
      <w:start w:val="1"/>
      <w:numFmt w:val="bullet"/>
      <w:pStyle w:val="DashIndentBulletList"/>
      <w:lvlText w:val="–"/>
      <w:lvlJc w:val="left"/>
      <w:pPr>
        <w:tabs>
          <w:tab w:val="num" w:pos="1077"/>
        </w:tabs>
        <w:ind w:left="1077" w:hanging="357"/>
      </w:pPr>
      <w:rPr>
        <w:rFonts w:ascii="Arial" w:hAnsi="Arial" w:hint="default"/>
        <w:color w:val="63646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F1E01A2"/>
    <w:multiLevelType w:val="hybridMultilevel"/>
    <w:tmpl w:val="9DFEBA00"/>
    <w:lvl w:ilvl="0" w:tplc="F5FAFC68">
      <w:start w:val="1"/>
      <w:numFmt w:val="decimal"/>
      <w:pStyle w:val="UENumberedListBodyStyle"/>
      <w:lvlText w:val="%1."/>
      <w:lvlJc w:val="left"/>
      <w:pPr>
        <w:ind w:left="720" w:hanging="360"/>
      </w:pPr>
      <w:rPr>
        <w:rFonts w:cs="Times New Roman" w:hint="default"/>
      </w:rPr>
    </w:lvl>
    <w:lvl w:ilvl="1" w:tplc="B53E87BE">
      <w:start w:val="1"/>
      <w:numFmt w:val="lowerLetter"/>
      <w:lvlText w:val="%2."/>
      <w:lvlJc w:val="left"/>
      <w:pPr>
        <w:ind w:left="1440" w:hanging="360"/>
      </w:pPr>
      <w:rPr>
        <w:rFonts w:cs="Times New Roman"/>
      </w:rPr>
    </w:lvl>
    <w:lvl w:ilvl="2" w:tplc="EB5A80D6">
      <w:start w:val="1"/>
      <w:numFmt w:val="lowerRoman"/>
      <w:lvlText w:val="%3."/>
      <w:lvlJc w:val="right"/>
      <w:pPr>
        <w:ind w:left="2160" w:hanging="180"/>
      </w:pPr>
      <w:rPr>
        <w:rFonts w:cs="Times New Roman"/>
      </w:rPr>
    </w:lvl>
    <w:lvl w:ilvl="3" w:tplc="140ED2A6">
      <w:start w:val="1"/>
      <w:numFmt w:val="decimal"/>
      <w:lvlText w:val="%4."/>
      <w:lvlJc w:val="left"/>
      <w:pPr>
        <w:ind w:left="2880" w:hanging="360"/>
      </w:pPr>
      <w:rPr>
        <w:rFonts w:cs="Times New Roman"/>
      </w:rPr>
    </w:lvl>
    <w:lvl w:ilvl="4" w:tplc="B4DCE4B8">
      <w:start w:val="1"/>
      <w:numFmt w:val="lowerLetter"/>
      <w:lvlText w:val="%5."/>
      <w:lvlJc w:val="left"/>
      <w:pPr>
        <w:ind w:left="3600" w:hanging="360"/>
      </w:pPr>
      <w:rPr>
        <w:rFonts w:cs="Times New Roman"/>
      </w:rPr>
    </w:lvl>
    <w:lvl w:ilvl="5" w:tplc="0F7EC474">
      <w:start w:val="1"/>
      <w:numFmt w:val="lowerRoman"/>
      <w:lvlText w:val="%6."/>
      <w:lvlJc w:val="right"/>
      <w:pPr>
        <w:ind w:left="4320" w:hanging="180"/>
      </w:pPr>
      <w:rPr>
        <w:rFonts w:cs="Times New Roman"/>
      </w:rPr>
    </w:lvl>
    <w:lvl w:ilvl="6" w:tplc="2E04C510">
      <w:start w:val="1"/>
      <w:numFmt w:val="decimal"/>
      <w:lvlText w:val="%7."/>
      <w:lvlJc w:val="left"/>
      <w:pPr>
        <w:ind w:left="5040" w:hanging="360"/>
      </w:pPr>
      <w:rPr>
        <w:rFonts w:cs="Times New Roman"/>
      </w:rPr>
    </w:lvl>
    <w:lvl w:ilvl="7" w:tplc="77EC201E">
      <w:start w:val="1"/>
      <w:numFmt w:val="lowerLetter"/>
      <w:lvlText w:val="%8."/>
      <w:lvlJc w:val="left"/>
      <w:pPr>
        <w:ind w:left="5760" w:hanging="360"/>
      </w:pPr>
      <w:rPr>
        <w:rFonts w:cs="Times New Roman"/>
      </w:rPr>
    </w:lvl>
    <w:lvl w:ilvl="8" w:tplc="986037EC">
      <w:start w:val="1"/>
      <w:numFmt w:val="lowerRoman"/>
      <w:lvlText w:val="%9."/>
      <w:lvlJc w:val="right"/>
      <w:pPr>
        <w:ind w:left="6480" w:hanging="180"/>
      </w:pPr>
      <w:rPr>
        <w:rFonts w:cs="Times New Roman"/>
      </w:rPr>
    </w:lvl>
  </w:abstractNum>
  <w:abstractNum w:abstractNumId="15">
    <w:nsid w:val="6A5637F8"/>
    <w:multiLevelType w:val="multilevel"/>
    <w:tmpl w:val="BF4C3EAE"/>
    <w:lvl w:ilvl="0">
      <w:start w:val="1"/>
      <w:numFmt w:val="decimal"/>
      <w:lvlText w:val="%1"/>
      <w:lvlJc w:val="left"/>
      <w:pPr>
        <w:tabs>
          <w:tab w:val="num" w:pos="788"/>
        </w:tabs>
        <w:ind w:left="788" w:hanging="720"/>
      </w:pPr>
      <w:rPr>
        <w:rFonts w:ascii="Arial Bold" w:hAnsi="Arial Bold" w:hint="default"/>
        <w:b/>
        <w:bCs/>
        <w:i w:val="0"/>
        <w:iCs w:val="0"/>
        <w:sz w:val="32"/>
        <w:szCs w:val="32"/>
      </w:rPr>
    </w:lvl>
    <w:lvl w:ilvl="1">
      <w:start w:val="1"/>
      <w:numFmt w:val="decimal"/>
      <w:lvlText w:val="%1.%2"/>
      <w:lvlJc w:val="left"/>
      <w:pPr>
        <w:tabs>
          <w:tab w:val="num" w:pos="851"/>
        </w:tabs>
        <w:ind w:left="851" w:hanging="783"/>
      </w:pPr>
      <w:rPr>
        <w:rFonts w:ascii="Arial Bold" w:hAnsi="Arial Bold" w:hint="default"/>
        <w:b/>
        <w:bCs/>
        <w:i w:val="0"/>
        <w:iCs w:val="0"/>
        <w:sz w:val="24"/>
        <w:szCs w:val="24"/>
      </w:rPr>
    </w:lvl>
    <w:lvl w:ilvl="2">
      <w:start w:val="1"/>
      <w:numFmt w:val="lowerLetter"/>
      <w:lvlText w:val="(%3)"/>
      <w:lvlJc w:val="left"/>
      <w:pPr>
        <w:tabs>
          <w:tab w:val="num" w:pos="1418"/>
        </w:tabs>
        <w:ind w:left="1418" w:hanging="567"/>
      </w:pPr>
      <w:rPr>
        <w:rFonts w:ascii="Arial" w:hAnsi="Arial" w:hint="default"/>
        <w:b w:val="0"/>
        <w:bCs w:val="0"/>
        <w:i w:val="0"/>
        <w:iCs w:val="0"/>
        <w:sz w:val="20"/>
        <w:szCs w:val="20"/>
      </w:rPr>
    </w:lvl>
    <w:lvl w:ilvl="3">
      <w:start w:val="1"/>
      <w:numFmt w:val="decimal"/>
      <w:lvlText w:val="(%4)"/>
      <w:lvlJc w:val="left"/>
      <w:pPr>
        <w:tabs>
          <w:tab w:val="num" w:pos="1985"/>
        </w:tabs>
        <w:ind w:left="1985" w:hanging="567"/>
      </w:pPr>
      <w:rPr>
        <w:rFonts w:ascii="Arial" w:hAnsi="Arial" w:hint="default"/>
        <w:b w:val="0"/>
        <w:bCs w:val="0"/>
        <w:i w:val="0"/>
        <w:iCs w:val="0"/>
        <w:sz w:val="20"/>
        <w:szCs w:val="20"/>
      </w:rPr>
    </w:lvl>
    <w:lvl w:ilvl="4">
      <w:start w:val="1"/>
      <w:numFmt w:val="upperLetter"/>
      <w:lvlText w:val="(%5)"/>
      <w:lvlJc w:val="left"/>
      <w:pPr>
        <w:tabs>
          <w:tab w:val="num" w:pos="2552"/>
        </w:tabs>
        <w:ind w:left="2552" w:hanging="567"/>
      </w:pPr>
      <w:rPr>
        <w:rFonts w:ascii="Arial" w:hAnsi="Arial" w:hint="default"/>
        <w:b w:val="0"/>
        <w:bCs w:val="0"/>
        <w:i w:val="0"/>
        <w:iCs w:val="0"/>
        <w:sz w:val="20"/>
        <w:szCs w:val="20"/>
      </w:rPr>
    </w:lvl>
    <w:lvl w:ilvl="5">
      <w:start w:val="1"/>
      <w:numFmt w:val="lowerRoman"/>
      <w:lvlText w:val="(%6)"/>
      <w:lvlJc w:val="left"/>
      <w:pPr>
        <w:tabs>
          <w:tab w:val="num" w:pos="3119"/>
        </w:tabs>
        <w:ind w:left="3119" w:hanging="567"/>
      </w:pPr>
      <w:rPr>
        <w:rFonts w:ascii="Arial" w:hAnsi="Arial" w:hint="default"/>
        <w:sz w:val="20"/>
        <w:szCs w:val="20"/>
      </w:rPr>
    </w:lvl>
    <w:lvl w:ilvl="6">
      <w:start w:val="1"/>
      <w:numFmt w:val="none"/>
      <w:suff w:val="nothing"/>
      <w:lvlText w:val=""/>
      <w:lvlJc w:val="left"/>
      <w:pPr>
        <w:ind w:left="68" w:firstLine="0"/>
      </w:pPr>
      <w:rPr>
        <w:rFonts w:hint="default"/>
      </w:rPr>
    </w:lvl>
    <w:lvl w:ilvl="7">
      <w:start w:val="1"/>
      <w:numFmt w:val="none"/>
      <w:lvlText w:val=""/>
      <w:lvlJc w:val="left"/>
      <w:pPr>
        <w:tabs>
          <w:tab w:val="num" w:pos="428"/>
        </w:tabs>
        <w:ind w:left="68" w:firstLine="0"/>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16">
    <w:nsid w:val="6BA7450D"/>
    <w:multiLevelType w:val="hybridMultilevel"/>
    <w:tmpl w:val="80CEE9BE"/>
    <w:lvl w:ilvl="0" w:tplc="9DC639D0">
      <w:start w:val="1"/>
      <w:numFmt w:val="decimal"/>
      <w:pStyle w:val="NumberedList"/>
      <w:lvlText w:val="%1."/>
      <w:lvlJc w:val="left"/>
      <w:pPr>
        <w:ind w:left="647" w:hanging="360"/>
      </w:pPr>
      <w:rPr>
        <w:rFonts w:cs="Times New Roman"/>
      </w:rPr>
    </w:lvl>
    <w:lvl w:ilvl="1" w:tplc="0C090019">
      <w:start w:val="1"/>
      <w:numFmt w:val="lowerLetter"/>
      <w:lvlText w:val="%2."/>
      <w:lvlJc w:val="left"/>
      <w:pPr>
        <w:ind w:left="1367" w:hanging="360"/>
      </w:pPr>
      <w:rPr>
        <w:rFonts w:cs="Times New Roman"/>
      </w:rPr>
    </w:lvl>
    <w:lvl w:ilvl="2" w:tplc="0C09001B">
      <w:start w:val="1"/>
      <w:numFmt w:val="lowerRoman"/>
      <w:lvlText w:val="%3."/>
      <w:lvlJc w:val="right"/>
      <w:pPr>
        <w:ind w:left="2087" w:hanging="180"/>
      </w:pPr>
      <w:rPr>
        <w:rFonts w:cs="Times New Roman"/>
      </w:rPr>
    </w:lvl>
    <w:lvl w:ilvl="3" w:tplc="0C09000F">
      <w:start w:val="1"/>
      <w:numFmt w:val="decimal"/>
      <w:lvlText w:val="%4."/>
      <w:lvlJc w:val="left"/>
      <w:pPr>
        <w:ind w:left="2807" w:hanging="360"/>
      </w:pPr>
      <w:rPr>
        <w:rFonts w:cs="Times New Roman"/>
      </w:rPr>
    </w:lvl>
    <w:lvl w:ilvl="4" w:tplc="0C090019">
      <w:start w:val="1"/>
      <w:numFmt w:val="lowerLetter"/>
      <w:lvlText w:val="%5."/>
      <w:lvlJc w:val="left"/>
      <w:pPr>
        <w:ind w:left="3527" w:hanging="360"/>
      </w:pPr>
      <w:rPr>
        <w:rFonts w:cs="Times New Roman"/>
      </w:rPr>
    </w:lvl>
    <w:lvl w:ilvl="5" w:tplc="0C09001B">
      <w:start w:val="1"/>
      <w:numFmt w:val="lowerRoman"/>
      <w:lvlText w:val="%6."/>
      <w:lvlJc w:val="right"/>
      <w:pPr>
        <w:ind w:left="4247" w:hanging="180"/>
      </w:pPr>
      <w:rPr>
        <w:rFonts w:cs="Times New Roman"/>
      </w:rPr>
    </w:lvl>
    <w:lvl w:ilvl="6" w:tplc="0C09000F">
      <w:start w:val="1"/>
      <w:numFmt w:val="decimal"/>
      <w:lvlText w:val="%7."/>
      <w:lvlJc w:val="left"/>
      <w:pPr>
        <w:ind w:left="4967" w:hanging="360"/>
      </w:pPr>
      <w:rPr>
        <w:rFonts w:cs="Times New Roman"/>
      </w:rPr>
    </w:lvl>
    <w:lvl w:ilvl="7" w:tplc="0C090019">
      <w:start w:val="1"/>
      <w:numFmt w:val="lowerLetter"/>
      <w:lvlText w:val="%8."/>
      <w:lvlJc w:val="left"/>
      <w:pPr>
        <w:ind w:left="5687" w:hanging="360"/>
      </w:pPr>
      <w:rPr>
        <w:rFonts w:cs="Times New Roman"/>
      </w:rPr>
    </w:lvl>
    <w:lvl w:ilvl="8" w:tplc="0C09001B">
      <w:start w:val="1"/>
      <w:numFmt w:val="lowerRoman"/>
      <w:lvlText w:val="%9."/>
      <w:lvlJc w:val="right"/>
      <w:pPr>
        <w:ind w:left="6407" w:hanging="180"/>
      </w:pPr>
      <w:rPr>
        <w:rFonts w:cs="Times New Roman"/>
      </w:rPr>
    </w:lvl>
  </w:abstractNum>
  <w:num w:numId="1">
    <w:abstractNumId w:val="9"/>
  </w:num>
  <w:num w:numId="2">
    <w:abstractNumId w:val="2"/>
  </w:num>
  <w:num w:numId="3">
    <w:abstractNumId w:val="14"/>
  </w:num>
  <w:num w:numId="4">
    <w:abstractNumId w:val="11"/>
  </w:num>
  <w:num w:numId="5">
    <w:abstractNumId w:val="16"/>
  </w:num>
  <w:num w:numId="6">
    <w:abstractNumId w:val="10"/>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num>
  <w:num w:numId="37">
    <w:abstractNumId w:val="5"/>
  </w:num>
  <w:num w:numId="38">
    <w:abstractNumId w:val="4"/>
  </w:num>
  <w:num w:numId="39">
    <w:abstractNumId w:val="8"/>
  </w:num>
  <w:num w:numId="40">
    <w:abstractNumId w:val="3"/>
  </w:num>
  <w:num w:numId="41">
    <w:abstractNumId w:val="1"/>
  </w:num>
  <w:num w:numId="4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103"/>
  <w:doNotHyphenateCaps/>
  <w:drawingGridHorizontalSpacing w:val="100"/>
  <w:displayHorizontalDrawingGridEvery w:val="2"/>
  <w:characterSpacingControl w:val="doNotCompress"/>
  <w:doNotValidateAgainstSchema/>
  <w:doNotDemarcateInvalidXml/>
  <w:hdrShapeDefaults>
    <o:shapedefaults v:ext="edit" spidmax="2058"/>
    <o:shapelayout v:ext="edit">
      <o:idmap v:ext="edit" data="2"/>
      <o:rules v:ext="edit">
        <o:r id="V:Rule3" type="connector" idref="#_x0000_s2055"/>
        <o:r id="V:Rule4" type="connector" idref="#AutoShape 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SSOCID" w:val="59142841"/>
    <w:docVar w:name="BASEPRECID" w:val="58000434"/>
    <w:docVar w:name="BASEPRECTYPE" w:val="DRAFTAGREE"/>
    <w:docVar w:name="CLIENTID" w:val="12933"/>
    <w:docVar w:name="COMPANYID" w:val="2122615469"/>
    <w:docVar w:name="currentname" w:val="C:\Documents and Settings\pmich\Local Settings\Temporary Internet Files\Content.Outlook\6RYCCIKT\Multinet - Access arrangement Part B - revised 8 October 2013.DOCX"/>
    <w:docVar w:name="DOCID" w:val="62666061"/>
    <w:docVar w:name="DOCIDEX" w:val=" "/>
    <w:docVar w:name="EDITION" w:val="FM"/>
    <w:docVar w:name="FILEID" w:val="58456647"/>
    <w:docVar w:name="SERIALNO" w:val="10839"/>
    <w:docVar w:name="VERSIONID" w:val="fb4091f1-4d73-49b1-bee7-8c83c8c732ff"/>
    <w:docVar w:name="VERSIONLABEL" w:val="1"/>
  </w:docVars>
  <w:rsids>
    <w:rsidRoot w:val="00FF6DE3"/>
    <w:rsid w:val="000003F2"/>
    <w:rsid w:val="00000E7C"/>
    <w:rsid w:val="00001A8A"/>
    <w:rsid w:val="00001CAA"/>
    <w:rsid w:val="000025CA"/>
    <w:rsid w:val="00005C33"/>
    <w:rsid w:val="00006909"/>
    <w:rsid w:val="00007182"/>
    <w:rsid w:val="000139EF"/>
    <w:rsid w:val="000147C8"/>
    <w:rsid w:val="00017E30"/>
    <w:rsid w:val="000201E3"/>
    <w:rsid w:val="00020E86"/>
    <w:rsid w:val="000214FA"/>
    <w:rsid w:val="00026F8C"/>
    <w:rsid w:val="00027308"/>
    <w:rsid w:val="000316D0"/>
    <w:rsid w:val="000320D4"/>
    <w:rsid w:val="000327B5"/>
    <w:rsid w:val="000358D0"/>
    <w:rsid w:val="000378F3"/>
    <w:rsid w:val="00037998"/>
    <w:rsid w:val="00041327"/>
    <w:rsid w:val="000417F7"/>
    <w:rsid w:val="00042637"/>
    <w:rsid w:val="0004523B"/>
    <w:rsid w:val="00045876"/>
    <w:rsid w:val="000471F1"/>
    <w:rsid w:val="00047E23"/>
    <w:rsid w:val="00051505"/>
    <w:rsid w:val="000519C9"/>
    <w:rsid w:val="00053B21"/>
    <w:rsid w:val="00065003"/>
    <w:rsid w:val="00065EA9"/>
    <w:rsid w:val="0006633B"/>
    <w:rsid w:val="000664D8"/>
    <w:rsid w:val="00066D3E"/>
    <w:rsid w:val="00067E53"/>
    <w:rsid w:val="00070B3A"/>
    <w:rsid w:val="00070EC8"/>
    <w:rsid w:val="000714E3"/>
    <w:rsid w:val="00071E71"/>
    <w:rsid w:val="00075938"/>
    <w:rsid w:val="00076363"/>
    <w:rsid w:val="0008038D"/>
    <w:rsid w:val="00082782"/>
    <w:rsid w:val="00084FA3"/>
    <w:rsid w:val="000850D5"/>
    <w:rsid w:val="00087813"/>
    <w:rsid w:val="00087AFC"/>
    <w:rsid w:val="0009010D"/>
    <w:rsid w:val="0009081D"/>
    <w:rsid w:val="000912F6"/>
    <w:rsid w:val="00091382"/>
    <w:rsid w:val="00091EF9"/>
    <w:rsid w:val="00092859"/>
    <w:rsid w:val="0009328D"/>
    <w:rsid w:val="00096AFA"/>
    <w:rsid w:val="00096F31"/>
    <w:rsid w:val="000A13E1"/>
    <w:rsid w:val="000A3AD7"/>
    <w:rsid w:val="000A3B08"/>
    <w:rsid w:val="000A3F7C"/>
    <w:rsid w:val="000B08E9"/>
    <w:rsid w:val="000B0B58"/>
    <w:rsid w:val="000B3DFA"/>
    <w:rsid w:val="000B5B38"/>
    <w:rsid w:val="000B604E"/>
    <w:rsid w:val="000C2B91"/>
    <w:rsid w:val="000C3C0D"/>
    <w:rsid w:val="000D405B"/>
    <w:rsid w:val="000D7D2E"/>
    <w:rsid w:val="000E37DC"/>
    <w:rsid w:val="000E41A5"/>
    <w:rsid w:val="000E4FAA"/>
    <w:rsid w:val="000E78D4"/>
    <w:rsid w:val="000F0390"/>
    <w:rsid w:val="000F3406"/>
    <w:rsid w:val="000F4299"/>
    <w:rsid w:val="000F4788"/>
    <w:rsid w:val="000F643A"/>
    <w:rsid w:val="000F7141"/>
    <w:rsid w:val="00100B48"/>
    <w:rsid w:val="00102D10"/>
    <w:rsid w:val="00104908"/>
    <w:rsid w:val="00107009"/>
    <w:rsid w:val="00112E08"/>
    <w:rsid w:val="00116BC8"/>
    <w:rsid w:val="00120167"/>
    <w:rsid w:val="00123036"/>
    <w:rsid w:val="001230E0"/>
    <w:rsid w:val="001238E5"/>
    <w:rsid w:val="001253C1"/>
    <w:rsid w:val="00131202"/>
    <w:rsid w:val="00133CC9"/>
    <w:rsid w:val="00134472"/>
    <w:rsid w:val="00135736"/>
    <w:rsid w:val="001417E7"/>
    <w:rsid w:val="00141828"/>
    <w:rsid w:val="00141A8F"/>
    <w:rsid w:val="0014255E"/>
    <w:rsid w:val="00142586"/>
    <w:rsid w:val="00142CA4"/>
    <w:rsid w:val="001449D9"/>
    <w:rsid w:val="00150D49"/>
    <w:rsid w:val="00150DB5"/>
    <w:rsid w:val="00151C26"/>
    <w:rsid w:val="00152139"/>
    <w:rsid w:val="001525F3"/>
    <w:rsid w:val="00160D1A"/>
    <w:rsid w:val="00164184"/>
    <w:rsid w:val="00166748"/>
    <w:rsid w:val="00173E27"/>
    <w:rsid w:val="00174FDE"/>
    <w:rsid w:val="001774A0"/>
    <w:rsid w:val="00180168"/>
    <w:rsid w:val="001818D6"/>
    <w:rsid w:val="00190793"/>
    <w:rsid w:val="0019433B"/>
    <w:rsid w:val="00194496"/>
    <w:rsid w:val="00194599"/>
    <w:rsid w:val="001A3741"/>
    <w:rsid w:val="001A4087"/>
    <w:rsid w:val="001A5A33"/>
    <w:rsid w:val="001B3585"/>
    <w:rsid w:val="001B548F"/>
    <w:rsid w:val="001B6597"/>
    <w:rsid w:val="001B66E0"/>
    <w:rsid w:val="001B6EDC"/>
    <w:rsid w:val="001C0058"/>
    <w:rsid w:val="001C3704"/>
    <w:rsid w:val="001C6450"/>
    <w:rsid w:val="001D06C1"/>
    <w:rsid w:val="001D0E2D"/>
    <w:rsid w:val="001D28F1"/>
    <w:rsid w:val="001D61E3"/>
    <w:rsid w:val="001D63DB"/>
    <w:rsid w:val="001D6F5B"/>
    <w:rsid w:val="001D7F8A"/>
    <w:rsid w:val="001E26BA"/>
    <w:rsid w:val="001E2ABD"/>
    <w:rsid w:val="001E3C45"/>
    <w:rsid w:val="001F1921"/>
    <w:rsid w:val="001F2234"/>
    <w:rsid w:val="001F247D"/>
    <w:rsid w:val="001F2528"/>
    <w:rsid w:val="001F35FE"/>
    <w:rsid w:val="001F5AE9"/>
    <w:rsid w:val="001F6715"/>
    <w:rsid w:val="001F6E2A"/>
    <w:rsid w:val="001F749F"/>
    <w:rsid w:val="001F7699"/>
    <w:rsid w:val="00201DDA"/>
    <w:rsid w:val="002028EC"/>
    <w:rsid w:val="00203861"/>
    <w:rsid w:val="00204280"/>
    <w:rsid w:val="00204A54"/>
    <w:rsid w:val="002100EF"/>
    <w:rsid w:val="00213285"/>
    <w:rsid w:val="00215C65"/>
    <w:rsid w:val="00222C59"/>
    <w:rsid w:val="002236EC"/>
    <w:rsid w:val="00223D2C"/>
    <w:rsid w:val="00223D5D"/>
    <w:rsid w:val="00223E86"/>
    <w:rsid w:val="00224C01"/>
    <w:rsid w:val="00224CB7"/>
    <w:rsid w:val="00224FF7"/>
    <w:rsid w:val="00226763"/>
    <w:rsid w:val="00226B0A"/>
    <w:rsid w:val="00230B61"/>
    <w:rsid w:val="002315F9"/>
    <w:rsid w:val="002318FA"/>
    <w:rsid w:val="00233777"/>
    <w:rsid w:val="002341A5"/>
    <w:rsid w:val="00236A35"/>
    <w:rsid w:val="0023740D"/>
    <w:rsid w:val="00237FF2"/>
    <w:rsid w:val="00244EC2"/>
    <w:rsid w:val="002453C7"/>
    <w:rsid w:val="00254C5E"/>
    <w:rsid w:val="00254E17"/>
    <w:rsid w:val="002556C8"/>
    <w:rsid w:val="00255E40"/>
    <w:rsid w:val="002572FC"/>
    <w:rsid w:val="0026699F"/>
    <w:rsid w:val="00275821"/>
    <w:rsid w:val="002767B0"/>
    <w:rsid w:val="00277CEE"/>
    <w:rsid w:val="00282246"/>
    <w:rsid w:val="002843EA"/>
    <w:rsid w:val="00284710"/>
    <w:rsid w:val="00291CFB"/>
    <w:rsid w:val="00293F40"/>
    <w:rsid w:val="00296084"/>
    <w:rsid w:val="002A06DD"/>
    <w:rsid w:val="002A3BDE"/>
    <w:rsid w:val="002A5917"/>
    <w:rsid w:val="002A6C0C"/>
    <w:rsid w:val="002B04A0"/>
    <w:rsid w:val="002B3A2A"/>
    <w:rsid w:val="002B4E3D"/>
    <w:rsid w:val="002B53C7"/>
    <w:rsid w:val="002B57EE"/>
    <w:rsid w:val="002B6F84"/>
    <w:rsid w:val="002C0AE9"/>
    <w:rsid w:val="002C0B68"/>
    <w:rsid w:val="002C0B97"/>
    <w:rsid w:val="002C1735"/>
    <w:rsid w:val="002C2235"/>
    <w:rsid w:val="002C5724"/>
    <w:rsid w:val="002C5E1F"/>
    <w:rsid w:val="002C6809"/>
    <w:rsid w:val="002C7293"/>
    <w:rsid w:val="002D0366"/>
    <w:rsid w:val="002D071E"/>
    <w:rsid w:val="002D099C"/>
    <w:rsid w:val="002D2EB4"/>
    <w:rsid w:val="002D4BF7"/>
    <w:rsid w:val="002D7B81"/>
    <w:rsid w:val="002E064F"/>
    <w:rsid w:val="002E0F75"/>
    <w:rsid w:val="002E1125"/>
    <w:rsid w:val="002E1C7D"/>
    <w:rsid w:val="002E4EE9"/>
    <w:rsid w:val="002E5460"/>
    <w:rsid w:val="002E5D89"/>
    <w:rsid w:val="002E5E96"/>
    <w:rsid w:val="002E6D32"/>
    <w:rsid w:val="002E6E4B"/>
    <w:rsid w:val="002E7F13"/>
    <w:rsid w:val="002F1CE9"/>
    <w:rsid w:val="002F3D60"/>
    <w:rsid w:val="002F5CF4"/>
    <w:rsid w:val="002F76F3"/>
    <w:rsid w:val="00300023"/>
    <w:rsid w:val="003017F3"/>
    <w:rsid w:val="00302B30"/>
    <w:rsid w:val="00303054"/>
    <w:rsid w:val="003039B4"/>
    <w:rsid w:val="00303B1A"/>
    <w:rsid w:val="00304123"/>
    <w:rsid w:val="00305AA6"/>
    <w:rsid w:val="00307EE5"/>
    <w:rsid w:val="003127D1"/>
    <w:rsid w:val="00313C9F"/>
    <w:rsid w:val="00314801"/>
    <w:rsid w:val="003168B5"/>
    <w:rsid w:val="00320DC9"/>
    <w:rsid w:val="00325666"/>
    <w:rsid w:val="00326E83"/>
    <w:rsid w:val="003278EC"/>
    <w:rsid w:val="00335A98"/>
    <w:rsid w:val="00336CE1"/>
    <w:rsid w:val="0033780D"/>
    <w:rsid w:val="00340DF1"/>
    <w:rsid w:val="00342BB5"/>
    <w:rsid w:val="00343000"/>
    <w:rsid w:val="003440A1"/>
    <w:rsid w:val="003477E8"/>
    <w:rsid w:val="003513BC"/>
    <w:rsid w:val="00351730"/>
    <w:rsid w:val="003518F0"/>
    <w:rsid w:val="003524D2"/>
    <w:rsid w:val="003563F6"/>
    <w:rsid w:val="00357C93"/>
    <w:rsid w:val="00357FD9"/>
    <w:rsid w:val="003609D6"/>
    <w:rsid w:val="003627E5"/>
    <w:rsid w:val="00363DA2"/>
    <w:rsid w:val="00364FFA"/>
    <w:rsid w:val="00365773"/>
    <w:rsid w:val="00367768"/>
    <w:rsid w:val="00367810"/>
    <w:rsid w:val="00373CD0"/>
    <w:rsid w:val="00375F80"/>
    <w:rsid w:val="00377125"/>
    <w:rsid w:val="00380622"/>
    <w:rsid w:val="00381483"/>
    <w:rsid w:val="00383821"/>
    <w:rsid w:val="00386DAD"/>
    <w:rsid w:val="00387222"/>
    <w:rsid w:val="003874EA"/>
    <w:rsid w:val="003875B0"/>
    <w:rsid w:val="00390A22"/>
    <w:rsid w:val="00390EAD"/>
    <w:rsid w:val="003917FC"/>
    <w:rsid w:val="00392500"/>
    <w:rsid w:val="00394B25"/>
    <w:rsid w:val="00395A4D"/>
    <w:rsid w:val="00395C4B"/>
    <w:rsid w:val="00396206"/>
    <w:rsid w:val="003A18E1"/>
    <w:rsid w:val="003A3594"/>
    <w:rsid w:val="003A432C"/>
    <w:rsid w:val="003A4FD8"/>
    <w:rsid w:val="003A5F4B"/>
    <w:rsid w:val="003A6BB4"/>
    <w:rsid w:val="003B2B6E"/>
    <w:rsid w:val="003B33B9"/>
    <w:rsid w:val="003B38E5"/>
    <w:rsid w:val="003B399E"/>
    <w:rsid w:val="003B7A76"/>
    <w:rsid w:val="003C0131"/>
    <w:rsid w:val="003C1444"/>
    <w:rsid w:val="003C2506"/>
    <w:rsid w:val="003C405B"/>
    <w:rsid w:val="003C5735"/>
    <w:rsid w:val="003C7966"/>
    <w:rsid w:val="003D0F09"/>
    <w:rsid w:val="003D1101"/>
    <w:rsid w:val="003D4367"/>
    <w:rsid w:val="003D5754"/>
    <w:rsid w:val="003D701B"/>
    <w:rsid w:val="003D7A94"/>
    <w:rsid w:val="003E377C"/>
    <w:rsid w:val="003E5DE8"/>
    <w:rsid w:val="003E6FED"/>
    <w:rsid w:val="003F4442"/>
    <w:rsid w:val="003F4485"/>
    <w:rsid w:val="003F4F0C"/>
    <w:rsid w:val="00401972"/>
    <w:rsid w:val="00401F52"/>
    <w:rsid w:val="0040288A"/>
    <w:rsid w:val="00402BB9"/>
    <w:rsid w:val="00403798"/>
    <w:rsid w:val="00404299"/>
    <w:rsid w:val="004045A4"/>
    <w:rsid w:val="00404638"/>
    <w:rsid w:val="00406B31"/>
    <w:rsid w:val="00406E9D"/>
    <w:rsid w:val="004115A9"/>
    <w:rsid w:val="004118BB"/>
    <w:rsid w:val="004119EC"/>
    <w:rsid w:val="00412E18"/>
    <w:rsid w:val="004151E2"/>
    <w:rsid w:val="00416A66"/>
    <w:rsid w:val="004237FF"/>
    <w:rsid w:val="00425F4F"/>
    <w:rsid w:val="00426B17"/>
    <w:rsid w:val="00426C81"/>
    <w:rsid w:val="00427A0F"/>
    <w:rsid w:val="0043164F"/>
    <w:rsid w:val="00431A3A"/>
    <w:rsid w:val="00431DD8"/>
    <w:rsid w:val="00434C5D"/>
    <w:rsid w:val="004354CE"/>
    <w:rsid w:val="00440077"/>
    <w:rsid w:val="00441464"/>
    <w:rsid w:val="0045087D"/>
    <w:rsid w:val="0045248B"/>
    <w:rsid w:val="004528CB"/>
    <w:rsid w:val="00454022"/>
    <w:rsid w:val="00457025"/>
    <w:rsid w:val="00457992"/>
    <w:rsid w:val="004618B4"/>
    <w:rsid w:val="00462015"/>
    <w:rsid w:val="00463A98"/>
    <w:rsid w:val="00464846"/>
    <w:rsid w:val="004669B6"/>
    <w:rsid w:val="00467B1B"/>
    <w:rsid w:val="00467DDE"/>
    <w:rsid w:val="00471F02"/>
    <w:rsid w:val="00472500"/>
    <w:rsid w:val="00472513"/>
    <w:rsid w:val="00472E9A"/>
    <w:rsid w:val="00473A1F"/>
    <w:rsid w:val="00475C70"/>
    <w:rsid w:val="00475EBB"/>
    <w:rsid w:val="0047708C"/>
    <w:rsid w:val="004863B3"/>
    <w:rsid w:val="004904CE"/>
    <w:rsid w:val="00491C2F"/>
    <w:rsid w:val="00492941"/>
    <w:rsid w:val="004945E8"/>
    <w:rsid w:val="00494D42"/>
    <w:rsid w:val="00495604"/>
    <w:rsid w:val="004A3527"/>
    <w:rsid w:val="004A472D"/>
    <w:rsid w:val="004A76BA"/>
    <w:rsid w:val="004B0958"/>
    <w:rsid w:val="004B2283"/>
    <w:rsid w:val="004B3D83"/>
    <w:rsid w:val="004B4681"/>
    <w:rsid w:val="004B5EFE"/>
    <w:rsid w:val="004C31F5"/>
    <w:rsid w:val="004C42B6"/>
    <w:rsid w:val="004C45EF"/>
    <w:rsid w:val="004C48D9"/>
    <w:rsid w:val="004C7790"/>
    <w:rsid w:val="004C7DBF"/>
    <w:rsid w:val="004D0049"/>
    <w:rsid w:val="004D1872"/>
    <w:rsid w:val="004D4D4F"/>
    <w:rsid w:val="004D6C03"/>
    <w:rsid w:val="004E331F"/>
    <w:rsid w:val="004E5934"/>
    <w:rsid w:val="004E5BFC"/>
    <w:rsid w:val="004F0982"/>
    <w:rsid w:val="004F6A0B"/>
    <w:rsid w:val="004F7E7F"/>
    <w:rsid w:val="005009FE"/>
    <w:rsid w:val="00501526"/>
    <w:rsid w:val="005040AD"/>
    <w:rsid w:val="005049F3"/>
    <w:rsid w:val="00504D6D"/>
    <w:rsid w:val="00505675"/>
    <w:rsid w:val="0050662C"/>
    <w:rsid w:val="00510C91"/>
    <w:rsid w:val="00513165"/>
    <w:rsid w:val="00517603"/>
    <w:rsid w:val="00523A01"/>
    <w:rsid w:val="0052573C"/>
    <w:rsid w:val="005259D4"/>
    <w:rsid w:val="00527FA5"/>
    <w:rsid w:val="00532293"/>
    <w:rsid w:val="00534275"/>
    <w:rsid w:val="005363CF"/>
    <w:rsid w:val="00537018"/>
    <w:rsid w:val="00540E54"/>
    <w:rsid w:val="005451FA"/>
    <w:rsid w:val="005469C5"/>
    <w:rsid w:val="00550CF3"/>
    <w:rsid w:val="00551A26"/>
    <w:rsid w:val="00552CA1"/>
    <w:rsid w:val="00555297"/>
    <w:rsid w:val="005608E1"/>
    <w:rsid w:val="00560E49"/>
    <w:rsid w:val="00561DAC"/>
    <w:rsid w:val="00562AA3"/>
    <w:rsid w:val="00565284"/>
    <w:rsid w:val="005667EE"/>
    <w:rsid w:val="00572AA7"/>
    <w:rsid w:val="005730BD"/>
    <w:rsid w:val="0057653D"/>
    <w:rsid w:val="0057706C"/>
    <w:rsid w:val="005779A5"/>
    <w:rsid w:val="005862BD"/>
    <w:rsid w:val="005862C4"/>
    <w:rsid w:val="0058739B"/>
    <w:rsid w:val="0058779D"/>
    <w:rsid w:val="00587883"/>
    <w:rsid w:val="005879C4"/>
    <w:rsid w:val="00591733"/>
    <w:rsid w:val="0059244F"/>
    <w:rsid w:val="005934E0"/>
    <w:rsid w:val="00594DEB"/>
    <w:rsid w:val="005A12AB"/>
    <w:rsid w:val="005A1523"/>
    <w:rsid w:val="005A293C"/>
    <w:rsid w:val="005A3EE3"/>
    <w:rsid w:val="005A6F80"/>
    <w:rsid w:val="005A741A"/>
    <w:rsid w:val="005B052A"/>
    <w:rsid w:val="005B213B"/>
    <w:rsid w:val="005B2754"/>
    <w:rsid w:val="005B5B6B"/>
    <w:rsid w:val="005B6CC4"/>
    <w:rsid w:val="005C047D"/>
    <w:rsid w:val="005C0BFA"/>
    <w:rsid w:val="005C2E09"/>
    <w:rsid w:val="005C4C1A"/>
    <w:rsid w:val="005C541F"/>
    <w:rsid w:val="005C6A4D"/>
    <w:rsid w:val="005C7EEB"/>
    <w:rsid w:val="005D1B2F"/>
    <w:rsid w:val="005D4B12"/>
    <w:rsid w:val="005D5131"/>
    <w:rsid w:val="005D5650"/>
    <w:rsid w:val="005E2DE8"/>
    <w:rsid w:val="005E7B7C"/>
    <w:rsid w:val="005F1AD9"/>
    <w:rsid w:val="005F2643"/>
    <w:rsid w:val="005F4106"/>
    <w:rsid w:val="005F7E8E"/>
    <w:rsid w:val="00602C02"/>
    <w:rsid w:val="00603DBC"/>
    <w:rsid w:val="006044F4"/>
    <w:rsid w:val="00604577"/>
    <w:rsid w:val="00604F4C"/>
    <w:rsid w:val="00606E8B"/>
    <w:rsid w:val="00607376"/>
    <w:rsid w:val="00607F7E"/>
    <w:rsid w:val="006115CB"/>
    <w:rsid w:val="00615EFC"/>
    <w:rsid w:val="00617778"/>
    <w:rsid w:val="006209F5"/>
    <w:rsid w:val="006218CA"/>
    <w:rsid w:val="006233B2"/>
    <w:rsid w:val="00623695"/>
    <w:rsid w:val="0062598D"/>
    <w:rsid w:val="00630596"/>
    <w:rsid w:val="006358FE"/>
    <w:rsid w:val="00637C12"/>
    <w:rsid w:val="00637DEE"/>
    <w:rsid w:val="006400B0"/>
    <w:rsid w:val="00640DC1"/>
    <w:rsid w:val="00641D04"/>
    <w:rsid w:val="006425C3"/>
    <w:rsid w:val="0064362F"/>
    <w:rsid w:val="00644605"/>
    <w:rsid w:val="00644C1B"/>
    <w:rsid w:val="006452E8"/>
    <w:rsid w:val="00645A34"/>
    <w:rsid w:val="00652F7E"/>
    <w:rsid w:val="00653B23"/>
    <w:rsid w:val="00654FF2"/>
    <w:rsid w:val="00655FFF"/>
    <w:rsid w:val="00660298"/>
    <w:rsid w:val="00661E48"/>
    <w:rsid w:val="006628D9"/>
    <w:rsid w:val="00662ABC"/>
    <w:rsid w:val="0066578E"/>
    <w:rsid w:val="00667046"/>
    <w:rsid w:val="0067027E"/>
    <w:rsid w:val="006712FB"/>
    <w:rsid w:val="00674677"/>
    <w:rsid w:val="00674C64"/>
    <w:rsid w:val="006814E9"/>
    <w:rsid w:val="00682EF2"/>
    <w:rsid w:val="00683753"/>
    <w:rsid w:val="006902AB"/>
    <w:rsid w:val="00690729"/>
    <w:rsid w:val="00691195"/>
    <w:rsid w:val="0069163F"/>
    <w:rsid w:val="00693344"/>
    <w:rsid w:val="00693584"/>
    <w:rsid w:val="00693777"/>
    <w:rsid w:val="006963E1"/>
    <w:rsid w:val="00696B24"/>
    <w:rsid w:val="006A1371"/>
    <w:rsid w:val="006C105B"/>
    <w:rsid w:val="006C5BD3"/>
    <w:rsid w:val="006D3AE0"/>
    <w:rsid w:val="006D5479"/>
    <w:rsid w:val="006D573E"/>
    <w:rsid w:val="006D6367"/>
    <w:rsid w:val="006E1A91"/>
    <w:rsid w:val="006E3311"/>
    <w:rsid w:val="006E6DA9"/>
    <w:rsid w:val="006E7854"/>
    <w:rsid w:val="006E7E17"/>
    <w:rsid w:val="006F0ADE"/>
    <w:rsid w:val="006F3A71"/>
    <w:rsid w:val="006F55F1"/>
    <w:rsid w:val="006F689D"/>
    <w:rsid w:val="00703704"/>
    <w:rsid w:val="00704B4B"/>
    <w:rsid w:val="00704ED7"/>
    <w:rsid w:val="00706582"/>
    <w:rsid w:val="00707AC9"/>
    <w:rsid w:val="00711042"/>
    <w:rsid w:val="0071182E"/>
    <w:rsid w:val="00711A19"/>
    <w:rsid w:val="007152CB"/>
    <w:rsid w:val="007156C4"/>
    <w:rsid w:val="00717CCC"/>
    <w:rsid w:val="00724F29"/>
    <w:rsid w:val="0072584A"/>
    <w:rsid w:val="0072779F"/>
    <w:rsid w:val="00732C22"/>
    <w:rsid w:val="007339BD"/>
    <w:rsid w:val="0073454D"/>
    <w:rsid w:val="00736916"/>
    <w:rsid w:val="00736D79"/>
    <w:rsid w:val="007376A0"/>
    <w:rsid w:val="007425A2"/>
    <w:rsid w:val="007425B9"/>
    <w:rsid w:val="0074635D"/>
    <w:rsid w:val="00751BF2"/>
    <w:rsid w:val="00761210"/>
    <w:rsid w:val="00761D27"/>
    <w:rsid w:val="00763C4A"/>
    <w:rsid w:val="00770D21"/>
    <w:rsid w:val="0077143C"/>
    <w:rsid w:val="00772CD7"/>
    <w:rsid w:val="00777A36"/>
    <w:rsid w:val="00777D51"/>
    <w:rsid w:val="0078388B"/>
    <w:rsid w:val="007866E3"/>
    <w:rsid w:val="00786AE9"/>
    <w:rsid w:val="00787372"/>
    <w:rsid w:val="00792E18"/>
    <w:rsid w:val="007930B7"/>
    <w:rsid w:val="00795352"/>
    <w:rsid w:val="00795B77"/>
    <w:rsid w:val="007A3312"/>
    <w:rsid w:val="007A697E"/>
    <w:rsid w:val="007A738E"/>
    <w:rsid w:val="007B0F27"/>
    <w:rsid w:val="007B4815"/>
    <w:rsid w:val="007B5547"/>
    <w:rsid w:val="007B6E82"/>
    <w:rsid w:val="007B7284"/>
    <w:rsid w:val="007C0ED1"/>
    <w:rsid w:val="007C2B54"/>
    <w:rsid w:val="007C2D6C"/>
    <w:rsid w:val="007C54EB"/>
    <w:rsid w:val="007C5D10"/>
    <w:rsid w:val="007D0850"/>
    <w:rsid w:val="007D2C8D"/>
    <w:rsid w:val="007D380A"/>
    <w:rsid w:val="007D418E"/>
    <w:rsid w:val="007D50C4"/>
    <w:rsid w:val="007D532F"/>
    <w:rsid w:val="007D556C"/>
    <w:rsid w:val="007D5933"/>
    <w:rsid w:val="007E1E19"/>
    <w:rsid w:val="007E2447"/>
    <w:rsid w:val="007E2504"/>
    <w:rsid w:val="007E2827"/>
    <w:rsid w:val="007E3424"/>
    <w:rsid w:val="007E6107"/>
    <w:rsid w:val="007F340A"/>
    <w:rsid w:val="007F4809"/>
    <w:rsid w:val="007F4B8A"/>
    <w:rsid w:val="007F4CC7"/>
    <w:rsid w:val="007F54C1"/>
    <w:rsid w:val="007F702D"/>
    <w:rsid w:val="00801F49"/>
    <w:rsid w:val="00804473"/>
    <w:rsid w:val="00805133"/>
    <w:rsid w:val="00805749"/>
    <w:rsid w:val="008079DE"/>
    <w:rsid w:val="00810566"/>
    <w:rsid w:val="0081070D"/>
    <w:rsid w:val="00811A7E"/>
    <w:rsid w:val="00814C9A"/>
    <w:rsid w:val="00815175"/>
    <w:rsid w:val="008151EC"/>
    <w:rsid w:val="00815A0B"/>
    <w:rsid w:val="00816537"/>
    <w:rsid w:val="008178AB"/>
    <w:rsid w:val="00817A0D"/>
    <w:rsid w:val="00820164"/>
    <w:rsid w:val="0082528C"/>
    <w:rsid w:val="00825371"/>
    <w:rsid w:val="00826021"/>
    <w:rsid w:val="008271A0"/>
    <w:rsid w:val="00830461"/>
    <w:rsid w:val="00830C35"/>
    <w:rsid w:val="00831D47"/>
    <w:rsid w:val="00836695"/>
    <w:rsid w:val="0083739E"/>
    <w:rsid w:val="00840803"/>
    <w:rsid w:val="00841ED9"/>
    <w:rsid w:val="00842A68"/>
    <w:rsid w:val="008430F5"/>
    <w:rsid w:val="00844468"/>
    <w:rsid w:val="00844F7D"/>
    <w:rsid w:val="00846B68"/>
    <w:rsid w:val="00847ED7"/>
    <w:rsid w:val="008512A0"/>
    <w:rsid w:val="00853C0A"/>
    <w:rsid w:val="008553E7"/>
    <w:rsid w:val="008559F2"/>
    <w:rsid w:val="00855F62"/>
    <w:rsid w:val="00856A11"/>
    <w:rsid w:val="00860BEE"/>
    <w:rsid w:val="00863E1F"/>
    <w:rsid w:val="0086427E"/>
    <w:rsid w:val="00866722"/>
    <w:rsid w:val="00870E64"/>
    <w:rsid w:val="00872208"/>
    <w:rsid w:val="00872610"/>
    <w:rsid w:val="0087356B"/>
    <w:rsid w:val="008760FB"/>
    <w:rsid w:val="008802E6"/>
    <w:rsid w:val="00880C22"/>
    <w:rsid w:val="00887243"/>
    <w:rsid w:val="00891B21"/>
    <w:rsid w:val="00892E9C"/>
    <w:rsid w:val="008954C7"/>
    <w:rsid w:val="00896166"/>
    <w:rsid w:val="008A0A64"/>
    <w:rsid w:val="008A1045"/>
    <w:rsid w:val="008A295A"/>
    <w:rsid w:val="008A30EC"/>
    <w:rsid w:val="008A33F1"/>
    <w:rsid w:val="008A58AE"/>
    <w:rsid w:val="008A660C"/>
    <w:rsid w:val="008A6BA2"/>
    <w:rsid w:val="008B3EFC"/>
    <w:rsid w:val="008B4114"/>
    <w:rsid w:val="008B6970"/>
    <w:rsid w:val="008C224F"/>
    <w:rsid w:val="008C574E"/>
    <w:rsid w:val="008C737B"/>
    <w:rsid w:val="008C7723"/>
    <w:rsid w:val="008C7CD2"/>
    <w:rsid w:val="008D0828"/>
    <w:rsid w:val="008D0D89"/>
    <w:rsid w:val="008D122E"/>
    <w:rsid w:val="008D28BF"/>
    <w:rsid w:val="008D4808"/>
    <w:rsid w:val="008D579D"/>
    <w:rsid w:val="008E53EE"/>
    <w:rsid w:val="008E63A6"/>
    <w:rsid w:val="008E742B"/>
    <w:rsid w:val="008F0CEE"/>
    <w:rsid w:val="008F1BBE"/>
    <w:rsid w:val="008F217F"/>
    <w:rsid w:val="008F2767"/>
    <w:rsid w:val="008F3331"/>
    <w:rsid w:val="008F429E"/>
    <w:rsid w:val="008F6667"/>
    <w:rsid w:val="008F795F"/>
    <w:rsid w:val="00902219"/>
    <w:rsid w:val="00910888"/>
    <w:rsid w:val="00910EE8"/>
    <w:rsid w:val="00911B6C"/>
    <w:rsid w:val="009124B3"/>
    <w:rsid w:val="00915B84"/>
    <w:rsid w:val="00915EFC"/>
    <w:rsid w:val="00916301"/>
    <w:rsid w:val="00916449"/>
    <w:rsid w:val="00916E10"/>
    <w:rsid w:val="009170B8"/>
    <w:rsid w:val="009231A0"/>
    <w:rsid w:val="009233EB"/>
    <w:rsid w:val="00924CC5"/>
    <w:rsid w:val="00926189"/>
    <w:rsid w:val="00926F51"/>
    <w:rsid w:val="00927615"/>
    <w:rsid w:val="00927F19"/>
    <w:rsid w:val="00931955"/>
    <w:rsid w:val="00932154"/>
    <w:rsid w:val="009335FD"/>
    <w:rsid w:val="009351F8"/>
    <w:rsid w:val="00937A39"/>
    <w:rsid w:val="00937C98"/>
    <w:rsid w:val="00941091"/>
    <w:rsid w:val="00941638"/>
    <w:rsid w:val="00942590"/>
    <w:rsid w:val="00946217"/>
    <w:rsid w:val="009471CE"/>
    <w:rsid w:val="00947291"/>
    <w:rsid w:val="00947EC4"/>
    <w:rsid w:val="00950133"/>
    <w:rsid w:val="0095436F"/>
    <w:rsid w:val="00954927"/>
    <w:rsid w:val="009612E9"/>
    <w:rsid w:val="00961F68"/>
    <w:rsid w:val="0096227B"/>
    <w:rsid w:val="00962D38"/>
    <w:rsid w:val="0096455B"/>
    <w:rsid w:val="009701BA"/>
    <w:rsid w:val="009713C9"/>
    <w:rsid w:val="0097229B"/>
    <w:rsid w:val="00972A4A"/>
    <w:rsid w:val="00973050"/>
    <w:rsid w:val="00973F13"/>
    <w:rsid w:val="00976299"/>
    <w:rsid w:val="00976558"/>
    <w:rsid w:val="0098008A"/>
    <w:rsid w:val="00981119"/>
    <w:rsid w:val="0098640F"/>
    <w:rsid w:val="00986410"/>
    <w:rsid w:val="00987AF0"/>
    <w:rsid w:val="00991C4B"/>
    <w:rsid w:val="0099496D"/>
    <w:rsid w:val="00994B45"/>
    <w:rsid w:val="0099509D"/>
    <w:rsid w:val="00996AE8"/>
    <w:rsid w:val="00996DBC"/>
    <w:rsid w:val="00996E17"/>
    <w:rsid w:val="009976F8"/>
    <w:rsid w:val="009A1321"/>
    <w:rsid w:val="009A2115"/>
    <w:rsid w:val="009A2A9B"/>
    <w:rsid w:val="009A2C97"/>
    <w:rsid w:val="009A3936"/>
    <w:rsid w:val="009A6DE0"/>
    <w:rsid w:val="009A700A"/>
    <w:rsid w:val="009A750A"/>
    <w:rsid w:val="009B5995"/>
    <w:rsid w:val="009B6095"/>
    <w:rsid w:val="009B6A10"/>
    <w:rsid w:val="009B7985"/>
    <w:rsid w:val="009C0920"/>
    <w:rsid w:val="009C1FD2"/>
    <w:rsid w:val="009C3EA7"/>
    <w:rsid w:val="009C4EC0"/>
    <w:rsid w:val="009C61A4"/>
    <w:rsid w:val="009C67EF"/>
    <w:rsid w:val="009C71E5"/>
    <w:rsid w:val="009C7AD7"/>
    <w:rsid w:val="009D0B96"/>
    <w:rsid w:val="009D0F1F"/>
    <w:rsid w:val="009D3D2D"/>
    <w:rsid w:val="009D3F2C"/>
    <w:rsid w:val="009D6217"/>
    <w:rsid w:val="009D6285"/>
    <w:rsid w:val="009D6B9F"/>
    <w:rsid w:val="009E06BC"/>
    <w:rsid w:val="009E2646"/>
    <w:rsid w:val="009E3A5B"/>
    <w:rsid w:val="009F0165"/>
    <w:rsid w:val="009F0B0D"/>
    <w:rsid w:val="009F0F45"/>
    <w:rsid w:val="009F10ED"/>
    <w:rsid w:val="009F1CBD"/>
    <w:rsid w:val="009F2A81"/>
    <w:rsid w:val="009F553B"/>
    <w:rsid w:val="009F5562"/>
    <w:rsid w:val="009F61CE"/>
    <w:rsid w:val="009F69CE"/>
    <w:rsid w:val="00A00063"/>
    <w:rsid w:val="00A000C3"/>
    <w:rsid w:val="00A00454"/>
    <w:rsid w:val="00A01AF4"/>
    <w:rsid w:val="00A06728"/>
    <w:rsid w:val="00A13078"/>
    <w:rsid w:val="00A134FA"/>
    <w:rsid w:val="00A175E1"/>
    <w:rsid w:val="00A23E24"/>
    <w:rsid w:val="00A2635D"/>
    <w:rsid w:val="00A26ED4"/>
    <w:rsid w:val="00A32555"/>
    <w:rsid w:val="00A331CA"/>
    <w:rsid w:val="00A33385"/>
    <w:rsid w:val="00A3485A"/>
    <w:rsid w:val="00A34A8C"/>
    <w:rsid w:val="00A404C5"/>
    <w:rsid w:val="00A4106F"/>
    <w:rsid w:val="00A42BF8"/>
    <w:rsid w:val="00A45152"/>
    <w:rsid w:val="00A4636A"/>
    <w:rsid w:val="00A512C6"/>
    <w:rsid w:val="00A51923"/>
    <w:rsid w:val="00A51E7D"/>
    <w:rsid w:val="00A52205"/>
    <w:rsid w:val="00A5259B"/>
    <w:rsid w:val="00A52E67"/>
    <w:rsid w:val="00A547A1"/>
    <w:rsid w:val="00A679FE"/>
    <w:rsid w:val="00A67FC2"/>
    <w:rsid w:val="00A73939"/>
    <w:rsid w:val="00A75426"/>
    <w:rsid w:val="00A7583F"/>
    <w:rsid w:val="00A76C8D"/>
    <w:rsid w:val="00A77631"/>
    <w:rsid w:val="00A801C2"/>
    <w:rsid w:val="00A80373"/>
    <w:rsid w:val="00A825D5"/>
    <w:rsid w:val="00A82890"/>
    <w:rsid w:val="00A85A99"/>
    <w:rsid w:val="00A87E8B"/>
    <w:rsid w:val="00A87F61"/>
    <w:rsid w:val="00A87FA8"/>
    <w:rsid w:val="00A90E57"/>
    <w:rsid w:val="00A925A1"/>
    <w:rsid w:val="00A93472"/>
    <w:rsid w:val="00A9470D"/>
    <w:rsid w:val="00A9526D"/>
    <w:rsid w:val="00A95942"/>
    <w:rsid w:val="00A95E61"/>
    <w:rsid w:val="00AA1C1F"/>
    <w:rsid w:val="00AA2B26"/>
    <w:rsid w:val="00AA3254"/>
    <w:rsid w:val="00AA798F"/>
    <w:rsid w:val="00AA7D3C"/>
    <w:rsid w:val="00AB275D"/>
    <w:rsid w:val="00AB3166"/>
    <w:rsid w:val="00AB3FE1"/>
    <w:rsid w:val="00AB6F02"/>
    <w:rsid w:val="00AC1A8F"/>
    <w:rsid w:val="00AC2D7E"/>
    <w:rsid w:val="00AC35DF"/>
    <w:rsid w:val="00AC404A"/>
    <w:rsid w:val="00AC4E27"/>
    <w:rsid w:val="00AD1297"/>
    <w:rsid w:val="00AD4407"/>
    <w:rsid w:val="00AE4F51"/>
    <w:rsid w:val="00AE667D"/>
    <w:rsid w:val="00AE692C"/>
    <w:rsid w:val="00AE709D"/>
    <w:rsid w:val="00AE7744"/>
    <w:rsid w:val="00AF0412"/>
    <w:rsid w:val="00AF2558"/>
    <w:rsid w:val="00AF7DDA"/>
    <w:rsid w:val="00B00B29"/>
    <w:rsid w:val="00B031AF"/>
    <w:rsid w:val="00B05B66"/>
    <w:rsid w:val="00B064F4"/>
    <w:rsid w:val="00B07BD3"/>
    <w:rsid w:val="00B10948"/>
    <w:rsid w:val="00B10AF7"/>
    <w:rsid w:val="00B13724"/>
    <w:rsid w:val="00B14A19"/>
    <w:rsid w:val="00B17101"/>
    <w:rsid w:val="00B20A91"/>
    <w:rsid w:val="00B21D93"/>
    <w:rsid w:val="00B22B7A"/>
    <w:rsid w:val="00B24C11"/>
    <w:rsid w:val="00B25741"/>
    <w:rsid w:val="00B27364"/>
    <w:rsid w:val="00B3045F"/>
    <w:rsid w:val="00B30B97"/>
    <w:rsid w:val="00B378CE"/>
    <w:rsid w:val="00B40125"/>
    <w:rsid w:val="00B4425E"/>
    <w:rsid w:val="00B4743E"/>
    <w:rsid w:val="00B51E92"/>
    <w:rsid w:val="00B526E5"/>
    <w:rsid w:val="00B5540C"/>
    <w:rsid w:val="00B60974"/>
    <w:rsid w:val="00B617DB"/>
    <w:rsid w:val="00B63228"/>
    <w:rsid w:val="00B641D1"/>
    <w:rsid w:val="00B648E0"/>
    <w:rsid w:val="00B655F6"/>
    <w:rsid w:val="00B674F8"/>
    <w:rsid w:val="00B70B51"/>
    <w:rsid w:val="00B72515"/>
    <w:rsid w:val="00B729D4"/>
    <w:rsid w:val="00B7348E"/>
    <w:rsid w:val="00B7558D"/>
    <w:rsid w:val="00B755FB"/>
    <w:rsid w:val="00B76331"/>
    <w:rsid w:val="00B81927"/>
    <w:rsid w:val="00B81DF7"/>
    <w:rsid w:val="00B82D2F"/>
    <w:rsid w:val="00B845F4"/>
    <w:rsid w:val="00B84B3D"/>
    <w:rsid w:val="00B908E0"/>
    <w:rsid w:val="00B90C1F"/>
    <w:rsid w:val="00B931F1"/>
    <w:rsid w:val="00B94DC3"/>
    <w:rsid w:val="00B96FF6"/>
    <w:rsid w:val="00B97149"/>
    <w:rsid w:val="00BA1AD3"/>
    <w:rsid w:val="00BA27A0"/>
    <w:rsid w:val="00BB1067"/>
    <w:rsid w:val="00BB6E87"/>
    <w:rsid w:val="00BB768A"/>
    <w:rsid w:val="00BB77F4"/>
    <w:rsid w:val="00BC01F4"/>
    <w:rsid w:val="00BC0878"/>
    <w:rsid w:val="00BC1FEB"/>
    <w:rsid w:val="00BC2BE9"/>
    <w:rsid w:val="00BC3855"/>
    <w:rsid w:val="00BC44EF"/>
    <w:rsid w:val="00BC5243"/>
    <w:rsid w:val="00BD08AF"/>
    <w:rsid w:val="00BD1652"/>
    <w:rsid w:val="00BD18AF"/>
    <w:rsid w:val="00BD1E49"/>
    <w:rsid w:val="00BD4B61"/>
    <w:rsid w:val="00BD7D22"/>
    <w:rsid w:val="00BE240E"/>
    <w:rsid w:val="00BE411E"/>
    <w:rsid w:val="00BE4A8D"/>
    <w:rsid w:val="00BE54D4"/>
    <w:rsid w:val="00BE790B"/>
    <w:rsid w:val="00BF0AFC"/>
    <w:rsid w:val="00BF13A2"/>
    <w:rsid w:val="00BF27C8"/>
    <w:rsid w:val="00BF46D3"/>
    <w:rsid w:val="00BF4C1A"/>
    <w:rsid w:val="00BF70B4"/>
    <w:rsid w:val="00C010BB"/>
    <w:rsid w:val="00C03790"/>
    <w:rsid w:val="00C03CD4"/>
    <w:rsid w:val="00C04824"/>
    <w:rsid w:val="00C057A8"/>
    <w:rsid w:val="00C06847"/>
    <w:rsid w:val="00C06CED"/>
    <w:rsid w:val="00C11179"/>
    <w:rsid w:val="00C1149A"/>
    <w:rsid w:val="00C11A8A"/>
    <w:rsid w:val="00C14B23"/>
    <w:rsid w:val="00C17BA4"/>
    <w:rsid w:val="00C2006B"/>
    <w:rsid w:val="00C21CD2"/>
    <w:rsid w:val="00C23724"/>
    <w:rsid w:val="00C30CC4"/>
    <w:rsid w:val="00C32C93"/>
    <w:rsid w:val="00C33BDC"/>
    <w:rsid w:val="00C33D7B"/>
    <w:rsid w:val="00C346C2"/>
    <w:rsid w:val="00C36366"/>
    <w:rsid w:val="00C37B0D"/>
    <w:rsid w:val="00C37ED0"/>
    <w:rsid w:val="00C41137"/>
    <w:rsid w:val="00C41BF9"/>
    <w:rsid w:val="00C44B10"/>
    <w:rsid w:val="00C55312"/>
    <w:rsid w:val="00C57C12"/>
    <w:rsid w:val="00C6065E"/>
    <w:rsid w:val="00C61775"/>
    <w:rsid w:val="00C6251F"/>
    <w:rsid w:val="00C6267B"/>
    <w:rsid w:val="00C627E7"/>
    <w:rsid w:val="00C63EDD"/>
    <w:rsid w:val="00C662DD"/>
    <w:rsid w:val="00C71855"/>
    <w:rsid w:val="00C72624"/>
    <w:rsid w:val="00C747DD"/>
    <w:rsid w:val="00C80102"/>
    <w:rsid w:val="00C80CEC"/>
    <w:rsid w:val="00C8652D"/>
    <w:rsid w:val="00C902C2"/>
    <w:rsid w:val="00C90B71"/>
    <w:rsid w:val="00C90F96"/>
    <w:rsid w:val="00C911CE"/>
    <w:rsid w:val="00C93683"/>
    <w:rsid w:val="00C950C4"/>
    <w:rsid w:val="00C9552C"/>
    <w:rsid w:val="00C95C7F"/>
    <w:rsid w:val="00C969F0"/>
    <w:rsid w:val="00CA0D0E"/>
    <w:rsid w:val="00CA161F"/>
    <w:rsid w:val="00CA45B5"/>
    <w:rsid w:val="00CA4F87"/>
    <w:rsid w:val="00CA5CF6"/>
    <w:rsid w:val="00CA621D"/>
    <w:rsid w:val="00CA6A48"/>
    <w:rsid w:val="00CA6D4C"/>
    <w:rsid w:val="00CA6E97"/>
    <w:rsid w:val="00CA7837"/>
    <w:rsid w:val="00CB1A1C"/>
    <w:rsid w:val="00CB76EC"/>
    <w:rsid w:val="00CC39EA"/>
    <w:rsid w:val="00CC46C2"/>
    <w:rsid w:val="00CC4A7F"/>
    <w:rsid w:val="00CD18EF"/>
    <w:rsid w:val="00CD209A"/>
    <w:rsid w:val="00CD2499"/>
    <w:rsid w:val="00CD7AEE"/>
    <w:rsid w:val="00CE0446"/>
    <w:rsid w:val="00CE091A"/>
    <w:rsid w:val="00CE2960"/>
    <w:rsid w:val="00CE2A3E"/>
    <w:rsid w:val="00CE51C2"/>
    <w:rsid w:val="00CF02F9"/>
    <w:rsid w:val="00CF0858"/>
    <w:rsid w:val="00CF1E34"/>
    <w:rsid w:val="00CF4BF4"/>
    <w:rsid w:val="00CF67A9"/>
    <w:rsid w:val="00D00B84"/>
    <w:rsid w:val="00D029C7"/>
    <w:rsid w:val="00D0483F"/>
    <w:rsid w:val="00D04FDF"/>
    <w:rsid w:val="00D052F2"/>
    <w:rsid w:val="00D07757"/>
    <w:rsid w:val="00D07AC8"/>
    <w:rsid w:val="00D1019A"/>
    <w:rsid w:val="00D122DC"/>
    <w:rsid w:val="00D16AA0"/>
    <w:rsid w:val="00D16D74"/>
    <w:rsid w:val="00D2029F"/>
    <w:rsid w:val="00D22114"/>
    <w:rsid w:val="00D23981"/>
    <w:rsid w:val="00D25AAC"/>
    <w:rsid w:val="00D31A69"/>
    <w:rsid w:val="00D332FD"/>
    <w:rsid w:val="00D33793"/>
    <w:rsid w:val="00D36525"/>
    <w:rsid w:val="00D36A23"/>
    <w:rsid w:val="00D4099A"/>
    <w:rsid w:val="00D40AE3"/>
    <w:rsid w:val="00D41DFA"/>
    <w:rsid w:val="00D44EF1"/>
    <w:rsid w:val="00D541D7"/>
    <w:rsid w:val="00D60605"/>
    <w:rsid w:val="00D62667"/>
    <w:rsid w:val="00D63778"/>
    <w:rsid w:val="00D64273"/>
    <w:rsid w:val="00D65A05"/>
    <w:rsid w:val="00D65D50"/>
    <w:rsid w:val="00D67EFD"/>
    <w:rsid w:val="00D711D3"/>
    <w:rsid w:val="00D72C57"/>
    <w:rsid w:val="00D747B6"/>
    <w:rsid w:val="00D754C6"/>
    <w:rsid w:val="00D76A48"/>
    <w:rsid w:val="00D81E3F"/>
    <w:rsid w:val="00D826C6"/>
    <w:rsid w:val="00D84A4F"/>
    <w:rsid w:val="00D87B3B"/>
    <w:rsid w:val="00D92405"/>
    <w:rsid w:val="00D93D10"/>
    <w:rsid w:val="00D94CAF"/>
    <w:rsid w:val="00D95E4C"/>
    <w:rsid w:val="00D97566"/>
    <w:rsid w:val="00DA0165"/>
    <w:rsid w:val="00DA19F6"/>
    <w:rsid w:val="00DA4687"/>
    <w:rsid w:val="00DA4C71"/>
    <w:rsid w:val="00DA4EBF"/>
    <w:rsid w:val="00DA77C0"/>
    <w:rsid w:val="00DA797B"/>
    <w:rsid w:val="00DB1636"/>
    <w:rsid w:val="00DB2989"/>
    <w:rsid w:val="00DB2F3A"/>
    <w:rsid w:val="00DB396E"/>
    <w:rsid w:val="00DB6AE4"/>
    <w:rsid w:val="00DB7582"/>
    <w:rsid w:val="00DB7FF7"/>
    <w:rsid w:val="00DC68A7"/>
    <w:rsid w:val="00DC749E"/>
    <w:rsid w:val="00DC774B"/>
    <w:rsid w:val="00DD0317"/>
    <w:rsid w:val="00DD2684"/>
    <w:rsid w:val="00DD3381"/>
    <w:rsid w:val="00DD3674"/>
    <w:rsid w:val="00DD3F86"/>
    <w:rsid w:val="00DD4F29"/>
    <w:rsid w:val="00DE108B"/>
    <w:rsid w:val="00DE2AE3"/>
    <w:rsid w:val="00DE2C2D"/>
    <w:rsid w:val="00DE4F65"/>
    <w:rsid w:val="00DE7408"/>
    <w:rsid w:val="00DE7E97"/>
    <w:rsid w:val="00DF0EDF"/>
    <w:rsid w:val="00DF14FE"/>
    <w:rsid w:val="00DF2437"/>
    <w:rsid w:val="00DF28C6"/>
    <w:rsid w:val="00DF4172"/>
    <w:rsid w:val="00DF48C6"/>
    <w:rsid w:val="00DF533F"/>
    <w:rsid w:val="00E04169"/>
    <w:rsid w:val="00E04A75"/>
    <w:rsid w:val="00E05B84"/>
    <w:rsid w:val="00E06120"/>
    <w:rsid w:val="00E076BB"/>
    <w:rsid w:val="00E17594"/>
    <w:rsid w:val="00E214BD"/>
    <w:rsid w:val="00E22DA8"/>
    <w:rsid w:val="00E23C85"/>
    <w:rsid w:val="00E23DB9"/>
    <w:rsid w:val="00E25676"/>
    <w:rsid w:val="00E27E2B"/>
    <w:rsid w:val="00E31448"/>
    <w:rsid w:val="00E32EF5"/>
    <w:rsid w:val="00E33A09"/>
    <w:rsid w:val="00E347BD"/>
    <w:rsid w:val="00E34E63"/>
    <w:rsid w:val="00E35CBF"/>
    <w:rsid w:val="00E36915"/>
    <w:rsid w:val="00E36A3C"/>
    <w:rsid w:val="00E476F9"/>
    <w:rsid w:val="00E47FDD"/>
    <w:rsid w:val="00E506BA"/>
    <w:rsid w:val="00E55AEB"/>
    <w:rsid w:val="00E5666C"/>
    <w:rsid w:val="00E635DC"/>
    <w:rsid w:val="00E63E2E"/>
    <w:rsid w:val="00E6401B"/>
    <w:rsid w:val="00E65F47"/>
    <w:rsid w:val="00E67016"/>
    <w:rsid w:val="00E74CF9"/>
    <w:rsid w:val="00E75E22"/>
    <w:rsid w:val="00E76439"/>
    <w:rsid w:val="00E817D8"/>
    <w:rsid w:val="00E833AC"/>
    <w:rsid w:val="00E8512E"/>
    <w:rsid w:val="00E856DB"/>
    <w:rsid w:val="00E856E4"/>
    <w:rsid w:val="00E858DD"/>
    <w:rsid w:val="00E85947"/>
    <w:rsid w:val="00E90476"/>
    <w:rsid w:val="00E91765"/>
    <w:rsid w:val="00E91796"/>
    <w:rsid w:val="00E917A4"/>
    <w:rsid w:val="00E92501"/>
    <w:rsid w:val="00E92E64"/>
    <w:rsid w:val="00E9314C"/>
    <w:rsid w:val="00E95588"/>
    <w:rsid w:val="00EA08F1"/>
    <w:rsid w:val="00EA69BF"/>
    <w:rsid w:val="00EB3EC6"/>
    <w:rsid w:val="00EB5E54"/>
    <w:rsid w:val="00EC0ACE"/>
    <w:rsid w:val="00EC0CD0"/>
    <w:rsid w:val="00EC2861"/>
    <w:rsid w:val="00EC3C06"/>
    <w:rsid w:val="00EC5087"/>
    <w:rsid w:val="00EC690C"/>
    <w:rsid w:val="00EC716D"/>
    <w:rsid w:val="00EC7A2F"/>
    <w:rsid w:val="00ED08C5"/>
    <w:rsid w:val="00ED1C29"/>
    <w:rsid w:val="00ED222C"/>
    <w:rsid w:val="00ED2931"/>
    <w:rsid w:val="00ED30F9"/>
    <w:rsid w:val="00ED322B"/>
    <w:rsid w:val="00ED377D"/>
    <w:rsid w:val="00EE04B1"/>
    <w:rsid w:val="00EE3554"/>
    <w:rsid w:val="00EE3713"/>
    <w:rsid w:val="00EE526D"/>
    <w:rsid w:val="00EE545B"/>
    <w:rsid w:val="00EE6702"/>
    <w:rsid w:val="00EE76F0"/>
    <w:rsid w:val="00EF0C26"/>
    <w:rsid w:val="00F03C19"/>
    <w:rsid w:val="00F05BEE"/>
    <w:rsid w:val="00F06C23"/>
    <w:rsid w:val="00F07268"/>
    <w:rsid w:val="00F07329"/>
    <w:rsid w:val="00F109C3"/>
    <w:rsid w:val="00F13182"/>
    <w:rsid w:val="00F17115"/>
    <w:rsid w:val="00F173F3"/>
    <w:rsid w:val="00F207DC"/>
    <w:rsid w:val="00F23071"/>
    <w:rsid w:val="00F25DEF"/>
    <w:rsid w:val="00F2697D"/>
    <w:rsid w:val="00F26A1A"/>
    <w:rsid w:val="00F26C3A"/>
    <w:rsid w:val="00F27947"/>
    <w:rsid w:val="00F3021B"/>
    <w:rsid w:val="00F30403"/>
    <w:rsid w:val="00F30688"/>
    <w:rsid w:val="00F30919"/>
    <w:rsid w:val="00F328CC"/>
    <w:rsid w:val="00F341D9"/>
    <w:rsid w:val="00F350BD"/>
    <w:rsid w:val="00F3763B"/>
    <w:rsid w:val="00F41BC2"/>
    <w:rsid w:val="00F42307"/>
    <w:rsid w:val="00F4562A"/>
    <w:rsid w:val="00F4763D"/>
    <w:rsid w:val="00F47A68"/>
    <w:rsid w:val="00F50C7F"/>
    <w:rsid w:val="00F50E9A"/>
    <w:rsid w:val="00F525F9"/>
    <w:rsid w:val="00F533B0"/>
    <w:rsid w:val="00F533B1"/>
    <w:rsid w:val="00F56A56"/>
    <w:rsid w:val="00F60133"/>
    <w:rsid w:val="00F613AC"/>
    <w:rsid w:val="00F61FF0"/>
    <w:rsid w:val="00F628AA"/>
    <w:rsid w:val="00F635B4"/>
    <w:rsid w:val="00F63600"/>
    <w:rsid w:val="00F63D8F"/>
    <w:rsid w:val="00F65FE9"/>
    <w:rsid w:val="00F67161"/>
    <w:rsid w:val="00F725A2"/>
    <w:rsid w:val="00F75843"/>
    <w:rsid w:val="00F76A25"/>
    <w:rsid w:val="00F77445"/>
    <w:rsid w:val="00F80E0E"/>
    <w:rsid w:val="00F82A35"/>
    <w:rsid w:val="00F83263"/>
    <w:rsid w:val="00F839F9"/>
    <w:rsid w:val="00F84123"/>
    <w:rsid w:val="00F8586D"/>
    <w:rsid w:val="00F8681E"/>
    <w:rsid w:val="00F937B5"/>
    <w:rsid w:val="00F96510"/>
    <w:rsid w:val="00F97425"/>
    <w:rsid w:val="00F97EF8"/>
    <w:rsid w:val="00FA021D"/>
    <w:rsid w:val="00FA29E3"/>
    <w:rsid w:val="00FA356B"/>
    <w:rsid w:val="00FA4870"/>
    <w:rsid w:val="00FA66CE"/>
    <w:rsid w:val="00FA75E2"/>
    <w:rsid w:val="00FB13BF"/>
    <w:rsid w:val="00FB4739"/>
    <w:rsid w:val="00FB558C"/>
    <w:rsid w:val="00FC3C58"/>
    <w:rsid w:val="00FC43A5"/>
    <w:rsid w:val="00FC5C3F"/>
    <w:rsid w:val="00FC7BB5"/>
    <w:rsid w:val="00FD006E"/>
    <w:rsid w:val="00FD20D8"/>
    <w:rsid w:val="00FD4CAA"/>
    <w:rsid w:val="00FD5A4B"/>
    <w:rsid w:val="00FD704F"/>
    <w:rsid w:val="00FD7972"/>
    <w:rsid w:val="00FE00FC"/>
    <w:rsid w:val="00FE1EA4"/>
    <w:rsid w:val="00FE32E1"/>
    <w:rsid w:val="00FE3EFD"/>
    <w:rsid w:val="00FE3F8B"/>
    <w:rsid w:val="00FE4C0D"/>
    <w:rsid w:val="00FE53B9"/>
    <w:rsid w:val="00FE6E67"/>
    <w:rsid w:val="00FE7CE3"/>
    <w:rsid w:val="00FF27B6"/>
    <w:rsid w:val="00FF637C"/>
    <w:rsid w:val="00FF6DE3"/>
    <w:rsid w:val="00FF6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2C5724"/>
    <w:pPr>
      <w:tabs>
        <w:tab w:val="left" w:pos="567"/>
        <w:tab w:val="left" w:pos="1134"/>
        <w:tab w:val="left" w:pos="1701"/>
      </w:tabs>
      <w:spacing w:before="120" w:after="120" w:line="240" w:lineRule="atLeast"/>
    </w:pPr>
    <w:rPr>
      <w:rFonts w:eastAsia="Times New Roman" w:cs="Arial"/>
      <w:color w:val="000000"/>
      <w:lang w:eastAsia="en-US"/>
    </w:rPr>
  </w:style>
  <w:style w:type="paragraph" w:styleId="Heading1">
    <w:name w:val="heading 1"/>
    <w:aliases w:val="UE List Indent 1,CGEY"/>
    <w:basedOn w:val="UEListIndent1Style"/>
    <w:next w:val="Normal"/>
    <w:link w:val="Heading1Char"/>
    <w:qFormat/>
    <w:rsid w:val="00623695"/>
    <w:pPr>
      <w:keepNext/>
      <w:keepLines/>
      <w:tabs>
        <w:tab w:val="num" w:pos="720"/>
        <w:tab w:val="num" w:pos="926"/>
      </w:tabs>
      <w:ind w:left="720" w:hanging="720"/>
      <w:outlineLvl w:val="0"/>
    </w:pPr>
    <w:rPr>
      <w:rFonts w:ascii="Arial Bold" w:cs="Arial Bold"/>
      <w:b w:val="0"/>
      <w:bCs w:val="0"/>
      <w:color w:val="auto"/>
      <w:sz w:val="32"/>
      <w:szCs w:val="32"/>
    </w:rPr>
  </w:style>
  <w:style w:type="paragraph" w:styleId="Heading2">
    <w:name w:val="heading 2"/>
    <w:aliases w:val="H1 not linked to TOC,CGEY Heading 2"/>
    <w:basedOn w:val="Normal"/>
    <w:next w:val="Normal"/>
    <w:link w:val="Heading2Char"/>
    <w:qFormat/>
    <w:rsid w:val="00623695"/>
    <w:pPr>
      <w:keepNext/>
      <w:keepLines/>
      <w:pageBreakBefore/>
      <w:spacing w:before="0" w:after="240" w:line="360" w:lineRule="atLeast"/>
      <w:outlineLvl w:val="1"/>
    </w:pPr>
    <w:rPr>
      <w:rFonts w:eastAsia="Arial" w:cs="Times New Roman"/>
      <w:b/>
      <w:bCs/>
      <w:color w:val="auto"/>
      <w:sz w:val="26"/>
      <w:szCs w:val="26"/>
      <w:lang w:val="x-none"/>
    </w:rPr>
  </w:style>
  <w:style w:type="paragraph" w:styleId="Heading3">
    <w:name w:val="heading 3"/>
    <w:aliases w:val="H1 linked to TOC,h3"/>
    <w:basedOn w:val="Normal"/>
    <w:next w:val="Normal"/>
    <w:link w:val="Heading3Char"/>
    <w:qFormat/>
    <w:rsid w:val="00623695"/>
    <w:pPr>
      <w:keepNext/>
      <w:keepLines/>
      <w:pageBreakBefore/>
      <w:spacing w:before="0" w:after="240" w:line="360" w:lineRule="atLeast"/>
      <w:outlineLvl w:val="2"/>
    </w:pPr>
    <w:rPr>
      <w:rFonts w:eastAsia="Arial" w:cs="Times New Roman"/>
      <w:b/>
      <w:bCs/>
      <w:color w:val="auto"/>
      <w:sz w:val="22"/>
      <w:szCs w:val="22"/>
      <w:lang w:val="x-none"/>
    </w:rPr>
  </w:style>
  <w:style w:type="paragraph" w:styleId="Heading4">
    <w:name w:val="heading 4"/>
    <w:aliases w:val="Key Messages Text,h4"/>
    <w:basedOn w:val="Normal"/>
    <w:next w:val="Normal"/>
    <w:link w:val="Heading4Char"/>
    <w:qFormat/>
    <w:rsid w:val="00623695"/>
    <w:pPr>
      <w:keepNext/>
      <w:keepLines/>
      <w:spacing w:before="0" w:line="280" w:lineRule="atLeast"/>
      <w:outlineLvl w:val="3"/>
    </w:pPr>
    <w:rPr>
      <w:rFonts w:eastAsia="Arial" w:cs="Times New Roman"/>
      <w:color w:val="auto"/>
      <w:sz w:val="22"/>
      <w:szCs w:val="22"/>
      <w:lang w:val="x-none"/>
    </w:rPr>
  </w:style>
  <w:style w:type="paragraph" w:styleId="Heading5">
    <w:name w:val="heading 5"/>
    <w:basedOn w:val="Normal"/>
    <w:next w:val="Normal"/>
    <w:link w:val="Heading5Char"/>
    <w:qFormat/>
    <w:rsid w:val="00637C12"/>
    <w:pPr>
      <w:keepNext/>
      <w:keepLines/>
      <w:spacing w:before="200" w:after="0"/>
      <w:outlineLvl w:val="4"/>
    </w:pPr>
    <w:rPr>
      <w:rFonts w:eastAsia="Arial" w:cs="Times New Roman"/>
      <w:color w:val="802A08"/>
      <w:sz w:val="22"/>
      <w:szCs w:val="22"/>
      <w:lang w:val="x-none"/>
    </w:rPr>
  </w:style>
  <w:style w:type="paragraph" w:styleId="Heading6">
    <w:name w:val="heading 6"/>
    <w:basedOn w:val="Normal"/>
    <w:next w:val="Normal"/>
    <w:link w:val="Heading6Char"/>
    <w:qFormat/>
    <w:rsid w:val="00637C12"/>
    <w:pPr>
      <w:keepNext/>
      <w:keepLines/>
      <w:spacing w:before="200" w:after="0"/>
      <w:outlineLvl w:val="5"/>
    </w:pPr>
    <w:rPr>
      <w:rFonts w:eastAsia="Arial" w:cs="Times New Roman"/>
      <w:i/>
      <w:iCs/>
      <w:color w:val="802A08"/>
      <w:sz w:val="22"/>
      <w:szCs w:val="22"/>
      <w:lang w:val="x-none"/>
    </w:rPr>
  </w:style>
  <w:style w:type="paragraph" w:styleId="Heading7">
    <w:name w:val="heading 7"/>
    <w:basedOn w:val="Normal"/>
    <w:next w:val="Normal"/>
    <w:link w:val="Heading7Char"/>
    <w:qFormat/>
    <w:rsid w:val="00637C12"/>
    <w:pPr>
      <w:keepNext/>
      <w:keepLines/>
      <w:spacing w:before="200" w:after="0"/>
      <w:outlineLvl w:val="6"/>
    </w:pPr>
    <w:rPr>
      <w:rFonts w:eastAsia="Arial" w:cs="Times New Roman"/>
      <w:i/>
      <w:iCs/>
      <w:color w:val="898A8C"/>
      <w:sz w:val="22"/>
      <w:szCs w:val="22"/>
      <w:lang w:val="x-none"/>
    </w:rPr>
  </w:style>
  <w:style w:type="paragraph" w:styleId="Heading8">
    <w:name w:val="heading 8"/>
    <w:basedOn w:val="Normal"/>
    <w:next w:val="Normal"/>
    <w:link w:val="Heading8Char"/>
    <w:qFormat/>
    <w:rsid w:val="00637C12"/>
    <w:pPr>
      <w:keepNext/>
      <w:keepLines/>
      <w:spacing w:before="200" w:after="0"/>
      <w:outlineLvl w:val="7"/>
    </w:pPr>
    <w:rPr>
      <w:rFonts w:eastAsia="Arial" w:cs="Times New Roman"/>
      <w:color w:val="898A8C"/>
      <w:lang w:val="x-none"/>
    </w:rPr>
  </w:style>
  <w:style w:type="paragraph" w:styleId="Heading9">
    <w:name w:val="heading 9"/>
    <w:basedOn w:val="Normal"/>
    <w:next w:val="Normal"/>
    <w:link w:val="Heading9Char"/>
    <w:qFormat/>
    <w:rsid w:val="00637C12"/>
    <w:pPr>
      <w:keepNext/>
      <w:keepLines/>
      <w:spacing w:before="200" w:after="0"/>
      <w:outlineLvl w:val="8"/>
    </w:pPr>
    <w:rPr>
      <w:rFonts w:eastAsia="Arial" w:cs="Times New Roman"/>
      <w:i/>
      <w:iCs/>
      <w:color w:val="898A8C"/>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CGEY Char"/>
    <w:link w:val="Heading1"/>
    <w:locked/>
    <w:rsid w:val="00623695"/>
    <w:rPr>
      <w:rFonts w:ascii="Arial Bold" w:cs="Arial Bold"/>
      <w:sz w:val="32"/>
      <w:szCs w:val="32"/>
      <w:lang w:eastAsia="en-US"/>
    </w:rPr>
  </w:style>
  <w:style w:type="character" w:customStyle="1" w:styleId="Heading2Char">
    <w:name w:val="Heading 2 Char"/>
    <w:aliases w:val="H1 not linked to TOC Char,CGEY Heading 2 Char"/>
    <w:link w:val="Heading2"/>
    <w:locked/>
    <w:rsid w:val="00623695"/>
    <w:rPr>
      <w:rFonts w:ascii="Arial" w:hAnsi="Arial" w:cs="Arial"/>
      <w:b/>
      <w:bCs/>
      <w:sz w:val="26"/>
      <w:szCs w:val="26"/>
      <w:lang w:val="x-none" w:eastAsia="en-US"/>
    </w:rPr>
  </w:style>
  <w:style w:type="character" w:customStyle="1" w:styleId="Heading3Char">
    <w:name w:val="Heading 3 Char"/>
    <w:aliases w:val="H1 linked to TOC Char,h3 Char"/>
    <w:link w:val="Heading3"/>
    <w:locked/>
    <w:rsid w:val="00623695"/>
    <w:rPr>
      <w:rFonts w:ascii="Arial" w:hAnsi="Arial" w:cs="Arial"/>
      <w:b/>
      <w:bCs/>
      <w:sz w:val="22"/>
      <w:szCs w:val="22"/>
      <w:lang w:val="x-none" w:eastAsia="en-US"/>
    </w:rPr>
  </w:style>
  <w:style w:type="character" w:customStyle="1" w:styleId="Heading4Char">
    <w:name w:val="Heading 4 Char"/>
    <w:aliases w:val="Key Messages Text Char,h4 Char"/>
    <w:link w:val="Heading4"/>
    <w:locked/>
    <w:rsid w:val="00623695"/>
    <w:rPr>
      <w:rFonts w:ascii="Arial" w:hAnsi="Arial" w:cs="Arial"/>
      <w:sz w:val="22"/>
      <w:szCs w:val="22"/>
      <w:lang w:val="x-none" w:eastAsia="en-US"/>
    </w:rPr>
  </w:style>
  <w:style w:type="character" w:customStyle="1" w:styleId="Heading5Char">
    <w:name w:val="Heading 5 Char"/>
    <w:link w:val="Heading5"/>
    <w:semiHidden/>
    <w:locked/>
    <w:rsid w:val="00637C12"/>
    <w:rPr>
      <w:rFonts w:ascii="Arial" w:hAnsi="Arial" w:cs="Arial"/>
      <w:color w:val="802A08"/>
      <w:sz w:val="22"/>
      <w:szCs w:val="22"/>
      <w:lang w:val="x-none" w:eastAsia="en-US"/>
    </w:rPr>
  </w:style>
  <w:style w:type="character" w:customStyle="1" w:styleId="Heading6Char">
    <w:name w:val="Heading 6 Char"/>
    <w:link w:val="Heading6"/>
    <w:semiHidden/>
    <w:locked/>
    <w:rsid w:val="00637C12"/>
    <w:rPr>
      <w:rFonts w:ascii="Arial" w:hAnsi="Arial" w:cs="Arial"/>
      <w:i/>
      <w:iCs/>
      <w:color w:val="802A08"/>
      <w:sz w:val="22"/>
      <w:szCs w:val="22"/>
      <w:lang w:val="x-none" w:eastAsia="en-US"/>
    </w:rPr>
  </w:style>
  <w:style w:type="character" w:customStyle="1" w:styleId="Heading7Char">
    <w:name w:val="Heading 7 Char"/>
    <w:link w:val="Heading7"/>
    <w:semiHidden/>
    <w:locked/>
    <w:rsid w:val="00637C12"/>
    <w:rPr>
      <w:rFonts w:ascii="Arial" w:hAnsi="Arial" w:cs="Arial"/>
      <w:i/>
      <w:iCs/>
      <w:color w:val="898A8C"/>
      <w:sz w:val="22"/>
      <w:szCs w:val="22"/>
      <w:lang w:val="x-none" w:eastAsia="en-US"/>
    </w:rPr>
  </w:style>
  <w:style w:type="character" w:customStyle="1" w:styleId="Heading8Char">
    <w:name w:val="Heading 8 Char"/>
    <w:link w:val="Heading8"/>
    <w:semiHidden/>
    <w:locked/>
    <w:rsid w:val="00637C12"/>
    <w:rPr>
      <w:rFonts w:ascii="Arial" w:hAnsi="Arial" w:cs="Arial"/>
      <w:color w:val="898A8C"/>
      <w:lang w:val="x-none" w:eastAsia="en-US"/>
    </w:rPr>
  </w:style>
  <w:style w:type="character" w:customStyle="1" w:styleId="Heading9Char">
    <w:name w:val="Heading 9 Char"/>
    <w:link w:val="Heading9"/>
    <w:semiHidden/>
    <w:locked/>
    <w:rsid w:val="00637C12"/>
    <w:rPr>
      <w:rFonts w:ascii="Arial" w:hAnsi="Arial" w:cs="Arial"/>
      <w:i/>
      <w:iCs/>
      <w:color w:val="898A8C"/>
      <w:lang w:val="x-none" w:eastAsia="en-US"/>
    </w:rPr>
  </w:style>
  <w:style w:type="character" w:styleId="PlaceholderText">
    <w:name w:val="Placeholder Text"/>
    <w:semiHidden/>
    <w:rsid w:val="00E27E2B"/>
    <w:rPr>
      <w:rFonts w:cs="Times New Roman"/>
      <w:color w:val="808080"/>
    </w:rPr>
  </w:style>
  <w:style w:type="paragraph" w:styleId="BalloonText">
    <w:name w:val="Balloon Text"/>
    <w:basedOn w:val="Normal"/>
    <w:link w:val="BalloonTextChar"/>
    <w:semiHidden/>
    <w:rsid w:val="00E27E2B"/>
    <w:pPr>
      <w:spacing w:after="0" w:line="240" w:lineRule="auto"/>
    </w:pPr>
    <w:rPr>
      <w:rFonts w:ascii="Tahoma" w:eastAsia="Arial" w:hAnsi="Tahoma" w:cs="Times New Roman"/>
      <w:sz w:val="16"/>
      <w:szCs w:val="16"/>
      <w:lang w:val="x-none"/>
    </w:rPr>
  </w:style>
  <w:style w:type="character" w:customStyle="1" w:styleId="BalloonTextChar">
    <w:name w:val="Balloon Text Char"/>
    <w:link w:val="BalloonText"/>
    <w:semiHidden/>
    <w:locked/>
    <w:rsid w:val="00FE00FC"/>
    <w:rPr>
      <w:rFonts w:ascii="Tahoma" w:hAnsi="Tahoma" w:cs="Tahoma"/>
      <w:color w:val="000000"/>
      <w:sz w:val="16"/>
      <w:szCs w:val="16"/>
      <w:lang w:val="x-none" w:eastAsia="en-US"/>
    </w:rPr>
  </w:style>
  <w:style w:type="paragraph" w:styleId="Header">
    <w:name w:val="header"/>
    <w:aliases w:val="UE Header"/>
    <w:basedOn w:val="Normal"/>
    <w:link w:val="HeaderChar"/>
    <w:rsid w:val="00623695"/>
    <w:pPr>
      <w:tabs>
        <w:tab w:val="clear" w:pos="567"/>
        <w:tab w:val="clear" w:pos="1134"/>
        <w:tab w:val="clear" w:pos="1701"/>
      </w:tabs>
      <w:spacing w:before="0" w:after="0" w:line="210" w:lineRule="atLeast"/>
    </w:pPr>
    <w:rPr>
      <w:rFonts w:eastAsia="Arial" w:cs="Times New Roman"/>
      <w:b/>
      <w:bCs/>
      <w:color w:val="4F4C4D"/>
      <w:sz w:val="22"/>
      <w:szCs w:val="22"/>
      <w:lang w:val="x-none"/>
    </w:rPr>
  </w:style>
  <w:style w:type="character" w:customStyle="1" w:styleId="HeaderChar">
    <w:name w:val="Header Char"/>
    <w:aliases w:val="UE Header Char"/>
    <w:link w:val="Header"/>
    <w:locked/>
    <w:rsid w:val="00623695"/>
    <w:rPr>
      <w:rFonts w:ascii="Arial" w:hAnsi="Arial" w:cs="Arial"/>
      <w:b/>
      <w:bCs/>
      <w:color w:val="4F4C4D"/>
      <w:sz w:val="22"/>
      <w:szCs w:val="22"/>
      <w:lang w:val="x-none" w:eastAsia="en-US"/>
    </w:rPr>
  </w:style>
  <w:style w:type="paragraph" w:styleId="Footer">
    <w:name w:val="footer"/>
    <w:aliases w:val="UE Footer"/>
    <w:basedOn w:val="Normal"/>
    <w:link w:val="FooterChar"/>
    <w:rsid w:val="004B3D83"/>
    <w:pPr>
      <w:tabs>
        <w:tab w:val="clear" w:pos="567"/>
        <w:tab w:val="clear" w:pos="1134"/>
        <w:tab w:val="clear" w:pos="1701"/>
        <w:tab w:val="center" w:pos="5245"/>
        <w:tab w:val="right" w:pos="10206"/>
      </w:tabs>
      <w:spacing w:before="0" w:after="0" w:line="280" w:lineRule="exact"/>
    </w:pPr>
    <w:rPr>
      <w:rFonts w:eastAsia="Arial" w:cs="Times New Roman"/>
      <w:color w:val="636466"/>
      <w:sz w:val="22"/>
      <w:szCs w:val="22"/>
      <w:lang w:val="x-none"/>
    </w:rPr>
  </w:style>
  <w:style w:type="character" w:customStyle="1" w:styleId="FooterChar">
    <w:name w:val="Footer Char"/>
    <w:aliases w:val="UE Footer Char"/>
    <w:link w:val="Footer"/>
    <w:locked/>
    <w:rsid w:val="004B3D83"/>
    <w:rPr>
      <w:rFonts w:ascii="Arial" w:hAnsi="Arial" w:cs="Arial"/>
      <w:color w:val="636466"/>
      <w:sz w:val="22"/>
      <w:szCs w:val="22"/>
      <w:lang w:val="x-none" w:eastAsia="en-US"/>
    </w:rPr>
  </w:style>
  <w:style w:type="paragraph" w:styleId="Caption">
    <w:name w:val="caption"/>
    <w:basedOn w:val="Normal"/>
    <w:next w:val="Normal"/>
    <w:qFormat/>
    <w:rsid w:val="00623695"/>
    <w:pPr>
      <w:tabs>
        <w:tab w:val="clear" w:pos="567"/>
        <w:tab w:val="clear" w:pos="1134"/>
        <w:tab w:val="clear" w:pos="1701"/>
        <w:tab w:val="left" w:pos="1287"/>
      </w:tabs>
      <w:spacing w:before="300" w:line="200" w:lineRule="atLeast"/>
      <w:ind w:left="1287" w:hanging="1287"/>
    </w:pPr>
    <w:rPr>
      <w:rFonts w:ascii="Arial Bold" w:cs="Arial Bold"/>
      <w:b/>
      <w:bCs/>
      <w:color w:val="auto"/>
      <w:sz w:val="19"/>
      <w:szCs w:val="19"/>
    </w:rPr>
  </w:style>
  <w:style w:type="paragraph" w:customStyle="1" w:styleId="UEManagementReportStyle">
    <w:name w:val="UE Management Report Style"/>
    <w:basedOn w:val="Normal"/>
    <w:semiHidden/>
    <w:rsid w:val="00623695"/>
    <w:pPr>
      <w:framePr w:wrap="auto" w:vAnchor="page" w:hAnchor="page" w:x="852" w:y="1135"/>
      <w:spacing w:before="0" w:after="0" w:line="420" w:lineRule="exact"/>
    </w:pPr>
    <w:rPr>
      <w:b/>
      <w:bCs/>
      <w:color w:val="7F7F7F"/>
      <w:sz w:val="40"/>
      <w:szCs w:val="40"/>
    </w:rPr>
  </w:style>
  <w:style w:type="paragraph" w:customStyle="1" w:styleId="UEMonthYearStyle">
    <w:name w:val="UE Month Year Style"/>
    <w:basedOn w:val="Normal"/>
    <w:next w:val="Normal"/>
    <w:link w:val="UEMonthYearStyleChar"/>
    <w:semiHidden/>
    <w:rsid w:val="00AD4407"/>
    <w:pPr>
      <w:framePr w:wrap="auto" w:vAnchor="page" w:hAnchor="page" w:x="852" w:y="1135"/>
      <w:tabs>
        <w:tab w:val="clear" w:pos="567"/>
        <w:tab w:val="clear" w:pos="1134"/>
        <w:tab w:val="clear" w:pos="1701"/>
      </w:tabs>
      <w:spacing w:before="0" w:after="0" w:line="280" w:lineRule="exact"/>
      <w:jc w:val="right"/>
    </w:pPr>
    <w:rPr>
      <w:rFonts w:eastAsia="Arial" w:cs="Times New Roman"/>
      <w:color w:val="848586"/>
      <w:sz w:val="24"/>
      <w:szCs w:val="24"/>
      <w:lang w:val="x-none"/>
    </w:rPr>
  </w:style>
  <w:style w:type="paragraph" w:customStyle="1" w:styleId="UEBodyTextStyle">
    <w:name w:val="UE Body Text Style"/>
    <w:basedOn w:val="Normal"/>
    <w:rsid w:val="00623695"/>
    <w:pPr>
      <w:spacing w:after="180"/>
    </w:pPr>
    <w:rPr>
      <w:color w:val="4F4C4D"/>
    </w:rPr>
  </w:style>
  <w:style w:type="paragraph" w:styleId="TableofFigures">
    <w:name w:val="table of figures"/>
    <w:basedOn w:val="Normal"/>
    <w:next w:val="Normal"/>
    <w:semiHidden/>
    <w:rsid w:val="00E63E2E"/>
    <w:pPr>
      <w:tabs>
        <w:tab w:val="clear" w:pos="567"/>
        <w:tab w:val="clear" w:pos="1134"/>
        <w:tab w:val="clear" w:pos="1701"/>
        <w:tab w:val="left" w:pos="1287"/>
        <w:tab w:val="right" w:leader="dot" w:pos="10195"/>
      </w:tabs>
      <w:spacing w:after="0"/>
      <w:ind w:left="1287" w:hanging="1287"/>
    </w:pPr>
  </w:style>
  <w:style w:type="paragraph" w:styleId="ListParagraph">
    <w:name w:val="List Paragraph"/>
    <w:basedOn w:val="Normal"/>
    <w:qFormat/>
    <w:rsid w:val="00623695"/>
    <w:pPr>
      <w:ind w:left="720"/>
    </w:pPr>
  </w:style>
  <w:style w:type="paragraph" w:customStyle="1" w:styleId="UEListIndent2Style">
    <w:name w:val="UE List Indent 2 Style"/>
    <w:basedOn w:val="UEBodyTextStyle"/>
    <w:rsid w:val="006358FE"/>
    <w:pPr>
      <w:numPr>
        <w:ilvl w:val="1"/>
        <w:numId w:val="2"/>
      </w:numPr>
      <w:tabs>
        <w:tab w:val="clear" w:pos="567"/>
        <w:tab w:val="num" w:pos="720"/>
      </w:tabs>
      <w:spacing w:before="360" w:line="290" w:lineRule="atLeast"/>
      <w:ind w:left="720" w:hanging="720"/>
    </w:pPr>
    <w:rPr>
      <w:b/>
      <w:bCs/>
      <w:color w:val="000000"/>
      <w:sz w:val="24"/>
      <w:szCs w:val="24"/>
    </w:rPr>
  </w:style>
  <w:style w:type="paragraph" w:customStyle="1" w:styleId="UEListIndent3Style">
    <w:name w:val="UE List Indent 3 Style"/>
    <w:basedOn w:val="UEBodyTextStyle"/>
    <w:rsid w:val="00623695"/>
    <w:pPr>
      <w:numPr>
        <w:ilvl w:val="2"/>
        <w:numId w:val="2"/>
      </w:numPr>
      <w:tabs>
        <w:tab w:val="clear" w:pos="567"/>
        <w:tab w:val="clear" w:pos="926"/>
        <w:tab w:val="num" w:pos="931"/>
      </w:tabs>
      <w:spacing w:before="360" w:line="210" w:lineRule="atLeast"/>
      <w:ind w:left="1288" w:hanging="720"/>
    </w:pPr>
    <w:rPr>
      <w:b/>
      <w:bCs/>
      <w:color w:val="000000"/>
      <w:sz w:val="17"/>
      <w:szCs w:val="17"/>
    </w:rPr>
  </w:style>
  <w:style w:type="paragraph" w:customStyle="1" w:styleId="UEListIndent1Style">
    <w:name w:val="UE List Indent 1 Style"/>
    <w:basedOn w:val="UEBodyTextStyle"/>
    <w:next w:val="UEBodyTextStyle"/>
    <w:link w:val="UEListIndent1StyleChar"/>
    <w:semiHidden/>
    <w:rsid w:val="001449D9"/>
    <w:pPr>
      <w:pageBreakBefore/>
      <w:tabs>
        <w:tab w:val="clear" w:pos="567"/>
      </w:tabs>
      <w:spacing w:before="0" w:after="240" w:line="360" w:lineRule="atLeast"/>
    </w:pPr>
    <w:rPr>
      <w:rFonts w:eastAsia="Arial"/>
      <w:b/>
      <w:bCs/>
      <w:sz w:val="22"/>
      <w:szCs w:val="22"/>
    </w:rPr>
  </w:style>
  <w:style w:type="paragraph" w:customStyle="1" w:styleId="UENotesTextStyle">
    <w:name w:val="UE Notes Text Style"/>
    <w:basedOn w:val="Normal"/>
    <w:rsid w:val="00623695"/>
  </w:style>
  <w:style w:type="character" w:styleId="PageNumber">
    <w:name w:val="page number"/>
    <w:semiHidden/>
    <w:rsid w:val="00E27E2B"/>
    <w:rPr>
      <w:rFonts w:cs="Times New Roman"/>
      <w:color w:val="000000"/>
    </w:rPr>
  </w:style>
  <w:style w:type="paragraph" w:styleId="ListBullet">
    <w:name w:val="List Bullet"/>
    <w:basedOn w:val="UEBodyTextStyle"/>
    <w:rsid w:val="00623695"/>
    <w:pPr>
      <w:numPr>
        <w:numId w:val="7"/>
      </w:numPr>
      <w:tabs>
        <w:tab w:val="clear" w:pos="567"/>
        <w:tab w:val="clear" w:pos="1134"/>
        <w:tab w:val="clear" w:pos="1701"/>
      </w:tabs>
      <w:ind w:right="357"/>
    </w:pPr>
    <w:rPr>
      <w:color w:val="636466"/>
    </w:rPr>
  </w:style>
  <w:style w:type="paragraph" w:styleId="TOC1">
    <w:name w:val="toc 1"/>
    <w:basedOn w:val="Normal"/>
    <w:next w:val="Normal"/>
    <w:autoRedefine/>
    <w:uiPriority w:val="39"/>
    <w:rsid w:val="006115CB"/>
    <w:pPr>
      <w:tabs>
        <w:tab w:val="clear" w:pos="1134"/>
        <w:tab w:val="clear" w:pos="1701"/>
        <w:tab w:val="right" w:leader="dot" w:pos="10194"/>
      </w:tabs>
      <w:spacing w:before="240" w:after="60" w:line="280" w:lineRule="atLeast"/>
      <w:ind w:left="567" w:hanging="567"/>
    </w:pPr>
    <w:rPr>
      <w:b/>
      <w:bCs/>
    </w:rPr>
  </w:style>
  <w:style w:type="paragraph" w:styleId="TOC2">
    <w:name w:val="toc 2"/>
    <w:basedOn w:val="Normal"/>
    <w:next w:val="Normal"/>
    <w:autoRedefine/>
    <w:uiPriority w:val="39"/>
    <w:rsid w:val="006115CB"/>
    <w:pPr>
      <w:tabs>
        <w:tab w:val="clear" w:pos="1134"/>
        <w:tab w:val="clear" w:pos="1701"/>
        <w:tab w:val="right" w:leader="dot" w:pos="10194"/>
      </w:tabs>
      <w:ind w:left="567" w:hanging="567"/>
    </w:pPr>
    <w:rPr>
      <w:color w:val="4F4C4D"/>
    </w:rPr>
  </w:style>
  <w:style w:type="paragraph" w:styleId="TOC3">
    <w:name w:val="toc 3"/>
    <w:basedOn w:val="Normal"/>
    <w:next w:val="Normal"/>
    <w:autoRedefine/>
    <w:semiHidden/>
    <w:rsid w:val="00623695"/>
    <w:pPr>
      <w:tabs>
        <w:tab w:val="clear" w:pos="567"/>
        <w:tab w:val="clear" w:pos="1701"/>
        <w:tab w:val="right" w:leader="dot" w:pos="10194"/>
      </w:tabs>
      <w:spacing w:before="60" w:line="210" w:lineRule="atLeast"/>
      <w:ind w:left="1134" w:hanging="567"/>
    </w:pPr>
    <w:rPr>
      <w:sz w:val="18"/>
      <w:szCs w:val="18"/>
    </w:rPr>
  </w:style>
  <w:style w:type="character" w:styleId="Hyperlink">
    <w:name w:val="Hyperlink"/>
    <w:uiPriority w:val="99"/>
    <w:rsid w:val="00F328CC"/>
    <w:rPr>
      <w:rFonts w:cs="Times New Roman"/>
      <w:color w:val="0000FF"/>
      <w:u w:val="single"/>
    </w:rPr>
  </w:style>
  <w:style w:type="paragraph" w:customStyle="1" w:styleId="UENumberedListBodyStyle">
    <w:name w:val="UE Numbered List Body Style"/>
    <w:basedOn w:val="UEBodyTextStyle"/>
    <w:semiHidden/>
    <w:rsid w:val="00E27E2B"/>
    <w:pPr>
      <w:numPr>
        <w:numId w:val="3"/>
      </w:numPr>
      <w:tabs>
        <w:tab w:val="clear" w:pos="567"/>
        <w:tab w:val="clear" w:pos="1134"/>
        <w:tab w:val="clear" w:pos="1701"/>
        <w:tab w:val="left" w:pos="284"/>
      </w:tabs>
    </w:pPr>
  </w:style>
  <w:style w:type="paragraph" w:styleId="NoSpacing">
    <w:name w:val="No Spacing"/>
    <w:qFormat/>
    <w:rsid w:val="00623695"/>
    <w:pPr>
      <w:tabs>
        <w:tab w:val="left" w:pos="567"/>
        <w:tab w:val="left" w:pos="1134"/>
        <w:tab w:val="left" w:pos="1701"/>
      </w:tabs>
    </w:pPr>
    <w:rPr>
      <w:rFonts w:eastAsia="Times New Roman" w:cs="Arial"/>
      <w:color w:val="000000"/>
      <w:lang w:eastAsia="en-US"/>
    </w:rPr>
  </w:style>
  <w:style w:type="table" w:styleId="TableGrid">
    <w:name w:val="Table Grid"/>
    <w:basedOn w:val="TableNormal"/>
    <w:rsid w:val="00AD1297"/>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UEBodyTextStyle"/>
    <w:next w:val="Normal"/>
    <w:link w:val="QuoteChar"/>
    <w:qFormat/>
    <w:rsid w:val="00623695"/>
    <w:pPr>
      <w:tabs>
        <w:tab w:val="clear" w:pos="567"/>
        <w:tab w:val="clear" w:pos="1134"/>
        <w:tab w:val="clear" w:pos="1701"/>
        <w:tab w:val="left" w:pos="357"/>
      </w:tabs>
      <w:ind w:left="357" w:right="1985"/>
    </w:pPr>
    <w:rPr>
      <w:rFonts w:eastAsia="Arial" w:cs="Times New Roman"/>
      <w:sz w:val="22"/>
      <w:szCs w:val="22"/>
      <w:lang w:val="x-none"/>
    </w:rPr>
  </w:style>
  <w:style w:type="character" w:customStyle="1" w:styleId="QuoteChar">
    <w:name w:val="Quote Char"/>
    <w:link w:val="Quote"/>
    <w:locked/>
    <w:rsid w:val="00623695"/>
    <w:rPr>
      <w:rFonts w:ascii="Arial" w:hAnsi="Arial" w:cs="Arial"/>
      <w:color w:val="4F4C4D"/>
      <w:sz w:val="22"/>
      <w:szCs w:val="22"/>
      <w:lang w:val="x-none" w:eastAsia="en-US"/>
    </w:rPr>
  </w:style>
  <w:style w:type="character" w:customStyle="1" w:styleId="Addbluenotestyle">
    <w:name w:val="Add blue note style"/>
    <w:rsid w:val="00623695"/>
    <w:rPr>
      <w:rFonts w:cs="Times New Roman"/>
      <w:i/>
      <w:iCs/>
      <w:color w:val="auto"/>
    </w:rPr>
  </w:style>
  <w:style w:type="paragraph" w:customStyle="1" w:styleId="NumberedList">
    <w:name w:val="Numbered List"/>
    <w:basedOn w:val="UEBodyTextStyle"/>
    <w:rsid w:val="00623695"/>
    <w:pPr>
      <w:numPr>
        <w:numId w:val="5"/>
      </w:numPr>
      <w:tabs>
        <w:tab w:val="clear" w:pos="567"/>
        <w:tab w:val="clear" w:pos="1134"/>
        <w:tab w:val="clear" w:pos="1701"/>
        <w:tab w:val="left" w:pos="357"/>
      </w:tabs>
      <w:ind w:right="357"/>
    </w:pPr>
    <w:rPr>
      <w:color w:val="636466"/>
    </w:rPr>
  </w:style>
  <w:style w:type="paragraph" w:styleId="FootnoteText">
    <w:name w:val="footnote text"/>
    <w:basedOn w:val="Normal"/>
    <w:link w:val="FootnoteTextChar"/>
    <w:semiHidden/>
    <w:rsid w:val="008C224F"/>
    <w:pPr>
      <w:tabs>
        <w:tab w:val="clear" w:pos="567"/>
        <w:tab w:val="clear" w:pos="1134"/>
        <w:tab w:val="clear" w:pos="1701"/>
        <w:tab w:val="left" w:pos="227"/>
      </w:tabs>
      <w:spacing w:before="0" w:after="60" w:line="160" w:lineRule="atLeast"/>
      <w:ind w:left="227" w:hanging="227"/>
    </w:pPr>
    <w:rPr>
      <w:rFonts w:eastAsia="Arial" w:cs="Times New Roman"/>
      <w:color w:val="636466"/>
      <w:sz w:val="14"/>
      <w:szCs w:val="14"/>
      <w:lang w:val="x-none"/>
    </w:rPr>
  </w:style>
  <w:style w:type="character" w:customStyle="1" w:styleId="FootnoteTextChar">
    <w:name w:val="Footnote Text Char"/>
    <w:link w:val="FootnoteText"/>
    <w:semiHidden/>
    <w:locked/>
    <w:rsid w:val="008C224F"/>
    <w:rPr>
      <w:rFonts w:ascii="Arial" w:hAnsi="Arial" w:cs="Arial"/>
      <w:color w:val="636466"/>
      <w:sz w:val="14"/>
      <w:szCs w:val="14"/>
      <w:lang w:val="x-none" w:eastAsia="en-US"/>
    </w:rPr>
  </w:style>
  <w:style w:type="character" w:styleId="FootnoteReference">
    <w:name w:val="footnote reference"/>
    <w:semiHidden/>
    <w:rsid w:val="008C224F"/>
    <w:rPr>
      <w:rFonts w:cs="Times New Roman"/>
      <w:vertAlign w:val="superscript"/>
    </w:rPr>
  </w:style>
  <w:style w:type="paragraph" w:customStyle="1" w:styleId="TableText">
    <w:name w:val="Table Text"/>
    <w:basedOn w:val="Normal"/>
    <w:rsid w:val="00623695"/>
    <w:pPr>
      <w:spacing w:before="0" w:after="60" w:line="210" w:lineRule="atLeast"/>
    </w:pPr>
    <w:rPr>
      <w:color w:val="636466"/>
      <w:sz w:val="17"/>
      <w:szCs w:val="17"/>
    </w:rPr>
  </w:style>
  <w:style w:type="table" w:customStyle="1" w:styleId="UETableStyle">
    <w:name w:val="UE Table Style"/>
    <w:rsid w:val="005B5B6B"/>
    <w:pPr>
      <w:spacing w:line="200" w:lineRule="atLeast"/>
    </w:pPr>
    <w:rPr>
      <w:rFonts w:eastAsia="Times New Roman" w:cs="Arial"/>
      <w:color w:val="636466"/>
      <w:sz w:val="17"/>
      <w:szCs w:val="17"/>
    </w:rPr>
    <w:tblPr>
      <w:tblBorders>
        <w:top w:val="single" w:sz="4" w:space="0" w:color="636466"/>
        <w:left w:val="single" w:sz="4" w:space="0" w:color="C0C0C2"/>
        <w:bottom w:val="single" w:sz="4" w:space="0" w:color="636466"/>
        <w:right w:val="single" w:sz="4" w:space="0" w:color="C0C0C2"/>
        <w:insideH w:val="single" w:sz="4" w:space="0" w:color="636466"/>
        <w:insideV w:val="single" w:sz="4" w:space="0" w:color="C0C0C2"/>
      </w:tblBorders>
      <w:tblCellMar>
        <w:top w:w="57" w:type="dxa"/>
        <w:left w:w="57" w:type="dxa"/>
        <w:bottom w:w="57" w:type="dxa"/>
        <w:right w:w="57" w:type="dxa"/>
      </w:tblCellMar>
    </w:tblPr>
  </w:style>
  <w:style w:type="paragraph" w:customStyle="1" w:styleId="TabletextBullet">
    <w:name w:val="Table text Bullet"/>
    <w:basedOn w:val="Normal"/>
    <w:rsid w:val="00623695"/>
    <w:pPr>
      <w:numPr>
        <w:numId w:val="1"/>
      </w:numPr>
      <w:tabs>
        <w:tab w:val="clear" w:pos="360"/>
        <w:tab w:val="clear" w:pos="567"/>
        <w:tab w:val="clear" w:pos="1134"/>
        <w:tab w:val="clear" w:pos="1701"/>
        <w:tab w:val="num" w:pos="170"/>
        <w:tab w:val="num" w:pos="926"/>
      </w:tabs>
      <w:spacing w:before="0" w:after="60" w:line="210" w:lineRule="atLeast"/>
      <w:ind w:left="170" w:hanging="170"/>
    </w:pPr>
    <w:rPr>
      <w:color w:val="636466"/>
      <w:sz w:val="17"/>
      <w:szCs w:val="17"/>
    </w:rPr>
  </w:style>
  <w:style w:type="paragraph" w:customStyle="1" w:styleId="TableHeading">
    <w:name w:val="Table Heading"/>
    <w:basedOn w:val="Normal"/>
    <w:rsid w:val="00623695"/>
    <w:pPr>
      <w:spacing w:after="60" w:line="210" w:lineRule="atLeast"/>
    </w:pPr>
    <w:rPr>
      <w:color w:val="FFFFFF"/>
      <w:sz w:val="17"/>
      <w:szCs w:val="17"/>
    </w:rPr>
  </w:style>
  <w:style w:type="character" w:customStyle="1" w:styleId="UEListIndent1StyleChar">
    <w:name w:val="UE List Indent 1 Style Char"/>
    <w:link w:val="UEListIndent1Style"/>
    <w:semiHidden/>
    <w:locked/>
    <w:rsid w:val="005879C4"/>
    <w:rPr>
      <w:rFonts w:ascii="Arial" w:hAnsi="Arial" w:cs="Arial"/>
      <w:b/>
      <w:bCs/>
      <w:color w:val="4F4C4D"/>
      <w:sz w:val="22"/>
      <w:szCs w:val="22"/>
      <w:lang w:val="en-AU" w:eastAsia="en-US" w:bidi="ar-SA"/>
    </w:rPr>
  </w:style>
  <w:style w:type="paragraph" w:customStyle="1" w:styleId="AlphaListIndented">
    <w:name w:val="Alpha List Indented"/>
    <w:basedOn w:val="NumberedList"/>
    <w:semiHidden/>
    <w:rsid w:val="00623695"/>
    <w:pPr>
      <w:numPr>
        <w:numId w:val="6"/>
      </w:numPr>
      <w:tabs>
        <w:tab w:val="clear" w:pos="357"/>
        <w:tab w:val="num" w:pos="170"/>
        <w:tab w:val="left" w:pos="340"/>
      </w:tabs>
      <w:ind w:right="1985" w:hanging="170"/>
    </w:pPr>
  </w:style>
  <w:style w:type="paragraph" w:customStyle="1" w:styleId="AlphaList">
    <w:name w:val="Alpha List"/>
    <w:basedOn w:val="NumberedList"/>
    <w:rsid w:val="00623695"/>
    <w:pPr>
      <w:numPr>
        <w:ilvl w:val="3"/>
        <w:numId w:val="2"/>
      </w:numPr>
      <w:tabs>
        <w:tab w:val="num" w:pos="357"/>
      </w:tabs>
      <w:ind w:left="720" w:hanging="363"/>
    </w:pPr>
  </w:style>
  <w:style w:type="paragraph" w:customStyle="1" w:styleId="DashIndentBulletList">
    <w:name w:val="Dash Indent Bullet List"/>
    <w:basedOn w:val="ListParagraph"/>
    <w:rsid w:val="00623695"/>
    <w:pPr>
      <w:numPr>
        <w:ilvl w:val="1"/>
        <w:numId w:val="7"/>
      </w:numPr>
      <w:tabs>
        <w:tab w:val="clear" w:pos="567"/>
        <w:tab w:val="clear" w:pos="1134"/>
        <w:tab w:val="clear" w:pos="1701"/>
      </w:tabs>
      <w:spacing w:before="0" w:after="180"/>
      <w:ind w:right="357"/>
    </w:pPr>
    <w:rPr>
      <w:color w:val="636466"/>
    </w:rPr>
  </w:style>
  <w:style w:type="paragraph" w:customStyle="1" w:styleId="RomanNumeralList">
    <w:name w:val="Roman Numeral List"/>
    <w:basedOn w:val="UEBodyTextStyle"/>
    <w:rsid w:val="00623695"/>
    <w:pPr>
      <w:numPr>
        <w:ilvl w:val="4"/>
        <w:numId w:val="2"/>
      </w:numPr>
      <w:tabs>
        <w:tab w:val="clear" w:pos="567"/>
        <w:tab w:val="clear" w:pos="1134"/>
        <w:tab w:val="clear" w:pos="1701"/>
        <w:tab w:val="num" w:pos="357"/>
      </w:tabs>
      <w:spacing w:before="0"/>
      <w:ind w:left="1077" w:right="357" w:hanging="357"/>
    </w:pPr>
    <w:rPr>
      <w:color w:val="636466"/>
    </w:rPr>
  </w:style>
  <w:style w:type="paragraph" w:customStyle="1" w:styleId="TableTextBlack">
    <w:name w:val="Table Text Black"/>
    <w:basedOn w:val="TableText"/>
    <w:rsid w:val="00623695"/>
    <w:rPr>
      <w:color w:val="auto"/>
    </w:rPr>
  </w:style>
  <w:style w:type="paragraph" w:customStyle="1" w:styleId="CONFIDENTIALStyle">
    <w:name w:val="CONFIDENTIAL Style"/>
    <w:basedOn w:val="Normal"/>
    <w:semiHidden/>
    <w:rsid w:val="00AD4407"/>
    <w:pPr>
      <w:framePr w:wrap="auto" w:vAnchor="page" w:hAnchor="page" w:x="852" w:y="1135"/>
      <w:spacing w:before="0" w:after="0" w:line="280" w:lineRule="exact"/>
      <w:jc w:val="right"/>
    </w:pPr>
    <w:rPr>
      <w:color w:val="636466"/>
      <w:spacing w:val="40"/>
      <w:sz w:val="24"/>
      <w:szCs w:val="24"/>
    </w:rPr>
  </w:style>
  <w:style w:type="character" w:customStyle="1" w:styleId="UEMonthYearStyleChar">
    <w:name w:val="UE Month Year Style Char"/>
    <w:link w:val="UEMonthYearStyle"/>
    <w:semiHidden/>
    <w:locked/>
    <w:rsid w:val="00AD4407"/>
    <w:rPr>
      <w:rFonts w:ascii="Arial" w:hAnsi="Arial" w:cs="Arial"/>
      <w:color w:val="848586"/>
      <w:sz w:val="24"/>
      <w:szCs w:val="24"/>
      <w:lang w:val="x-none" w:eastAsia="en-US"/>
    </w:rPr>
  </w:style>
  <w:style w:type="paragraph" w:customStyle="1" w:styleId="UEMonthYearStyle2">
    <w:name w:val="UE Month Year Style2"/>
    <w:next w:val="Normal"/>
    <w:semiHidden/>
    <w:rsid w:val="00623695"/>
    <w:pPr>
      <w:spacing w:line="280" w:lineRule="atLeast"/>
      <w:jc w:val="right"/>
    </w:pPr>
    <w:rPr>
      <w:rFonts w:eastAsia="Times New Roman" w:cs="Arial"/>
      <w:color w:val="848586"/>
      <w:sz w:val="24"/>
      <w:szCs w:val="24"/>
      <w:lang w:eastAsia="en-US"/>
    </w:rPr>
  </w:style>
  <w:style w:type="paragraph" w:customStyle="1" w:styleId="regular">
    <w:name w:val="regular"/>
    <w:basedOn w:val="Normal"/>
    <w:rsid w:val="003524D2"/>
    <w:pPr>
      <w:tabs>
        <w:tab w:val="clear" w:pos="567"/>
        <w:tab w:val="clear" w:pos="1134"/>
        <w:tab w:val="clear" w:pos="1701"/>
      </w:tabs>
      <w:spacing w:before="0" w:after="0" w:line="240" w:lineRule="auto"/>
      <w:jc w:val="both"/>
    </w:pPr>
    <w:rPr>
      <w:rFonts w:ascii="Times New Roman" w:eastAsia="Arial" w:hAnsi="Times New Roman" w:cs="Times New Roman"/>
      <w:color w:val="auto"/>
      <w:sz w:val="24"/>
      <w:szCs w:val="24"/>
      <w:lang w:eastAsia="en-AU"/>
    </w:rPr>
  </w:style>
  <w:style w:type="paragraph" w:styleId="NormalIndent">
    <w:name w:val="Normal Indent"/>
    <w:basedOn w:val="Normal"/>
    <w:rsid w:val="003524D2"/>
    <w:pPr>
      <w:tabs>
        <w:tab w:val="clear" w:pos="567"/>
        <w:tab w:val="clear" w:pos="1134"/>
        <w:tab w:val="clear" w:pos="1701"/>
      </w:tabs>
      <w:spacing w:before="0" w:line="240" w:lineRule="auto"/>
      <w:ind w:left="709"/>
      <w:jc w:val="both"/>
    </w:pPr>
    <w:rPr>
      <w:rFonts w:ascii="Times New Roman" w:eastAsia="Arial" w:hAnsi="Times New Roman" w:cs="Times New Roman"/>
      <w:color w:val="auto"/>
      <w:sz w:val="24"/>
      <w:szCs w:val="24"/>
      <w:lang w:eastAsia="en-AU"/>
    </w:rPr>
  </w:style>
  <w:style w:type="paragraph" w:customStyle="1" w:styleId="Dots">
    <w:name w:val="Dots"/>
    <w:basedOn w:val="Normal"/>
    <w:rsid w:val="003524D2"/>
    <w:pPr>
      <w:tabs>
        <w:tab w:val="clear" w:pos="567"/>
        <w:tab w:val="clear" w:pos="1134"/>
        <w:tab w:val="clear" w:pos="1701"/>
        <w:tab w:val="left" w:pos="1276"/>
      </w:tabs>
      <w:spacing w:before="0" w:line="240" w:lineRule="auto"/>
      <w:ind w:left="1276" w:hanging="567"/>
      <w:jc w:val="both"/>
    </w:pPr>
    <w:rPr>
      <w:rFonts w:ascii="Times New Roman" w:eastAsia="Arial" w:hAnsi="Times New Roman" w:cs="Times New Roman"/>
      <w:color w:val="auto"/>
      <w:sz w:val="24"/>
      <w:szCs w:val="24"/>
      <w:lang w:eastAsia="en-AU"/>
    </w:rPr>
  </w:style>
  <w:style w:type="paragraph" w:styleId="ListNumber3">
    <w:name w:val="List Number 3"/>
    <w:basedOn w:val="Normal"/>
    <w:rsid w:val="003524D2"/>
    <w:pPr>
      <w:tabs>
        <w:tab w:val="clear" w:pos="567"/>
        <w:tab w:val="clear" w:pos="1134"/>
        <w:tab w:val="clear" w:pos="1701"/>
        <w:tab w:val="num" w:pos="926"/>
      </w:tabs>
      <w:spacing w:before="0" w:line="240" w:lineRule="auto"/>
      <w:ind w:left="926" w:hanging="360"/>
      <w:jc w:val="both"/>
    </w:pPr>
    <w:rPr>
      <w:rFonts w:ascii="Times New Roman" w:eastAsia="Arial" w:hAnsi="Times New Roman" w:cs="Times New Roman"/>
      <w:color w:val="auto"/>
      <w:sz w:val="24"/>
      <w:szCs w:val="24"/>
      <w:lang w:eastAsia="en-AU"/>
    </w:rPr>
  </w:style>
  <w:style w:type="paragraph" w:customStyle="1" w:styleId="Text">
    <w:name w:val="Text"/>
    <w:basedOn w:val="Normal"/>
    <w:rsid w:val="00AB6F02"/>
    <w:pPr>
      <w:tabs>
        <w:tab w:val="clear" w:pos="567"/>
        <w:tab w:val="clear" w:pos="1134"/>
        <w:tab w:val="clear" w:pos="1701"/>
        <w:tab w:val="left" w:pos="709"/>
      </w:tabs>
      <w:spacing w:before="0" w:after="0" w:line="240" w:lineRule="auto"/>
      <w:ind w:left="709"/>
      <w:jc w:val="both"/>
    </w:pPr>
    <w:rPr>
      <w:rFonts w:ascii="Times New Roman" w:eastAsia="Arial" w:hAnsi="Times New Roman" w:cs="Times New Roman"/>
      <w:color w:val="auto"/>
      <w:sz w:val="24"/>
      <w:szCs w:val="24"/>
      <w:lang w:eastAsia="en-AU"/>
    </w:rPr>
  </w:style>
  <w:style w:type="paragraph" w:styleId="BodyTextIndent3">
    <w:name w:val="Body Text Indent 3"/>
    <w:basedOn w:val="Normal"/>
    <w:link w:val="BodyTextIndent3Char"/>
    <w:rsid w:val="002236EC"/>
    <w:pPr>
      <w:tabs>
        <w:tab w:val="clear" w:pos="567"/>
        <w:tab w:val="clear" w:pos="1134"/>
        <w:tab w:val="clear" w:pos="1701"/>
      </w:tabs>
      <w:spacing w:before="0" w:line="240" w:lineRule="auto"/>
      <w:ind w:left="2127" w:hanging="709"/>
      <w:jc w:val="both"/>
    </w:pPr>
    <w:rPr>
      <w:rFonts w:ascii="Times New Roman" w:eastAsia="Arial" w:hAnsi="Times New Roman" w:cs="Times New Roman"/>
      <w:color w:val="auto"/>
      <w:sz w:val="24"/>
      <w:szCs w:val="24"/>
      <w:lang w:val="x-none" w:eastAsia="x-none"/>
    </w:rPr>
  </w:style>
  <w:style w:type="character" w:customStyle="1" w:styleId="BodyTextIndent3Char">
    <w:name w:val="Body Text Indent 3 Char"/>
    <w:link w:val="BodyTextIndent3"/>
    <w:locked/>
    <w:rsid w:val="002236EC"/>
    <w:rPr>
      <w:rFonts w:ascii="Times New Roman" w:hAnsi="Times New Roman" w:cs="Times New Roman"/>
      <w:sz w:val="24"/>
      <w:szCs w:val="24"/>
    </w:rPr>
  </w:style>
  <w:style w:type="paragraph" w:styleId="Title">
    <w:name w:val="Title"/>
    <w:basedOn w:val="Normal"/>
    <w:link w:val="TitleChar"/>
    <w:qFormat/>
    <w:rsid w:val="00637C12"/>
    <w:pPr>
      <w:pBdr>
        <w:bottom w:val="single" w:sz="8" w:space="4" w:color="F15D22"/>
      </w:pBdr>
      <w:spacing w:before="0" w:after="300" w:line="240" w:lineRule="auto"/>
    </w:pPr>
    <w:rPr>
      <w:rFonts w:eastAsia="Arial" w:cs="Times New Roman"/>
      <w:spacing w:val="5"/>
      <w:kern w:val="28"/>
      <w:sz w:val="52"/>
      <w:szCs w:val="52"/>
      <w:lang w:val="x-none"/>
    </w:rPr>
  </w:style>
  <w:style w:type="character" w:customStyle="1" w:styleId="TitleChar">
    <w:name w:val="Title Char"/>
    <w:link w:val="Title"/>
    <w:semiHidden/>
    <w:locked/>
    <w:rsid w:val="00637C12"/>
    <w:rPr>
      <w:rFonts w:ascii="Arial" w:hAnsi="Arial" w:cs="Arial"/>
      <w:color w:val="000000"/>
      <w:spacing w:val="5"/>
      <w:kern w:val="28"/>
      <w:sz w:val="52"/>
      <w:szCs w:val="52"/>
      <w:lang w:val="x-none" w:eastAsia="en-US"/>
    </w:rPr>
  </w:style>
  <w:style w:type="paragraph" w:styleId="Subtitle">
    <w:name w:val="Subtitle"/>
    <w:basedOn w:val="Normal"/>
    <w:link w:val="SubtitleChar"/>
    <w:qFormat/>
    <w:rsid w:val="00637C12"/>
    <w:pPr>
      <w:numPr>
        <w:ilvl w:val="1"/>
      </w:numPr>
    </w:pPr>
    <w:rPr>
      <w:rFonts w:eastAsia="Arial" w:cs="Times New Roman"/>
      <w:i/>
      <w:iCs/>
      <w:color w:val="F15D22"/>
      <w:spacing w:val="15"/>
      <w:sz w:val="24"/>
      <w:szCs w:val="24"/>
      <w:lang w:val="x-none"/>
    </w:rPr>
  </w:style>
  <w:style w:type="character" w:customStyle="1" w:styleId="SubtitleChar">
    <w:name w:val="Subtitle Char"/>
    <w:link w:val="Subtitle"/>
    <w:semiHidden/>
    <w:locked/>
    <w:rsid w:val="00637C12"/>
    <w:rPr>
      <w:rFonts w:ascii="Arial" w:hAnsi="Arial" w:cs="Arial"/>
      <w:i/>
      <w:iCs/>
      <w:color w:val="F15D22"/>
      <w:spacing w:val="15"/>
      <w:sz w:val="24"/>
      <w:szCs w:val="24"/>
      <w:lang w:val="x-none" w:eastAsia="en-US"/>
    </w:rPr>
  </w:style>
  <w:style w:type="character" w:styleId="Strong">
    <w:name w:val="Strong"/>
    <w:qFormat/>
    <w:rsid w:val="00637C12"/>
    <w:rPr>
      <w:rFonts w:cs="Times New Roman"/>
      <w:b/>
      <w:bCs/>
    </w:rPr>
  </w:style>
  <w:style w:type="character" w:styleId="Emphasis">
    <w:name w:val="Emphasis"/>
    <w:qFormat/>
    <w:rsid w:val="00637C12"/>
    <w:rPr>
      <w:rFonts w:cs="Times New Roman"/>
      <w:i/>
      <w:iCs/>
    </w:rPr>
  </w:style>
  <w:style w:type="paragraph" w:customStyle="1" w:styleId="12indent">
    <w:name w:val="(1)(2) indent"/>
    <w:basedOn w:val="Normal"/>
    <w:link w:val="12indentChar"/>
    <w:rsid w:val="009471CE"/>
    <w:pPr>
      <w:tabs>
        <w:tab w:val="clear" w:pos="567"/>
        <w:tab w:val="clear" w:pos="1134"/>
        <w:tab w:val="clear" w:pos="1701"/>
        <w:tab w:val="left" w:pos="1843"/>
      </w:tabs>
      <w:autoSpaceDE w:val="0"/>
      <w:autoSpaceDN w:val="0"/>
      <w:adjustRightInd w:val="0"/>
      <w:spacing w:after="0" w:line="240" w:lineRule="auto"/>
      <w:ind w:left="1843" w:hanging="567"/>
    </w:pPr>
    <w:rPr>
      <w:rFonts w:eastAsia="Arial" w:cs="Times New Roman"/>
      <w:color w:val="auto"/>
      <w:lang w:val="x-none" w:eastAsia="x-none"/>
    </w:rPr>
  </w:style>
  <w:style w:type="character" w:customStyle="1" w:styleId="abcindentChar">
    <w:name w:val="abc indent Char"/>
    <w:rsid w:val="00CA161F"/>
    <w:rPr>
      <w:rFonts w:ascii="Arial" w:hAnsi="Arial" w:cs="Arial"/>
      <w:b/>
      <w:bCs/>
      <w:color w:val="000000"/>
      <w:sz w:val="22"/>
      <w:szCs w:val="22"/>
    </w:rPr>
  </w:style>
  <w:style w:type="paragraph" w:customStyle="1" w:styleId="abcbody">
    <w:name w:val="abc body"/>
    <w:basedOn w:val="Normal"/>
    <w:link w:val="abcbodyChar"/>
    <w:rsid w:val="006D3AE0"/>
    <w:pPr>
      <w:tabs>
        <w:tab w:val="clear" w:pos="567"/>
        <w:tab w:val="clear" w:pos="1134"/>
        <w:tab w:val="left" w:pos="1276"/>
      </w:tabs>
      <w:ind w:left="1276"/>
    </w:pPr>
    <w:rPr>
      <w:rFonts w:eastAsia="Arial" w:cs="Times New Roman"/>
      <w:sz w:val="22"/>
      <w:szCs w:val="22"/>
      <w:lang w:val="x-none"/>
    </w:rPr>
  </w:style>
  <w:style w:type="character" w:customStyle="1" w:styleId="abodyindentChar">
    <w:name w:val="(a) body indent Char"/>
    <w:rsid w:val="009170B8"/>
    <w:rPr>
      <w:rFonts w:ascii="Arial" w:hAnsi="Arial" w:cs="Arial"/>
      <w:color w:val="000000"/>
    </w:rPr>
  </w:style>
  <w:style w:type="paragraph" w:styleId="TOCHeading">
    <w:name w:val="TOC Heading"/>
    <w:basedOn w:val="Heading1"/>
    <w:next w:val="Normal"/>
    <w:qFormat/>
    <w:rsid w:val="001E3C45"/>
    <w:pPr>
      <w:pageBreakBefore w:val="0"/>
      <w:tabs>
        <w:tab w:val="clear" w:pos="720"/>
        <w:tab w:val="clear" w:pos="1134"/>
        <w:tab w:val="clear" w:pos="1701"/>
      </w:tabs>
      <w:spacing w:before="480" w:after="0" w:line="276" w:lineRule="auto"/>
      <w:ind w:left="0" w:firstLine="0"/>
      <w:outlineLvl w:val="9"/>
    </w:pPr>
    <w:rPr>
      <w:rFonts w:ascii="Arial" w:cs="Arial"/>
      <w:b/>
      <w:bCs/>
      <w:color w:val="C13F0C"/>
      <w:sz w:val="28"/>
      <w:szCs w:val="28"/>
      <w:lang w:val="en-US" w:eastAsia="ja-JP"/>
    </w:rPr>
  </w:style>
  <w:style w:type="paragraph" w:customStyle="1" w:styleId="issuesbox">
    <w:name w:val="issues box"/>
    <w:basedOn w:val="Heading3"/>
    <w:autoRedefine/>
    <w:rsid w:val="00457025"/>
    <w:pPr>
      <w:keepLines w:val="0"/>
      <w:pageBreakBefore w:val="0"/>
      <w:tabs>
        <w:tab w:val="clear" w:pos="567"/>
        <w:tab w:val="clear" w:pos="1134"/>
        <w:tab w:val="clear" w:pos="1701"/>
      </w:tabs>
      <w:spacing w:after="0" w:line="240" w:lineRule="auto"/>
      <w:ind w:left="743" w:right="-908" w:hanging="743"/>
    </w:pPr>
    <w:rPr>
      <w:rFonts w:ascii="Times New Roman" w:hAnsi="Times New Roman"/>
      <w:sz w:val="24"/>
      <w:szCs w:val="24"/>
    </w:rPr>
  </w:style>
  <w:style w:type="paragraph" w:styleId="Revision">
    <w:name w:val="Revision"/>
    <w:hidden/>
    <w:semiHidden/>
    <w:rsid w:val="00617778"/>
    <w:rPr>
      <w:rFonts w:eastAsia="Times New Roman" w:cs="Arial"/>
      <w:color w:val="000000"/>
      <w:lang w:eastAsia="en-US"/>
    </w:rPr>
  </w:style>
  <w:style w:type="character" w:styleId="CommentReference">
    <w:name w:val="annotation reference"/>
    <w:semiHidden/>
    <w:rsid w:val="00C32C93"/>
    <w:rPr>
      <w:rFonts w:cs="Times New Roman"/>
      <w:sz w:val="16"/>
      <w:szCs w:val="16"/>
    </w:rPr>
  </w:style>
  <w:style w:type="paragraph" w:styleId="CommentText">
    <w:name w:val="annotation text"/>
    <w:basedOn w:val="Normal"/>
    <w:link w:val="CommentTextChar"/>
    <w:semiHidden/>
    <w:rsid w:val="00C32C93"/>
    <w:pPr>
      <w:tabs>
        <w:tab w:val="clear" w:pos="567"/>
        <w:tab w:val="clear" w:pos="1134"/>
        <w:tab w:val="clear" w:pos="1701"/>
      </w:tabs>
      <w:spacing w:before="0" w:after="0" w:line="240" w:lineRule="auto"/>
    </w:pPr>
    <w:rPr>
      <w:rFonts w:ascii="Times New Roman" w:eastAsia="Arial" w:hAnsi="Times New Roman" w:cs="Times New Roman"/>
      <w:color w:val="auto"/>
      <w:lang w:val="x-none" w:eastAsia="x-none"/>
    </w:rPr>
  </w:style>
  <w:style w:type="character" w:customStyle="1" w:styleId="CommentTextChar">
    <w:name w:val="Comment Text Char"/>
    <w:link w:val="CommentText"/>
    <w:semiHidden/>
    <w:locked/>
    <w:rsid w:val="00C32C93"/>
    <w:rPr>
      <w:rFonts w:ascii="Times New Roman" w:hAnsi="Times New Roman" w:cs="Times New Roman"/>
    </w:rPr>
  </w:style>
  <w:style w:type="paragraph" w:styleId="CommentSubject">
    <w:name w:val="annotation subject"/>
    <w:basedOn w:val="CommentText"/>
    <w:next w:val="CommentText"/>
    <w:link w:val="CommentSubjectChar"/>
    <w:semiHidden/>
    <w:rsid w:val="00683753"/>
    <w:pPr>
      <w:tabs>
        <w:tab w:val="left" w:pos="567"/>
        <w:tab w:val="left" w:pos="1134"/>
        <w:tab w:val="left" w:pos="1701"/>
      </w:tabs>
      <w:spacing w:before="120" w:after="120"/>
    </w:pPr>
    <w:rPr>
      <w:rFonts w:ascii="Arial" w:hAnsi="Arial"/>
      <w:b/>
      <w:bCs/>
      <w:color w:val="000000"/>
      <w:lang w:eastAsia="en-US"/>
    </w:rPr>
  </w:style>
  <w:style w:type="character" w:customStyle="1" w:styleId="CommentSubjectChar">
    <w:name w:val="Comment Subject Char"/>
    <w:link w:val="CommentSubject"/>
    <w:locked/>
    <w:rsid w:val="00683753"/>
    <w:rPr>
      <w:rFonts w:ascii="Arial" w:hAnsi="Arial" w:cs="Arial"/>
      <w:b/>
      <w:bCs/>
      <w:color w:val="000000"/>
      <w:lang w:val="x-none" w:eastAsia="en-US"/>
    </w:rPr>
  </w:style>
  <w:style w:type="paragraph" w:styleId="BodyTextIndent">
    <w:name w:val="Body Text Indent"/>
    <w:basedOn w:val="Normal"/>
    <w:link w:val="BodyTextIndentChar"/>
    <w:rsid w:val="00116BC8"/>
    <w:pPr>
      <w:tabs>
        <w:tab w:val="clear" w:pos="567"/>
        <w:tab w:val="clear" w:pos="1134"/>
      </w:tabs>
      <w:autoSpaceDE w:val="0"/>
      <w:autoSpaceDN w:val="0"/>
      <w:adjustRightInd w:val="0"/>
      <w:spacing w:after="0" w:line="240" w:lineRule="auto"/>
      <w:ind w:left="1276"/>
    </w:pPr>
    <w:rPr>
      <w:rFonts w:eastAsia="Arial" w:cs="Times New Roman"/>
      <w:color w:val="auto"/>
      <w:lang w:val="x-none" w:eastAsia="x-none"/>
    </w:rPr>
  </w:style>
  <w:style w:type="character" w:customStyle="1" w:styleId="BodyTextIndentChar">
    <w:name w:val="Body Text Indent Char"/>
    <w:link w:val="BodyTextIndent"/>
    <w:locked/>
    <w:rsid w:val="00116BC8"/>
    <w:rPr>
      <w:rFonts w:ascii="Arial" w:hAnsi="Arial" w:cs="Arial"/>
    </w:rPr>
  </w:style>
  <w:style w:type="paragraph" w:styleId="TOC9">
    <w:name w:val="toc 9"/>
    <w:basedOn w:val="Normal"/>
    <w:next w:val="Normal"/>
    <w:autoRedefine/>
    <w:semiHidden/>
    <w:rsid w:val="00E85947"/>
    <w:pPr>
      <w:tabs>
        <w:tab w:val="clear" w:pos="567"/>
        <w:tab w:val="clear" w:pos="1134"/>
        <w:tab w:val="clear" w:pos="1701"/>
      </w:tabs>
      <w:spacing w:after="100"/>
      <w:ind w:left="1600"/>
    </w:pPr>
  </w:style>
  <w:style w:type="paragraph" w:styleId="BodyTextIndent2">
    <w:name w:val="Body Text Indent 2"/>
    <w:basedOn w:val="Normal"/>
    <w:link w:val="BodyTextIndent2Char"/>
    <w:rsid w:val="009A3936"/>
    <w:pPr>
      <w:tabs>
        <w:tab w:val="clear" w:pos="567"/>
        <w:tab w:val="clear" w:pos="1134"/>
        <w:tab w:val="clear" w:pos="1701"/>
        <w:tab w:val="left" w:pos="1276"/>
      </w:tabs>
      <w:autoSpaceDE w:val="0"/>
      <w:autoSpaceDN w:val="0"/>
      <w:adjustRightInd w:val="0"/>
      <w:spacing w:before="0" w:after="0" w:line="240" w:lineRule="auto"/>
      <w:ind w:left="1276" w:firstLine="567"/>
    </w:pPr>
    <w:rPr>
      <w:rFonts w:eastAsia="Arial" w:cs="Times New Roman"/>
      <w:color w:val="auto"/>
      <w:lang w:val="x-none" w:eastAsia="x-none"/>
    </w:rPr>
  </w:style>
  <w:style w:type="character" w:customStyle="1" w:styleId="BodyTextIndent2Char">
    <w:name w:val="Body Text Indent 2 Char"/>
    <w:link w:val="BodyTextIndent2"/>
    <w:locked/>
    <w:rsid w:val="009A3936"/>
    <w:rPr>
      <w:rFonts w:ascii="Arial" w:hAnsi="Arial" w:cs="Arial"/>
    </w:rPr>
  </w:style>
  <w:style w:type="paragraph" w:customStyle="1" w:styleId="aheader">
    <w:name w:val="(a) header"/>
    <w:basedOn w:val="Normal"/>
    <w:link w:val="aheaderChar"/>
    <w:rsid w:val="006D3AE0"/>
    <w:pPr>
      <w:tabs>
        <w:tab w:val="clear" w:pos="1134"/>
        <w:tab w:val="left" w:pos="709"/>
        <w:tab w:val="left" w:pos="1276"/>
      </w:tabs>
      <w:ind w:left="709"/>
    </w:pPr>
    <w:rPr>
      <w:rFonts w:eastAsia="Arial" w:cs="Times New Roman"/>
      <w:b/>
      <w:bCs/>
      <w:sz w:val="22"/>
      <w:szCs w:val="22"/>
      <w:lang w:val="x-none"/>
    </w:rPr>
  </w:style>
  <w:style w:type="character" w:customStyle="1" w:styleId="12indentChar">
    <w:name w:val="(1)(2) indent Char"/>
    <w:link w:val="12indent"/>
    <w:locked/>
    <w:rsid w:val="009471CE"/>
    <w:rPr>
      <w:rFonts w:ascii="Arial" w:hAnsi="Arial" w:cs="Arial"/>
    </w:rPr>
  </w:style>
  <w:style w:type="character" w:customStyle="1" w:styleId="aheaderChar">
    <w:name w:val="(a) header Char"/>
    <w:link w:val="aheader"/>
    <w:locked/>
    <w:rsid w:val="006D3AE0"/>
    <w:rPr>
      <w:rFonts w:ascii="Arial" w:hAnsi="Arial" w:cs="Arial"/>
      <w:b/>
      <w:bCs/>
      <w:color w:val="000000"/>
      <w:sz w:val="22"/>
      <w:szCs w:val="22"/>
      <w:lang w:val="x-none" w:eastAsia="en-US"/>
    </w:rPr>
  </w:style>
  <w:style w:type="character" w:customStyle="1" w:styleId="abcbodyChar">
    <w:name w:val="abc body Char"/>
    <w:link w:val="abcbody"/>
    <w:locked/>
    <w:rsid w:val="006D3AE0"/>
    <w:rPr>
      <w:rFonts w:ascii="Arial" w:hAnsi="Arial" w:cs="Arial"/>
      <w:color w:val="000000"/>
      <w:sz w:val="22"/>
      <w:szCs w:val="22"/>
      <w:lang w:val="x-none" w:eastAsia="en-US"/>
    </w:rPr>
  </w:style>
  <w:style w:type="paragraph" w:customStyle="1" w:styleId="MultinetH1">
    <w:name w:val="Multinet H1"/>
    <w:basedOn w:val="Normal"/>
    <w:rsid w:val="008F795F"/>
    <w:pPr>
      <w:keepNext/>
      <w:numPr>
        <w:numId w:val="8"/>
      </w:numPr>
      <w:tabs>
        <w:tab w:val="clear" w:pos="567"/>
        <w:tab w:val="clear" w:pos="1134"/>
        <w:tab w:val="clear" w:pos="1701"/>
      </w:tabs>
      <w:spacing w:before="0" w:after="240" w:line="360" w:lineRule="atLeast"/>
    </w:pPr>
    <w:rPr>
      <w:b/>
      <w:bCs/>
      <w:color w:val="auto"/>
      <w:sz w:val="32"/>
      <w:szCs w:val="32"/>
      <w:lang w:eastAsia="en-AU"/>
    </w:rPr>
  </w:style>
  <w:style w:type="paragraph" w:customStyle="1" w:styleId="MultinetH2">
    <w:name w:val="Multinet H2"/>
    <w:basedOn w:val="Normal"/>
    <w:link w:val="MultinetH2Char"/>
    <w:rsid w:val="008F795F"/>
    <w:pPr>
      <w:keepNext/>
      <w:numPr>
        <w:ilvl w:val="1"/>
        <w:numId w:val="8"/>
      </w:numPr>
      <w:tabs>
        <w:tab w:val="clear" w:pos="567"/>
        <w:tab w:val="clear" w:pos="1134"/>
        <w:tab w:val="clear" w:pos="1701"/>
      </w:tabs>
      <w:spacing w:before="0" w:after="180" w:line="290" w:lineRule="atLeast"/>
    </w:pPr>
    <w:rPr>
      <w:rFonts w:eastAsia="Arial"/>
      <w:b/>
      <w:bCs/>
      <w:color w:val="auto"/>
      <w:sz w:val="24"/>
      <w:szCs w:val="24"/>
      <w:lang w:eastAsia="en-AU"/>
    </w:rPr>
  </w:style>
  <w:style w:type="paragraph" w:customStyle="1" w:styleId="MultinetH3">
    <w:name w:val="Multinet H3"/>
    <w:basedOn w:val="Normal"/>
    <w:rsid w:val="008F795F"/>
    <w:pPr>
      <w:numPr>
        <w:ilvl w:val="2"/>
        <w:numId w:val="8"/>
      </w:numPr>
      <w:tabs>
        <w:tab w:val="clear" w:pos="567"/>
        <w:tab w:val="clear" w:pos="1134"/>
        <w:tab w:val="clear" w:pos="1701"/>
      </w:tabs>
      <w:spacing w:before="0" w:after="180" w:line="240" w:lineRule="auto"/>
    </w:pPr>
    <w:rPr>
      <w:color w:val="auto"/>
      <w:lang w:eastAsia="en-AU"/>
    </w:rPr>
  </w:style>
  <w:style w:type="paragraph" w:customStyle="1" w:styleId="MultinetH4">
    <w:name w:val="Multinet H4"/>
    <w:basedOn w:val="Normal"/>
    <w:rsid w:val="008F795F"/>
    <w:pPr>
      <w:numPr>
        <w:ilvl w:val="3"/>
        <w:numId w:val="8"/>
      </w:numPr>
      <w:tabs>
        <w:tab w:val="clear" w:pos="567"/>
        <w:tab w:val="clear" w:pos="1134"/>
        <w:tab w:val="clear" w:pos="1701"/>
      </w:tabs>
      <w:spacing w:before="0" w:after="180" w:line="240" w:lineRule="auto"/>
    </w:pPr>
    <w:rPr>
      <w:color w:val="auto"/>
      <w:lang w:eastAsia="en-AU"/>
    </w:rPr>
  </w:style>
  <w:style w:type="paragraph" w:customStyle="1" w:styleId="MultinetH5">
    <w:name w:val="Multinet H5"/>
    <w:basedOn w:val="Normal"/>
    <w:rsid w:val="008F795F"/>
    <w:pPr>
      <w:numPr>
        <w:ilvl w:val="4"/>
        <w:numId w:val="8"/>
      </w:numPr>
      <w:tabs>
        <w:tab w:val="clear" w:pos="567"/>
        <w:tab w:val="clear" w:pos="1134"/>
        <w:tab w:val="clear" w:pos="1701"/>
      </w:tabs>
      <w:spacing w:before="0" w:after="180" w:line="240" w:lineRule="auto"/>
      <w:jc w:val="both"/>
    </w:pPr>
    <w:rPr>
      <w:color w:val="auto"/>
      <w:lang w:eastAsia="en-AU"/>
    </w:rPr>
  </w:style>
  <w:style w:type="paragraph" w:customStyle="1" w:styleId="MultinetH6">
    <w:name w:val="Multinet H6"/>
    <w:basedOn w:val="Normal"/>
    <w:rsid w:val="008F795F"/>
    <w:pPr>
      <w:numPr>
        <w:ilvl w:val="5"/>
        <w:numId w:val="8"/>
      </w:numPr>
      <w:tabs>
        <w:tab w:val="clear" w:pos="567"/>
        <w:tab w:val="clear" w:pos="1134"/>
        <w:tab w:val="clear" w:pos="1701"/>
      </w:tabs>
      <w:spacing w:before="0" w:after="180" w:line="240" w:lineRule="auto"/>
    </w:pPr>
    <w:rPr>
      <w:color w:val="auto"/>
      <w:lang w:eastAsia="en-AU"/>
    </w:rPr>
  </w:style>
  <w:style w:type="paragraph" w:customStyle="1" w:styleId="Multinetheading">
    <w:name w:val="Multinet heading"/>
    <w:basedOn w:val="Normal"/>
    <w:rsid w:val="00CB76EC"/>
    <w:pPr>
      <w:tabs>
        <w:tab w:val="clear" w:pos="567"/>
        <w:tab w:val="clear" w:pos="1134"/>
        <w:tab w:val="clear" w:pos="1701"/>
      </w:tabs>
      <w:spacing w:before="0" w:after="360" w:line="240" w:lineRule="auto"/>
      <w:jc w:val="center"/>
    </w:pPr>
    <w:rPr>
      <w:b/>
      <w:bCs/>
      <w:color w:val="auto"/>
      <w:sz w:val="32"/>
      <w:szCs w:val="32"/>
      <w:lang w:eastAsia="en-AU"/>
    </w:rPr>
  </w:style>
  <w:style w:type="paragraph" w:customStyle="1" w:styleId="Multinetindent1">
    <w:name w:val="Multinet indent 1"/>
    <w:basedOn w:val="Normal"/>
    <w:rsid w:val="00E74CF9"/>
    <w:pPr>
      <w:tabs>
        <w:tab w:val="clear" w:pos="567"/>
        <w:tab w:val="clear" w:pos="1134"/>
        <w:tab w:val="clear" w:pos="1701"/>
        <w:tab w:val="left" w:pos="2268"/>
      </w:tabs>
      <w:spacing w:before="0" w:after="180" w:line="240" w:lineRule="auto"/>
      <w:ind w:left="1418"/>
    </w:pPr>
    <w:rPr>
      <w:color w:val="auto"/>
      <w:lang w:eastAsia="en-AU"/>
    </w:rPr>
  </w:style>
  <w:style w:type="paragraph" w:customStyle="1" w:styleId="Multinetindent2">
    <w:name w:val="Multinet indent 2"/>
    <w:basedOn w:val="Normal"/>
    <w:rsid w:val="00CB76EC"/>
    <w:pPr>
      <w:tabs>
        <w:tab w:val="clear" w:pos="567"/>
        <w:tab w:val="clear" w:pos="1134"/>
        <w:tab w:val="clear" w:pos="1701"/>
      </w:tabs>
      <w:spacing w:before="0" w:after="180" w:line="240" w:lineRule="auto"/>
      <w:ind w:left="1985"/>
    </w:pPr>
    <w:rPr>
      <w:color w:val="auto"/>
      <w:lang w:eastAsia="en-AU"/>
    </w:rPr>
  </w:style>
  <w:style w:type="paragraph" w:customStyle="1" w:styleId="Multinetindent3">
    <w:name w:val="Multinet indent 3"/>
    <w:basedOn w:val="Normal"/>
    <w:rsid w:val="00CB76EC"/>
    <w:pPr>
      <w:tabs>
        <w:tab w:val="clear" w:pos="567"/>
        <w:tab w:val="clear" w:pos="1134"/>
        <w:tab w:val="clear" w:pos="1701"/>
      </w:tabs>
      <w:spacing w:before="0" w:after="180" w:line="240" w:lineRule="auto"/>
      <w:ind w:left="2552"/>
      <w:jc w:val="both"/>
    </w:pPr>
    <w:rPr>
      <w:color w:val="auto"/>
      <w:lang w:eastAsia="en-AU"/>
    </w:rPr>
  </w:style>
  <w:style w:type="paragraph" w:customStyle="1" w:styleId="Multinetindent4">
    <w:name w:val="Multinet indent 4"/>
    <w:basedOn w:val="Normal"/>
    <w:rsid w:val="00CB76EC"/>
    <w:pPr>
      <w:tabs>
        <w:tab w:val="clear" w:pos="567"/>
        <w:tab w:val="clear" w:pos="1134"/>
        <w:tab w:val="clear" w:pos="1701"/>
      </w:tabs>
      <w:spacing w:before="0" w:after="180" w:line="240" w:lineRule="auto"/>
      <w:ind w:left="3016"/>
    </w:pPr>
    <w:rPr>
      <w:color w:val="auto"/>
      <w:lang w:eastAsia="en-AU"/>
    </w:rPr>
  </w:style>
  <w:style w:type="paragraph" w:customStyle="1" w:styleId="MultinetSchedule">
    <w:name w:val="Multinet Schedule"/>
    <w:basedOn w:val="Normal"/>
    <w:rsid w:val="00CB76EC"/>
    <w:pPr>
      <w:tabs>
        <w:tab w:val="clear" w:pos="567"/>
        <w:tab w:val="clear" w:pos="1134"/>
        <w:tab w:val="clear" w:pos="1701"/>
      </w:tabs>
      <w:spacing w:before="0" w:after="240" w:line="360" w:lineRule="atLeast"/>
      <w:ind w:left="68"/>
    </w:pPr>
    <w:rPr>
      <w:b/>
      <w:bCs/>
      <w:color w:val="auto"/>
      <w:sz w:val="32"/>
      <w:szCs w:val="32"/>
      <w:lang w:eastAsia="en-AU"/>
    </w:rPr>
  </w:style>
  <w:style w:type="paragraph" w:customStyle="1" w:styleId="Multinettext">
    <w:name w:val="Multinet text"/>
    <w:basedOn w:val="Normal"/>
    <w:rsid w:val="00340DF1"/>
    <w:pPr>
      <w:tabs>
        <w:tab w:val="clear" w:pos="567"/>
        <w:tab w:val="clear" w:pos="1134"/>
        <w:tab w:val="clear" w:pos="1701"/>
        <w:tab w:val="left" w:pos="1418"/>
        <w:tab w:val="left" w:pos="1985"/>
      </w:tabs>
      <w:spacing w:before="0" w:after="180" w:line="240" w:lineRule="auto"/>
      <w:ind w:left="851"/>
    </w:pPr>
    <w:rPr>
      <w:color w:val="auto"/>
      <w:lang w:eastAsia="en-AU"/>
    </w:rPr>
  </w:style>
  <w:style w:type="paragraph" w:customStyle="1" w:styleId="MultinetTOC">
    <w:name w:val="Multinet TOC"/>
    <w:basedOn w:val="Normal"/>
    <w:rsid w:val="00CB76EC"/>
    <w:pPr>
      <w:tabs>
        <w:tab w:val="clear" w:pos="567"/>
        <w:tab w:val="clear" w:pos="1134"/>
        <w:tab w:val="clear" w:pos="1701"/>
      </w:tabs>
      <w:spacing w:before="0" w:after="240" w:line="360" w:lineRule="atLeast"/>
      <w:jc w:val="both"/>
      <w:outlineLvl w:val="0"/>
    </w:pPr>
    <w:rPr>
      <w:rFonts w:ascii="Arial Bold" w:hAnsi="Arial Bold" w:cs="Arial Bold"/>
      <w:b/>
      <w:bCs/>
      <w:caps/>
      <w:color w:val="auto"/>
      <w:sz w:val="32"/>
      <w:szCs w:val="32"/>
      <w:lang w:eastAsia="en-AU"/>
    </w:rPr>
  </w:style>
  <w:style w:type="character" w:customStyle="1" w:styleId="MultinetH2Char">
    <w:name w:val="Multinet H2 Char"/>
    <w:link w:val="MultinetH2"/>
    <w:locked/>
    <w:rsid w:val="008F795F"/>
    <w:rPr>
      <w:rFonts w:ascii="Arial" w:hAnsi="Arial" w:cs="Arial"/>
      <w:b/>
      <w:bCs/>
      <w:sz w:val="24"/>
      <w:szCs w:val="24"/>
      <w:lang w:val="en-AU" w:eastAsia="en-AU" w:bidi="ar-SA"/>
    </w:rPr>
  </w:style>
  <w:style w:type="paragraph" w:customStyle="1" w:styleId="Multinetsmallheading">
    <w:name w:val="Multinet small heading"/>
    <w:basedOn w:val="Normal"/>
    <w:rsid w:val="008F217F"/>
    <w:pPr>
      <w:keepNext/>
      <w:tabs>
        <w:tab w:val="clear" w:pos="567"/>
        <w:tab w:val="clear" w:pos="1134"/>
        <w:tab w:val="clear" w:pos="1701"/>
        <w:tab w:val="left" w:pos="709"/>
        <w:tab w:val="left" w:pos="1276"/>
      </w:tabs>
      <w:autoSpaceDE w:val="0"/>
      <w:autoSpaceDN w:val="0"/>
      <w:adjustRightInd w:val="0"/>
      <w:spacing w:before="0" w:after="180" w:line="240" w:lineRule="auto"/>
      <w:ind w:left="851"/>
    </w:pPr>
    <w:rPr>
      <w:b/>
      <w:bCs/>
      <w:sz w:val="28"/>
      <w:szCs w:val="28"/>
      <w:lang w:eastAsia="en-AU"/>
    </w:rPr>
  </w:style>
  <w:style w:type="paragraph" w:customStyle="1" w:styleId="Multinetsmallheadingmargin">
    <w:name w:val="Multinet small heading margin"/>
    <w:basedOn w:val="Multinetsmallheading"/>
    <w:rsid w:val="008F217F"/>
    <w:pPr>
      <w:ind w:left="68"/>
    </w:pPr>
  </w:style>
  <w:style w:type="paragraph" w:customStyle="1" w:styleId="Multinetschh1">
    <w:name w:val="Multinet sch h1"/>
    <w:basedOn w:val="MultinetH1"/>
    <w:rsid w:val="00787372"/>
    <w:pPr>
      <w:numPr>
        <w:numId w:val="0"/>
      </w:numPr>
    </w:pPr>
  </w:style>
  <w:style w:type="paragraph" w:customStyle="1" w:styleId="Multinetschh2">
    <w:name w:val="Multinet sch h2"/>
    <w:basedOn w:val="MultinetH2"/>
    <w:rsid w:val="008F795F"/>
  </w:style>
  <w:style w:type="paragraph" w:customStyle="1" w:styleId="Multinetschh3">
    <w:name w:val="Multinet sch h3"/>
    <w:basedOn w:val="MultinetH3"/>
    <w:rsid w:val="008F795F"/>
  </w:style>
  <w:style w:type="paragraph" w:customStyle="1" w:styleId="Multinetschh4">
    <w:name w:val="Multinet sch h4"/>
    <w:basedOn w:val="MultinetH4"/>
    <w:rsid w:val="008F795F"/>
  </w:style>
  <w:style w:type="numbering" w:customStyle="1" w:styleId="Approvedtablebullet">
    <w:name w:val="Approved table bullet"/>
    <w:rsid w:val="001A35EF"/>
    <w:pPr>
      <w:numPr>
        <w:numId w:val="4"/>
      </w:numPr>
    </w:pPr>
  </w:style>
  <w:style w:type="paragraph" w:customStyle="1" w:styleId="Multinettabletext">
    <w:name w:val="Multinet table text"/>
    <w:basedOn w:val="NoSpacing"/>
    <w:rsid w:val="002D4BF7"/>
    <w:pPr>
      <w:spacing w:after="180"/>
      <w:outlineLvl w:val="8"/>
    </w:pPr>
  </w:style>
  <w:style w:type="character" w:customStyle="1" w:styleId="Subscript">
    <w:name w:val="Subscript"/>
    <w:basedOn w:val="DefaultParagraphFont"/>
    <w:qFormat/>
    <w:rsid w:val="00CD2499"/>
    <w:rPr>
      <w:vertAlign w:val="subscript"/>
    </w:rPr>
  </w:style>
  <w:style w:type="paragraph" w:styleId="Index2">
    <w:name w:val="index 2"/>
    <w:basedOn w:val="Normal"/>
    <w:next w:val="Normal"/>
    <w:autoRedefine/>
    <w:semiHidden/>
    <w:locked/>
    <w:rsid w:val="00DD0317"/>
    <w:pPr>
      <w:tabs>
        <w:tab w:val="clear" w:pos="567"/>
        <w:tab w:val="clear" w:pos="1134"/>
        <w:tab w:val="clear" w:pos="1701"/>
      </w:tabs>
      <w:ind w:left="4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provedtablebull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4.wmf"/><Relationship Id="rId50"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oleObject" Target="embeddings/oleObject2.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oleObject" Target="embeddings/oleObject5.bin"/><Relationship Id="rId37" Type="http://schemas.openxmlformats.org/officeDocument/2006/relationships/image" Target="media/image19.wmf"/><Relationship Id="rId40" Type="http://schemas.openxmlformats.org/officeDocument/2006/relationships/oleObject" Target="embeddings/oleObject9.bin"/><Relationship Id="rId45" Type="http://schemas.openxmlformats.org/officeDocument/2006/relationships/image" Target="media/image23.w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5.wmf"/><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6.wmf"/><Relationship Id="rId44" Type="http://schemas.openxmlformats.org/officeDocument/2006/relationships/oleObject" Target="embeddings/oleObject11.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image" Target="media/image14.wmf"/><Relationship Id="rId30" Type="http://schemas.openxmlformats.org/officeDocument/2006/relationships/oleObject" Target="embeddings/oleObject4.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3.bin"/><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78A14-3C74-4A0E-9F46-25781D2B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11438</Words>
  <Characters>63194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74484</CharactersWithSpaces>
  <SharedDoc>false</SharedDoc>
  <HLinks>
    <vt:vector size="252" baseType="variant">
      <vt:variant>
        <vt:i4>1376304</vt:i4>
      </vt:variant>
      <vt:variant>
        <vt:i4>248</vt:i4>
      </vt:variant>
      <vt:variant>
        <vt:i4>0</vt:i4>
      </vt:variant>
      <vt:variant>
        <vt:i4>5</vt:i4>
      </vt:variant>
      <vt:variant>
        <vt:lpwstr/>
      </vt:variant>
      <vt:variant>
        <vt:lpwstr>_Toc353956588</vt:lpwstr>
      </vt:variant>
      <vt:variant>
        <vt:i4>1376304</vt:i4>
      </vt:variant>
      <vt:variant>
        <vt:i4>242</vt:i4>
      </vt:variant>
      <vt:variant>
        <vt:i4>0</vt:i4>
      </vt:variant>
      <vt:variant>
        <vt:i4>5</vt:i4>
      </vt:variant>
      <vt:variant>
        <vt:lpwstr/>
      </vt:variant>
      <vt:variant>
        <vt:lpwstr>_Toc353956587</vt:lpwstr>
      </vt:variant>
      <vt:variant>
        <vt:i4>1376304</vt:i4>
      </vt:variant>
      <vt:variant>
        <vt:i4>236</vt:i4>
      </vt:variant>
      <vt:variant>
        <vt:i4>0</vt:i4>
      </vt:variant>
      <vt:variant>
        <vt:i4>5</vt:i4>
      </vt:variant>
      <vt:variant>
        <vt:lpwstr/>
      </vt:variant>
      <vt:variant>
        <vt:lpwstr>_Toc353956586</vt:lpwstr>
      </vt:variant>
      <vt:variant>
        <vt:i4>1376304</vt:i4>
      </vt:variant>
      <vt:variant>
        <vt:i4>230</vt:i4>
      </vt:variant>
      <vt:variant>
        <vt:i4>0</vt:i4>
      </vt:variant>
      <vt:variant>
        <vt:i4>5</vt:i4>
      </vt:variant>
      <vt:variant>
        <vt:lpwstr/>
      </vt:variant>
      <vt:variant>
        <vt:lpwstr>_Toc353956585</vt:lpwstr>
      </vt:variant>
      <vt:variant>
        <vt:i4>1376304</vt:i4>
      </vt:variant>
      <vt:variant>
        <vt:i4>224</vt:i4>
      </vt:variant>
      <vt:variant>
        <vt:i4>0</vt:i4>
      </vt:variant>
      <vt:variant>
        <vt:i4>5</vt:i4>
      </vt:variant>
      <vt:variant>
        <vt:lpwstr/>
      </vt:variant>
      <vt:variant>
        <vt:lpwstr>_Toc353956584</vt:lpwstr>
      </vt:variant>
      <vt:variant>
        <vt:i4>1376304</vt:i4>
      </vt:variant>
      <vt:variant>
        <vt:i4>218</vt:i4>
      </vt:variant>
      <vt:variant>
        <vt:i4>0</vt:i4>
      </vt:variant>
      <vt:variant>
        <vt:i4>5</vt:i4>
      </vt:variant>
      <vt:variant>
        <vt:lpwstr/>
      </vt:variant>
      <vt:variant>
        <vt:lpwstr>_Toc353956583</vt:lpwstr>
      </vt:variant>
      <vt:variant>
        <vt:i4>1376304</vt:i4>
      </vt:variant>
      <vt:variant>
        <vt:i4>212</vt:i4>
      </vt:variant>
      <vt:variant>
        <vt:i4>0</vt:i4>
      </vt:variant>
      <vt:variant>
        <vt:i4>5</vt:i4>
      </vt:variant>
      <vt:variant>
        <vt:lpwstr/>
      </vt:variant>
      <vt:variant>
        <vt:lpwstr>_Toc353956582</vt:lpwstr>
      </vt:variant>
      <vt:variant>
        <vt:i4>1376304</vt:i4>
      </vt:variant>
      <vt:variant>
        <vt:i4>206</vt:i4>
      </vt:variant>
      <vt:variant>
        <vt:i4>0</vt:i4>
      </vt:variant>
      <vt:variant>
        <vt:i4>5</vt:i4>
      </vt:variant>
      <vt:variant>
        <vt:lpwstr/>
      </vt:variant>
      <vt:variant>
        <vt:lpwstr>_Toc353956581</vt:lpwstr>
      </vt:variant>
      <vt:variant>
        <vt:i4>1376304</vt:i4>
      </vt:variant>
      <vt:variant>
        <vt:i4>200</vt:i4>
      </vt:variant>
      <vt:variant>
        <vt:i4>0</vt:i4>
      </vt:variant>
      <vt:variant>
        <vt:i4>5</vt:i4>
      </vt:variant>
      <vt:variant>
        <vt:lpwstr/>
      </vt:variant>
      <vt:variant>
        <vt:lpwstr>_Toc353956580</vt:lpwstr>
      </vt:variant>
      <vt:variant>
        <vt:i4>1703984</vt:i4>
      </vt:variant>
      <vt:variant>
        <vt:i4>194</vt:i4>
      </vt:variant>
      <vt:variant>
        <vt:i4>0</vt:i4>
      </vt:variant>
      <vt:variant>
        <vt:i4>5</vt:i4>
      </vt:variant>
      <vt:variant>
        <vt:lpwstr/>
      </vt:variant>
      <vt:variant>
        <vt:lpwstr>_Toc353956579</vt:lpwstr>
      </vt:variant>
      <vt:variant>
        <vt:i4>1703984</vt:i4>
      </vt:variant>
      <vt:variant>
        <vt:i4>188</vt:i4>
      </vt:variant>
      <vt:variant>
        <vt:i4>0</vt:i4>
      </vt:variant>
      <vt:variant>
        <vt:i4>5</vt:i4>
      </vt:variant>
      <vt:variant>
        <vt:lpwstr/>
      </vt:variant>
      <vt:variant>
        <vt:lpwstr>_Toc353956578</vt:lpwstr>
      </vt:variant>
      <vt:variant>
        <vt:i4>1703984</vt:i4>
      </vt:variant>
      <vt:variant>
        <vt:i4>182</vt:i4>
      </vt:variant>
      <vt:variant>
        <vt:i4>0</vt:i4>
      </vt:variant>
      <vt:variant>
        <vt:i4>5</vt:i4>
      </vt:variant>
      <vt:variant>
        <vt:lpwstr/>
      </vt:variant>
      <vt:variant>
        <vt:lpwstr>_Toc353956577</vt:lpwstr>
      </vt:variant>
      <vt:variant>
        <vt:i4>1703984</vt:i4>
      </vt:variant>
      <vt:variant>
        <vt:i4>176</vt:i4>
      </vt:variant>
      <vt:variant>
        <vt:i4>0</vt:i4>
      </vt:variant>
      <vt:variant>
        <vt:i4>5</vt:i4>
      </vt:variant>
      <vt:variant>
        <vt:lpwstr/>
      </vt:variant>
      <vt:variant>
        <vt:lpwstr>_Toc353956576</vt:lpwstr>
      </vt:variant>
      <vt:variant>
        <vt:i4>1703984</vt:i4>
      </vt:variant>
      <vt:variant>
        <vt:i4>170</vt:i4>
      </vt:variant>
      <vt:variant>
        <vt:i4>0</vt:i4>
      </vt:variant>
      <vt:variant>
        <vt:i4>5</vt:i4>
      </vt:variant>
      <vt:variant>
        <vt:lpwstr/>
      </vt:variant>
      <vt:variant>
        <vt:lpwstr>_Toc353956575</vt:lpwstr>
      </vt:variant>
      <vt:variant>
        <vt:i4>1703984</vt:i4>
      </vt:variant>
      <vt:variant>
        <vt:i4>164</vt:i4>
      </vt:variant>
      <vt:variant>
        <vt:i4>0</vt:i4>
      </vt:variant>
      <vt:variant>
        <vt:i4>5</vt:i4>
      </vt:variant>
      <vt:variant>
        <vt:lpwstr/>
      </vt:variant>
      <vt:variant>
        <vt:lpwstr>_Toc353956574</vt:lpwstr>
      </vt:variant>
      <vt:variant>
        <vt:i4>1703984</vt:i4>
      </vt:variant>
      <vt:variant>
        <vt:i4>158</vt:i4>
      </vt:variant>
      <vt:variant>
        <vt:i4>0</vt:i4>
      </vt:variant>
      <vt:variant>
        <vt:i4>5</vt:i4>
      </vt:variant>
      <vt:variant>
        <vt:lpwstr/>
      </vt:variant>
      <vt:variant>
        <vt:lpwstr>_Toc353956573</vt:lpwstr>
      </vt:variant>
      <vt:variant>
        <vt:i4>1703984</vt:i4>
      </vt:variant>
      <vt:variant>
        <vt:i4>152</vt:i4>
      </vt:variant>
      <vt:variant>
        <vt:i4>0</vt:i4>
      </vt:variant>
      <vt:variant>
        <vt:i4>5</vt:i4>
      </vt:variant>
      <vt:variant>
        <vt:lpwstr/>
      </vt:variant>
      <vt:variant>
        <vt:lpwstr>_Toc353956572</vt:lpwstr>
      </vt:variant>
      <vt:variant>
        <vt:i4>1703984</vt:i4>
      </vt:variant>
      <vt:variant>
        <vt:i4>146</vt:i4>
      </vt:variant>
      <vt:variant>
        <vt:i4>0</vt:i4>
      </vt:variant>
      <vt:variant>
        <vt:i4>5</vt:i4>
      </vt:variant>
      <vt:variant>
        <vt:lpwstr/>
      </vt:variant>
      <vt:variant>
        <vt:lpwstr>_Toc353956571</vt:lpwstr>
      </vt:variant>
      <vt:variant>
        <vt:i4>1703984</vt:i4>
      </vt:variant>
      <vt:variant>
        <vt:i4>140</vt:i4>
      </vt:variant>
      <vt:variant>
        <vt:i4>0</vt:i4>
      </vt:variant>
      <vt:variant>
        <vt:i4>5</vt:i4>
      </vt:variant>
      <vt:variant>
        <vt:lpwstr/>
      </vt:variant>
      <vt:variant>
        <vt:lpwstr>_Toc353956570</vt:lpwstr>
      </vt:variant>
      <vt:variant>
        <vt:i4>1769520</vt:i4>
      </vt:variant>
      <vt:variant>
        <vt:i4>134</vt:i4>
      </vt:variant>
      <vt:variant>
        <vt:i4>0</vt:i4>
      </vt:variant>
      <vt:variant>
        <vt:i4>5</vt:i4>
      </vt:variant>
      <vt:variant>
        <vt:lpwstr/>
      </vt:variant>
      <vt:variant>
        <vt:lpwstr>_Toc353956569</vt:lpwstr>
      </vt:variant>
      <vt:variant>
        <vt:i4>1769520</vt:i4>
      </vt:variant>
      <vt:variant>
        <vt:i4>128</vt:i4>
      </vt:variant>
      <vt:variant>
        <vt:i4>0</vt:i4>
      </vt:variant>
      <vt:variant>
        <vt:i4>5</vt:i4>
      </vt:variant>
      <vt:variant>
        <vt:lpwstr/>
      </vt:variant>
      <vt:variant>
        <vt:lpwstr>_Toc353956568</vt:lpwstr>
      </vt:variant>
      <vt:variant>
        <vt:i4>1769520</vt:i4>
      </vt:variant>
      <vt:variant>
        <vt:i4>122</vt:i4>
      </vt:variant>
      <vt:variant>
        <vt:i4>0</vt:i4>
      </vt:variant>
      <vt:variant>
        <vt:i4>5</vt:i4>
      </vt:variant>
      <vt:variant>
        <vt:lpwstr/>
      </vt:variant>
      <vt:variant>
        <vt:lpwstr>_Toc353956567</vt:lpwstr>
      </vt:variant>
      <vt:variant>
        <vt:i4>1769520</vt:i4>
      </vt:variant>
      <vt:variant>
        <vt:i4>116</vt:i4>
      </vt:variant>
      <vt:variant>
        <vt:i4>0</vt:i4>
      </vt:variant>
      <vt:variant>
        <vt:i4>5</vt:i4>
      </vt:variant>
      <vt:variant>
        <vt:lpwstr/>
      </vt:variant>
      <vt:variant>
        <vt:lpwstr>_Toc353956566</vt:lpwstr>
      </vt:variant>
      <vt:variant>
        <vt:i4>1769520</vt:i4>
      </vt:variant>
      <vt:variant>
        <vt:i4>110</vt:i4>
      </vt:variant>
      <vt:variant>
        <vt:i4>0</vt:i4>
      </vt:variant>
      <vt:variant>
        <vt:i4>5</vt:i4>
      </vt:variant>
      <vt:variant>
        <vt:lpwstr/>
      </vt:variant>
      <vt:variant>
        <vt:lpwstr>_Toc353956565</vt:lpwstr>
      </vt:variant>
      <vt:variant>
        <vt:i4>1769520</vt:i4>
      </vt:variant>
      <vt:variant>
        <vt:i4>104</vt:i4>
      </vt:variant>
      <vt:variant>
        <vt:i4>0</vt:i4>
      </vt:variant>
      <vt:variant>
        <vt:i4>5</vt:i4>
      </vt:variant>
      <vt:variant>
        <vt:lpwstr/>
      </vt:variant>
      <vt:variant>
        <vt:lpwstr>_Toc353956564</vt:lpwstr>
      </vt:variant>
      <vt:variant>
        <vt:i4>1769520</vt:i4>
      </vt:variant>
      <vt:variant>
        <vt:i4>98</vt:i4>
      </vt:variant>
      <vt:variant>
        <vt:i4>0</vt:i4>
      </vt:variant>
      <vt:variant>
        <vt:i4>5</vt:i4>
      </vt:variant>
      <vt:variant>
        <vt:lpwstr/>
      </vt:variant>
      <vt:variant>
        <vt:lpwstr>_Toc353956563</vt:lpwstr>
      </vt:variant>
      <vt:variant>
        <vt:i4>1769520</vt:i4>
      </vt:variant>
      <vt:variant>
        <vt:i4>92</vt:i4>
      </vt:variant>
      <vt:variant>
        <vt:i4>0</vt:i4>
      </vt:variant>
      <vt:variant>
        <vt:i4>5</vt:i4>
      </vt:variant>
      <vt:variant>
        <vt:lpwstr/>
      </vt:variant>
      <vt:variant>
        <vt:lpwstr>_Toc353956562</vt:lpwstr>
      </vt:variant>
      <vt:variant>
        <vt:i4>1769520</vt:i4>
      </vt:variant>
      <vt:variant>
        <vt:i4>86</vt:i4>
      </vt:variant>
      <vt:variant>
        <vt:i4>0</vt:i4>
      </vt:variant>
      <vt:variant>
        <vt:i4>5</vt:i4>
      </vt:variant>
      <vt:variant>
        <vt:lpwstr/>
      </vt:variant>
      <vt:variant>
        <vt:lpwstr>_Toc353956561</vt:lpwstr>
      </vt:variant>
      <vt:variant>
        <vt:i4>1769520</vt:i4>
      </vt:variant>
      <vt:variant>
        <vt:i4>80</vt:i4>
      </vt:variant>
      <vt:variant>
        <vt:i4>0</vt:i4>
      </vt:variant>
      <vt:variant>
        <vt:i4>5</vt:i4>
      </vt:variant>
      <vt:variant>
        <vt:lpwstr/>
      </vt:variant>
      <vt:variant>
        <vt:lpwstr>_Toc353956560</vt:lpwstr>
      </vt:variant>
      <vt:variant>
        <vt:i4>1572912</vt:i4>
      </vt:variant>
      <vt:variant>
        <vt:i4>74</vt:i4>
      </vt:variant>
      <vt:variant>
        <vt:i4>0</vt:i4>
      </vt:variant>
      <vt:variant>
        <vt:i4>5</vt:i4>
      </vt:variant>
      <vt:variant>
        <vt:lpwstr/>
      </vt:variant>
      <vt:variant>
        <vt:lpwstr>_Toc353956559</vt:lpwstr>
      </vt:variant>
      <vt:variant>
        <vt:i4>1572912</vt:i4>
      </vt:variant>
      <vt:variant>
        <vt:i4>68</vt:i4>
      </vt:variant>
      <vt:variant>
        <vt:i4>0</vt:i4>
      </vt:variant>
      <vt:variant>
        <vt:i4>5</vt:i4>
      </vt:variant>
      <vt:variant>
        <vt:lpwstr/>
      </vt:variant>
      <vt:variant>
        <vt:lpwstr>_Toc353956558</vt:lpwstr>
      </vt:variant>
      <vt:variant>
        <vt:i4>1572912</vt:i4>
      </vt:variant>
      <vt:variant>
        <vt:i4>62</vt:i4>
      </vt:variant>
      <vt:variant>
        <vt:i4>0</vt:i4>
      </vt:variant>
      <vt:variant>
        <vt:i4>5</vt:i4>
      </vt:variant>
      <vt:variant>
        <vt:lpwstr/>
      </vt:variant>
      <vt:variant>
        <vt:lpwstr>_Toc353956557</vt:lpwstr>
      </vt:variant>
      <vt:variant>
        <vt:i4>1572912</vt:i4>
      </vt:variant>
      <vt:variant>
        <vt:i4>56</vt:i4>
      </vt:variant>
      <vt:variant>
        <vt:i4>0</vt:i4>
      </vt:variant>
      <vt:variant>
        <vt:i4>5</vt:i4>
      </vt:variant>
      <vt:variant>
        <vt:lpwstr/>
      </vt:variant>
      <vt:variant>
        <vt:lpwstr>_Toc353956556</vt:lpwstr>
      </vt:variant>
      <vt:variant>
        <vt:i4>1572912</vt:i4>
      </vt:variant>
      <vt:variant>
        <vt:i4>50</vt:i4>
      </vt:variant>
      <vt:variant>
        <vt:i4>0</vt:i4>
      </vt:variant>
      <vt:variant>
        <vt:i4>5</vt:i4>
      </vt:variant>
      <vt:variant>
        <vt:lpwstr/>
      </vt:variant>
      <vt:variant>
        <vt:lpwstr>_Toc353956555</vt:lpwstr>
      </vt:variant>
      <vt:variant>
        <vt:i4>1572912</vt:i4>
      </vt:variant>
      <vt:variant>
        <vt:i4>44</vt:i4>
      </vt:variant>
      <vt:variant>
        <vt:i4>0</vt:i4>
      </vt:variant>
      <vt:variant>
        <vt:i4>5</vt:i4>
      </vt:variant>
      <vt:variant>
        <vt:lpwstr/>
      </vt:variant>
      <vt:variant>
        <vt:lpwstr>_Toc353956554</vt:lpwstr>
      </vt:variant>
      <vt:variant>
        <vt:i4>1572912</vt:i4>
      </vt:variant>
      <vt:variant>
        <vt:i4>38</vt:i4>
      </vt:variant>
      <vt:variant>
        <vt:i4>0</vt:i4>
      </vt:variant>
      <vt:variant>
        <vt:i4>5</vt:i4>
      </vt:variant>
      <vt:variant>
        <vt:lpwstr/>
      </vt:variant>
      <vt:variant>
        <vt:lpwstr>_Toc353956553</vt:lpwstr>
      </vt:variant>
      <vt:variant>
        <vt:i4>1572912</vt:i4>
      </vt:variant>
      <vt:variant>
        <vt:i4>32</vt:i4>
      </vt:variant>
      <vt:variant>
        <vt:i4>0</vt:i4>
      </vt:variant>
      <vt:variant>
        <vt:i4>5</vt:i4>
      </vt:variant>
      <vt:variant>
        <vt:lpwstr/>
      </vt:variant>
      <vt:variant>
        <vt:lpwstr>_Toc353956552</vt:lpwstr>
      </vt:variant>
      <vt:variant>
        <vt:i4>1572912</vt:i4>
      </vt:variant>
      <vt:variant>
        <vt:i4>26</vt:i4>
      </vt:variant>
      <vt:variant>
        <vt:i4>0</vt:i4>
      </vt:variant>
      <vt:variant>
        <vt:i4>5</vt:i4>
      </vt:variant>
      <vt:variant>
        <vt:lpwstr/>
      </vt:variant>
      <vt:variant>
        <vt:lpwstr>_Toc353956551</vt:lpwstr>
      </vt:variant>
      <vt:variant>
        <vt:i4>1572912</vt:i4>
      </vt:variant>
      <vt:variant>
        <vt:i4>20</vt:i4>
      </vt:variant>
      <vt:variant>
        <vt:i4>0</vt:i4>
      </vt:variant>
      <vt:variant>
        <vt:i4>5</vt:i4>
      </vt:variant>
      <vt:variant>
        <vt:lpwstr/>
      </vt:variant>
      <vt:variant>
        <vt:lpwstr>_Toc353956550</vt:lpwstr>
      </vt:variant>
      <vt:variant>
        <vt:i4>1638448</vt:i4>
      </vt:variant>
      <vt:variant>
        <vt:i4>14</vt:i4>
      </vt:variant>
      <vt:variant>
        <vt:i4>0</vt:i4>
      </vt:variant>
      <vt:variant>
        <vt:i4>5</vt:i4>
      </vt:variant>
      <vt:variant>
        <vt:lpwstr/>
      </vt:variant>
      <vt:variant>
        <vt:lpwstr>_Toc353956549</vt:lpwstr>
      </vt:variant>
      <vt:variant>
        <vt:i4>1638448</vt:i4>
      </vt:variant>
      <vt:variant>
        <vt:i4>8</vt:i4>
      </vt:variant>
      <vt:variant>
        <vt:i4>0</vt:i4>
      </vt:variant>
      <vt:variant>
        <vt:i4>5</vt:i4>
      </vt:variant>
      <vt:variant>
        <vt:lpwstr/>
      </vt:variant>
      <vt:variant>
        <vt:lpwstr>_Toc353956548</vt:lpwstr>
      </vt:variant>
      <vt:variant>
        <vt:i4>1638448</vt:i4>
      </vt:variant>
      <vt:variant>
        <vt:i4>2</vt:i4>
      </vt:variant>
      <vt:variant>
        <vt:i4>0</vt:i4>
      </vt:variant>
      <vt:variant>
        <vt:i4>5</vt:i4>
      </vt:variant>
      <vt:variant>
        <vt:lpwstr/>
      </vt:variant>
      <vt:variant>
        <vt:lpwstr>_Toc353956547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2013-10-07T23:50:00Z</dcterms:created>
  <dcterms:modified xsi:type="dcterms:W3CDTF">2013-10-07T23:50:00Z</dcterms:modified>
</cp:coreProperties>
</file>