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D4227B" w:rsidP="00D4227B">
      <w:pPr>
        <w:pStyle w:val="AERtitle1"/>
      </w:pPr>
      <w:bookmarkStart w:id="0" w:name="_GoBack"/>
      <w:bookmarkEnd w:id="0"/>
      <w:r>
        <w:rPr>
          <w:noProof/>
        </w:rPr>
        <w:drawing>
          <wp:anchor distT="0" distB="0" distL="114300" distR="114300" simplePos="0" relativeHeight="251664384" behindDoc="1" locked="0" layoutInCell="1" allowOverlap="1" wp14:anchorId="748B70E1" wp14:editId="2476603A">
            <wp:simplePos x="0" y="0"/>
            <wp:positionH relativeFrom="column">
              <wp:posOffset>-916305</wp:posOffset>
            </wp:positionH>
            <wp:positionV relativeFrom="paragraph">
              <wp:posOffset>-935355</wp:posOffset>
            </wp:positionV>
            <wp:extent cx="7678420" cy="10781030"/>
            <wp:effectExtent l="1905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D4227B">
      <w:pPr>
        <w:pStyle w:val="AERtitle1"/>
      </w:pPr>
      <w:r>
        <w:rPr>
          <w:noProof/>
        </w:rPr>
        <w:drawing>
          <wp:anchor distT="0" distB="0" distL="114300" distR="114300" simplePos="0" relativeHeight="251661312" behindDoc="1" locked="0" layoutInCell="1" allowOverlap="1" wp14:anchorId="6C56478A" wp14:editId="45037B5C">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9C1826" w:rsidRDefault="009C1826" w:rsidP="00D4227B">
      <w:pPr>
        <w:pStyle w:val="AERtitle1"/>
      </w:pPr>
    </w:p>
    <w:p w:rsidR="009C1826" w:rsidRDefault="000A4746" w:rsidP="00D4227B">
      <w:pPr>
        <w:pStyle w:val="AERtitle1"/>
      </w:pPr>
      <w:r>
        <w:t xml:space="preserve">Explanatory </w:t>
      </w:r>
      <w:r w:rsidR="002A5DB7">
        <w:t>S</w:t>
      </w:r>
      <w:r w:rsidR="009C1826">
        <w:t>tatement</w:t>
      </w:r>
    </w:p>
    <w:p w:rsidR="00D4227B" w:rsidRDefault="002A5DB7" w:rsidP="00D4227B">
      <w:pPr>
        <w:pStyle w:val="AERtitle1"/>
      </w:pPr>
      <w:r>
        <w:t>Draft C</w:t>
      </w:r>
      <w:r w:rsidR="008F567A">
        <w:t xml:space="preserve">onfidentiality </w:t>
      </w:r>
      <w:r>
        <w:t>G</w:t>
      </w:r>
      <w:r w:rsidR="008F567A">
        <w:t>uideline</w:t>
      </w:r>
    </w:p>
    <w:p w:rsidR="00D4227B" w:rsidRDefault="00D4227B" w:rsidP="00D4227B"/>
    <w:p w:rsidR="00D4227B" w:rsidRDefault="00D4227B" w:rsidP="00D4227B"/>
    <w:p w:rsidR="00D4227B" w:rsidRPr="00F6235D" w:rsidRDefault="00D4227B" w:rsidP="00D4227B"/>
    <w:p w:rsidR="00D4227B" w:rsidRPr="00F6235D" w:rsidRDefault="00D4227B" w:rsidP="00D4227B">
      <w:pPr>
        <w:pStyle w:val="AERtitle2"/>
      </w:pPr>
      <w:r>
        <w:t>August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BF45D0" w:rsidRDefault="00D4227B" w:rsidP="00BF45D0">
      <w:pPr>
        <w:pStyle w:val="AERbodytext"/>
        <w:rPr>
          <w:rStyle w:val="AERtextbold"/>
        </w:rPr>
      </w:pPr>
      <w:r w:rsidRPr="00BF45D0">
        <w:rPr>
          <w:rStyle w:val="AERtextbold"/>
        </w:rPr>
        <w:lastRenderedPageBreak/>
        <w:t>©</w:t>
      </w:r>
      <w:r w:rsidR="0091127A" w:rsidRPr="00BF45D0">
        <w:rPr>
          <w:rStyle w:val="AERtextbold"/>
        </w:rPr>
        <w:t xml:space="preserve"> Commonwealth of Australia </w:t>
      </w:r>
      <w:r w:rsidRPr="00BF45D0">
        <w:rPr>
          <w:rStyle w:val="AERtextbold"/>
        </w:rPr>
        <w:t>2013</w:t>
      </w:r>
    </w:p>
    <w:p w:rsidR="00D4227B" w:rsidRPr="00F6235D" w:rsidRDefault="00D4227B" w:rsidP="00BF45D0">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3324F7" w:rsidRDefault="00D4227B" w:rsidP="00A752C0">
      <w:pPr>
        <w:pStyle w:val="AERbodytext"/>
        <w:numPr>
          <w:ilvl w:val="0"/>
          <w:numId w:val="0"/>
        </w:numPr>
      </w:pPr>
    </w:p>
    <w:p w:rsidR="00790B06" w:rsidRPr="00790B06" w:rsidRDefault="00790B06" w:rsidP="00790B06">
      <w:pPr>
        <w:pStyle w:val="UnnumberedHeading"/>
      </w:pPr>
      <w:bookmarkStart w:id="1" w:name="_Toc363806223"/>
      <w:r w:rsidRPr="00790B06">
        <w:lastRenderedPageBreak/>
        <w:t>Shortened forms</w:t>
      </w:r>
      <w:bookmarkEnd w:id="1"/>
    </w:p>
    <w:tbl>
      <w:tblPr>
        <w:tblStyle w:val="AERtable-text"/>
        <w:tblW w:w="0" w:type="auto"/>
        <w:tblLook w:val="04A0" w:firstRow="1" w:lastRow="0" w:firstColumn="1" w:lastColumn="0" w:noHBand="0" w:noVBand="1"/>
      </w:tblPr>
      <w:tblGrid>
        <w:gridCol w:w="3227"/>
        <w:gridCol w:w="6015"/>
      </w:tblGrid>
      <w:tr w:rsidR="00790B06" w:rsidTr="00790B06">
        <w:trPr>
          <w:cnfStyle w:val="100000000000" w:firstRow="1" w:lastRow="0" w:firstColumn="0" w:lastColumn="0" w:oddVBand="0" w:evenVBand="0" w:oddHBand="0" w:evenHBand="0" w:firstRowFirstColumn="0" w:firstRowLastColumn="0" w:lastRowFirstColumn="0" w:lastRowLastColumn="0"/>
        </w:trPr>
        <w:tc>
          <w:tcPr>
            <w:tcW w:w="3227" w:type="dxa"/>
          </w:tcPr>
          <w:p w:rsidR="00790B06" w:rsidRDefault="00790B06" w:rsidP="00790B06">
            <w:pPr>
              <w:pStyle w:val="AERtabletextleft"/>
            </w:pPr>
            <w:r>
              <w:t>Shortened term</w:t>
            </w:r>
          </w:p>
        </w:tc>
        <w:tc>
          <w:tcPr>
            <w:tcW w:w="6015" w:type="dxa"/>
          </w:tcPr>
          <w:p w:rsidR="00790B06" w:rsidRDefault="00790B06" w:rsidP="00790B06">
            <w:pPr>
              <w:pStyle w:val="AERtabletextleft"/>
            </w:pPr>
            <w:r>
              <w:t>Full title</w:t>
            </w:r>
          </w:p>
        </w:tc>
      </w:tr>
      <w:tr w:rsidR="002E4B37" w:rsidTr="00170E60">
        <w:tc>
          <w:tcPr>
            <w:tcW w:w="3227" w:type="dxa"/>
          </w:tcPr>
          <w:p w:rsidR="002E4B37" w:rsidRPr="00915DB7" w:rsidRDefault="002E4B37" w:rsidP="00915DB7">
            <w:pPr>
              <w:pStyle w:val="AERtabletextleft"/>
              <w:rPr>
                <w:rStyle w:val="AERtexthighlight"/>
              </w:rPr>
            </w:pPr>
            <w:r w:rsidRPr="00915DB7">
              <w:t>AEMC</w:t>
            </w:r>
          </w:p>
        </w:tc>
        <w:tc>
          <w:tcPr>
            <w:tcW w:w="6015" w:type="dxa"/>
          </w:tcPr>
          <w:p w:rsidR="002E4B37" w:rsidRPr="00915DB7" w:rsidRDefault="002E4B37" w:rsidP="00915DB7">
            <w:pPr>
              <w:pStyle w:val="AERtabletextleft"/>
              <w:rPr>
                <w:rStyle w:val="AERtexthighlight"/>
              </w:rPr>
            </w:pPr>
            <w:r w:rsidRPr="00915DB7">
              <w:t>Australian Energy Market Commission</w:t>
            </w:r>
          </w:p>
        </w:tc>
      </w:tr>
      <w:tr w:rsidR="002E4B37"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2E4B37" w:rsidRPr="00915DB7" w:rsidRDefault="002E4B37" w:rsidP="00915DB7">
            <w:pPr>
              <w:pStyle w:val="AERtabletextleft"/>
              <w:rPr>
                <w:rStyle w:val="AERtexthighlight"/>
              </w:rPr>
            </w:pPr>
            <w:r w:rsidRPr="00915DB7">
              <w:t>AER</w:t>
            </w:r>
          </w:p>
        </w:tc>
        <w:tc>
          <w:tcPr>
            <w:tcW w:w="6015" w:type="dxa"/>
          </w:tcPr>
          <w:p w:rsidR="002E4B37" w:rsidRPr="00915DB7" w:rsidRDefault="002E4B37" w:rsidP="00915DB7">
            <w:pPr>
              <w:pStyle w:val="AERtabletextleft"/>
              <w:rPr>
                <w:rStyle w:val="AERtexthighlight"/>
              </w:rPr>
            </w:pPr>
            <w:r>
              <w:t>Australian Energy Regulator</w:t>
            </w:r>
            <w:r w:rsidRPr="00915DB7">
              <w:t xml:space="preserve"> </w:t>
            </w:r>
          </w:p>
        </w:tc>
      </w:tr>
      <w:tr w:rsidR="002E4B37" w:rsidTr="00170E60">
        <w:tc>
          <w:tcPr>
            <w:tcW w:w="3227" w:type="dxa"/>
          </w:tcPr>
          <w:p w:rsidR="002E4B37" w:rsidRPr="00915DB7" w:rsidRDefault="002E4B37" w:rsidP="00915DB7">
            <w:pPr>
              <w:pStyle w:val="AERtabletextleft"/>
            </w:pPr>
            <w:r>
              <w:t xml:space="preserve">Confidentiality </w:t>
            </w:r>
            <w:r w:rsidR="007D7486">
              <w:t>G</w:t>
            </w:r>
            <w:r>
              <w:t>uideline</w:t>
            </w:r>
          </w:p>
        </w:tc>
        <w:tc>
          <w:tcPr>
            <w:tcW w:w="6015" w:type="dxa"/>
          </w:tcPr>
          <w:p w:rsidR="002E4B37" w:rsidRPr="00915DB7" w:rsidRDefault="002E4B37" w:rsidP="00997ACC">
            <w:pPr>
              <w:pStyle w:val="AERtabletextleft"/>
            </w:pPr>
            <w:r w:rsidRPr="00915DB7">
              <w:t xml:space="preserve">Distribution </w:t>
            </w:r>
            <w:r>
              <w:t>Confidentiality Guidelines</w:t>
            </w:r>
            <w:r w:rsidRPr="00915DB7">
              <w:t xml:space="preserve"> and Transmission </w:t>
            </w:r>
            <w:r>
              <w:t>Confidentiality Guidelines</w:t>
            </w:r>
            <w:r w:rsidRPr="00915DB7">
              <w:t xml:space="preserve"> </w:t>
            </w:r>
          </w:p>
        </w:tc>
      </w:tr>
      <w:tr w:rsidR="002E4B37"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2E4B37" w:rsidRPr="00915DB7" w:rsidRDefault="002E4B37" w:rsidP="00915DB7">
            <w:pPr>
              <w:pStyle w:val="AERtabletextleft"/>
              <w:rPr>
                <w:rStyle w:val="AERtexthighlight"/>
              </w:rPr>
            </w:pPr>
            <w:r w:rsidRPr="00915DB7">
              <w:t xml:space="preserve">Consultation Procedures </w:t>
            </w:r>
          </w:p>
        </w:tc>
        <w:tc>
          <w:tcPr>
            <w:tcW w:w="6015" w:type="dxa"/>
          </w:tcPr>
          <w:p w:rsidR="002E4B37" w:rsidRPr="00915DB7" w:rsidRDefault="002E4B37" w:rsidP="00226F96">
            <w:pPr>
              <w:pStyle w:val="AERtabletextleft"/>
              <w:rPr>
                <w:rStyle w:val="AERtexthighlight"/>
              </w:rPr>
            </w:pPr>
            <w:r w:rsidRPr="00915DB7">
              <w:t>Distribution Consultation Procedures and Transmission Consultation Procedures</w:t>
            </w:r>
          </w:p>
        </w:tc>
      </w:tr>
      <w:tr w:rsidR="002E4B37" w:rsidTr="00170E60">
        <w:tc>
          <w:tcPr>
            <w:tcW w:w="3227" w:type="dxa"/>
          </w:tcPr>
          <w:p w:rsidR="002E4B37" w:rsidRDefault="002E4B37" w:rsidP="00915DB7">
            <w:pPr>
              <w:pStyle w:val="AERtabletextleft"/>
            </w:pPr>
            <w:r>
              <w:t>COSBOA</w:t>
            </w:r>
          </w:p>
        </w:tc>
        <w:tc>
          <w:tcPr>
            <w:tcW w:w="6015" w:type="dxa"/>
          </w:tcPr>
          <w:p w:rsidR="002E4B37" w:rsidRDefault="002E4B37" w:rsidP="00915DB7">
            <w:pPr>
              <w:pStyle w:val="AERtabletextleft"/>
            </w:pPr>
            <w:r>
              <w:t xml:space="preserve">Council of Small Business Australia </w:t>
            </w:r>
          </w:p>
        </w:tc>
      </w:tr>
      <w:tr w:rsidR="002B7EF7"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2B7EF7" w:rsidRPr="00915DB7" w:rsidRDefault="002B7EF7" w:rsidP="00915DB7">
            <w:pPr>
              <w:pStyle w:val="AERtabletextleft"/>
            </w:pPr>
            <w:r>
              <w:t>CRG</w:t>
            </w:r>
          </w:p>
        </w:tc>
        <w:tc>
          <w:tcPr>
            <w:tcW w:w="6015" w:type="dxa"/>
          </w:tcPr>
          <w:p w:rsidR="002B7EF7" w:rsidRPr="00915DB7" w:rsidRDefault="002B7EF7" w:rsidP="00915DB7">
            <w:pPr>
              <w:pStyle w:val="AERtabletextleft"/>
            </w:pPr>
            <w:r>
              <w:t>Customer reference group</w:t>
            </w:r>
          </w:p>
        </w:tc>
      </w:tr>
      <w:tr w:rsidR="002E4B37" w:rsidTr="00170E60">
        <w:tc>
          <w:tcPr>
            <w:tcW w:w="3227" w:type="dxa"/>
          </w:tcPr>
          <w:p w:rsidR="002E4B37" w:rsidRPr="00915DB7" w:rsidRDefault="002E4B37" w:rsidP="00915DB7">
            <w:pPr>
              <w:pStyle w:val="AERtabletextleft"/>
              <w:rPr>
                <w:rStyle w:val="AERtexthighlight"/>
              </w:rPr>
            </w:pPr>
            <w:r w:rsidRPr="00915DB7">
              <w:t>DNSP</w:t>
            </w:r>
          </w:p>
        </w:tc>
        <w:tc>
          <w:tcPr>
            <w:tcW w:w="6015" w:type="dxa"/>
          </w:tcPr>
          <w:p w:rsidR="002E4B37" w:rsidRPr="00915DB7" w:rsidRDefault="002E4B37" w:rsidP="00915DB7">
            <w:pPr>
              <w:pStyle w:val="AERtabletextleft"/>
              <w:rPr>
                <w:rStyle w:val="AERtexthighlight"/>
              </w:rPr>
            </w:pPr>
            <w:r w:rsidRPr="00915DB7">
              <w:t>Distribution Network Service Provider</w:t>
            </w:r>
          </w:p>
        </w:tc>
      </w:tr>
      <w:tr w:rsidR="00845C81"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845C81" w:rsidRDefault="00845C81" w:rsidP="00915DB7">
            <w:pPr>
              <w:pStyle w:val="AERtabletextleft"/>
            </w:pPr>
            <w:r>
              <w:t>EBSS</w:t>
            </w:r>
          </w:p>
        </w:tc>
        <w:tc>
          <w:tcPr>
            <w:tcW w:w="6015" w:type="dxa"/>
          </w:tcPr>
          <w:p w:rsidR="00845C81" w:rsidRDefault="00845C81" w:rsidP="00915DB7">
            <w:pPr>
              <w:pStyle w:val="AERtabletextleft"/>
            </w:pPr>
            <w:r>
              <w:t>Efficiency Benefit Sharing Scheme</w:t>
            </w:r>
          </w:p>
        </w:tc>
      </w:tr>
      <w:tr w:rsidR="002E4B37" w:rsidTr="00170E60">
        <w:tc>
          <w:tcPr>
            <w:tcW w:w="3227" w:type="dxa"/>
          </w:tcPr>
          <w:p w:rsidR="002E4B37" w:rsidRDefault="002E4B37" w:rsidP="00915DB7">
            <w:pPr>
              <w:pStyle w:val="AERtabletextleft"/>
            </w:pPr>
            <w:r>
              <w:t>ENA</w:t>
            </w:r>
          </w:p>
        </w:tc>
        <w:tc>
          <w:tcPr>
            <w:tcW w:w="6015" w:type="dxa"/>
          </w:tcPr>
          <w:p w:rsidR="002E4B37" w:rsidRDefault="002E4B37" w:rsidP="00915DB7">
            <w:pPr>
              <w:pStyle w:val="AERtabletextleft"/>
            </w:pPr>
            <w:r>
              <w:t>Energy Networks Association</w:t>
            </w:r>
          </w:p>
        </w:tc>
      </w:tr>
      <w:tr w:rsidR="002E4B37"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2E4B37" w:rsidRDefault="002E4B37" w:rsidP="00915DB7">
            <w:pPr>
              <w:pStyle w:val="AERtabletextleft"/>
            </w:pPr>
            <w:r>
              <w:t>EUAA</w:t>
            </w:r>
          </w:p>
        </w:tc>
        <w:tc>
          <w:tcPr>
            <w:tcW w:w="6015" w:type="dxa"/>
          </w:tcPr>
          <w:p w:rsidR="002E4B37" w:rsidRDefault="002E4B37" w:rsidP="00915DB7">
            <w:pPr>
              <w:pStyle w:val="AERtabletextleft"/>
            </w:pPr>
            <w:r>
              <w:t xml:space="preserve">Energy Users Association of Australia </w:t>
            </w:r>
          </w:p>
        </w:tc>
      </w:tr>
      <w:tr w:rsidR="002E4B37" w:rsidTr="00170E60">
        <w:tc>
          <w:tcPr>
            <w:tcW w:w="3227" w:type="dxa"/>
          </w:tcPr>
          <w:p w:rsidR="002E4B37" w:rsidRDefault="002E4B37" w:rsidP="00915DB7">
            <w:pPr>
              <w:pStyle w:val="AERtabletextleft"/>
            </w:pPr>
            <w:r>
              <w:t>MEU</w:t>
            </w:r>
          </w:p>
        </w:tc>
        <w:tc>
          <w:tcPr>
            <w:tcW w:w="6015" w:type="dxa"/>
          </w:tcPr>
          <w:p w:rsidR="002E4B37" w:rsidRDefault="002E4B37" w:rsidP="00915DB7">
            <w:pPr>
              <w:pStyle w:val="AERtabletextleft"/>
            </w:pPr>
            <w:r>
              <w:t>Major Energy Users</w:t>
            </w:r>
          </w:p>
        </w:tc>
      </w:tr>
      <w:tr w:rsidR="002E4B37"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2E4B37" w:rsidRPr="00915DB7" w:rsidRDefault="002E4B37" w:rsidP="00915DB7">
            <w:pPr>
              <w:pStyle w:val="AERtabletextleft"/>
              <w:rPr>
                <w:rStyle w:val="AERtexthighlight"/>
              </w:rPr>
            </w:pPr>
            <w:r w:rsidRPr="00915DB7">
              <w:t>NEL</w:t>
            </w:r>
          </w:p>
        </w:tc>
        <w:tc>
          <w:tcPr>
            <w:tcW w:w="6015" w:type="dxa"/>
          </w:tcPr>
          <w:p w:rsidR="002E4B37" w:rsidRPr="00915DB7" w:rsidRDefault="002E4B37" w:rsidP="00915DB7">
            <w:pPr>
              <w:pStyle w:val="AERtabletextleft"/>
              <w:rPr>
                <w:rStyle w:val="AERtexthighlight"/>
              </w:rPr>
            </w:pPr>
            <w:r w:rsidRPr="00915DB7">
              <w:t>National Electricity Law</w:t>
            </w:r>
          </w:p>
        </w:tc>
      </w:tr>
      <w:tr w:rsidR="002E4B37" w:rsidTr="00170E60">
        <w:tc>
          <w:tcPr>
            <w:tcW w:w="3227" w:type="dxa"/>
          </w:tcPr>
          <w:p w:rsidR="002E4B37" w:rsidRPr="00915DB7" w:rsidRDefault="002E4B37" w:rsidP="00915DB7">
            <w:pPr>
              <w:pStyle w:val="AERtabletextleft"/>
              <w:rPr>
                <w:rStyle w:val="AERtexthighlight"/>
              </w:rPr>
            </w:pPr>
            <w:r w:rsidRPr="00915DB7">
              <w:t>NER</w:t>
            </w:r>
          </w:p>
        </w:tc>
        <w:tc>
          <w:tcPr>
            <w:tcW w:w="6015" w:type="dxa"/>
          </w:tcPr>
          <w:p w:rsidR="002E4B37" w:rsidRPr="00915DB7" w:rsidRDefault="002E4B37" w:rsidP="00915DB7">
            <w:pPr>
              <w:pStyle w:val="AERtabletextleft"/>
              <w:rPr>
                <w:rStyle w:val="AERtexthighlight"/>
              </w:rPr>
            </w:pPr>
            <w:r w:rsidRPr="00915DB7">
              <w:t>National Electricity Rules</w:t>
            </w:r>
          </w:p>
        </w:tc>
      </w:tr>
      <w:tr w:rsidR="002E4B37"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2E4B37" w:rsidRPr="00915DB7" w:rsidRDefault="002E4B37" w:rsidP="00915DB7">
            <w:pPr>
              <w:pStyle w:val="AERtabletextleft"/>
              <w:rPr>
                <w:rStyle w:val="AERtexthighlight"/>
              </w:rPr>
            </w:pPr>
            <w:r w:rsidRPr="00915DB7">
              <w:t>NSP</w:t>
            </w:r>
          </w:p>
        </w:tc>
        <w:tc>
          <w:tcPr>
            <w:tcW w:w="6015" w:type="dxa"/>
          </w:tcPr>
          <w:p w:rsidR="002E4B37" w:rsidRPr="00915DB7" w:rsidRDefault="002E4B37" w:rsidP="00915DB7">
            <w:pPr>
              <w:pStyle w:val="AERtabletextleft"/>
              <w:rPr>
                <w:rStyle w:val="AERtexthighlight"/>
              </w:rPr>
            </w:pPr>
            <w:r w:rsidRPr="00915DB7">
              <w:t>Network Service Provider</w:t>
            </w:r>
          </w:p>
        </w:tc>
      </w:tr>
      <w:tr w:rsidR="002E4B37" w:rsidRPr="004C4B58" w:rsidTr="00170E60">
        <w:tc>
          <w:tcPr>
            <w:tcW w:w="3227" w:type="dxa"/>
          </w:tcPr>
          <w:p w:rsidR="002E4B37" w:rsidRPr="004C4B58" w:rsidRDefault="002E4B37" w:rsidP="004C4B58">
            <w:pPr>
              <w:pStyle w:val="AERtabletextleft"/>
              <w:rPr>
                <w:rStyle w:val="AERtexthighlight"/>
                <w:shd w:val="clear" w:color="auto" w:fill="auto"/>
              </w:rPr>
            </w:pPr>
            <w:r w:rsidRPr="004C4B58">
              <w:rPr>
                <w:rStyle w:val="AERtexthighlight"/>
                <w:shd w:val="clear" w:color="auto" w:fill="auto"/>
              </w:rPr>
              <w:t>Regulatory Proposal</w:t>
            </w:r>
          </w:p>
        </w:tc>
        <w:tc>
          <w:tcPr>
            <w:tcW w:w="6015" w:type="dxa"/>
          </w:tcPr>
          <w:p w:rsidR="002E4B37" w:rsidRPr="004C4B58" w:rsidRDefault="002C4A3A" w:rsidP="004C4B58">
            <w:pPr>
              <w:pStyle w:val="AERtabletextleft"/>
              <w:rPr>
                <w:rStyle w:val="AERtexthighlight"/>
                <w:shd w:val="clear" w:color="auto" w:fill="auto"/>
              </w:rPr>
            </w:pPr>
            <w:r w:rsidRPr="004C4B58">
              <w:rPr>
                <w:rStyle w:val="AERbody"/>
                <w:sz w:val="16"/>
              </w:rPr>
              <w:t>Include</w:t>
            </w:r>
            <w:r w:rsidR="004C4B58" w:rsidRPr="004C4B58">
              <w:rPr>
                <w:rStyle w:val="AERbody"/>
                <w:sz w:val="16"/>
              </w:rPr>
              <w:t>s</w:t>
            </w:r>
            <w:r w:rsidRPr="004C4B58">
              <w:rPr>
                <w:rStyle w:val="AERbody"/>
                <w:sz w:val="16"/>
              </w:rPr>
              <w:t xml:space="preserve"> the following: </w:t>
            </w:r>
            <w:r w:rsidR="002E4B37" w:rsidRPr="004C4B58">
              <w:rPr>
                <w:rStyle w:val="AERbody"/>
                <w:sz w:val="16"/>
              </w:rPr>
              <w:t xml:space="preserve">Initial regulatory proposal, revised regulatory proposal, initial revenue proposal, </w:t>
            </w:r>
            <w:proofErr w:type="gramStart"/>
            <w:r w:rsidR="002E4B37" w:rsidRPr="004C4B58">
              <w:rPr>
                <w:rStyle w:val="AERbody"/>
                <w:sz w:val="16"/>
              </w:rPr>
              <w:t>revised</w:t>
            </w:r>
            <w:proofErr w:type="gramEnd"/>
            <w:r w:rsidR="002E4B37" w:rsidRPr="004C4B58">
              <w:rPr>
                <w:rStyle w:val="AERbody"/>
                <w:sz w:val="16"/>
              </w:rPr>
              <w:t xml:space="preserve"> revenue proposal, proposed negotiating framework, revised proposed negotiating framework, proposed pricing methodology and revised proposed pricing methodology. </w:t>
            </w:r>
          </w:p>
        </w:tc>
      </w:tr>
      <w:tr w:rsidR="002E4B37"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2E4B37" w:rsidRPr="00915DB7" w:rsidRDefault="002E4B37" w:rsidP="00915DB7">
            <w:pPr>
              <w:pStyle w:val="AERtabletextleft"/>
            </w:pPr>
            <w:r>
              <w:t>RIN</w:t>
            </w:r>
          </w:p>
        </w:tc>
        <w:tc>
          <w:tcPr>
            <w:tcW w:w="6015" w:type="dxa"/>
          </w:tcPr>
          <w:p w:rsidR="002E4B37" w:rsidRPr="00915DB7" w:rsidRDefault="002E4B37" w:rsidP="00915DB7">
            <w:pPr>
              <w:pStyle w:val="AERtabletextleft"/>
            </w:pPr>
            <w:r>
              <w:t>Regulatory Information Notice</w:t>
            </w:r>
          </w:p>
        </w:tc>
      </w:tr>
      <w:tr w:rsidR="002E4B37" w:rsidTr="00170E60">
        <w:tc>
          <w:tcPr>
            <w:tcW w:w="3227" w:type="dxa"/>
          </w:tcPr>
          <w:p w:rsidR="002E4B37" w:rsidRDefault="002E4B37" w:rsidP="00915DB7">
            <w:pPr>
              <w:pStyle w:val="AERtabletextleft"/>
            </w:pPr>
            <w:r>
              <w:t>SSROC</w:t>
            </w:r>
          </w:p>
        </w:tc>
        <w:tc>
          <w:tcPr>
            <w:tcW w:w="6015" w:type="dxa"/>
          </w:tcPr>
          <w:p w:rsidR="002E4B37" w:rsidRDefault="002E4B37" w:rsidP="0050287B">
            <w:pPr>
              <w:pStyle w:val="AERtabletextleft"/>
            </w:pPr>
            <w:r>
              <w:t>Southern Sydney Regional Organisation of Councils</w:t>
            </w:r>
          </w:p>
        </w:tc>
      </w:tr>
      <w:tr w:rsidR="008A798F" w:rsidTr="00170E60">
        <w:trPr>
          <w:cnfStyle w:val="000000010000" w:firstRow="0" w:lastRow="0" w:firstColumn="0" w:lastColumn="0" w:oddVBand="0" w:evenVBand="0" w:oddHBand="0" w:evenHBand="1" w:firstRowFirstColumn="0" w:firstRowLastColumn="0" w:lastRowFirstColumn="0" w:lastRowLastColumn="0"/>
        </w:trPr>
        <w:tc>
          <w:tcPr>
            <w:tcW w:w="3227" w:type="dxa"/>
          </w:tcPr>
          <w:p w:rsidR="008A798F" w:rsidRPr="00915DB7" w:rsidRDefault="008A798F" w:rsidP="00915DB7">
            <w:pPr>
              <w:pStyle w:val="AERtabletextleft"/>
            </w:pPr>
            <w:r>
              <w:t>Stakeholder</w:t>
            </w:r>
          </w:p>
        </w:tc>
        <w:tc>
          <w:tcPr>
            <w:tcW w:w="6015" w:type="dxa"/>
          </w:tcPr>
          <w:p w:rsidR="008A798F" w:rsidRPr="00915DB7" w:rsidRDefault="005057E9" w:rsidP="00915DB7">
            <w:pPr>
              <w:pStyle w:val="AERtabletextleft"/>
            </w:pPr>
            <w:r>
              <w:t xml:space="preserve">Includes the </w:t>
            </w:r>
            <w:r w:rsidRPr="005057E9">
              <w:t>following: NSPs, consumer/customer groups and other persons who interests may be adversely affected by an AER decision</w:t>
            </w:r>
            <w:r w:rsidR="00D10568">
              <w:t>.</w:t>
            </w:r>
          </w:p>
        </w:tc>
      </w:tr>
      <w:tr w:rsidR="002E4B37" w:rsidTr="00170E60">
        <w:tc>
          <w:tcPr>
            <w:tcW w:w="3227" w:type="dxa"/>
          </w:tcPr>
          <w:p w:rsidR="002E4B37" w:rsidRPr="00915DB7" w:rsidRDefault="002E4B37" w:rsidP="00915DB7">
            <w:pPr>
              <w:pStyle w:val="AERtabletextleft"/>
              <w:rPr>
                <w:rStyle w:val="AERtexthighlight"/>
              </w:rPr>
            </w:pPr>
            <w:r w:rsidRPr="00915DB7">
              <w:t>TNSP</w:t>
            </w:r>
          </w:p>
        </w:tc>
        <w:tc>
          <w:tcPr>
            <w:tcW w:w="6015" w:type="dxa"/>
          </w:tcPr>
          <w:p w:rsidR="002E4B37" w:rsidRPr="00915DB7" w:rsidRDefault="002E4B37" w:rsidP="00915DB7">
            <w:pPr>
              <w:pStyle w:val="AERtabletextleft"/>
              <w:rPr>
                <w:rStyle w:val="AERtexthighlight"/>
              </w:rPr>
            </w:pPr>
            <w:r w:rsidRPr="00915DB7">
              <w:t>Transmission Network Service Provider</w:t>
            </w:r>
          </w:p>
        </w:tc>
      </w:tr>
      <w:tr w:rsidR="002E4B37" w:rsidTr="008E3468">
        <w:trPr>
          <w:cnfStyle w:val="000000010000" w:firstRow="0" w:lastRow="0" w:firstColumn="0" w:lastColumn="0" w:oddVBand="0" w:evenVBand="0" w:oddHBand="0" w:evenHBand="1" w:firstRowFirstColumn="0" w:firstRowLastColumn="0" w:lastRowFirstColumn="0" w:lastRowLastColumn="0"/>
        </w:trPr>
        <w:tc>
          <w:tcPr>
            <w:tcW w:w="3227" w:type="dxa"/>
          </w:tcPr>
          <w:p w:rsidR="002E4B37" w:rsidRPr="002E4B37" w:rsidRDefault="002E4B37" w:rsidP="002E4B37">
            <w:pPr>
              <w:pStyle w:val="AERtabletextleft"/>
            </w:pPr>
            <w:r w:rsidRPr="002E4B37">
              <w:t>28ZB Test</w:t>
            </w:r>
          </w:p>
        </w:tc>
        <w:tc>
          <w:tcPr>
            <w:tcW w:w="6015" w:type="dxa"/>
          </w:tcPr>
          <w:p w:rsidR="002E4B37" w:rsidRPr="002E4B37" w:rsidRDefault="002E4B37" w:rsidP="002E4B37">
            <w:pPr>
              <w:pStyle w:val="AERtabletextleft"/>
              <w:rPr>
                <w:rStyle w:val="AERtexthighlight"/>
              </w:rPr>
            </w:pPr>
            <w:r w:rsidRPr="002E4B37">
              <w:t>The test for disclosing information set out in section 28ZB of the NEL</w:t>
            </w:r>
          </w:p>
        </w:tc>
      </w:tr>
    </w:tbl>
    <w:p w:rsidR="00790B06" w:rsidRDefault="00790B06" w:rsidP="00790B06">
      <w:pPr>
        <w:pStyle w:val="AERbodytext"/>
      </w:pPr>
    </w:p>
    <w:p w:rsidR="009C1826" w:rsidRDefault="009C1826" w:rsidP="00C34F07">
      <w:pPr>
        <w:pStyle w:val="UnnumberedHeading"/>
        <w:numPr>
          <w:ilvl w:val="0"/>
          <w:numId w:val="1"/>
        </w:numPr>
      </w:pPr>
      <w:bookmarkStart w:id="2" w:name="_Toc363806224"/>
      <w:r>
        <w:lastRenderedPageBreak/>
        <w:t>Request for submissions</w:t>
      </w:r>
      <w:bookmarkEnd w:id="2"/>
    </w:p>
    <w:p w:rsidR="0091127A" w:rsidRPr="00A0625E" w:rsidRDefault="0091127A" w:rsidP="00C34F07">
      <w:pPr>
        <w:pStyle w:val="AERbodytext"/>
        <w:numPr>
          <w:ilvl w:val="0"/>
          <w:numId w:val="6"/>
        </w:numPr>
      </w:pPr>
      <w:r w:rsidRPr="00A0625E">
        <w:t xml:space="preserve">This </w:t>
      </w:r>
      <w:r w:rsidR="008C1D2F">
        <w:t>E</w:t>
      </w:r>
      <w:r w:rsidR="0047538F">
        <w:t xml:space="preserve">xplanatory </w:t>
      </w:r>
      <w:r w:rsidR="008C1D2F">
        <w:t>S</w:t>
      </w:r>
      <w:r w:rsidR="0047538F">
        <w:t xml:space="preserve">tatement </w:t>
      </w:r>
      <w:r w:rsidRPr="00A0625E">
        <w:t xml:space="preserve">is part of the </w:t>
      </w:r>
      <w:r>
        <w:t>Australian Energy Regulator's (</w:t>
      </w:r>
      <w:r w:rsidRPr="00A0625E">
        <w:t>AER</w:t>
      </w:r>
      <w:r>
        <w:t>)</w:t>
      </w:r>
      <w:r w:rsidRPr="00A0625E">
        <w:t xml:space="preserve"> Bet</w:t>
      </w:r>
      <w:r w:rsidR="007C11AF">
        <w:t xml:space="preserve">ter Regulation program of work. The Better Regulation program </w:t>
      </w:r>
      <w:r w:rsidRPr="00A0625E">
        <w:t xml:space="preserve">follows from changes to the National Electricity </w:t>
      </w:r>
      <w:r>
        <w:t xml:space="preserve">and Gas </w:t>
      </w:r>
      <w:r w:rsidRPr="00A0625E">
        <w:t>Rules announced in November 2012 by the Australian Energy Market Commission</w:t>
      </w:r>
      <w:r w:rsidR="002E337C">
        <w:t xml:space="preserve"> (AEMC)</w:t>
      </w:r>
      <w:r w:rsidRPr="00A0625E">
        <w:t>. The AER’s approach to regulation under the new framework will be set out in a series of guidelines to be published by the end of November 2013.</w:t>
      </w:r>
      <w:r w:rsidRPr="00A0625E">
        <w:rPr>
          <w:rStyle w:val="FootnoteReference"/>
        </w:rPr>
        <w:footnoteReference w:id="1"/>
      </w:r>
    </w:p>
    <w:p w:rsidR="0091127A" w:rsidRPr="0019405D" w:rsidRDefault="0091127A" w:rsidP="00C34F07">
      <w:pPr>
        <w:pStyle w:val="AERbodytext"/>
        <w:numPr>
          <w:ilvl w:val="0"/>
          <w:numId w:val="6"/>
        </w:numPr>
      </w:pPr>
      <w:r w:rsidRPr="0019405D">
        <w:t xml:space="preserve">Interested parties are invited to make written submissions to the AER regarding this </w:t>
      </w:r>
      <w:r>
        <w:t xml:space="preserve">issues paper by </w:t>
      </w:r>
      <w:r w:rsidRPr="0019405D">
        <w:t>close of business,</w:t>
      </w:r>
      <w:r>
        <w:t xml:space="preserve"> </w:t>
      </w:r>
      <w:r w:rsidR="009807CF">
        <w:t>20 September 2013.</w:t>
      </w:r>
    </w:p>
    <w:p w:rsidR="0091127A" w:rsidRPr="00F35E5A" w:rsidRDefault="0091127A" w:rsidP="009807CF">
      <w:pPr>
        <w:pStyle w:val="AERbodytext"/>
        <w:numPr>
          <w:ilvl w:val="0"/>
          <w:numId w:val="0"/>
        </w:numPr>
      </w:pPr>
      <w:r w:rsidRPr="001D5B42">
        <w:t>Submissions should be sent electronically to:</w:t>
      </w:r>
      <w:r>
        <w:t xml:space="preserve"> </w:t>
      </w:r>
      <w:hyperlink r:id="rId10" w:history="1">
        <w:r w:rsidR="009807CF" w:rsidRPr="00E971F6">
          <w:rPr>
            <w:rStyle w:val="Hyperlink"/>
          </w:rPr>
          <w:t>confidentiality@aer.gov.au</w:t>
        </w:r>
      </w:hyperlink>
      <w:r>
        <w:t xml:space="preserve">. </w:t>
      </w:r>
      <w:r w:rsidR="009807CF">
        <w:t>We prefer</w:t>
      </w:r>
      <w:r>
        <w:t xml:space="preserve"> that all submissions sent in an electronic format are in Microsoft Word or other text readable document form.</w:t>
      </w:r>
    </w:p>
    <w:p w:rsidR="0091127A" w:rsidRPr="00433BD9" w:rsidRDefault="0091127A" w:rsidP="00AB4E38">
      <w:pPr>
        <w:pStyle w:val="AERbodytextnospace"/>
      </w:pPr>
      <w:r w:rsidRPr="00433BD9">
        <w:t>Alternatively, submissions can be sent to:</w:t>
      </w:r>
    </w:p>
    <w:p w:rsidR="009807CF" w:rsidRPr="00653D8F" w:rsidRDefault="009807CF" w:rsidP="00AB4E38">
      <w:pPr>
        <w:pStyle w:val="AERbodytextnospace"/>
        <w:rPr>
          <w:rStyle w:val="AERbody"/>
        </w:rPr>
      </w:pPr>
      <w:r w:rsidRPr="00653D8F">
        <w:rPr>
          <w:rStyle w:val="AERbody"/>
        </w:rPr>
        <w:t>Chris Pattas</w:t>
      </w:r>
    </w:p>
    <w:p w:rsidR="009807CF" w:rsidRPr="00653D8F" w:rsidRDefault="009807CF" w:rsidP="00AB4E38">
      <w:pPr>
        <w:pStyle w:val="AERbodytextnospace"/>
        <w:rPr>
          <w:rStyle w:val="AERbody"/>
        </w:rPr>
      </w:pPr>
      <w:r w:rsidRPr="00653D8F">
        <w:rPr>
          <w:rStyle w:val="AERbody"/>
        </w:rPr>
        <w:t>General Manager - Network Operations and Developments</w:t>
      </w:r>
    </w:p>
    <w:p w:rsidR="009807CF" w:rsidRPr="00653D8F" w:rsidRDefault="009807CF" w:rsidP="00AB4E38">
      <w:pPr>
        <w:pStyle w:val="AERbodytextnospace"/>
        <w:rPr>
          <w:rStyle w:val="AERbody"/>
        </w:rPr>
      </w:pPr>
      <w:r w:rsidRPr="00653D8F">
        <w:rPr>
          <w:rStyle w:val="AERbody"/>
        </w:rPr>
        <w:t>Australian Energy Regulatory</w:t>
      </w:r>
    </w:p>
    <w:p w:rsidR="009807CF" w:rsidRPr="00653D8F" w:rsidRDefault="009807CF" w:rsidP="00AB4E38">
      <w:pPr>
        <w:pStyle w:val="AERbodytextnospace"/>
        <w:rPr>
          <w:rStyle w:val="AERbody"/>
        </w:rPr>
      </w:pPr>
      <w:r w:rsidRPr="00653D8F">
        <w:rPr>
          <w:rStyle w:val="AERbody"/>
        </w:rPr>
        <w:t>GPO Box 520</w:t>
      </w:r>
    </w:p>
    <w:p w:rsidR="009807CF" w:rsidRPr="00E626FD" w:rsidRDefault="009807CF" w:rsidP="00AB4E38">
      <w:pPr>
        <w:pStyle w:val="AERbodytextnospace"/>
        <w:rPr>
          <w:rStyle w:val="AERbody"/>
          <w:shd w:val="clear" w:color="auto" w:fill="FFFF00"/>
        </w:rPr>
      </w:pPr>
      <w:r w:rsidRPr="00653D8F">
        <w:rPr>
          <w:rStyle w:val="AERbody"/>
        </w:rPr>
        <w:t>Melbourne Vic 3001</w:t>
      </w:r>
    </w:p>
    <w:p w:rsidR="00E626FD" w:rsidRPr="00653D8F" w:rsidRDefault="00E626FD" w:rsidP="00E626FD">
      <w:pPr>
        <w:pStyle w:val="AERbodytextnospace"/>
        <w:rPr>
          <w:rStyle w:val="AERtexthighlight"/>
        </w:rPr>
      </w:pPr>
    </w:p>
    <w:p w:rsidR="0091127A" w:rsidRPr="00433BD9" w:rsidRDefault="0091127A" w:rsidP="00C34F07">
      <w:pPr>
        <w:pStyle w:val="AERbodytext"/>
        <w:numPr>
          <w:ilvl w:val="0"/>
          <w:numId w:val="6"/>
        </w:numPr>
      </w:pPr>
      <w:r>
        <w:t xml:space="preserve">The AER </w:t>
      </w:r>
      <w:r w:rsidRPr="00433BD9">
        <w:t>prefers that all submissions be publicly available to facilitate an informed and transparent consultative process. Submissions will be treated as public documents unless otherwise requested. Parties wishing to submit confidential information are requested to:</w:t>
      </w:r>
    </w:p>
    <w:p w:rsidR="0091127A" w:rsidRPr="00F35E5A" w:rsidRDefault="0091127A" w:rsidP="0091127A">
      <w:pPr>
        <w:pStyle w:val="AERbulletlistfirststyle"/>
      </w:pPr>
      <w:r w:rsidRPr="00F35E5A">
        <w:t>clearly identify the information that is the subject of the confidentiality claim</w:t>
      </w:r>
    </w:p>
    <w:p w:rsidR="0091127A" w:rsidRPr="00F35E5A" w:rsidRDefault="0091127A" w:rsidP="0091127A">
      <w:pPr>
        <w:pStyle w:val="AERbulletlistfirststyle"/>
      </w:pPr>
      <w:proofErr w:type="gramStart"/>
      <w:r w:rsidRPr="00F35E5A">
        <w:t>provide</w:t>
      </w:r>
      <w:proofErr w:type="gramEnd"/>
      <w:r w:rsidRPr="00F35E5A">
        <w:t xml:space="preserve"> a non-confidential version of the submission in a form suitable for publication.</w:t>
      </w:r>
    </w:p>
    <w:p w:rsidR="0091127A" w:rsidRPr="00433BD9" w:rsidRDefault="0091127A" w:rsidP="00C34F07">
      <w:pPr>
        <w:pStyle w:val="AERbodytext"/>
        <w:numPr>
          <w:ilvl w:val="0"/>
          <w:numId w:val="6"/>
        </w:numPr>
      </w:pPr>
      <w:r w:rsidRPr="00433BD9">
        <w:t xml:space="preserve">All non-confidential submissions will be placed on </w:t>
      </w:r>
      <w:r>
        <w:t xml:space="preserve">the AER's </w:t>
      </w:r>
      <w:r w:rsidRPr="00433BD9">
        <w:t xml:space="preserve">website at </w:t>
      </w:r>
      <w:hyperlink r:id="rId11" w:history="1">
        <w:r w:rsidRPr="00433BD9">
          <w:rPr>
            <w:rStyle w:val="Hyperlink"/>
          </w:rPr>
          <w:t>www.aer.gov.au</w:t>
        </w:r>
      </w:hyperlink>
      <w:r w:rsidRPr="00433BD9">
        <w:t xml:space="preserve">. For further information regarding </w:t>
      </w:r>
      <w:r>
        <w:t xml:space="preserve">the AER's </w:t>
      </w:r>
      <w:r w:rsidRPr="00433BD9">
        <w:t xml:space="preserve">use and disclosure of information provided to it, see the ACCC/AER Information Policy, October 2008 available on </w:t>
      </w:r>
      <w:r>
        <w:t xml:space="preserve">the AER </w:t>
      </w:r>
      <w:r w:rsidRPr="00433BD9">
        <w:t>website.</w:t>
      </w:r>
    </w:p>
    <w:p w:rsidR="00653D8F" w:rsidRDefault="0091127A" w:rsidP="00C34F07">
      <w:pPr>
        <w:pStyle w:val="AERbodytext"/>
        <w:numPr>
          <w:ilvl w:val="0"/>
          <w:numId w:val="6"/>
        </w:numPr>
        <w:rPr>
          <w:rStyle w:val="AERbody"/>
        </w:rPr>
      </w:pPr>
      <w:r w:rsidRPr="00433BD9">
        <w:t xml:space="preserve">Enquires about this paper, or about lodging submissions, should be directed to </w:t>
      </w:r>
      <w:r w:rsidRPr="007D601E">
        <w:rPr>
          <w:rStyle w:val="AERbody"/>
        </w:rPr>
        <w:t xml:space="preserve">the </w:t>
      </w:r>
      <w:r w:rsidR="00653D8F">
        <w:rPr>
          <w:rStyle w:val="AERbody"/>
        </w:rPr>
        <w:t>Network Operations and Development Branch of the AER on (03) 9290 1444 or via email to</w:t>
      </w:r>
      <w:r w:rsidR="005F1D94">
        <w:rPr>
          <w:rStyle w:val="AERbody"/>
        </w:rPr>
        <w:t>:</w:t>
      </w:r>
      <w:r w:rsidR="00653D8F">
        <w:rPr>
          <w:rStyle w:val="AERbody"/>
        </w:rPr>
        <w:t xml:space="preserve"> </w:t>
      </w:r>
      <w:hyperlink r:id="rId12" w:history="1">
        <w:r w:rsidR="00653D8F" w:rsidRPr="00E971F6">
          <w:rPr>
            <w:rStyle w:val="Hyperlink"/>
          </w:rPr>
          <w:t>confidentiality@aer.gov.au</w:t>
        </w:r>
      </w:hyperlink>
      <w:r w:rsidR="00653D8F">
        <w:rPr>
          <w:rStyle w:val="AERbody"/>
        </w:rPr>
        <w:t>.</w:t>
      </w:r>
    </w:p>
    <w:p w:rsidR="00653D8F" w:rsidRDefault="00653D8F" w:rsidP="00C34F07">
      <w:pPr>
        <w:pStyle w:val="AERbodytext"/>
        <w:numPr>
          <w:ilvl w:val="0"/>
          <w:numId w:val="6"/>
        </w:numPr>
        <w:rPr>
          <w:rStyle w:val="AERbody"/>
        </w:rPr>
      </w:pPr>
      <w:r>
        <w:rPr>
          <w:rStyle w:val="AERbody"/>
        </w:rPr>
        <w:t xml:space="preserve"> </w:t>
      </w:r>
    </w:p>
    <w:p w:rsidR="00653D8F" w:rsidRDefault="00653D8F" w:rsidP="00C34F07">
      <w:pPr>
        <w:pStyle w:val="AERbodytext"/>
        <w:numPr>
          <w:ilvl w:val="0"/>
          <w:numId w:val="6"/>
        </w:numPr>
        <w:rPr>
          <w:rStyle w:val="AERbody"/>
        </w:rPr>
      </w:pPr>
    </w:p>
    <w:p w:rsidR="0091127A" w:rsidRPr="0091127A" w:rsidRDefault="0091127A" w:rsidP="0091127A">
      <w:pPr>
        <w:pStyle w:val="AERbodytext"/>
      </w:pPr>
    </w:p>
    <w:p w:rsidR="00AF3E95" w:rsidRDefault="00AF3E95" w:rsidP="00C34F07">
      <w:pPr>
        <w:pStyle w:val="UnnumberedHeading"/>
        <w:numPr>
          <w:ilvl w:val="0"/>
          <w:numId w:val="1"/>
        </w:numPr>
      </w:pPr>
      <w:bookmarkStart w:id="3" w:name="_Toc363806225"/>
      <w:r>
        <w:lastRenderedPageBreak/>
        <w:t>Contents</w:t>
      </w:r>
      <w:bookmarkEnd w:id="3"/>
    </w:p>
    <w:p w:rsidR="005A001B" w:rsidRDefault="001D30F3">
      <w:pPr>
        <w:pStyle w:val="TOC1"/>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63806223" w:history="1">
        <w:r w:rsidR="005A001B" w:rsidRPr="00487403">
          <w:rPr>
            <w:rStyle w:val="Hyperlink"/>
            <w:noProof/>
          </w:rPr>
          <w:t>Shortened forms</w:t>
        </w:r>
        <w:r w:rsidR="005A001B">
          <w:rPr>
            <w:noProof/>
            <w:webHidden/>
          </w:rPr>
          <w:tab/>
        </w:r>
        <w:r w:rsidR="005A001B">
          <w:rPr>
            <w:noProof/>
            <w:webHidden/>
          </w:rPr>
          <w:fldChar w:fldCharType="begin"/>
        </w:r>
        <w:r w:rsidR="005A001B">
          <w:rPr>
            <w:noProof/>
            <w:webHidden/>
          </w:rPr>
          <w:instrText xml:space="preserve"> PAGEREF _Toc363806223 \h </w:instrText>
        </w:r>
        <w:r w:rsidR="005A001B">
          <w:rPr>
            <w:noProof/>
            <w:webHidden/>
          </w:rPr>
        </w:r>
        <w:r w:rsidR="005A001B">
          <w:rPr>
            <w:noProof/>
            <w:webHidden/>
          </w:rPr>
          <w:fldChar w:fldCharType="separate"/>
        </w:r>
        <w:r w:rsidR="0029249E">
          <w:rPr>
            <w:noProof/>
            <w:webHidden/>
          </w:rPr>
          <w:t>3</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24" w:history="1">
        <w:r w:rsidR="005A001B" w:rsidRPr="00487403">
          <w:rPr>
            <w:rStyle w:val="Hyperlink"/>
            <w:noProof/>
          </w:rPr>
          <w:t>Request for submissions</w:t>
        </w:r>
        <w:r w:rsidR="005A001B">
          <w:rPr>
            <w:noProof/>
            <w:webHidden/>
          </w:rPr>
          <w:tab/>
        </w:r>
        <w:r w:rsidR="005A001B">
          <w:rPr>
            <w:noProof/>
            <w:webHidden/>
          </w:rPr>
          <w:fldChar w:fldCharType="begin"/>
        </w:r>
        <w:r w:rsidR="005A001B">
          <w:rPr>
            <w:noProof/>
            <w:webHidden/>
          </w:rPr>
          <w:instrText xml:space="preserve"> PAGEREF _Toc363806224 \h </w:instrText>
        </w:r>
        <w:r w:rsidR="005A001B">
          <w:rPr>
            <w:noProof/>
            <w:webHidden/>
          </w:rPr>
        </w:r>
        <w:r w:rsidR="005A001B">
          <w:rPr>
            <w:noProof/>
            <w:webHidden/>
          </w:rPr>
          <w:fldChar w:fldCharType="separate"/>
        </w:r>
        <w:r>
          <w:rPr>
            <w:noProof/>
            <w:webHidden/>
          </w:rPr>
          <w:t>4</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25" w:history="1">
        <w:r w:rsidR="005A001B" w:rsidRPr="00487403">
          <w:rPr>
            <w:rStyle w:val="Hyperlink"/>
            <w:noProof/>
          </w:rPr>
          <w:t>Contents</w:t>
        </w:r>
        <w:r w:rsidR="005A001B">
          <w:rPr>
            <w:noProof/>
            <w:webHidden/>
          </w:rPr>
          <w:tab/>
        </w:r>
        <w:r w:rsidR="005A001B">
          <w:rPr>
            <w:noProof/>
            <w:webHidden/>
          </w:rPr>
          <w:fldChar w:fldCharType="begin"/>
        </w:r>
        <w:r w:rsidR="005A001B">
          <w:rPr>
            <w:noProof/>
            <w:webHidden/>
          </w:rPr>
          <w:instrText xml:space="preserve"> PAGEREF _Toc363806225 \h </w:instrText>
        </w:r>
        <w:r w:rsidR="005A001B">
          <w:rPr>
            <w:noProof/>
            <w:webHidden/>
          </w:rPr>
        </w:r>
        <w:r w:rsidR="005A001B">
          <w:rPr>
            <w:noProof/>
            <w:webHidden/>
          </w:rPr>
          <w:fldChar w:fldCharType="separate"/>
        </w:r>
        <w:r>
          <w:rPr>
            <w:noProof/>
            <w:webHidden/>
          </w:rPr>
          <w:t>5</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26" w:history="1">
        <w:r w:rsidR="005A001B" w:rsidRPr="00487403">
          <w:rPr>
            <w:rStyle w:val="Hyperlink"/>
            <w:noProof/>
            <w14:scene3d>
              <w14:camera w14:prst="orthographicFront"/>
              <w14:lightRig w14:rig="threePt" w14:dir="t">
                <w14:rot w14:lat="0" w14:lon="0" w14:rev="0"/>
              </w14:lightRig>
            </w14:scene3d>
          </w:rPr>
          <w:t>1</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Executive Summary</w:t>
        </w:r>
        <w:r w:rsidR="005A001B">
          <w:rPr>
            <w:noProof/>
            <w:webHidden/>
          </w:rPr>
          <w:tab/>
        </w:r>
        <w:r w:rsidR="005A001B">
          <w:rPr>
            <w:noProof/>
            <w:webHidden/>
          </w:rPr>
          <w:fldChar w:fldCharType="begin"/>
        </w:r>
        <w:r w:rsidR="005A001B">
          <w:rPr>
            <w:noProof/>
            <w:webHidden/>
          </w:rPr>
          <w:instrText xml:space="preserve"> PAGEREF _Toc363806226 \h </w:instrText>
        </w:r>
        <w:r w:rsidR="005A001B">
          <w:rPr>
            <w:noProof/>
            <w:webHidden/>
          </w:rPr>
        </w:r>
        <w:r w:rsidR="005A001B">
          <w:rPr>
            <w:noProof/>
            <w:webHidden/>
          </w:rPr>
          <w:fldChar w:fldCharType="separate"/>
        </w:r>
        <w:r>
          <w:rPr>
            <w:noProof/>
            <w:webHidden/>
          </w:rPr>
          <w:t>7</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27" w:history="1">
        <w:r w:rsidR="005A001B" w:rsidRPr="00487403">
          <w:rPr>
            <w:rStyle w:val="Hyperlink"/>
            <w:noProof/>
            <w14:scene3d>
              <w14:camera w14:prst="orthographicFront"/>
              <w14:lightRig w14:rig="threePt" w14:dir="t">
                <w14:rot w14:lat="0" w14:lon="0" w14:rev="0"/>
              </w14:lightRig>
            </w14:scene3d>
          </w:rPr>
          <w:t>2</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Introduction</w:t>
        </w:r>
        <w:r w:rsidR="005A001B">
          <w:rPr>
            <w:noProof/>
            <w:webHidden/>
          </w:rPr>
          <w:tab/>
        </w:r>
        <w:r w:rsidR="005A001B">
          <w:rPr>
            <w:noProof/>
            <w:webHidden/>
          </w:rPr>
          <w:fldChar w:fldCharType="begin"/>
        </w:r>
        <w:r w:rsidR="005A001B">
          <w:rPr>
            <w:noProof/>
            <w:webHidden/>
          </w:rPr>
          <w:instrText xml:space="preserve"> PAGEREF _Toc363806227 \h </w:instrText>
        </w:r>
        <w:r w:rsidR="005A001B">
          <w:rPr>
            <w:noProof/>
            <w:webHidden/>
          </w:rPr>
        </w:r>
        <w:r w:rsidR="005A001B">
          <w:rPr>
            <w:noProof/>
            <w:webHidden/>
          </w:rPr>
          <w:fldChar w:fldCharType="separate"/>
        </w:r>
        <w:r>
          <w:rPr>
            <w:noProof/>
            <w:webHidden/>
          </w:rPr>
          <w:t>9</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28" w:history="1">
        <w:r w:rsidR="005A001B" w:rsidRPr="00487403">
          <w:rPr>
            <w:rStyle w:val="Hyperlink"/>
            <w:noProof/>
            <w14:scene3d>
              <w14:camera w14:prst="orthographicFront"/>
              <w14:lightRig w14:rig="threePt" w14:dir="t">
                <w14:rot w14:lat="0" w14:lon="0" w14:rev="0"/>
              </w14:lightRig>
            </w14:scene3d>
          </w:rPr>
          <w:t>3</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Overview of our policy position</w:t>
        </w:r>
        <w:r w:rsidR="005A001B">
          <w:rPr>
            <w:noProof/>
            <w:webHidden/>
          </w:rPr>
          <w:tab/>
        </w:r>
        <w:r w:rsidR="005A001B">
          <w:rPr>
            <w:noProof/>
            <w:webHidden/>
          </w:rPr>
          <w:fldChar w:fldCharType="begin"/>
        </w:r>
        <w:r w:rsidR="005A001B">
          <w:rPr>
            <w:noProof/>
            <w:webHidden/>
          </w:rPr>
          <w:instrText xml:space="preserve"> PAGEREF _Toc363806228 \h </w:instrText>
        </w:r>
        <w:r w:rsidR="005A001B">
          <w:rPr>
            <w:noProof/>
            <w:webHidden/>
          </w:rPr>
        </w:r>
        <w:r w:rsidR="005A001B">
          <w:rPr>
            <w:noProof/>
            <w:webHidden/>
          </w:rPr>
          <w:fldChar w:fldCharType="separate"/>
        </w:r>
        <w:r>
          <w:rPr>
            <w:noProof/>
            <w:webHidden/>
          </w:rPr>
          <w:t>11</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29" w:history="1">
        <w:r w:rsidR="005A001B" w:rsidRPr="00487403">
          <w:rPr>
            <w:rStyle w:val="Hyperlink"/>
            <w:noProof/>
            <w14:scene3d>
              <w14:camera w14:prst="orthographicFront"/>
              <w14:lightRig w14:rig="threePt" w14:dir="t">
                <w14:rot w14:lat="0" w14:lon="0" w14:rev="0"/>
              </w14:lightRig>
            </w14:scene3d>
          </w:rPr>
          <w:t>4</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Scope and coverage</w:t>
        </w:r>
        <w:r w:rsidR="005A001B">
          <w:rPr>
            <w:noProof/>
            <w:webHidden/>
          </w:rPr>
          <w:tab/>
        </w:r>
        <w:r w:rsidR="005A001B">
          <w:rPr>
            <w:noProof/>
            <w:webHidden/>
          </w:rPr>
          <w:fldChar w:fldCharType="begin"/>
        </w:r>
        <w:r w:rsidR="005A001B">
          <w:rPr>
            <w:noProof/>
            <w:webHidden/>
          </w:rPr>
          <w:instrText xml:space="preserve"> PAGEREF _Toc363806229 \h </w:instrText>
        </w:r>
        <w:r w:rsidR="005A001B">
          <w:rPr>
            <w:noProof/>
            <w:webHidden/>
          </w:rPr>
        </w:r>
        <w:r w:rsidR="005A001B">
          <w:rPr>
            <w:noProof/>
            <w:webHidden/>
          </w:rPr>
          <w:fldChar w:fldCharType="separate"/>
        </w:r>
        <w:r>
          <w:rPr>
            <w:noProof/>
            <w:webHidden/>
          </w:rPr>
          <w:t>12</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30" w:history="1">
        <w:r w:rsidR="005A001B" w:rsidRPr="00487403">
          <w:rPr>
            <w:rStyle w:val="Hyperlink"/>
            <w:noProof/>
          </w:rPr>
          <w:t>4.1</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Proposed approach</w:t>
        </w:r>
        <w:r w:rsidR="005A001B">
          <w:rPr>
            <w:noProof/>
            <w:webHidden/>
          </w:rPr>
          <w:tab/>
        </w:r>
        <w:r w:rsidR="005A001B">
          <w:rPr>
            <w:noProof/>
            <w:webHidden/>
          </w:rPr>
          <w:fldChar w:fldCharType="begin"/>
        </w:r>
        <w:r w:rsidR="005A001B">
          <w:rPr>
            <w:noProof/>
            <w:webHidden/>
          </w:rPr>
          <w:instrText xml:space="preserve"> PAGEREF _Toc363806230 \h </w:instrText>
        </w:r>
        <w:r w:rsidR="005A001B">
          <w:rPr>
            <w:noProof/>
            <w:webHidden/>
          </w:rPr>
        </w:r>
        <w:r w:rsidR="005A001B">
          <w:rPr>
            <w:noProof/>
            <w:webHidden/>
          </w:rPr>
          <w:fldChar w:fldCharType="separate"/>
        </w:r>
        <w:r>
          <w:rPr>
            <w:noProof/>
            <w:webHidden/>
          </w:rPr>
          <w:t>12</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31" w:history="1">
        <w:r w:rsidR="005A001B" w:rsidRPr="00487403">
          <w:rPr>
            <w:rStyle w:val="Hyperlink"/>
            <w:noProof/>
          </w:rPr>
          <w:t>4.2</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Reasons for proposed approach</w:t>
        </w:r>
        <w:r w:rsidR="005A001B">
          <w:rPr>
            <w:noProof/>
            <w:webHidden/>
          </w:rPr>
          <w:tab/>
        </w:r>
        <w:r w:rsidR="005A001B">
          <w:rPr>
            <w:noProof/>
            <w:webHidden/>
          </w:rPr>
          <w:fldChar w:fldCharType="begin"/>
        </w:r>
        <w:r w:rsidR="005A001B">
          <w:rPr>
            <w:noProof/>
            <w:webHidden/>
          </w:rPr>
          <w:instrText xml:space="preserve"> PAGEREF _Toc363806231 \h </w:instrText>
        </w:r>
        <w:r w:rsidR="005A001B">
          <w:rPr>
            <w:noProof/>
            <w:webHidden/>
          </w:rPr>
        </w:r>
        <w:r w:rsidR="005A001B">
          <w:rPr>
            <w:noProof/>
            <w:webHidden/>
          </w:rPr>
          <w:fldChar w:fldCharType="separate"/>
        </w:r>
        <w:r>
          <w:rPr>
            <w:noProof/>
            <w:webHidden/>
          </w:rPr>
          <w:t>12</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32" w:history="1">
        <w:r w:rsidR="005A001B" w:rsidRPr="00487403">
          <w:rPr>
            <w:rStyle w:val="Hyperlink"/>
            <w:noProof/>
            <w14:scene3d>
              <w14:camera w14:prst="orthographicFront"/>
              <w14:lightRig w14:rig="threePt" w14:dir="t">
                <w14:rot w14:lat="0" w14:lon="0" w14:rev="0"/>
              </w14:lightRig>
            </w14:scene3d>
          </w:rPr>
          <w:t>5</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Confidential information categories</w:t>
        </w:r>
        <w:r w:rsidR="005A001B">
          <w:rPr>
            <w:noProof/>
            <w:webHidden/>
          </w:rPr>
          <w:tab/>
        </w:r>
        <w:r w:rsidR="005A001B">
          <w:rPr>
            <w:noProof/>
            <w:webHidden/>
          </w:rPr>
          <w:fldChar w:fldCharType="begin"/>
        </w:r>
        <w:r w:rsidR="005A001B">
          <w:rPr>
            <w:noProof/>
            <w:webHidden/>
          </w:rPr>
          <w:instrText xml:space="preserve"> PAGEREF _Toc363806232 \h </w:instrText>
        </w:r>
        <w:r w:rsidR="005A001B">
          <w:rPr>
            <w:noProof/>
            <w:webHidden/>
          </w:rPr>
        </w:r>
        <w:r w:rsidR="005A001B">
          <w:rPr>
            <w:noProof/>
            <w:webHidden/>
          </w:rPr>
          <w:fldChar w:fldCharType="separate"/>
        </w:r>
        <w:r>
          <w:rPr>
            <w:noProof/>
            <w:webHidden/>
          </w:rPr>
          <w:t>13</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33" w:history="1">
        <w:r w:rsidR="005A001B" w:rsidRPr="00487403">
          <w:rPr>
            <w:rStyle w:val="Hyperlink"/>
            <w:noProof/>
          </w:rPr>
          <w:t>5.1</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Categories NSPs must classify any confidentiality claims</w:t>
        </w:r>
        <w:r w:rsidR="005A001B">
          <w:rPr>
            <w:noProof/>
            <w:webHidden/>
          </w:rPr>
          <w:tab/>
        </w:r>
        <w:r w:rsidR="005A001B">
          <w:rPr>
            <w:noProof/>
            <w:webHidden/>
          </w:rPr>
          <w:fldChar w:fldCharType="begin"/>
        </w:r>
        <w:r w:rsidR="005A001B">
          <w:rPr>
            <w:noProof/>
            <w:webHidden/>
          </w:rPr>
          <w:instrText xml:space="preserve"> PAGEREF _Toc363806233 \h </w:instrText>
        </w:r>
        <w:r w:rsidR="005A001B">
          <w:rPr>
            <w:noProof/>
            <w:webHidden/>
          </w:rPr>
        </w:r>
        <w:r w:rsidR="005A001B">
          <w:rPr>
            <w:noProof/>
            <w:webHidden/>
          </w:rPr>
          <w:fldChar w:fldCharType="separate"/>
        </w:r>
        <w:r>
          <w:rPr>
            <w:noProof/>
            <w:webHidden/>
          </w:rPr>
          <w:t>13</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34" w:history="1">
        <w:r w:rsidR="005A001B" w:rsidRPr="00487403">
          <w:rPr>
            <w:rStyle w:val="Hyperlink"/>
            <w:noProof/>
          </w:rPr>
          <w:t>5.2</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Guidance on what information stakeholders should have access to</w:t>
        </w:r>
        <w:r w:rsidR="005A001B">
          <w:rPr>
            <w:noProof/>
            <w:webHidden/>
          </w:rPr>
          <w:tab/>
        </w:r>
        <w:r w:rsidR="005A001B">
          <w:rPr>
            <w:noProof/>
            <w:webHidden/>
          </w:rPr>
          <w:fldChar w:fldCharType="begin"/>
        </w:r>
        <w:r w:rsidR="005A001B">
          <w:rPr>
            <w:noProof/>
            <w:webHidden/>
          </w:rPr>
          <w:instrText xml:space="preserve"> PAGEREF _Toc363806234 \h </w:instrText>
        </w:r>
        <w:r w:rsidR="005A001B">
          <w:rPr>
            <w:noProof/>
            <w:webHidden/>
          </w:rPr>
        </w:r>
        <w:r w:rsidR="005A001B">
          <w:rPr>
            <w:noProof/>
            <w:webHidden/>
          </w:rPr>
          <w:fldChar w:fldCharType="separate"/>
        </w:r>
        <w:r>
          <w:rPr>
            <w:noProof/>
            <w:webHidden/>
          </w:rPr>
          <w:t>16</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35" w:history="1">
        <w:r w:rsidR="005A001B" w:rsidRPr="00487403">
          <w:rPr>
            <w:rStyle w:val="Hyperlink"/>
            <w:noProof/>
            <w14:scene3d>
              <w14:camera w14:prst="orthographicFront"/>
              <w14:lightRig w14:rig="threePt" w14:dir="t">
                <w14:rot w14:lat="0" w14:lon="0" w14:rev="0"/>
              </w14:lightRig>
            </w14:scene3d>
          </w:rPr>
          <w:t>6</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Stage one - pre-lodgement discussions</w:t>
        </w:r>
        <w:r w:rsidR="005A001B">
          <w:rPr>
            <w:noProof/>
            <w:webHidden/>
          </w:rPr>
          <w:tab/>
        </w:r>
        <w:r w:rsidR="005A001B">
          <w:rPr>
            <w:noProof/>
            <w:webHidden/>
          </w:rPr>
          <w:fldChar w:fldCharType="begin"/>
        </w:r>
        <w:r w:rsidR="005A001B">
          <w:rPr>
            <w:noProof/>
            <w:webHidden/>
          </w:rPr>
          <w:instrText xml:space="preserve"> PAGEREF _Toc363806235 \h </w:instrText>
        </w:r>
        <w:r w:rsidR="005A001B">
          <w:rPr>
            <w:noProof/>
            <w:webHidden/>
          </w:rPr>
        </w:r>
        <w:r w:rsidR="005A001B">
          <w:rPr>
            <w:noProof/>
            <w:webHidden/>
          </w:rPr>
          <w:fldChar w:fldCharType="separate"/>
        </w:r>
        <w:r>
          <w:rPr>
            <w:noProof/>
            <w:webHidden/>
          </w:rPr>
          <w:t>18</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36" w:history="1">
        <w:r w:rsidR="005A001B" w:rsidRPr="00487403">
          <w:rPr>
            <w:rStyle w:val="Hyperlink"/>
            <w:noProof/>
          </w:rPr>
          <w:t>6.1</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Proposed approach</w:t>
        </w:r>
        <w:r w:rsidR="005A001B">
          <w:rPr>
            <w:noProof/>
            <w:webHidden/>
          </w:rPr>
          <w:tab/>
        </w:r>
        <w:r w:rsidR="005A001B">
          <w:rPr>
            <w:noProof/>
            <w:webHidden/>
          </w:rPr>
          <w:fldChar w:fldCharType="begin"/>
        </w:r>
        <w:r w:rsidR="005A001B">
          <w:rPr>
            <w:noProof/>
            <w:webHidden/>
          </w:rPr>
          <w:instrText xml:space="preserve"> PAGEREF _Toc363806236 \h </w:instrText>
        </w:r>
        <w:r w:rsidR="005A001B">
          <w:rPr>
            <w:noProof/>
            <w:webHidden/>
          </w:rPr>
        </w:r>
        <w:r w:rsidR="005A001B">
          <w:rPr>
            <w:noProof/>
            <w:webHidden/>
          </w:rPr>
          <w:fldChar w:fldCharType="separate"/>
        </w:r>
        <w:r>
          <w:rPr>
            <w:noProof/>
            <w:webHidden/>
          </w:rPr>
          <w:t>18</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37" w:history="1">
        <w:r w:rsidR="005A001B" w:rsidRPr="00487403">
          <w:rPr>
            <w:rStyle w:val="Hyperlink"/>
            <w:noProof/>
          </w:rPr>
          <w:t>6.2</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Reasons for proposed approach</w:t>
        </w:r>
        <w:r w:rsidR="005A001B">
          <w:rPr>
            <w:noProof/>
            <w:webHidden/>
          </w:rPr>
          <w:tab/>
        </w:r>
        <w:r w:rsidR="005A001B">
          <w:rPr>
            <w:noProof/>
            <w:webHidden/>
          </w:rPr>
          <w:fldChar w:fldCharType="begin"/>
        </w:r>
        <w:r w:rsidR="005A001B">
          <w:rPr>
            <w:noProof/>
            <w:webHidden/>
          </w:rPr>
          <w:instrText xml:space="preserve"> PAGEREF _Toc363806237 \h </w:instrText>
        </w:r>
        <w:r w:rsidR="005A001B">
          <w:rPr>
            <w:noProof/>
            <w:webHidden/>
          </w:rPr>
        </w:r>
        <w:r w:rsidR="005A001B">
          <w:rPr>
            <w:noProof/>
            <w:webHidden/>
          </w:rPr>
          <w:fldChar w:fldCharType="separate"/>
        </w:r>
        <w:r>
          <w:rPr>
            <w:noProof/>
            <w:webHidden/>
          </w:rPr>
          <w:t>19</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38" w:history="1">
        <w:r w:rsidR="005A001B" w:rsidRPr="00487403">
          <w:rPr>
            <w:rStyle w:val="Hyperlink"/>
            <w:noProof/>
            <w14:scene3d>
              <w14:camera w14:prst="orthographicFront"/>
              <w14:lightRig w14:rig="threePt" w14:dir="t">
                <w14:rot w14:lat="0" w14:lon="0" w14:rev="0"/>
              </w14:lightRig>
            </w14:scene3d>
          </w:rPr>
          <w:t>7</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Stage two - submitting confidential information</w:t>
        </w:r>
        <w:r w:rsidR="005A001B">
          <w:rPr>
            <w:noProof/>
            <w:webHidden/>
          </w:rPr>
          <w:tab/>
        </w:r>
        <w:r w:rsidR="005A001B">
          <w:rPr>
            <w:noProof/>
            <w:webHidden/>
          </w:rPr>
          <w:fldChar w:fldCharType="begin"/>
        </w:r>
        <w:r w:rsidR="005A001B">
          <w:rPr>
            <w:noProof/>
            <w:webHidden/>
          </w:rPr>
          <w:instrText xml:space="preserve"> PAGEREF _Toc363806238 \h </w:instrText>
        </w:r>
        <w:r w:rsidR="005A001B">
          <w:rPr>
            <w:noProof/>
            <w:webHidden/>
          </w:rPr>
        </w:r>
        <w:r w:rsidR="005A001B">
          <w:rPr>
            <w:noProof/>
            <w:webHidden/>
          </w:rPr>
          <w:fldChar w:fldCharType="separate"/>
        </w:r>
        <w:r>
          <w:rPr>
            <w:noProof/>
            <w:webHidden/>
          </w:rPr>
          <w:t>20</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39" w:history="1">
        <w:r w:rsidR="005A001B" w:rsidRPr="00487403">
          <w:rPr>
            <w:rStyle w:val="Hyperlink"/>
            <w:noProof/>
          </w:rPr>
          <w:t>7.1</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Manner in which NSPs must make confidentiality claims</w:t>
        </w:r>
        <w:r w:rsidR="005A001B">
          <w:rPr>
            <w:noProof/>
            <w:webHidden/>
          </w:rPr>
          <w:tab/>
        </w:r>
        <w:r w:rsidR="005A001B">
          <w:rPr>
            <w:noProof/>
            <w:webHidden/>
          </w:rPr>
          <w:fldChar w:fldCharType="begin"/>
        </w:r>
        <w:r w:rsidR="005A001B">
          <w:rPr>
            <w:noProof/>
            <w:webHidden/>
          </w:rPr>
          <w:instrText xml:space="preserve"> PAGEREF _Toc363806239 \h </w:instrText>
        </w:r>
        <w:r w:rsidR="005A001B">
          <w:rPr>
            <w:noProof/>
            <w:webHidden/>
          </w:rPr>
        </w:r>
        <w:r w:rsidR="005A001B">
          <w:rPr>
            <w:noProof/>
            <w:webHidden/>
          </w:rPr>
          <w:fldChar w:fldCharType="separate"/>
        </w:r>
        <w:r>
          <w:rPr>
            <w:noProof/>
            <w:webHidden/>
          </w:rPr>
          <w:t>20</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40" w:history="1">
        <w:r w:rsidR="005A001B" w:rsidRPr="00487403">
          <w:rPr>
            <w:rStyle w:val="Hyperlink"/>
            <w:noProof/>
          </w:rPr>
          <w:t>7.2</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Information disclosure powers</w:t>
        </w:r>
        <w:r w:rsidR="005A001B">
          <w:rPr>
            <w:noProof/>
            <w:webHidden/>
          </w:rPr>
          <w:tab/>
        </w:r>
        <w:r w:rsidR="005A001B">
          <w:rPr>
            <w:noProof/>
            <w:webHidden/>
          </w:rPr>
          <w:fldChar w:fldCharType="begin"/>
        </w:r>
        <w:r w:rsidR="005A001B">
          <w:rPr>
            <w:noProof/>
            <w:webHidden/>
          </w:rPr>
          <w:instrText xml:space="preserve"> PAGEREF _Toc363806240 \h </w:instrText>
        </w:r>
        <w:r w:rsidR="005A001B">
          <w:rPr>
            <w:noProof/>
            <w:webHidden/>
          </w:rPr>
        </w:r>
        <w:r w:rsidR="005A001B">
          <w:rPr>
            <w:noProof/>
            <w:webHidden/>
          </w:rPr>
          <w:fldChar w:fldCharType="separate"/>
        </w:r>
        <w:r>
          <w:rPr>
            <w:noProof/>
            <w:webHidden/>
          </w:rPr>
          <w:t>24</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41" w:history="1">
        <w:r w:rsidR="005A001B" w:rsidRPr="00487403">
          <w:rPr>
            <w:rStyle w:val="Hyperlink"/>
            <w:noProof/>
            <w14:scene3d>
              <w14:camera w14:prst="orthographicFront"/>
              <w14:lightRig w14:rig="threePt" w14:dir="t">
                <w14:rot w14:lat="0" w14:lon="0" w14:rev="0"/>
              </w14:lightRig>
            </w14:scene3d>
          </w:rPr>
          <w:t>8</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Other issues</w:t>
        </w:r>
        <w:r w:rsidR="005A001B">
          <w:rPr>
            <w:noProof/>
            <w:webHidden/>
          </w:rPr>
          <w:tab/>
        </w:r>
        <w:r w:rsidR="005A001B">
          <w:rPr>
            <w:noProof/>
            <w:webHidden/>
          </w:rPr>
          <w:fldChar w:fldCharType="begin"/>
        </w:r>
        <w:r w:rsidR="005A001B">
          <w:rPr>
            <w:noProof/>
            <w:webHidden/>
          </w:rPr>
          <w:instrText xml:space="preserve"> PAGEREF _Toc363806241 \h </w:instrText>
        </w:r>
        <w:r w:rsidR="005A001B">
          <w:rPr>
            <w:noProof/>
            <w:webHidden/>
          </w:rPr>
        </w:r>
        <w:r w:rsidR="005A001B">
          <w:rPr>
            <w:noProof/>
            <w:webHidden/>
          </w:rPr>
          <w:fldChar w:fldCharType="separate"/>
        </w:r>
        <w:r>
          <w:rPr>
            <w:noProof/>
            <w:webHidden/>
          </w:rPr>
          <w:t>27</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42" w:history="1">
        <w:r w:rsidR="005A001B" w:rsidRPr="00487403">
          <w:rPr>
            <w:rStyle w:val="Hyperlink"/>
            <w:noProof/>
          </w:rPr>
          <w:t>8.1</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Proportion of confidential material notice</w:t>
        </w:r>
        <w:r w:rsidR="005A001B">
          <w:rPr>
            <w:noProof/>
            <w:webHidden/>
          </w:rPr>
          <w:tab/>
        </w:r>
        <w:r w:rsidR="005A001B">
          <w:rPr>
            <w:noProof/>
            <w:webHidden/>
          </w:rPr>
          <w:fldChar w:fldCharType="begin"/>
        </w:r>
        <w:r w:rsidR="005A001B">
          <w:rPr>
            <w:noProof/>
            <w:webHidden/>
          </w:rPr>
          <w:instrText xml:space="preserve"> PAGEREF _Toc363806242 \h </w:instrText>
        </w:r>
        <w:r w:rsidR="005A001B">
          <w:rPr>
            <w:noProof/>
            <w:webHidden/>
          </w:rPr>
        </w:r>
        <w:r w:rsidR="005A001B">
          <w:rPr>
            <w:noProof/>
            <w:webHidden/>
          </w:rPr>
          <w:fldChar w:fldCharType="separate"/>
        </w:r>
        <w:r>
          <w:rPr>
            <w:noProof/>
            <w:webHidden/>
          </w:rPr>
          <w:t>27</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43" w:history="1">
        <w:r w:rsidR="005A001B" w:rsidRPr="00487403">
          <w:rPr>
            <w:rStyle w:val="Hyperlink"/>
            <w:noProof/>
          </w:rPr>
          <w:t>8.2</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Compliance costs</w:t>
        </w:r>
        <w:r w:rsidR="005A001B">
          <w:rPr>
            <w:noProof/>
            <w:webHidden/>
          </w:rPr>
          <w:tab/>
        </w:r>
        <w:r w:rsidR="005A001B">
          <w:rPr>
            <w:noProof/>
            <w:webHidden/>
          </w:rPr>
          <w:fldChar w:fldCharType="begin"/>
        </w:r>
        <w:r w:rsidR="005A001B">
          <w:rPr>
            <w:noProof/>
            <w:webHidden/>
          </w:rPr>
          <w:instrText xml:space="preserve"> PAGEREF _Toc363806243 \h </w:instrText>
        </w:r>
        <w:r w:rsidR="005A001B">
          <w:rPr>
            <w:noProof/>
            <w:webHidden/>
          </w:rPr>
        </w:r>
        <w:r w:rsidR="005A001B">
          <w:rPr>
            <w:noProof/>
            <w:webHidden/>
          </w:rPr>
          <w:fldChar w:fldCharType="separate"/>
        </w:r>
        <w:r>
          <w:rPr>
            <w:noProof/>
            <w:webHidden/>
          </w:rPr>
          <w:t>28</w:t>
        </w:r>
        <w:r w:rsidR="005A001B">
          <w:rPr>
            <w:noProof/>
            <w:webHidden/>
          </w:rPr>
          <w:fldChar w:fldCharType="end"/>
        </w:r>
      </w:hyperlink>
    </w:p>
    <w:p w:rsidR="005A001B" w:rsidRDefault="002924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806244" w:history="1">
        <w:r w:rsidR="005A001B" w:rsidRPr="00487403">
          <w:rPr>
            <w:rStyle w:val="Hyperlink"/>
            <w:noProof/>
          </w:rPr>
          <w:t>8.3</w:t>
        </w:r>
        <w:r w:rsidR="005A001B">
          <w:rPr>
            <w:rFonts w:asciiTheme="minorHAnsi" w:eastAsiaTheme="minorEastAsia" w:hAnsiTheme="minorHAnsi" w:cstheme="minorBidi"/>
            <w:iCs w:val="0"/>
            <w:noProof/>
            <w:sz w:val="22"/>
            <w:szCs w:val="22"/>
            <w:lang w:eastAsia="en-AU"/>
          </w:rPr>
          <w:tab/>
        </w:r>
        <w:r w:rsidR="005A001B" w:rsidRPr="00487403">
          <w:rPr>
            <w:rStyle w:val="Hyperlink"/>
            <w:noProof/>
          </w:rPr>
          <w:t>Other issues raised in submissions</w:t>
        </w:r>
        <w:r w:rsidR="005A001B">
          <w:rPr>
            <w:noProof/>
            <w:webHidden/>
          </w:rPr>
          <w:tab/>
        </w:r>
        <w:r w:rsidR="005A001B">
          <w:rPr>
            <w:noProof/>
            <w:webHidden/>
          </w:rPr>
          <w:fldChar w:fldCharType="begin"/>
        </w:r>
        <w:r w:rsidR="005A001B">
          <w:rPr>
            <w:noProof/>
            <w:webHidden/>
          </w:rPr>
          <w:instrText xml:space="preserve"> PAGEREF _Toc363806244 \h </w:instrText>
        </w:r>
        <w:r w:rsidR="005A001B">
          <w:rPr>
            <w:noProof/>
            <w:webHidden/>
          </w:rPr>
        </w:r>
        <w:r w:rsidR="005A001B">
          <w:rPr>
            <w:noProof/>
            <w:webHidden/>
          </w:rPr>
          <w:fldChar w:fldCharType="separate"/>
        </w:r>
        <w:r>
          <w:rPr>
            <w:noProof/>
            <w:webHidden/>
          </w:rPr>
          <w:t>28</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45" w:history="1">
        <w:r w:rsidR="005A001B" w:rsidRPr="00487403">
          <w:rPr>
            <w:rStyle w:val="Hyperlink"/>
            <w:noProof/>
            <w14:scene3d>
              <w14:camera w14:prst="orthographicFront"/>
              <w14:lightRig w14:rig="threePt" w14:dir="t">
                <w14:rot w14:lat="0" w14:lon="0" w14:rev="0"/>
              </w14:lightRig>
            </w14:scene3d>
          </w:rPr>
          <w:t>9</w:t>
        </w:r>
        <w:r w:rsidR="005A001B">
          <w:rPr>
            <w:rFonts w:asciiTheme="minorHAnsi" w:eastAsiaTheme="minorEastAsia" w:hAnsiTheme="minorHAnsi" w:cstheme="minorBidi"/>
            <w:b w:val="0"/>
            <w:bCs w:val="0"/>
            <w:noProof/>
            <w:sz w:val="22"/>
            <w:szCs w:val="22"/>
            <w:lang w:eastAsia="en-AU"/>
          </w:rPr>
          <w:tab/>
        </w:r>
        <w:r w:rsidR="005A001B" w:rsidRPr="00487403">
          <w:rPr>
            <w:rStyle w:val="Hyperlink"/>
            <w:noProof/>
          </w:rPr>
          <w:t>Next Steps</w:t>
        </w:r>
        <w:r w:rsidR="005A001B">
          <w:rPr>
            <w:noProof/>
            <w:webHidden/>
          </w:rPr>
          <w:tab/>
        </w:r>
        <w:r w:rsidR="005A001B">
          <w:rPr>
            <w:noProof/>
            <w:webHidden/>
          </w:rPr>
          <w:fldChar w:fldCharType="begin"/>
        </w:r>
        <w:r w:rsidR="005A001B">
          <w:rPr>
            <w:noProof/>
            <w:webHidden/>
          </w:rPr>
          <w:instrText xml:space="preserve"> PAGEREF _Toc363806245 \h </w:instrText>
        </w:r>
        <w:r w:rsidR="005A001B">
          <w:rPr>
            <w:noProof/>
            <w:webHidden/>
          </w:rPr>
        </w:r>
        <w:r w:rsidR="005A001B">
          <w:rPr>
            <w:noProof/>
            <w:webHidden/>
          </w:rPr>
          <w:fldChar w:fldCharType="separate"/>
        </w:r>
        <w:r>
          <w:rPr>
            <w:noProof/>
            <w:webHidden/>
          </w:rPr>
          <w:t>31</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46" w:history="1">
        <w:r w:rsidR="005A001B" w:rsidRPr="00487403">
          <w:rPr>
            <w:rStyle w:val="Hyperlink"/>
            <w:noProof/>
          </w:rPr>
          <w:t>Attachment 1- Confidentiality template</w:t>
        </w:r>
        <w:r w:rsidR="005A001B">
          <w:rPr>
            <w:noProof/>
            <w:webHidden/>
          </w:rPr>
          <w:tab/>
        </w:r>
        <w:r w:rsidR="005A001B">
          <w:rPr>
            <w:noProof/>
            <w:webHidden/>
          </w:rPr>
          <w:fldChar w:fldCharType="begin"/>
        </w:r>
        <w:r w:rsidR="005A001B">
          <w:rPr>
            <w:noProof/>
            <w:webHidden/>
          </w:rPr>
          <w:instrText xml:space="preserve"> PAGEREF _Toc363806246 \h </w:instrText>
        </w:r>
        <w:r w:rsidR="005A001B">
          <w:rPr>
            <w:noProof/>
            <w:webHidden/>
          </w:rPr>
        </w:r>
        <w:r w:rsidR="005A001B">
          <w:rPr>
            <w:noProof/>
            <w:webHidden/>
          </w:rPr>
          <w:fldChar w:fldCharType="separate"/>
        </w:r>
        <w:r>
          <w:rPr>
            <w:noProof/>
            <w:webHidden/>
          </w:rPr>
          <w:t>32</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47" w:history="1">
        <w:r w:rsidR="005A001B" w:rsidRPr="00487403">
          <w:rPr>
            <w:rStyle w:val="Hyperlink"/>
            <w:noProof/>
          </w:rPr>
          <w:t>Attachment 2 - Proportion of confidential material</w:t>
        </w:r>
        <w:r w:rsidR="005A001B">
          <w:rPr>
            <w:noProof/>
            <w:webHidden/>
          </w:rPr>
          <w:tab/>
        </w:r>
        <w:r w:rsidR="005A001B">
          <w:rPr>
            <w:noProof/>
            <w:webHidden/>
          </w:rPr>
          <w:fldChar w:fldCharType="begin"/>
        </w:r>
        <w:r w:rsidR="005A001B">
          <w:rPr>
            <w:noProof/>
            <w:webHidden/>
          </w:rPr>
          <w:instrText xml:space="preserve"> PAGEREF _Toc363806247 \h </w:instrText>
        </w:r>
        <w:r w:rsidR="005A001B">
          <w:rPr>
            <w:noProof/>
            <w:webHidden/>
          </w:rPr>
        </w:r>
        <w:r w:rsidR="005A001B">
          <w:rPr>
            <w:noProof/>
            <w:webHidden/>
          </w:rPr>
          <w:fldChar w:fldCharType="separate"/>
        </w:r>
        <w:r>
          <w:rPr>
            <w:noProof/>
            <w:webHidden/>
          </w:rPr>
          <w:t>33</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48" w:history="1">
        <w:r w:rsidR="005A001B" w:rsidRPr="00487403">
          <w:rPr>
            <w:rStyle w:val="Hyperlink"/>
            <w:noProof/>
          </w:rPr>
          <w:t>Attachment 3 - List of documents for public disclosure</w:t>
        </w:r>
        <w:r w:rsidR="005A001B">
          <w:rPr>
            <w:noProof/>
            <w:webHidden/>
          </w:rPr>
          <w:tab/>
        </w:r>
        <w:r w:rsidR="005A001B">
          <w:rPr>
            <w:noProof/>
            <w:webHidden/>
          </w:rPr>
          <w:fldChar w:fldCharType="begin"/>
        </w:r>
        <w:r w:rsidR="005A001B">
          <w:rPr>
            <w:noProof/>
            <w:webHidden/>
          </w:rPr>
          <w:instrText xml:space="preserve"> PAGEREF _Toc363806248 \h </w:instrText>
        </w:r>
        <w:r w:rsidR="005A001B">
          <w:rPr>
            <w:noProof/>
            <w:webHidden/>
          </w:rPr>
        </w:r>
        <w:r w:rsidR="005A001B">
          <w:rPr>
            <w:noProof/>
            <w:webHidden/>
          </w:rPr>
          <w:fldChar w:fldCharType="separate"/>
        </w:r>
        <w:r>
          <w:rPr>
            <w:noProof/>
            <w:webHidden/>
          </w:rPr>
          <w:t>34</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49" w:history="1">
        <w:r w:rsidR="005A001B" w:rsidRPr="00487403">
          <w:rPr>
            <w:rStyle w:val="Hyperlink"/>
            <w:noProof/>
          </w:rPr>
          <w:t>Attachment 4 - Confidentiality undertaking</w:t>
        </w:r>
        <w:r w:rsidR="005A001B">
          <w:rPr>
            <w:noProof/>
            <w:webHidden/>
          </w:rPr>
          <w:tab/>
        </w:r>
        <w:r w:rsidR="005A001B">
          <w:rPr>
            <w:noProof/>
            <w:webHidden/>
          </w:rPr>
          <w:fldChar w:fldCharType="begin"/>
        </w:r>
        <w:r w:rsidR="005A001B">
          <w:rPr>
            <w:noProof/>
            <w:webHidden/>
          </w:rPr>
          <w:instrText xml:space="preserve"> PAGEREF _Toc363806249 \h </w:instrText>
        </w:r>
        <w:r w:rsidR="005A001B">
          <w:rPr>
            <w:noProof/>
            <w:webHidden/>
          </w:rPr>
        </w:r>
        <w:r w:rsidR="005A001B">
          <w:rPr>
            <w:noProof/>
            <w:webHidden/>
          </w:rPr>
          <w:fldChar w:fldCharType="separate"/>
        </w:r>
        <w:r>
          <w:rPr>
            <w:noProof/>
            <w:webHidden/>
          </w:rPr>
          <w:t>38</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50" w:history="1">
        <w:r w:rsidR="005A001B" w:rsidRPr="00487403">
          <w:rPr>
            <w:rStyle w:val="Hyperlink"/>
            <w:noProof/>
          </w:rPr>
          <w:t>Attachment 5 - Summary of submissions</w:t>
        </w:r>
        <w:r w:rsidR="005A001B">
          <w:rPr>
            <w:noProof/>
            <w:webHidden/>
          </w:rPr>
          <w:tab/>
        </w:r>
        <w:r w:rsidR="005A001B">
          <w:rPr>
            <w:noProof/>
            <w:webHidden/>
          </w:rPr>
          <w:fldChar w:fldCharType="begin"/>
        </w:r>
        <w:r w:rsidR="005A001B">
          <w:rPr>
            <w:noProof/>
            <w:webHidden/>
          </w:rPr>
          <w:instrText xml:space="preserve"> PAGEREF _Toc363806250 \h </w:instrText>
        </w:r>
        <w:r w:rsidR="005A001B">
          <w:rPr>
            <w:noProof/>
            <w:webHidden/>
          </w:rPr>
        </w:r>
        <w:r w:rsidR="005A001B">
          <w:rPr>
            <w:noProof/>
            <w:webHidden/>
          </w:rPr>
          <w:fldChar w:fldCharType="separate"/>
        </w:r>
        <w:r>
          <w:rPr>
            <w:noProof/>
            <w:webHidden/>
          </w:rPr>
          <w:t>40</w:t>
        </w:r>
        <w:r w:rsidR="005A001B">
          <w:rPr>
            <w:noProof/>
            <w:webHidden/>
          </w:rPr>
          <w:fldChar w:fldCharType="end"/>
        </w:r>
      </w:hyperlink>
    </w:p>
    <w:p w:rsidR="005A001B" w:rsidRDefault="0029249E">
      <w:pPr>
        <w:pStyle w:val="TOC1"/>
        <w:rPr>
          <w:rFonts w:asciiTheme="minorHAnsi" w:eastAsiaTheme="minorEastAsia" w:hAnsiTheme="minorHAnsi" w:cstheme="minorBidi"/>
          <w:b w:val="0"/>
          <w:bCs w:val="0"/>
          <w:noProof/>
          <w:sz w:val="22"/>
          <w:szCs w:val="22"/>
          <w:lang w:eastAsia="en-AU"/>
        </w:rPr>
      </w:pPr>
      <w:hyperlink w:anchor="_Toc363806251" w:history="1">
        <w:r w:rsidR="005A001B" w:rsidRPr="00487403">
          <w:rPr>
            <w:rStyle w:val="Hyperlink"/>
            <w:noProof/>
          </w:rPr>
          <w:t>Attachment 6 - Summary of issues raised during CRG meetings</w:t>
        </w:r>
        <w:r w:rsidR="005A001B">
          <w:rPr>
            <w:noProof/>
            <w:webHidden/>
          </w:rPr>
          <w:tab/>
        </w:r>
        <w:r w:rsidR="005A001B">
          <w:rPr>
            <w:noProof/>
            <w:webHidden/>
          </w:rPr>
          <w:fldChar w:fldCharType="begin"/>
        </w:r>
        <w:r w:rsidR="005A001B">
          <w:rPr>
            <w:noProof/>
            <w:webHidden/>
          </w:rPr>
          <w:instrText xml:space="preserve"> PAGEREF _Toc363806251 \h </w:instrText>
        </w:r>
        <w:r w:rsidR="005A001B">
          <w:rPr>
            <w:noProof/>
            <w:webHidden/>
          </w:rPr>
        </w:r>
        <w:r w:rsidR="005A001B">
          <w:rPr>
            <w:noProof/>
            <w:webHidden/>
          </w:rPr>
          <w:fldChar w:fldCharType="separate"/>
        </w:r>
        <w:r>
          <w:rPr>
            <w:noProof/>
            <w:webHidden/>
          </w:rPr>
          <w:t>47</w:t>
        </w:r>
        <w:r w:rsidR="005A001B">
          <w:rPr>
            <w:noProof/>
            <w:webHidden/>
          </w:rPr>
          <w:fldChar w:fldCharType="end"/>
        </w:r>
      </w:hyperlink>
    </w:p>
    <w:p w:rsidR="00D55CA4" w:rsidRDefault="001D30F3" w:rsidP="00D55CA4">
      <w:pPr>
        <w:pStyle w:val="AERbodytext"/>
        <w:numPr>
          <w:ilvl w:val="0"/>
          <w:numId w:val="0"/>
        </w:numPr>
      </w:pPr>
      <w:r>
        <w:fldChar w:fldCharType="end"/>
      </w:r>
    </w:p>
    <w:p w:rsidR="00E626FD" w:rsidRPr="00BC41E8" w:rsidRDefault="00F22D7D" w:rsidP="00D55CA4">
      <w:pPr>
        <w:pStyle w:val="Heading1"/>
      </w:pPr>
      <w:bookmarkStart w:id="4" w:name="_Toc363806226"/>
      <w:r w:rsidRPr="00BC41E8">
        <w:lastRenderedPageBreak/>
        <w:t xml:space="preserve">Executive </w:t>
      </w:r>
      <w:r w:rsidR="009C1826" w:rsidRPr="00BC41E8">
        <w:t>Summary</w:t>
      </w:r>
      <w:bookmarkEnd w:id="4"/>
    </w:p>
    <w:p w:rsidR="00161114" w:rsidRDefault="0029249E" w:rsidP="00161114">
      <w:pPr>
        <w:pStyle w:val="AERbodytext"/>
        <w:numPr>
          <w:ilvl w:val="0"/>
          <w:numId w:val="6"/>
        </w:numPr>
      </w:pPr>
      <w:r>
        <w:rPr>
          <w:lang w:val="en-US" w:eastAsia="zh-TW"/>
        </w:rPr>
        <w:pict>
          <v:rect id="_x0000_s1026" style="position:absolute;left:0;text-align:left;margin-left:313.5pt;margin-top:151.5pt;width:146.05pt;height:232.3pt;rotation:-360;z-index:251666432;mso-position-horizontal-relative:margin;mso-position-vertical-relative:page" o:allowincell="f" fillcolor="#a7bfde [1620]" stroked="f">
            <v:fill opacity="13107f"/>
            <v:imagedata embosscolor="shadow add(51)"/>
            <v:shadow on="t" color="#d4cfb3 [2734]" opacity=".5" offset="7pt,-6pt" offset2="2pt"/>
            <v:textbox style="mso-next-textbox:#_x0000_s1026" inset="28.8pt,7.2pt,14.4pt,28.8pt">
              <w:txbxContent>
                <w:p w:rsidR="00242555" w:rsidRPr="0060716C" w:rsidRDefault="00242555" w:rsidP="00161114">
                  <w:pPr>
                    <w:pStyle w:val="AERtabletextleft"/>
                    <w:rPr>
                      <w:rStyle w:val="AERtextbold"/>
                    </w:rPr>
                  </w:pPr>
                  <w:r w:rsidRPr="0060716C">
                    <w:rPr>
                      <w:rStyle w:val="AERtextbold"/>
                    </w:rPr>
                    <w:t xml:space="preserve">National </w:t>
                  </w:r>
                  <w:r>
                    <w:rPr>
                      <w:rStyle w:val="AERtextbold"/>
                    </w:rPr>
                    <w:t>e</w:t>
                  </w:r>
                  <w:r w:rsidRPr="0060716C">
                    <w:rPr>
                      <w:rStyle w:val="AERtextbold"/>
                    </w:rPr>
                    <w:t>lectricity</w:t>
                  </w:r>
                  <w:r>
                    <w:rPr>
                      <w:rStyle w:val="AERtextbold"/>
                    </w:rPr>
                    <w:t xml:space="preserve"> and gas</w:t>
                  </w:r>
                  <w:r w:rsidRPr="0060716C">
                    <w:rPr>
                      <w:rStyle w:val="AERtextbold"/>
                    </w:rPr>
                    <w:t xml:space="preserve"> </w:t>
                  </w:r>
                  <w:r>
                    <w:rPr>
                      <w:rStyle w:val="AERtextbold"/>
                    </w:rPr>
                    <w:t>objectives</w:t>
                  </w:r>
                </w:p>
                <w:p w:rsidR="00242555" w:rsidRPr="0060716C" w:rsidRDefault="00242555" w:rsidP="00161114">
                  <w:pPr>
                    <w:pStyle w:val="AERtabletextleft"/>
                  </w:pPr>
                  <w:r w:rsidRPr="0060716C">
                    <w:t>The objective of th</w:t>
                  </w:r>
                  <w:r>
                    <w:t xml:space="preserve">e Electricity and Gas </w:t>
                  </w:r>
                  <w:r w:rsidRPr="0060716C">
                    <w:t>Law</w:t>
                  </w:r>
                  <w:r>
                    <w:t>s</w:t>
                  </w:r>
                  <w:r w:rsidRPr="0060716C">
                    <w:t xml:space="preserve"> is to promote efficient investment in, and efficient operation and use of, </w:t>
                  </w:r>
                  <w:r>
                    <w:t xml:space="preserve">energy </w:t>
                  </w:r>
                  <w:r w:rsidRPr="0060716C">
                    <w:t xml:space="preserve">services for the long term interests of consumers of </w:t>
                  </w:r>
                  <w:r>
                    <w:t>energy</w:t>
                  </w:r>
                  <w:r w:rsidRPr="0060716C">
                    <w:t xml:space="preserve"> with respect to—</w:t>
                  </w:r>
                </w:p>
                <w:p w:rsidR="00242555" w:rsidRPr="0060716C" w:rsidRDefault="00242555" w:rsidP="00161114">
                  <w:pPr>
                    <w:pStyle w:val="AERtabletextleft"/>
                  </w:pPr>
                  <w:r w:rsidRPr="0060716C">
                    <w:t xml:space="preserve">(a) </w:t>
                  </w:r>
                  <w:proofErr w:type="gramStart"/>
                  <w:r w:rsidRPr="0060716C">
                    <w:t>price</w:t>
                  </w:r>
                  <w:proofErr w:type="gramEnd"/>
                  <w:r w:rsidRPr="0060716C">
                    <w:t xml:space="preserve">, quality, safety, reliability and security of supply of </w:t>
                  </w:r>
                  <w:r>
                    <w:t>energy</w:t>
                  </w:r>
                  <w:r w:rsidRPr="0060716C">
                    <w:t>; and</w:t>
                  </w:r>
                </w:p>
                <w:p w:rsidR="00242555" w:rsidRPr="00634BE9" w:rsidRDefault="00242555" w:rsidP="00161114">
                  <w:pPr>
                    <w:pStyle w:val="AERtabletextleft"/>
                  </w:pPr>
                  <w:r w:rsidRPr="0060716C">
                    <w:t xml:space="preserve">(b) </w:t>
                  </w:r>
                  <w:proofErr w:type="gramStart"/>
                  <w:r w:rsidRPr="0060716C">
                    <w:t>the</w:t>
                  </w:r>
                  <w:proofErr w:type="gramEnd"/>
                  <w:r w:rsidRPr="0060716C">
                    <w:t xml:space="preserve"> reliability, safety and security of the national </w:t>
                  </w:r>
                  <w:r>
                    <w:t xml:space="preserve">energy </w:t>
                  </w:r>
                  <w:r w:rsidRPr="0060716C">
                    <w:t>system</w:t>
                  </w:r>
                  <w:r>
                    <w:t>s</w:t>
                  </w:r>
                  <w:r w:rsidRPr="0060716C">
                    <w:t>.</w:t>
                  </w:r>
                </w:p>
                <w:p w:rsidR="00242555" w:rsidRDefault="00242555" w:rsidP="00161114">
                  <w:pPr>
                    <w:rPr>
                      <w:i/>
                      <w:iCs/>
                      <w:color w:val="1F497D" w:themeColor="text2"/>
                      <w:sz w:val="28"/>
                      <w:szCs w:val="28"/>
                    </w:rPr>
                  </w:pPr>
                </w:p>
              </w:txbxContent>
            </v:textbox>
            <w10:wrap type="square" anchorx="margin" anchory="page"/>
          </v:rect>
        </w:pict>
      </w:r>
      <w:r w:rsidR="00161114">
        <w:t xml:space="preserve">The Australian Energy Regulator (AER) is Australia’s independent national energy market regulator. Our role is to promote the national electricity and gas objectives. Enshrined in the Electricity and Gas Laws, these objectives focus us on promoting the long term interests of consumers. </w:t>
      </w:r>
    </w:p>
    <w:p w:rsidR="00161114" w:rsidRDefault="00161114" w:rsidP="00161114">
      <w:pPr>
        <w:pStyle w:val="AERbodytext"/>
        <w:numPr>
          <w:ilvl w:val="0"/>
          <w:numId w:val="6"/>
        </w:numPr>
      </w:pPr>
      <w:r>
        <w:t xml:space="preserve">A major part of our work is </w:t>
      </w:r>
      <w:r w:rsidRPr="00CA5D06">
        <w:t xml:space="preserve">regulating </w:t>
      </w:r>
      <w:r>
        <w:t xml:space="preserve">the </w:t>
      </w:r>
      <w:r w:rsidRPr="00CA5D06">
        <w:t xml:space="preserve">energy </w:t>
      </w:r>
      <w:r>
        <w:t>networks</w:t>
      </w:r>
      <w:r w:rsidRPr="00CA5D06">
        <w:t xml:space="preserve"> </w:t>
      </w:r>
      <w:r>
        <w:t xml:space="preserve">that transport energy to consumers </w:t>
      </w:r>
      <w:r w:rsidRPr="00CA5D06">
        <w:t>(electricity poles and wires</w:t>
      </w:r>
      <w:r>
        <w:t>,</w:t>
      </w:r>
      <w:r w:rsidRPr="00CA5D06">
        <w:t xml:space="preserve"> and gas pipelines)</w:t>
      </w:r>
      <w:r>
        <w:t xml:space="preserve">. In 2012, the Australian Energy Market Commission (AEMC) announced </w:t>
      </w:r>
      <w:r w:rsidRPr="007F55E6">
        <w:t>important changes</w:t>
      </w:r>
      <w:r>
        <w:t xml:space="preserve"> </w:t>
      </w:r>
      <w:r w:rsidRPr="007F55E6">
        <w:t>to the electricity and gas rules</w:t>
      </w:r>
      <w:r>
        <w:t xml:space="preserve">, affecting our role in regulation. Our role is also changed by the </w:t>
      </w:r>
      <w:r w:rsidRPr="007F55E6">
        <w:t xml:space="preserve">energy market reforms </w:t>
      </w:r>
      <w:r>
        <w:t>that</w:t>
      </w:r>
      <w:r w:rsidRPr="007F55E6">
        <w:t xml:space="preserve"> the Prime Minister </w:t>
      </w:r>
      <w:r>
        <w:t xml:space="preserve">announced </w:t>
      </w:r>
      <w:r w:rsidRPr="007F55E6">
        <w:t>on 7</w:t>
      </w:r>
      <w:r>
        <w:t xml:space="preserve"> </w:t>
      </w:r>
      <w:r w:rsidRPr="007F55E6">
        <w:t xml:space="preserve">December 2012. </w:t>
      </w:r>
    </w:p>
    <w:p w:rsidR="00161114" w:rsidRPr="007F55E6" w:rsidRDefault="00161114" w:rsidP="00161114">
      <w:r>
        <w:t xml:space="preserve">We initiated the Better Regulation program to draw together these important reforms and our work in developing our regulatory processes and systems. </w:t>
      </w:r>
      <w:r w:rsidRPr="007F55E6">
        <w:t xml:space="preserve">The Better Regulation </w:t>
      </w:r>
      <w:r>
        <w:t>p</w:t>
      </w:r>
      <w:r w:rsidRPr="007F55E6">
        <w:t>rogram involves</w:t>
      </w:r>
      <w:r>
        <w:t xml:space="preserve"> us</w:t>
      </w:r>
      <w:r w:rsidRPr="007F55E6">
        <w:t>:</w:t>
      </w:r>
    </w:p>
    <w:p w:rsidR="00161114" w:rsidRPr="00B643DC" w:rsidRDefault="00161114" w:rsidP="00161114">
      <w:pPr>
        <w:pStyle w:val="AERbulletlistfirststyle"/>
        <w:rPr>
          <w:rStyle w:val="AERbody"/>
        </w:rPr>
      </w:pPr>
      <w:r w:rsidRPr="00B643DC">
        <w:rPr>
          <w:rStyle w:val="AERbody"/>
        </w:rPr>
        <w:t>extensive</w:t>
      </w:r>
      <w:r>
        <w:rPr>
          <w:rStyle w:val="AERbody"/>
        </w:rPr>
        <w:t>ly</w:t>
      </w:r>
      <w:r w:rsidRPr="00B643DC">
        <w:rPr>
          <w:rStyle w:val="AERbody"/>
        </w:rPr>
        <w:t xml:space="preserve"> consult</w:t>
      </w:r>
      <w:r>
        <w:rPr>
          <w:rStyle w:val="AERbody"/>
        </w:rPr>
        <w:t>ing</w:t>
      </w:r>
      <w:r w:rsidRPr="00B643DC">
        <w:rPr>
          <w:rStyle w:val="AERbody"/>
        </w:rPr>
        <w:t xml:space="preserve"> on seven new guidelines </w:t>
      </w:r>
      <w:r>
        <w:rPr>
          <w:rStyle w:val="AERbody"/>
        </w:rPr>
        <w:t xml:space="preserve">that </w:t>
      </w:r>
      <w:r w:rsidRPr="00B643DC">
        <w:rPr>
          <w:rStyle w:val="AERbody"/>
        </w:rPr>
        <w:t>outlin</w:t>
      </w:r>
      <w:r>
        <w:rPr>
          <w:rStyle w:val="AERbody"/>
        </w:rPr>
        <w:t>e</w:t>
      </w:r>
      <w:r w:rsidRPr="00B643DC">
        <w:rPr>
          <w:rStyle w:val="AERbody"/>
        </w:rPr>
        <w:t xml:space="preserve"> our approach to receiving and assessing network business</w:t>
      </w:r>
      <w:r>
        <w:rPr>
          <w:rStyle w:val="AERbody"/>
        </w:rPr>
        <w:t>es</w:t>
      </w:r>
      <w:r w:rsidRPr="00B643DC">
        <w:rPr>
          <w:rStyle w:val="AERbody"/>
        </w:rPr>
        <w:t>' expenditure proposals and determining electricity network revenues and prices</w:t>
      </w:r>
    </w:p>
    <w:p w:rsidR="00161114" w:rsidRPr="00B643DC" w:rsidRDefault="00161114" w:rsidP="00161114">
      <w:pPr>
        <w:pStyle w:val="AERbulletlistfirststyle"/>
        <w:rPr>
          <w:rStyle w:val="AERbody"/>
        </w:rPr>
      </w:pPr>
      <w:r w:rsidRPr="00B643DC">
        <w:rPr>
          <w:rStyle w:val="AERbody"/>
        </w:rPr>
        <w:t>establishing a consumer reference group specially for our guideline development work</w:t>
      </w:r>
      <w:r>
        <w:rPr>
          <w:rStyle w:val="AERbody"/>
        </w:rPr>
        <w:t>,</w:t>
      </w:r>
      <w:r w:rsidRPr="00B643DC">
        <w:rPr>
          <w:rStyle w:val="AERbody"/>
        </w:rPr>
        <w:t xml:space="preserve"> to help consumers engage across the broad spectrum of issues </w:t>
      </w:r>
      <w:r>
        <w:rPr>
          <w:rStyle w:val="AERbody"/>
        </w:rPr>
        <w:t xml:space="preserve">that </w:t>
      </w:r>
      <w:r w:rsidRPr="00B643DC">
        <w:rPr>
          <w:rStyle w:val="AERbody"/>
        </w:rPr>
        <w:t>we are considering</w:t>
      </w:r>
    </w:p>
    <w:p w:rsidR="00161114" w:rsidRPr="00B643DC" w:rsidRDefault="00161114" w:rsidP="00161114">
      <w:pPr>
        <w:pStyle w:val="AERbulletlistfirststyle"/>
        <w:rPr>
          <w:rStyle w:val="AERbody"/>
        </w:rPr>
      </w:pPr>
      <w:r>
        <w:rPr>
          <w:rStyle w:val="AERbody"/>
        </w:rPr>
        <w:t xml:space="preserve">forming </w:t>
      </w:r>
      <w:r w:rsidRPr="00B643DC">
        <w:rPr>
          <w:rStyle w:val="AERbody"/>
        </w:rPr>
        <w:t>an ongoing Consumer Challenge Panel</w:t>
      </w:r>
      <w:r>
        <w:rPr>
          <w:rStyle w:val="AERbody"/>
        </w:rPr>
        <w:t xml:space="preserve"> (appointed </w:t>
      </w:r>
      <w:r w:rsidRPr="00B643DC">
        <w:rPr>
          <w:rStyle w:val="AERbody"/>
        </w:rPr>
        <w:t>1 July 2013</w:t>
      </w:r>
      <w:r>
        <w:rPr>
          <w:rStyle w:val="AERbody"/>
        </w:rPr>
        <w:t>)</w:t>
      </w:r>
      <w:r w:rsidRPr="00B643DC">
        <w:rPr>
          <w:rStyle w:val="AERbody"/>
        </w:rPr>
        <w:t xml:space="preserve"> to ensure our network regulatory determinations properly incorporate consumers’ interests</w:t>
      </w:r>
    </w:p>
    <w:p w:rsidR="00161114" w:rsidRDefault="00161114" w:rsidP="00161114">
      <w:pPr>
        <w:pStyle w:val="AERbulletlistfirststyle"/>
      </w:pPr>
      <w:proofErr w:type="gramStart"/>
      <w:r w:rsidRPr="00B643DC">
        <w:rPr>
          <w:rStyle w:val="AERbody"/>
        </w:rPr>
        <w:t>improving</w:t>
      </w:r>
      <w:proofErr w:type="gramEnd"/>
      <w:r w:rsidRPr="00B643DC">
        <w:rPr>
          <w:rStyle w:val="AERbody"/>
        </w:rPr>
        <w:t xml:space="preserve"> our internal technical expertise and systems, and our engagement and communication with all our stakeholders. </w:t>
      </w:r>
    </w:p>
    <w:p w:rsidR="00DC7F40" w:rsidRPr="00DC7F40" w:rsidRDefault="00DC7F40" w:rsidP="00DC7F40">
      <w:r w:rsidRPr="00DC7F40">
        <w:t xml:space="preserve">This </w:t>
      </w:r>
      <w:r w:rsidR="008C1D2F">
        <w:t>E</w:t>
      </w:r>
      <w:r w:rsidRPr="00DC7F40">
        <w:t xml:space="preserve">xplanatory </w:t>
      </w:r>
      <w:r w:rsidR="008C1D2F">
        <w:t>S</w:t>
      </w:r>
      <w:r w:rsidRPr="00DC7F40">
        <w:t xml:space="preserve">tatement </w:t>
      </w:r>
      <w:r w:rsidR="00F9271A">
        <w:t xml:space="preserve">outlines our approach to the development and publication of the </w:t>
      </w:r>
      <w:r w:rsidR="00B714EE">
        <w:t xml:space="preserve">Distribution Confidentiality Guidelines and the </w:t>
      </w:r>
      <w:r w:rsidR="00B714EE" w:rsidRPr="00B714EE">
        <w:t xml:space="preserve">Transmission </w:t>
      </w:r>
      <w:r w:rsidR="00B714EE">
        <w:t>Confidentiality Guideline</w:t>
      </w:r>
      <w:r w:rsidR="00A92B9E">
        <w:t xml:space="preserve">s (the </w:t>
      </w:r>
      <w:r w:rsidR="003E3C9B">
        <w:t>C</w:t>
      </w:r>
      <w:r w:rsidR="00A92B9E">
        <w:t xml:space="preserve">onfidentiality </w:t>
      </w:r>
      <w:r w:rsidR="003E3C9B">
        <w:t>G</w:t>
      </w:r>
      <w:r w:rsidR="00A92B9E">
        <w:t xml:space="preserve">uideline). It </w:t>
      </w:r>
      <w:r w:rsidRPr="00DC7F40">
        <w:t xml:space="preserve">is the second part of our consultation </w:t>
      </w:r>
      <w:r w:rsidR="00F9271A">
        <w:t>i</w:t>
      </w:r>
      <w:r w:rsidRPr="00DC7F40">
        <w:t xml:space="preserve">n developing the </w:t>
      </w:r>
      <w:r w:rsidR="003E3C9B">
        <w:t>C</w:t>
      </w:r>
      <w:r w:rsidRPr="00DC7F40">
        <w:t xml:space="preserve">onfidentiality </w:t>
      </w:r>
      <w:r w:rsidR="003E3C9B">
        <w:t>G</w:t>
      </w:r>
      <w:r w:rsidRPr="00DC7F40">
        <w:t xml:space="preserve">uideline. It forms part of our Better Regulation program of work following from the AEMC's changes to the </w:t>
      </w:r>
      <w:r w:rsidR="00363B1C">
        <w:t>National Electricity Rules (NER)</w:t>
      </w:r>
      <w:r w:rsidRPr="00DC7F40">
        <w:t xml:space="preserve"> and </w:t>
      </w:r>
      <w:r w:rsidR="00911819">
        <w:t>National Gas Rules (NGR)</w:t>
      </w:r>
      <w:r w:rsidRPr="00DC7F40">
        <w:t xml:space="preserve"> made on 29 November 2012. The aim of these reforms is to deliver an improved regulatory framework focused on the long-term interests of energy consumers. </w:t>
      </w:r>
    </w:p>
    <w:p w:rsidR="00CC7207" w:rsidDel="005168D7" w:rsidRDefault="00CC7207" w:rsidP="00CC7207">
      <w:pPr>
        <w:pStyle w:val="AERbodytext"/>
        <w:numPr>
          <w:ilvl w:val="0"/>
          <w:numId w:val="6"/>
        </w:numPr>
      </w:pPr>
      <w:r w:rsidDel="005168D7">
        <w:t>In particular we have outlined the manner in which N</w:t>
      </w:r>
      <w:r w:rsidR="007D7486" w:rsidDel="005168D7">
        <w:t xml:space="preserve">etwork </w:t>
      </w:r>
      <w:r w:rsidDel="005168D7">
        <w:t>S</w:t>
      </w:r>
      <w:r w:rsidR="007D7486" w:rsidDel="005168D7">
        <w:t xml:space="preserve">ervice </w:t>
      </w:r>
      <w:r w:rsidDel="005168D7">
        <w:t>P</w:t>
      </w:r>
      <w:r w:rsidR="007D7486" w:rsidDel="005168D7">
        <w:t>rovider</w:t>
      </w:r>
      <w:r w:rsidDel="005168D7">
        <w:t>s</w:t>
      </w:r>
      <w:r w:rsidR="007D7486" w:rsidDel="005168D7">
        <w:t xml:space="preserve"> (NSPs)</w:t>
      </w:r>
      <w:r w:rsidDel="005168D7">
        <w:t xml:space="preserve"> must make confidentiality claims. </w:t>
      </w:r>
      <w:r w:rsidR="008D4F02" w:rsidDel="005168D7">
        <w:t>We will require NSPs to justify all confidentiality claims and to classify them into specific categories.</w:t>
      </w:r>
    </w:p>
    <w:p w:rsidR="002C4A3A" w:rsidRPr="002C4A3A" w:rsidRDefault="008D4F02" w:rsidP="002C4A3A">
      <w:r>
        <w:t>We</w:t>
      </w:r>
      <w:r w:rsidRPr="002C4A3A">
        <w:t xml:space="preserve"> </w:t>
      </w:r>
      <w:r w:rsidR="002C4A3A" w:rsidRPr="002C4A3A">
        <w:t xml:space="preserve">aim to balance protecting confidential information with disclosing information for an open and transparent regulatory decision making process. </w:t>
      </w:r>
      <w:r w:rsidR="002C4A3A" w:rsidRPr="002C4A3A">
        <w:rPr>
          <w:rStyle w:val="AERbody"/>
        </w:rPr>
        <w:t>We consider this balance involves all stakeholders having access to sufficient information to understand and assess the substance of issues affecting their interests.</w:t>
      </w:r>
      <w:r w:rsidR="00CC7207">
        <w:rPr>
          <w:rStyle w:val="AERbody"/>
        </w:rPr>
        <w:t xml:space="preserve"> </w:t>
      </w:r>
      <w:r w:rsidR="00CC7207" w:rsidRPr="00CC7207">
        <w:rPr>
          <w:rStyle w:val="AERbody"/>
        </w:rPr>
        <w:t>Stakeholders</w:t>
      </w:r>
      <w:r w:rsidR="005168D7">
        <w:rPr>
          <w:rStyle w:val="AERbody"/>
        </w:rPr>
        <w:t xml:space="preserve">, including NSPs and consumer groups </w:t>
      </w:r>
      <w:r w:rsidR="00CC7207" w:rsidRPr="00CC7207">
        <w:rPr>
          <w:rStyle w:val="AERbody"/>
        </w:rPr>
        <w:t xml:space="preserve">should </w:t>
      </w:r>
      <w:r w:rsidR="005168D7">
        <w:rPr>
          <w:rStyle w:val="AERbody"/>
        </w:rPr>
        <w:t>work together</w:t>
      </w:r>
      <w:r w:rsidR="005168D7" w:rsidRPr="00CC7207">
        <w:rPr>
          <w:rStyle w:val="AERbody"/>
        </w:rPr>
        <w:t xml:space="preserve"> </w:t>
      </w:r>
      <w:r w:rsidR="005168D7">
        <w:rPr>
          <w:rStyle w:val="AERbody"/>
        </w:rPr>
        <w:t xml:space="preserve">to develop and implement measures </w:t>
      </w:r>
      <w:r w:rsidR="00CC7207" w:rsidRPr="00CC7207">
        <w:rPr>
          <w:rStyle w:val="AERbody"/>
        </w:rPr>
        <w:t>that both disclose the substance of issues and appropriately maintain confidentiality in the long term interests of consumers.</w:t>
      </w:r>
    </w:p>
    <w:p w:rsidR="005168D7" w:rsidRDefault="000376F4" w:rsidP="006C6EDB">
      <w:r>
        <w:lastRenderedPageBreak/>
        <w:t xml:space="preserve">We </w:t>
      </w:r>
      <w:r w:rsidR="009A0B88">
        <w:t xml:space="preserve">propose a two stage process for dealing with confidential information. First, we </w:t>
      </w:r>
      <w:r w:rsidR="005168D7">
        <w:t xml:space="preserve">will have discussions </w:t>
      </w:r>
      <w:r>
        <w:t xml:space="preserve">with </w:t>
      </w:r>
      <w:r w:rsidR="008D4F02">
        <w:t xml:space="preserve">each </w:t>
      </w:r>
      <w:r w:rsidR="00CC7207">
        <w:t>NSP</w:t>
      </w:r>
      <w:r>
        <w:t xml:space="preserve"> prior to receiving </w:t>
      </w:r>
      <w:r w:rsidR="008D4F02">
        <w:t xml:space="preserve">its </w:t>
      </w:r>
      <w:r>
        <w:t>Regulatory Proposal</w:t>
      </w:r>
      <w:r w:rsidR="005168D7">
        <w:t xml:space="preserve">. </w:t>
      </w:r>
      <w:r w:rsidR="00542CD2" w:rsidRPr="00542CD2">
        <w:t>Our aim is to reach agreement on as many confidentiality claims as possible</w:t>
      </w:r>
      <w:r w:rsidR="00592C9C">
        <w:t xml:space="preserve"> during this pre-lodgement phase</w:t>
      </w:r>
      <w:r w:rsidR="00542CD2" w:rsidRPr="00542CD2">
        <w:t>.</w:t>
      </w:r>
      <w:r w:rsidR="00DC21C2">
        <w:t xml:space="preserve"> We call this pre-lodgement phase stage one.</w:t>
      </w:r>
      <w:r w:rsidR="005168D7">
        <w:t xml:space="preserve"> </w:t>
      </w:r>
    </w:p>
    <w:p w:rsidR="00B5035D" w:rsidRDefault="009A0B88" w:rsidP="006C6EDB">
      <w:r>
        <w:t>After stage one, NSPs will need to claim</w:t>
      </w:r>
      <w:r w:rsidR="00B5035D">
        <w:t xml:space="preserve"> confidentiality </w:t>
      </w:r>
      <w:r>
        <w:t xml:space="preserve">using </w:t>
      </w:r>
      <w:r w:rsidR="00565599">
        <w:t>our</w:t>
      </w:r>
      <w:r>
        <w:t xml:space="preserve"> </w:t>
      </w:r>
      <w:r w:rsidR="00D64B60">
        <w:t>template</w:t>
      </w:r>
      <w:r>
        <w:t xml:space="preserve">. </w:t>
      </w:r>
      <w:r w:rsidR="00B5035D">
        <w:t xml:space="preserve">For those confidentiality claims that we disagree with, </w:t>
      </w:r>
      <w:r w:rsidR="0052256E">
        <w:t xml:space="preserve">we will use </w:t>
      </w:r>
      <w:r w:rsidR="002C73A1">
        <w:t>our inf</w:t>
      </w:r>
      <w:r w:rsidR="002C4A3A">
        <w:t>ormation disclosure powers</w:t>
      </w:r>
      <w:r w:rsidR="002C73A1">
        <w:t>.</w:t>
      </w:r>
      <w:r w:rsidR="00565599">
        <w:t xml:space="preserve"> </w:t>
      </w:r>
      <w:r w:rsidR="00B5035D">
        <w:t xml:space="preserve">We call using these measures stage two. </w:t>
      </w:r>
    </w:p>
    <w:p w:rsidR="00CC7207" w:rsidRDefault="006C6EDB" w:rsidP="006C6EDB">
      <w:pPr>
        <w:rPr>
          <w:rStyle w:val="AERbody"/>
        </w:rPr>
      </w:pPr>
      <w:r>
        <w:t>Our information disclosure</w:t>
      </w:r>
      <w:r w:rsidR="00B5035D">
        <w:t xml:space="preserve"> </w:t>
      </w:r>
      <w:r w:rsidR="002C73A1">
        <w:t xml:space="preserve">powers are formal </w:t>
      </w:r>
      <w:r w:rsidR="002C4A3A">
        <w:t xml:space="preserve">and </w:t>
      </w:r>
      <w:r w:rsidR="002C73A1">
        <w:t xml:space="preserve">resource intensive. </w:t>
      </w:r>
      <w:r w:rsidR="008D4F02">
        <w:t>However, w</w:t>
      </w:r>
      <w:r w:rsidR="002C73A1">
        <w:t xml:space="preserve">e consider </w:t>
      </w:r>
      <w:r w:rsidR="008D4F02">
        <w:t xml:space="preserve">they are a necessary backstop to </w:t>
      </w:r>
      <w:r w:rsidR="002C73A1">
        <w:t xml:space="preserve">provide incentives for </w:t>
      </w:r>
      <w:r w:rsidR="005168D7">
        <w:t xml:space="preserve">NSPs and other </w:t>
      </w:r>
      <w:r w:rsidR="002C73A1">
        <w:t xml:space="preserve">stakeholders to reach agreement </w:t>
      </w:r>
      <w:r w:rsidR="005168D7">
        <w:t xml:space="preserve">with each other and </w:t>
      </w:r>
      <w:r w:rsidR="002C73A1">
        <w:t xml:space="preserve">develop their own </w:t>
      </w:r>
      <w:r w:rsidR="006E4641">
        <w:t>me</w:t>
      </w:r>
      <w:r w:rsidR="00EE7D81">
        <w:t xml:space="preserve">thods for sharing information. </w:t>
      </w:r>
      <w:r w:rsidR="008D4F02">
        <w:t xml:space="preserve">We will take into account NSPs and other </w:t>
      </w:r>
      <w:proofErr w:type="gramStart"/>
      <w:r w:rsidR="008D4F02">
        <w:t>stakeholders</w:t>
      </w:r>
      <w:proofErr w:type="gramEnd"/>
      <w:r w:rsidR="008D4F02">
        <w:t xml:space="preserve"> actions in relation to confidentiality issues when determining whether to use our information disclosure powers. </w:t>
      </w:r>
      <w:r w:rsidR="00EE7D81" w:rsidRPr="00EE7D81">
        <w:rPr>
          <w:rStyle w:val="AERbody"/>
        </w:rPr>
        <w:t xml:space="preserve">We consider </w:t>
      </w:r>
      <w:r w:rsidR="008D4F02">
        <w:rPr>
          <w:rStyle w:val="AERbody"/>
        </w:rPr>
        <w:t>this</w:t>
      </w:r>
      <w:r w:rsidR="00EE7D81" w:rsidRPr="00EE7D81">
        <w:rPr>
          <w:rStyle w:val="AERbody"/>
        </w:rPr>
        <w:t xml:space="preserve"> provides a balanced incentive for all parties to act reasonably in trying to reach agreement, minimising the need for us to use our powers.</w:t>
      </w:r>
      <w:r w:rsidR="006542E0">
        <w:rPr>
          <w:rStyle w:val="AERbody"/>
        </w:rPr>
        <w:t xml:space="preserve"> Also</w:t>
      </w:r>
      <w:r w:rsidR="00C329E7">
        <w:rPr>
          <w:rStyle w:val="AERbody"/>
        </w:rPr>
        <w:t>,</w:t>
      </w:r>
      <w:r w:rsidR="006542E0">
        <w:rPr>
          <w:rStyle w:val="AERbody"/>
        </w:rPr>
        <w:t xml:space="preserve"> </w:t>
      </w:r>
      <w:r w:rsidR="00C329E7">
        <w:rPr>
          <w:rStyle w:val="AERbody"/>
        </w:rPr>
        <w:t>t</w:t>
      </w:r>
      <w:r w:rsidR="00CC7207" w:rsidRPr="00CC7207">
        <w:rPr>
          <w:rStyle w:val="AERbody"/>
        </w:rPr>
        <w:t xml:space="preserve">o make the </w:t>
      </w:r>
      <w:r w:rsidR="007D7486">
        <w:rPr>
          <w:rStyle w:val="AERbody"/>
        </w:rPr>
        <w:t>C</w:t>
      </w:r>
      <w:r w:rsidR="00CC7207" w:rsidRPr="00CC7207">
        <w:rPr>
          <w:rStyle w:val="AERbody"/>
        </w:rPr>
        <w:t xml:space="preserve">onfidentiality </w:t>
      </w:r>
      <w:r w:rsidR="007D7486">
        <w:rPr>
          <w:rStyle w:val="AERbody"/>
        </w:rPr>
        <w:t>G</w:t>
      </w:r>
      <w:r w:rsidR="00CC7207" w:rsidRPr="00CC7207">
        <w:rPr>
          <w:rStyle w:val="AERbody"/>
        </w:rPr>
        <w:t xml:space="preserve">uideline as useful as possible we have included a list of documents that we generally consider should be in the public domain. </w:t>
      </w:r>
    </w:p>
    <w:p w:rsidR="00CC7207" w:rsidRDefault="00CC7207" w:rsidP="00DC21C2">
      <w:pPr>
        <w:pStyle w:val="AERbodytext"/>
        <w:numPr>
          <w:ilvl w:val="0"/>
          <w:numId w:val="6"/>
        </w:numPr>
        <w:rPr>
          <w:rStyle w:val="AERbody"/>
        </w:rPr>
      </w:pPr>
      <w:r w:rsidRPr="00CC7207">
        <w:rPr>
          <w:rStyle w:val="AERbody"/>
        </w:rPr>
        <w:t xml:space="preserve">We intend our consultations in the lead up to the final </w:t>
      </w:r>
      <w:r w:rsidR="005673DC">
        <w:rPr>
          <w:rStyle w:val="AERbody"/>
        </w:rPr>
        <w:t>C</w:t>
      </w:r>
      <w:r w:rsidRPr="00CC7207">
        <w:rPr>
          <w:rStyle w:val="AERbody"/>
        </w:rPr>
        <w:t xml:space="preserve">onfidentiality </w:t>
      </w:r>
      <w:r w:rsidR="005673DC">
        <w:rPr>
          <w:rStyle w:val="AERbody"/>
        </w:rPr>
        <w:t>G</w:t>
      </w:r>
      <w:r w:rsidRPr="00CC7207">
        <w:rPr>
          <w:rStyle w:val="AERbody"/>
        </w:rPr>
        <w:t xml:space="preserve">uideline to focus </w:t>
      </w:r>
      <w:r w:rsidRPr="00CC7207">
        <w:t>on developing</w:t>
      </w:r>
      <w:r w:rsidR="00DC21C2">
        <w:t xml:space="preserve"> </w:t>
      </w:r>
      <w:r>
        <w:t>our</w:t>
      </w:r>
      <w:r w:rsidRPr="00CC7207">
        <w:t xml:space="preserve"> stage one processes. Specifically, the </w:t>
      </w:r>
      <w:r>
        <w:t>methods</w:t>
      </w:r>
      <w:r w:rsidRPr="00CC7207">
        <w:t xml:space="preserve"> that NSPs and stakeholders can put in place to </w:t>
      </w:r>
      <w:r w:rsidR="008D4F02">
        <w:t xml:space="preserve">ensure all stakeholders can access sufficient information, </w:t>
      </w:r>
      <w:r w:rsidR="008D4F02" w:rsidRPr="00CC7207">
        <w:t>minimis</w:t>
      </w:r>
      <w:r w:rsidR="008D4F02">
        <w:t>ing</w:t>
      </w:r>
      <w:r w:rsidR="008D4F02" w:rsidRPr="00CC7207">
        <w:t xml:space="preserve"> </w:t>
      </w:r>
      <w:r w:rsidRPr="00CC7207">
        <w:t xml:space="preserve">the need for us to use our information disclosure powers. </w:t>
      </w:r>
      <w:r>
        <w:rPr>
          <w:rStyle w:val="AERbody"/>
        </w:rPr>
        <w:t xml:space="preserve">Also, discussions </w:t>
      </w:r>
      <w:r w:rsidRPr="00CC7207">
        <w:rPr>
          <w:rStyle w:val="AERbody"/>
        </w:rPr>
        <w:t xml:space="preserve">between now and the final </w:t>
      </w:r>
      <w:r w:rsidR="005673DC">
        <w:rPr>
          <w:rStyle w:val="AERbody"/>
        </w:rPr>
        <w:t>C</w:t>
      </w:r>
      <w:r w:rsidRPr="00CC7207">
        <w:rPr>
          <w:rStyle w:val="AERbody"/>
        </w:rPr>
        <w:t xml:space="preserve">onfidentiality </w:t>
      </w:r>
      <w:r w:rsidR="005673DC">
        <w:rPr>
          <w:rStyle w:val="AERbody"/>
        </w:rPr>
        <w:t>G</w:t>
      </w:r>
      <w:r w:rsidRPr="00CC7207">
        <w:rPr>
          <w:rStyle w:val="AERbody"/>
        </w:rPr>
        <w:t>uideline should</w:t>
      </w:r>
      <w:r>
        <w:rPr>
          <w:rStyle w:val="AERbody"/>
        </w:rPr>
        <w:t xml:space="preserve"> </w:t>
      </w:r>
      <w:r w:rsidRPr="00CC7207">
        <w:rPr>
          <w:rStyle w:val="AERbody"/>
        </w:rPr>
        <w:t>focus on developing a shared practical understanding of options NSPs and other stakeholders</w:t>
      </w:r>
      <w:r>
        <w:rPr>
          <w:rStyle w:val="AERbody"/>
        </w:rPr>
        <w:t xml:space="preserve"> </w:t>
      </w:r>
      <w:r w:rsidRPr="00CC7207">
        <w:rPr>
          <w:rStyle w:val="AERbody"/>
        </w:rPr>
        <w:t xml:space="preserve">can implement to make stage one work best. </w:t>
      </w:r>
    </w:p>
    <w:p w:rsidR="00F86986" w:rsidRPr="00F86986" w:rsidRDefault="00F86986" w:rsidP="00BC41E8"/>
    <w:p w:rsidR="00A801A6" w:rsidRDefault="00A801A6" w:rsidP="00BC41E8"/>
    <w:p w:rsidR="00C5191E" w:rsidRDefault="00C5191E">
      <w:pPr>
        <w:spacing w:after="0" w:line="240" w:lineRule="auto"/>
        <w:jc w:val="left"/>
      </w:pPr>
      <w:r>
        <w:br w:type="page"/>
      </w:r>
    </w:p>
    <w:p w:rsidR="0047538F" w:rsidRPr="006948FE" w:rsidRDefault="00F22D7D" w:rsidP="006948FE">
      <w:pPr>
        <w:pStyle w:val="Heading1"/>
      </w:pPr>
      <w:bookmarkStart w:id="5" w:name="_Toc363806227"/>
      <w:r w:rsidRPr="006948FE">
        <w:lastRenderedPageBreak/>
        <w:t>Introduction</w:t>
      </w:r>
      <w:bookmarkEnd w:id="5"/>
    </w:p>
    <w:p w:rsidR="00F765B8" w:rsidRDefault="002928DC" w:rsidP="00C5191E">
      <w:r w:rsidRPr="00C5191E">
        <w:t>We are</w:t>
      </w:r>
      <w:r w:rsidR="00AB0857" w:rsidRPr="00C5191E">
        <w:t xml:space="preserve"> responsible for the economic regulation of electricity transmission and distribution services in eastern and southern Australia under chapters 6 and 6A of the NER. We also monitor the wholesale electricity market and are responsible for compliance with and enforcement of the NER. We have similar roles for gas distribution and transmission under the </w:t>
      </w:r>
      <w:r w:rsidR="00363B1C">
        <w:t>NGR</w:t>
      </w:r>
      <w:r w:rsidR="00AB0857" w:rsidRPr="00C5191E">
        <w:t>.</w:t>
      </w:r>
    </w:p>
    <w:p w:rsidR="00E01A91" w:rsidRDefault="00E01A91" w:rsidP="00E01A91">
      <w:r>
        <w:t xml:space="preserve">Under the </w:t>
      </w:r>
      <w:r w:rsidRPr="00F07F7C">
        <w:rPr>
          <w:rStyle w:val="AERtextitalic"/>
        </w:rPr>
        <w:t>Competition and Consumer Act 2010</w:t>
      </w:r>
      <w:r>
        <w:t xml:space="preserve"> we have an obligation to protect from unauthorised use or disclosure </w:t>
      </w:r>
      <w:r w:rsidR="007D7486">
        <w:t xml:space="preserve">of </w:t>
      </w:r>
      <w:r>
        <w:t>information given to us in confidence or obtained by compulsion.</w:t>
      </w:r>
      <w:r w:rsidR="006948FE">
        <w:rPr>
          <w:rStyle w:val="FootnoteReference"/>
        </w:rPr>
        <w:footnoteReference w:id="2"/>
      </w:r>
      <w:r>
        <w:t xml:space="preserve"> This obligation arises out of the manner in which we receive information, </w:t>
      </w:r>
      <w:r w:rsidR="00BD43F4">
        <w:t>not</w:t>
      </w:r>
      <w:r>
        <w:t xml:space="preserve"> </w:t>
      </w:r>
      <w:r w:rsidR="0054743A">
        <w:t xml:space="preserve">its </w:t>
      </w:r>
      <w:r>
        <w:t>content. However, we also have information disclosure powers under the NEL.</w:t>
      </w:r>
      <w:r w:rsidR="006948FE">
        <w:rPr>
          <w:rStyle w:val="FootnoteReference"/>
        </w:rPr>
        <w:footnoteReference w:id="3"/>
      </w:r>
      <w:r>
        <w:t xml:space="preserve"> These powers authorise us to disclose confidential infor</w:t>
      </w:r>
      <w:r w:rsidR="00BD43F4">
        <w:t>mation where the information:</w:t>
      </w:r>
    </w:p>
    <w:p w:rsidR="00BD43F4" w:rsidRPr="00BD43F4" w:rsidRDefault="00BD43F4" w:rsidP="00BD43F4">
      <w:pPr>
        <w:pStyle w:val="AERbulletlistfirststyle"/>
      </w:pPr>
      <w:r w:rsidRPr="00BD43F4">
        <w:t>is already in the public domain</w:t>
      </w:r>
      <w:r w:rsidR="001F07C8">
        <w:rPr>
          <w:rStyle w:val="FootnoteReference"/>
        </w:rPr>
        <w:footnoteReference w:id="4"/>
      </w:r>
      <w:r w:rsidRPr="00BD43F4">
        <w:t xml:space="preserve"> or the information provider gives written consent;</w:t>
      </w:r>
      <w:r w:rsidR="001F07C8">
        <w:rPr>
          <w:rStyle w:val="FootnoteReference"/>
        </w:rPr>
        <w:footnoteReference w:id="5"/>
      </w:r>
    </w:p>
    <w:p w:rsidR="00BD43F4" w:rsidRPr="00BD43F4" w:rsidRDefault="00BD43F4" w:rsidP="00BD43F4">
      <w:pPr>
        <w:pStyle w:val="AERbulletlistfirststyle"/>
      </w:pPr>
      <w:r w:rsidRPr="00BD43F4">
        <w:t>will afford a person affected by our decision natural justice;</w:t>
      </w:r>
      <w:r w:rsidR="001F07C8">
        <w:rPr>
          <w:rStyle w:val="FootnoteReference"/>
        </w:rPr>
        <w:footnoteReference w:id="6"/>
      </w:r>
      <w:r w:rsidRPr="00BD43F4">
        <w:t xml:space="preserve"> </w:t>
      </w:r>
    </w:p>
    <w:p w:rsidR="00BD43F4" w:rsidRPr="00BD43F4" w:rsidRDefault="00BD43F4" w:rsidP="00BD43F4">
      <w:pPr>
        <w:pStyle w:val="AERbulletlistfirststyle"/>
      </w:pPr>
      <w:r w:rsidRPr="00BD43F4">
        <w:t>is for the purpose of court or tribunal proceedings;</w:t>
      </w:r>
      <w:r w:rsidR="001F07C8">
        <w:rPr>
          <w:rStyle w:val="FootnoteReference"/>
        </w:rPr>
        <w:footnoteReference w:id="7"/>
      </w:r>
      <w:r w:rsidRPr="00BD43F4">
        <w:t xml:space="preserve"> </w:t>
      </w:r>
    </w:p>
    <w:p w:rsidR="00BD43F4" w:rsidRPr="00BD43F4" w:rsidRDefault="00BD43F4" w:rsidP="00BD43F4">
      <w:pPr>
        <w:pStyle w:val="AERbulletlistfirststyle"/>
      </w:pPr>
      <w:r w:rsidRPr="00BD43F4">
        <w:t>does not identify the information provider;</w:t>
      </w:r>
      <w:r w:rsidR="001F07C8">
        <w:rPr>
          <w:rStyle w:val="FootnoteReference"/>
        </w:rPr>
        <w:footnoteReference w:id="8"/>
      </w:r>
      <w:r w:rsidRPr="00BD43F4">
        <w:t xml:space="preserve"> or </w:t>
      </w:r>
    </w:p>
    <w:p w:rsidR="00BD43F4" w:rsidRDefault="00BD43F4" w:rsidP="00E01A91">
      <w:pPr>
        <w:pStyle w:val="AERbulletlistfirststyle"/>
      </w:pPr>
      <w:proofErr w:type="gramStart"/>
      <w:r w:rsidRPr="00BD43F4">
        <w:t>would</w:t>
      </w:r>
      <w:proofErr w:type="gramEnd"/>
      <w:r w:rsidRPr="00BD43F4">
        <w:t xml:space="preserve"> not cause detriment to the information provider; or the public benefit in disclosing the information outweighs any detriment.</w:t>
      </w:r>
      <w:r w:rsidR="001F07C8">
        <w:rPr>
          <w:rStyle w:val="FootnoteReference"/>
        </w:rPr>
        <w:footnoteReference w:id="9"/>
      </w:r>
      <w:r w:rsidRPr="00BD43F4">
        <w:t xml:space="preserve">  </w:t>
      </w:r>
    </w:p>
    <w:p w:rsidR="008B1827" w:rsidRDefault="008B1827" w:rsidP="00E01A91">
      <w:r>
        <w:t xml:space="preserve">Our experience with confidentiality claims to date has been mixed. We agree with NSPs regarding many confidentiality claims. However, </w:t>
      </w:r>
      <w:r w:rsidR="002C4A3A">
        <w:t>in the past some</w:t>
      </w:r>
      <w:r>
        <w:t xml:space="preserve"> NSPs </w:t>
      </w:r>
      <w:r w:rsidR="002C4A3A">
        <w:t>have claimed</w:t>
      </w:r>
      <w:r>
        <w:t xml:space="preserve"> confidentiality over entire documents or entire submissions</w:t>
      </w:r>
      <w:r w:rsidR="002C4A3A">
        <w:t>. Also, some NSPs have not explained</w:t>
      </w:r>
      <w:r>
        <w:t xml:space="preserve"> why </w:t>
      </w:r>
      <w:r w:rsidR="002C4A3A">
        <w:t>the information should</w:t>
      </w:r>
      <w:r w:rsidR="00013AFA">
        <w:t xml:space="preserve"> be</w:t>
      </w:r>
      <w:r w:rsidR="002C4A3A">
        <w:t xml:space="preserve"> protect</w:t>
      </w:r>
      <w:r w:rsidR="00D14AA0">
        <w:t>ed</w:t>
      </w:r>
      <w:r>
        <w:t xml:space="preserve">. </w:t>
      </w:r>
      <w:r w:rsidR="004B4173">
        <w:t>T</w:t>
      </w:r>
      <w:r w:rsidR="002C4A3A">
        <w:t>hese types of claims may prevent stakeholders accessing large amounts of information. In turn</w:t>
      </w:r>
      <w:r w:rsidR="007D7486">
        <w:t>,</w:t>
      </w:r>
      <w:r w:rsidR="002C4A3A">
        <w:t xml:space="preserve"> this limits </w:t>
      </w:r>
      <w:r w:rsidR="008E3468">
        <w:t xml:space="preserve">their ability to participate effectively in the regulatory process. For example, all stakeholders need the opportunity to comment on and scrutinise a NSP's proposal. Also, it is </w:t>
      </w:r>
      <w:r w:rsidR="003C4C98">
        <w:t>appropriate</w:t>
      </w:r>
      <w:r w:rsidR="008E3468">
        <w:t xml:space="preserve"> that all stakeholders </w:t>
      </w:r>
      <w:r w:rsidR="003C4C98">
        <w:t xml:space="preserve">can fully understand the efficiency of a NSP's proposal and expenditure allowances. </w:t>
      </w:r>
    </w:p>
    <w:p w:rsidR="007C4EAB" w:rsidRDefault="000C2E0A" w:rsidP="00C5191E">
      <w:r w:rsidRPr="00C5191E">
        <w:t xml:space="preserve">In November 2012, the AEMC made changes to the NER that set out the process for regulating electricity network businesses. These changes included new rules regarding the process for NSPs to make confidentiality claims over information they submit during the regulatory determination process. </w:t>
      </w:r>
      <w:r w:rsidR="00860D95" w:rsidRPr="00C5191E">
        <w:t>The new rules require us to make and publish Distribution Confidentiality Guidelines and a Transmission Confidentiality Guidelines</w:t>
      </w:r>
      <w:r w:rsidR="00B714EE">
        <w:t xml:space="preserve">. We have decided to deal with both guidelines together in a single set of guidelines (the </w:t>
      </w:r>
      <w:r w:rsidR="008C1D2F">
        <w:t>C</w:t>
      </w:r>
      <w:r w:rsidR="00B714EE">
        <w:t xml:space="preserve">onfidentiality </w:t>
      </w:r>
      <w:r w:rsidR="008C1D2F">
        <w:t>G</w:t>
      </w:r>
      <w:r w:rsidR="00B714EE">
        <w:t>uideline)</w:t>
      </w:r>
      <w:r w:rsidR="00860D95" w:rsidRPr="00C5191E">
        <w:t>.</w:t>
      </w:r>
      <w:r w:rsidR="001F07C8">
        <w:rPr>
          <w:rStyle w:val="FootnoteReference"/>
        </w:rPr>
        <w:footnoteReference w:id="10"/>
      </w:r>
      <w:r w:rsidR="00860D95" w:rsidRPr="00C5191E">
        <w:t xml:space="preserve"> </w:t>
      </w:r>
      <w:r w:rsidR="00A92B9E">
        <w:t xml:space="preserve">The </w:t>
      </w:r>
      <w:r w:rsidR="007D7486">
        <w:t>C</w:t>
      </w:r>
      <w:r w:rsidR="00A92B9E">
        <w:t xml:space="preserve">onfidentiality </w:t>
      </w:r>
      <w:r w:rsidR="007D7486">
        <w:t>G</w:t>
      </w:r>
      <w:r w:rsidR="00A92B9E">
        <w:t>uideline</w:t>
      </w:r>
      <w:r w:rsidR="00A05050">
        <w:t xml:space="preserve"> </w:t>
      </w:r>
      <w:r w:rsidR="00860D95" w:rsidRPr="00C5191E">
        <w:t>must specify the manner in which NSPs may make confidentiality claims.</w:t>
      </w:r>
      <w:r w:rsidR="001F07C8">
        <w:rPr>
          <w:rStyle w:val="FootnoteReference"/>
        </w:rPr>
        <w:footnoteReference w:id="11"/>
      </w:r>
      <w:r w:rsidR="00860D95" w:rsidRPr="00C5191E">
        <w:t xml:space="preserve"> They may also include categories of confidential information by which NSPs must classify any claims of confidentiality in their Regulatory Proposals. There must be </w:t>
      </w:r>
      <w:r w:rsidR="007D7486">
        <w:t xml:space="preserve">a </w:t>
      </w:r>
      <w:r w:rsidR="00A05050">
        <w:t>guideline</w:t>
      </w:r>
      <w:r w:rsidR="00860D95" w:rsidRPr="00C5191E">
        <w:t xml:space="preserve"> in force at all times after the date on which we first publish the </w:t>
      </w:r>
      <w:r w:rsidR="00860D95" w:rsidRPr="00C5191E">
        <w:lastRenderedPageBreak/>
        <w:t>guideline.</w:t>
      </w:r>
      <w:r w:rsidR="006A316F">
        <w:rPr>
          <w:rStyle w:val="FootnoteReference"/>
        </w:rPr>
        <w:footnoteReference w:id="12"/>
      </w:r>
      <w:r w:rsidR="00860D95" w:rsidRPr="00C5191E">
        <w:t xml:space="preserve"> The </w:t>
      </w:r>
      <w:r w:rsidR="007D7486">
        <w:t>C</w:t>
      </w:r>
      <w:r w:rsidR="00860D95" w:rsidRPr="00C5191E">
        <w:t xml:space="preserve">onfidentiality </w:t>
      </w:r>
      <w:r w:rsidR="007D7486">
        <w:t>G</w:t>
      </w:r>
      <w:r w:rsidR="00860D95" w:rsidRPr="00C5191E">
        <w:t>uideline will be binding on us and NSPs.</w:t>
      </w:r>
      <w:r w:rsidR="006A316F">
        <w:rPr>
          <w:rStyle w:val="FootnoteReference"/>
        </w:rPr>
        <w:footnoteReference w:id="13"/>
      </w:r>
      <w:r w:rsidR="00860D95">
        <w:t xml:space="preserve"> </w:t>
      </w:r>
      <w:proofErr w:type="gramStart"/>
      <w:r w:rsidR="007C4EAB">
        <w:t>The</w:t>
      </w:r>
      <w:proofErr w:type="gramEnd"/>
      <w:r w:rsidR="00F07F7C">
        <w:t xml:space="preserve"> </w:t>
      </w:r>
      <w:r w:rsidR="007C4EAB">
        <w:t xml:space="preserve">new rules </w:t>
      </w:r>
      <w:r w:rsidR="001646DB">
        <w:t xml:space="preserve">do not </w:t>
      </w:r>
      <w:r w:rsidR="0054743A">
        <w:t xml:space="preserve">change </w:t>
      </w:r>
      <w:r w:rsidR="007C4EAB">
        <w:t>our existing obligations to protect information and ou</w:t>
      </w:r>
      <w:r w:rsidR="00E01A91">
        <w:t>r information disclosure powers</w:t>
      </w:r>
      <w:r w:rsidR="001646DB">
        <w:t xml:space="preserve">. </w:t>
      </w:r>
    </w:p>
    <w:p w:rsidR="001646DB" w:rsidRDefault="001646DB" w:rsidP="001646DB">
      <w:r>
        <w:t>An intended outcome of the AEMC's rule changes was to facilitate more timely and meaningful engagement between the AER, consumer representatives and NSPs.</w:t>
      </w:r>
      <w:r w:rsidR="006A316F">
        <w:rPr>
          <w:rStyle w:val="FootnoteReference"/>
        </w:rPr>
        <w:footnoteReference w:id="14"/>
      </w:r>
      <w:r>
        <w:t xml:space="preserve"> Our first step in consulting on the </w:t>
      </w:r>
      <w:r w:rsidR="007D7486">
        <w:t>C</w:t>
      </w:r>
      <w:r>
        <w:t xml:space="preserve">onfidentiality </w:t>
      </w:r>
      <w:r w:rsidR="007D7486">
        <w:t>G</w:t>
      </w:r>
      <w:r>
        <w:t xml:space="preserve">uideline was to publish a </w:t>
      </w:r>
      <w:r w:rsidR="007D7486">
        <w:t>C</w:t>
      </w:r>
      <w:r>
        <w:t xml:space="preserve">onfidentiality </w:t>
      </w:r>
      <w:r w:rsidR="007D7486">
        <w:t>G</w:t>
      </w:r>
      <w:r>
        <w:t>uideline issues paper on 18 March 2013.</w:t>
      </w:r>
      <w:r w:rsidR="00D55EA3">
        <w:rPr>
          <w:rStyle w:val="FootnoteReference"/>
        </w:rPr>
        <w:footnoteReference w:id="15"/>
      </w:r>
      <w:r w:rsidR="00C12CB7" w:rsidRPr="00C5191E">
        <w:t xml:space="preserve"> </w:t>
      </w:r>
      <w:r w:rsidR="00376573" w:rsidRPr="00C5191E">
        <w:t xml:space="preserve">This issues paper </w:t>
      </w:r>
      <w:r w:rsidR="00650036">
        <w:t xml:space="preserve">outlined </w:t>
      </w:r>
      <w:r w:rsidR="00376573" w:rsidRPr="00C5191E">
        <w:t>our experience</w:t>
      </w:r>
      <w:r w:rsidR="00650036">
        <w:t xml:space="preserve"> in</w:t>
      </w:r>
      <w:r w:rsidR="00376573" w:rsidRPr="00C5191E">
        <w:t xml:space="preserve"> dealing with confidentiality claims and using our in</w:t>
      </w:r>
      <w:r>
        <w:t xml:space="preserve">formation disclosure powers. </w:t>
      </w:r>
      <w:r w:rsidR="00650036">
        <w:t>We also</w:t>
      </w:r>
      <w:r>
        <w:t xml:space="preserve"> held a workshop </w:t>
      </w:r>
      <w:r w:rsidR="00376573" w:rsidRPr="00C5191E">
        <w:t>with stakeholders to discu</w:t>
      </w:r>
      <w:r w:rsidR="00611953">
        <w:t>ss aspects of our issues paper</w:t>
      </w:r>
      <w:r w:rsidRPr="001646DB">
        <w:t xml:space="preserve"> on 4 April</w:t>
      </w:r>
      <w:r>
        <w:t xml:space="preserve"> 2013</w:t>
      </w:r>
      <w:r w:rsidR="00611953">
        <w:t xml:space="preserve">. </w:t>
      </w:r>
      <w:r w:rsidR="00376573" w:rsidRPr="00C5191E">
        <w:t xml:space="preserve">A summary of </w:t>
      </w:r>
      <w:r w:rsidR="002A5100">
        <w:t>discussions from th</w:t>
      </w:r>
      <w:r w:rsidR="00376573" w:rsidRPr="00C5191E">
        <w:t xml:space="preserve">e workshop </w:t>
      </w:r>
      <w:r>
        <w:t>are</w:t>
      </w:r>
      <w:r w:rsidR="00376573" w:rsidRPr="00C5191E">
        <w:t xml:space="preserve"> available on our website.</w:t>
      </w:r>
      <w:r w:rsidR="006A316F">
        <w:rPr>
          <w:rStyle w:val="FootnoteReference"/>
        </w:rPr>
        <w:footnoteReference w:id="16"/>
      </w:r>
    </w:p>
    <w:p w:rsidR="004B4173" w:rsidRDefault="001646DB" w:rsidP="00C5191E">
      <w:r>
        <w:t>We received a total of 17 submissions from stakeholders</w:t>
      </w:r>
      <w:r w:rsidR="002B7EF7">
        <w:t xml:space="preserve"> on our issues paper</w:t>
      </w:r>
      <w:r>
        <w:t xml:space="preserve">. We also offered to have </w:t>
      </w:r>
      <w:r w:rsidR="00650036">
        <w:t xml:space="preserve">a one on one meeting with each stakeholder. Ten stakeholders took </w:t>
      </w:r>
      <w:r w:rsidR="002C4A3A">
        <w:t>up this</w:t>
      </w:r>
      <w:r w:rsidR="00650036">
        <w:t xml:space="preserve"> offer</w:t>
      </w:r>
      <w:r w:rsidR="00BD43F4">
        <w:t xml:space="preserve">. </w:t>
      </w:r>
      <w:r w:rsidR="009D28B1">
        <w:t>We also received a number of submissions from consumer representatives through our consumer reference group</w:t>
      </w:r>
      <w:r w:rsidR="00052DC5">
        <w:t xml:space="preserve"> (CRG)</w:t>
      </w:r>
      <w:r w:rsidR="009D28B1">
        <w:t xml:space="preserve"> meetings</w:t>
      </w:r>
      <w:r w:rsidR="004B4173">
        <w:t>.</w:t>
      </w:r>
    </w:p>
    <w:p w:rsidR="002C4A3A" w:rsidRDefault="00475B00" w:rsidP="00C5191E">
      <w:r>
        <w:t>In accordance</w:t>
      </w:r>
      <w:r w:rsidR="002C4A3A">
        <w:t xml:space="preserve"> </w:t>
      </w:r>
      <w:r>
        <w:t>with</w:t>
      </w:r>
      <w:r w:rsidR="002C4A3A">
        <w:t xml:space="preserve"> </w:t>
      </w:r>
      <w:r w:rsidR="004B4173" w:rsidRPr="004B4173">
        <w:t>clauses 6.16(b</w:t>
      </w:r>
      <w:proofErr w:type="gramStart"/>
      <w:r w:rsidR="004B4173" w:rsidRPr="004B4173">
        <w:t>)(</w:t>
      </w:r>
      <w:proofErr w:type="gramEnd"/>
      <w:r w:rsidR="004B4173" w:rsidRPr="004B4173">
        <w:t>2) and 6A.20(b)(2) of the</w:t>
      </w:r>
      <w:r w:rsidR="004B4173">
        <w:t xml:space="preserve"> NER</w:t>
      </w:r>
      <w:r w:rsidR="004B4173" w:rsidRPr="004B4173">
        <w:t xml:space="preserve"> </w:t>
      </w:r>
      <w:r>
        <w:t xml:space="preserve">we have published this </w:t>
      </w:r>
      <w:r w:rsidR="008C1D2F">
        <w:t>E</w:t>
      </w:r>
      <w:r w:rsidR="004B4173">
        <w:t xml:space="preserve">xplanatory </w:t>
      </w:r>
      <w:r w:rsidR="008C1D2F">
        <w:t>S</w:t>
      </w:r>
      <w:r w:rsidR="004B4173">
        <w:t>tatement</w:t>
      </w:r>
      <w:r w:rsidR="00F73A57">
        <w:t xml:space="preserve">. It </w:t>
      </w:r>
      <w:r w:rsidR="004B4173">
        <w:t xml:space="preserve">sets out the relevant NER provisions under which the </w:t>
      </w:r>
      <w:r w:rsidR="007D7486">
        <w:t>C</w:t>
      </w:r>
      <w:r w:rsidR="004B4173">
        <w:t xml:space="preserve">onfidentiality </w:t>
      </w:r>
      <w:r w:rsidR="007D7486">
        <w:t>G</w:t>
      </w:r>
      <w:r w:rsidR="004B4173">
        <w:t xml:space="preserve">uideline is proposed to be made. However, </w:t>
      </w:r>
      <w:r w:rsidR="00F73A57">
        <w:t>we have also used this</w:t>
      </w:r>
      <w:r w:rsidR="004B4173">
        <w:t xml:space="preserve"> </w:t>
      </w:r>
      <w:r w:rsidR="007D7486">
        <w:t>E</w:t>
      </w:r>
      <w:r w:rsidR="004B4173">
        <w:t xml:space="preserve">xplanatory </w:t>
      </w:r>
      <w:r w:rsidR="007D7486">
        <w:t>S</w:t>
      </w:r>
      <w:r w:rsidR="004B4173">
        <w:t xml:space="preserve">tatement </w:t>
      </w:r>
      <w:r w:rsidR="00F73A57">
        <w:t>as an opportunity to outline</w:t>
      </w:r>
      <w:r w:rsidR="004B4173">
        <w:t xml:space="preserve"> our overall policy objective and approach to dealing with confidential information. </w:t>
      </w:r>
      <w:r>
        <w:t xml:space="preserve">In developing </w:t>
      </w:r>
      <w:r w:rsidR="004B4173">
        <w:t xml:space="preserve">the draft </w:t>
      </w:r>
      <w:r w:rsidR="007D7486">
        <w:t>C</w:t>
      </w:r>
      <w:r w:rsidR="004B4173">
        <w:t xml:space="preserve">onfidentiality </w:t>
      </w:r>
      <w:r w:rsidR="007D7486">
        <w:t>G</w:t>
      </w:r>
      <w:r w:rsidR="004B4173">
        <w:t xml:space="preserve">uideline and </w:t>
      </w:r>
      <w:r w:rsidR="007D7486">
        <w:t>E</w:t>
      </w:r>
      <w:r w:rsidR="004B4173" w:rsidRPr="004B4173">
        <w:t xml:space="preserve">xplanatory </w:t>
      </w:r>
      <w:r w:rsidR="007D7486">
        <w:t>S</w:t>
      </w:r>
      <w:r w:rsidR="004B4173" w:rsidRPr="004B4173">
        <w:t>tatement</w:t>
      </w:r>
      <w:r>
        <w:t>, w</w:t>
      </w:r>
      <w:r w:rsidR="009D28B1">
        <w:t>e have considered the views of stakeholders in detail.</w:t>
      </w:r>
    </w:p>
    <w:p w:rsidR="00881068" w:rsidRPr="00C5191E" w:rsidRDefault="00881068" w:rsidP="00C5191E"/>
    <w:p w:rsidR="00AB0857" w:rsidRPr="00AB0857" w:rsidRDefault="00AB0857" w:rsidP="00AB0857">
      <w:pPr>
        <w:pStyle w:val="AERbodytext"/>
      </w:pPr>
    </w:p>
    <w:p w:rsidR="00BB1CAC" w:rsidRDefault="00BB1CAC" w:rsidP="00BB1CAC">
      <w:pPr>
        <w:pStyle w:val="Heading1"/>
      </w:pPr>
      <w:bookmarkStart w:id="6" w:name="_Ref361215446"/>
      <w:bookmarkStart w:id="7" w:name="_Toc363806228"/>
      <w:r>
        <w:lastRenderedPageBreak/>
        <w:t>Overview of our policy position</w:t>
      </w:r>
      <w:bookmarkEnd w:id="6"/>
      <w:bookmarkEnd w:id="7"/>
    </w:p>
    <w:p w:rsidR="006A3453" w:rsidRPr="006A3453" w:rsidRDefault="006A3453" w:rsidP="006A3453">
      <w:pPr>
        <w:rPr>
          <w:rStyle w:val="AERbody"/>
        </w:rPr>
      </w:pPr>
      <w:r w:rsidRPr="006A3453">
        <w:rPr>
          <w:rStyle w:val="AERbody"/>
        </w:rPr>
        <w:t>We seek to balance protecting</w:t>
      </w:r>
      <w:r>
        <w:rPr>
          <w:rStyle w:val="AERbody"/>
        </w:rPr>
        <w:t xml:space="preserve"> confidential</w:t>
      </w:r>
      <w:r w:rsidRPr="006A3453">
        <w:rPr>
          <w:rStyle w:val="AERbody"/>
        </w:rPr>
        <w:t xml:space="preserve"> information </w:t>
      </w:r>
      <w:r>
        <w:rPr>
          <w:rStyle w:val="AERbody"/>
        </w:rPr>
        <w:t>with</w:t>
      </w:r>
      <w:r w:rsidRPr="006A3453">
        <w:rPr>
          <w:rStyle w:val="AERbody"/>
        </w:rPr>
        <w:t xml:space="preserve"> disclosing information for an open and transparent regulatory decision making process. We consider this balance involves all stakeholders having access to sufficient information to understand and assess the substance of all issues affecting their interests. This is not equivalent to public disclosure of every piece of </w:t>
      </w:r>
      <w:r w:rsidR="009B3E8D">
        <w:rPr>
          <w:rStyle w:val="AERbody"/>
        </w:rPr>
        <w:t xml:space="preserve">information </w:t>
      </w:r>
      <w:r>
        <w:rPr>
          <w:rStyle w:val="AERbody"/>
        </w:rPr>
        <w:t xml:space="preserve">NSPs provide, especially </w:t>
      </w:r>
      <w:r w:rsidRPr="006A3453">
        <w:rPr>
          <w:rStyle w:val="AERbody"/>
        </w:rPr>
        <w:t>where public disclosure is likely to harm the long term interests of consumers</w:t>
      </w:r>
      <w:r>
        <w:rPr>
          <w:rStyle w:val="AERbody"/>
        </w:rPr>
        <w:t>.</w:t>
      </w:r>
      <w:r w:rsidR="00522AA6">
        <w:rPr>
          <w:rStyle w:val="FootnoteReference"/>
        </w:rPr>
        <w:footnoteReference w:id="17"/>
      </w:r>
      <w:r w:rsidRPr="006A3453">
        <w:rPr>
          <w:rStyle w:val="AERbody"/>
        </w:rPr>
        <w:t xml:space="preserve"> However, the </w:t>
      </w:r>
      <w:r>
        <w:rPr>
          <w:rStyle w:val="AERbody"/>
        </w:rPr>
        <w:t xml:space="preserve">complexity of economic regulation means </w:t>
      </w:r>
      <w:r w:rsidRPr="006A3453">
        <w:rPr>
          <w:rStyle w:val="AERbody"/>
        </w:rPr>
        <w:t>understanding and assessing the substance of issues requires</w:t>
      </w:r>
      <w:r w:rsidR="009B3E8D">
        <w:rPr>
          <w:rStyle w:val="AERbody"/>
        </w:rPr>
        <w:t xml:space="preserve"> access </w:t>
      </w:r>
      <w:r w:rsidRPr="006A3453">
        <w:rPr>
          <w:rStyle w:val="AERbody"/>
        </w:rPr>
        <w:t xml:space="preserve">to detailed information. </w:t>
      </w:r>
    </w:p>
    <w:p w:rsidR="002D20B2" w:rsidRPr="002D20B2" w:rsidRDefault="002D20B2" w:rsidP="002D20B2">
      <w:pPr>
        <w:rPr>
          <w:rStyle w:val="AERbody"/>
        </w:rPr>
      </w:pPr>
      <w:r w:rsidRPr="002D20B2">
        <w:rPr>
          <w:rStyle w:val="AERbody"/>
        </w:rPr>
        <w:t>For these reasons, we are keen to see stakeholders</w:t>
      </w:r>
      <w:r w:rsidR="009B3E8D">
        <w:rPr>
          <w:rStyle w:val="AERbody"/>
        </w:rPr>
        <w:t xml:space="preserve"> </w:t>
      </w:r>
      <w:r w:rsidRPr="002D20B2">
        <w:rPr>
          <w:rStyle w:val="AERbody"/>
        </w:rPr>
        <w:t xml:space="preserve">work together. Stakeholders should develop and implement a </w:t>
      </w:r>
      <w:r w:rsidR="009B3E8D">
        <w:rPr>
          <w:rStyle w:val="AERbody"/>
        </w:rPr>
        <w:t>range of</w:t>
      </w:r>
      <w:r w:rsidRPr="002D20B2">
        <w:rPr>
          <w:rStyle w:val="AERbody"/>
        </w:rPr>
        <w:t xml:space="preserve"> options that </w:t>
      </w:r>
      <w:r w:rsidR="009B3E8D">
        <w:rPr>
          <w:rStyle w:val="AERbody"/>
        </w:rPr>
        <w:t xml:space="preserve">both </w:t>
      </w:r>
      <w:r w:rsidRPr="002D20B2">
        <w:rPr>
          <w:rStyle w:val="AERbody"/>
        </w:rPr>
        <w:t xml:space="preserve">disclose the substance of issues and </w:t>
      </w:r>
      <w:r w:rsidR="009B3E8D">
        <w:rPr>
          <w:rStyle w:val="AERbody"/>
        </w:rPr>
        <w:t xml:space="preserve">appropriately </w:t>
      </w:r>
      <w:r w:rsidRPr="002D20B2">
        <w:rPr>
          <w:rStyle w:val="AERbody"/>
        </w:rPr>
        <w:t xml:space="preserve">maintain confidentiality </w:t>
      </w:r>
      <w:r w:rsidR="00D14AA0">
        <w:rPr>
          <w:rStyle w:val="AERbody"/>
        </w:rPr>
        <w:t xml:space="preserve">where this is </w:t>
      </w:r>
      <w:r w:rsidR="009B3E8D">
        <w:rPr>
          <w:rStyle w:val="AERbody"/>
        </w:rPr>
        <w:t>in</w:t>
      </w:r>
      <w:r w:rsidRPr="002D20B2">
        <w:rPr>
          <w:rStyle w:val="AERbody"/>
        </w:rPr>
        <w:t xml:space="preserve"> the long term interests of consumers. </w:t>
      </w:r>
      <w:r w:rsidR="00D85FA8" w:rsidRPr="00D85FA8">
        <w:rPr>
          <w:rStyle w:val="AERbody"/>
        </w:rPr>
        <w:t>In particular</w:t>
      </w:r>
      <w:r w:rsidR="00475884">
        <w:rPr>
          <w:rStyle w:val="AERbody"/>
        </w:rPr>
        <w:t xml:space="preserve">, we hope </w:t>
      </w:r>
      <w:r w:rsidR="00D85FA8" w:rsidRPr="00D85FA8">
        <w:rPr>
          <w:rStyle w:val="AERbody"/>
        </w:rPr>
        <w:t>these discussions can focus on developing a shared practical understanding of the detailed information and access necessary</w:t>
      </w:r>
      <w:r w:rsidR="00D85FA8">
        <w:rPr>
          <w:rStyle w:val="AERbody"/>
        </w:rPr>
        <w:t xml:space="preserve"> to strike the balance we seek. </w:t>
      </w:r>
      <w:r w:rsidR="00E21EF3">
        <w:rPr>
          <w:rStyle w:val="AERbody"/>
        </w:rPr>
        <w:t>For example, t</w:t>
      </w:r>
      <w:r w:rsidRPr="002D20B2">
        <w:rPr>
          <w:rStyle w:val="AERbody"/>
        </w:rPr>
        <w:t>hese options might include any mix of the following:</w:t>
      </w:r>
    </w:p>
    <w:p w:rsidR="002D20B2" w:rsidRPr="002D20B2" w:rsidRDefault="002D20B2" w:rsidP="002D20B2">
      <w:pPr>
        <w:pStyle w:val="AERbulletlistfirststyle"/>
        <w:rPr>
          <w:rStyle w:val="AERbody"/>
        </w:rPr>
      </w:pPr>
      <w:r w:rsidRPr="002D20B2">
        <w:rPr>
          <w:rStyle w:val="AERbody"/>
        </w:rPr>
        <w:t>narrower confidentiality claims</w:t>
      </w:r>
    </w:p>
    <w:p w:rsidR="002D20B2" w:rsidRPr="002D20B2" w:rsidRDefault="002D20B2" w:rsidP="002D20B2">
      <w:pPr>
        <w:pStyle w:val="AERbulletlistfirststyle"/>
        <w:rPr>
          <w:rStyle w:val="AERbody"/>
        </w:rPr>
      </w:pPr>
      <w:r w:rsidRPr="002D20B2">
        <w:rPr>
          <w:rStyle w:val="AERbody"/>
        </w:rPr>
        <w:t>limited redactions in public versions of documents</w:t>
      </w:r>
    </w:p>
    <w:p w:rsidR="002D20B2" w:rsidRPr="002D20B2" w:rsidRDefault="002D20B2" w:rsidP="002D20B2">
      <w:pPr>
        <w:pStyle w:val="AERbulletlistfirststyle"/>
        <w:rPr>
          <w:rStyle w:val="AERbody"/>
        </w:rPr>
      </w:pPr>
      <w:r w:rsidRPr="002D20B2">
        <w:rPr>
          <w:rStyle w:val="AERbody"/>
        </w:rPr>
        <w:t>provision of detailed information adjusted to protect sensitive elements</w:t>
      </w:r>
    </w:p>
    <w:p w:rsidR="002D20B2" w:rsidRPr="002D20B2" w:rsidRDefault="002D20B2" w:rsidP="002D20B2">
      <w:pPr>
        <w:pStyle w:val="AERbulletlistfirststyle"/>
        <w:rPr>
          <w:rStyle w:val="AERbody"/>
        </w:rPr>
      </w:pPr>
      <w:proofErr w:type="gramStart"/>
      <w:r w:rsidRPr="002D20B2">
        <w:rPr>
          <w:rStyle w:val="AERbody"/>
        </w:rPr>
        <w:t>limited</w:t>
      </w:r>
      <w:proofErr w:type="gramEnd"/>
      <w:r w:rsidRPr="002D20B2">
        <w:rPr>
          <w:rStyle w:val="AERbody"/>
        </w:rPr>
        <w:t xml:space="preserve"> release of confidential information</w:t>
      </w:r>
      <w:r w:rsidR="007024C8">
        <w:rPr>
          <w:rStyle w:val="AERbody"/>
        </w:rPr>
        <w:t xml:space="preserve"> to particular parties</w:t>
      </w:r>
      <w:r w:rsidR="00D65D40">
        <w:rPr>
          <w:rStyle w:val="AERbody"/>
        </w:rPr>
        <w:t>, such as through confidentiality undertakings</w:t>
      </w:r>
      <w:r w:rsidR="004A3DCC">
        <w:rPr>
          <w:rStyle w:val="AERbody"/>
        </w:rPr>
        <w:t>.</w:t>
      </w:r>
    </w:p>
    <w:p w:rsidR="002D20B2" w:rsidRPr="002D20B2" w:rsidRDefault="00B06207" w:rsidP="002D20B2">
      <w:pPr>
        <w:rPr>
          <w:rStyle w:val="AERbody"/>
        </w:rPr>
      </w:pPr>
      <w:r>
        <w:rPr>
          <w:rStyle w:val="AERbody"/>
        </w:rPr>
        <w:t xml:space="preserve">We </w:t>
      </w:r>
      <w:r w:rsidR="00D65D40">
        <w:rPr>
          <w:rStyle w:val="AERbody"/>
        </w:rPr>
        <w:t xml:space="preserve">strongly encourage NSPs and other stakeholders to </w:t>
      </w:r>
      <w:r w:rsidR="00C94108">
        <w:rPr>
          <w:rStyle w:val="AERbody"/>
        </w:rPr>
        <w:t xml:space="preserve">develop their own arrangements </w:t>
      </w:r>
      <w:r w:rsidR="00D65D40">
        <w:rPr>
          <w:rStyle w:val="AERbody"/>
        </w:rPr>
        <w:t>facilitat</w:t>
      </w:r>
      <w:r w:rsidR="00B22D10">
        <w:rPr>
          <w:rStyle w:val="AERbody"/>
        </w:rPr>
        <w:t xml:space="preserve">ing </w:t>
      </w:r>
      <w:r w:rsidR="00D65D40">
        <w:rPr>
          <w:rStyle w:val="AERbody"/>
        </w:rPr>
        <w:t xml:space="preserve">proper assessment of the NSP's </w:t>
      </w:r>
      <w:r w:rsidR="007D7486">
        <w:rPr>
          <w:rStyle w:val="AERbody"/>
        </w:rPr>
        <w:t>R</w:t>
      </w:r>
      <w:r w:rsidR="00D65D40">
        <w:rPr>
          <w:rStyle w:val="AERbody"/>
        </w:rPr>
        <w:t xml:space="preserve">egulatory </w:t>
      </w:r>
      <w:r w:rsidR="007D7486">
        <w:rPr>
          <w:rStyle w:val="AERbody"/>
        </w:rPr>
        <w:t>P</w:t>
      </w:r>
      <w:r w:rsidR="00D65D40">
        <w:rPr>
          <w:rStyle w:val="AERbody"/>
        </w:rPr>
        <w:t>roposal</w:t>
      </w:r>
      <w:r w:rsidR="00C94108">
        <w:rPr>
          <w:rStyle w:val="AERbody"/>
        </w:rPr>
        <w:t>.</w:t>
      </w:r>
      <w:r w:rsidR="00D65D40">
        <w:rPr>
          <w:rStyle w:val="AERbody"/>
        </w:rPr>
        <w:t xml:space="preserve"> </w:t>
      </w:r>
      <w:r w:rsidR="00C94108">
        <w:rPr>
          <w:rStyle w:val="AERbody"/>
        </w:rPr>
        <w:t xml:space="preserve">This should occur </w:t>
      </w:r>
      <w:r w:rsidR="00D65D40">
        <w:rPr>
          <w:rStyle w:val="AERbody"/>
        </w:rPr>
        <w:t xml:space="preserve">before the NSP submits its proposal. </w:t>
      </w:r>
      <w:r w:rsidR="00C94108">
        <w:rPr>
          <w:rStyle w:val="AERbody"/>
        </w:rPr>
        <w:t>Where this does not occur</w:t>
      </w:r>
      <w:r w:rsidR="008F567A">
        <w:rPr>
          <w:rStyle w:val="AERbody"/>
        </w:rPr>
        <w:t xml:space="preserve">, we may need </w:t>
      </w:r>
      <w:r w:rsidR="00D50180">
        <w:rPr>
          <w:rStyle w:val="AERbody"/>
        </w:rPr>
        <w:t xml:space="preserve">to use our </w:t>
      </w:r>
      <w:r w:rsidR="002D20B2" w:rsidRPr="002D20B2">
        <w:rPr>
          <w:rStyle w:val="AERbody"/>
        </w:rPr>
        <w:t xml:space="preserve">powers under the NEL and NGL to </w:t>
      </w:r>
      <w:r w:rsidR="00D50180">
        <w:rPr>
          <w:rStyle w:val="AERbody"/>
        </w:rPr>
        <w:t>authorise disclosure.</w:t>
      </w:r>
      <w:r w:rsidR="00D50180" w:rsidRPr="002D20B2">
        <w:rPr>
          <w:rStyle w:val="AERbody"/>
        </w:rPr>
        <w:t xml:space="preserve"> </w:t>
      </w:r>
      <w:r w:rsidR="002D20B2" w:rsidRPr="002D20B2">
        <w:rPr>
          <w:rStyle w:val="AERbody"/>
        </w:rPr>
        <w:t xml:space="preserve">As is clear from </w:t>
      </w:r>
      <w:r w:rsidR="00D50180">
        <w:rPr>
          <w:rStyle w:val="AERbody"/>
        </w:rPr>
        <w:t>our</w:t>
      </w:r>
      <w:r w:rsidR="00D50180" w:rsidRPr="002D20B2">
        <w:rPr>
          <w:rStyle w:val="AERbody"/>
        </w:rPr>
        <w:t xml:space="preserve"> </w:t>
      </w:r>
      <w:r w:rsidR="002D20B2" w:rsidRPr="002D20B2">
        <w:rPr>
          <w:rStyle w:val="AERbody"/>
        </w:rPr>
        <w:t>issue</w:t>
      </w:r>
      <w:r w:rsidR="00474C43">
        <w:rPr>
          <w:rStyle w:val="AERbody"/>
        </w:rPr>
        <w:t>s</w:t>
      </w:r>
      <w:r w:rsidR="002D20B2" w:rsidRPr="002D20B2">
        <w:rPr>
          <w:rStyle w:val="AERbody"/>
        </w:rPr>
        <w:t xml:space="preserve"> paper,</w:t>
      </w:r>
      <w:r w:rsidR="00522AA6">
        <w:rPr>
          <w:rStyle w:val="FootnoteReference"/>
        </w:rPr>
        <w:footnoteReference w:id="18"/>
      </w:r>
      <w:r w:rsidR="002D20B2" w:rsidRPr="002D20B2">
        <w:rPr>
          <w:rStyle w:val="AERbody"/>
        </w:rPr>
        <w:t xml:space="preserve"> this is not our preference. These powers are formal, resource and time intensive</w:t>
      </w:r>
      <w:r w:rsidR="00D50180">
        <w:rPr>
          <w:rStyle w:val="AERbody"/>
        </w:rPr>
        <w:t xml:space="preserve"> and</w:t>
      </w:r>
      <w:r w:rsidR="002D20B2" w:rsidRPr="002D20B2">
        <w:rPr>
          <w:rStyle w:val="AERbody"/>
        </w:rPr>
        <w:t xml:space="preserve"> </w:t>
      </w:r>
      <w:r w:rsidR="00D14AA0">
        <w:rPr>
          <w:rStyle w:val="AERbody"/>
        </w:rPr>
        <w:t xml:space="preserve">tend to lead to </w:t>
      </w:r>
      <w:r w:rsidR="002D20B2" w:rsidRPr="002D20B2">
        <w:rPr>
          <w:rStyle w:val="AERbody"/>
        </w:rPr>
        <w:t xml:space="preserve">“one size fits all” solutions. Therefore, they are unlikely to be satisfactory to stakeholders. But </w:t>
      </w:r>
      <w:r w:rsidR="008F567A">
        <w:rPr>
          <w:rStyle w:val="AERbody"/>
        </w:rPr>
        <w:t>if no agreement is reached</w:t>
      </w:r>
      <w:r w:rsidR="007D7486">
        <w:rPr>
          <w:rStyle w:val="AERbody"/>
        </w:rPr>
        <w:t>,</w:t>
      </w:r>
      <w:r w:rsidR="008F567A">
        <w:rPr>
          <w:rStyle w:val="AERbody"/>
        </w:rPr>
        <w:t xml:space="preserve"> </w:t>
      </w:r>
      <w:r w:rsidR="002D20B2" w:rsidRPr="002D20B2">
        <w:rPr>
          <w:rStyle w:val="AERbody"/>
        </w:rPr>
        <w:t>we will rely on these powers</w:t>
      </w:r>
      <w:r w:rsidR="0089532D">
        <w:rPr>
          <w:rStyle w:val="AERbody"/>
        </w:rPr>
        <w:t>.</w:t>
      </w:r>
    </w:p>
    <w:p w:rsidR="002D20B2" w:rsidRPr="002D20B2" w:rsidRDefault="006B40DC" w:rsidP="002D20B2">
      <w:pPr>
        <w:rPr>
          <w:rStyle w:val="AERbody"/>
        </w:rPr>
      </w:pPr>
      <w:r>
        <w:rPr>
          <w:rStyle w:val="AERbody"/>
        </w:rPr>
        <w:t>W</w:t>
      </w:r>
      <w:r w:rsidR="002D20B2" w:rsidRPr="002D20B2">
        <w:rPr>
          <w:rStyle w:val="AERbody"/>
        </w:rPr>
        <w:t xml:space="preserve">ith this policy position in mind we developed the draft </w:t>
      </w:r>
      <w:r w:rsidR="007D7486">
        <w:rPr>
          <w:rStyle w:val="AERbody"/>
        </w:rPr>
        <w:t>C</w:t>
      </w:r>
      <w:r w:rsidR="002D20B2" w:rsidRPr="002D20B2">
        <w:rPr>
          <w:rStyle w:val="AERbody"/>
        </w:rPr>
        <w:t xml:space="preserve">onfidentiality </w:t>
      </w:r>
      <w:r w:rsidR="007D7486">
        <w:rPr>
          <w:rStyle w:val="AERbody"/>
        </w:rPr>
        <w:t>G</w:t>
      </w:r>
      <w:r w:rsidR="002D20B2" w:rsidRPr="002D20B2">
        <w:rPr>
          <w:rStyle w:val="AERbody"/>
        </w:rPr>
        <w:t xml:space="preserve">uideline and this draft </w:t>
      </w:r>
      <w:r w:rsidR="007D7486">
        <w:rPr>
          <w:rStyle w:val="AERbody"/>
        </w:rPr>
        <w:t>E</w:t>
      </w:r>
      <w:r w:rsidR="002D20B2" w:rsidRPr="002D20B2">
        <w:rPr>
          <w:rStyle w:val="AERbody"/>
        </w:rPr>
        <w:t xml:space="preserve">xplanatory </w:t>
      </w:r>
      <w:r w:rsidR="007D7486">
        <w:rPr>
          <w:rStyle w:val="AERbody"/>
        </w:rPr>
        <w:t>S</w:t>
      </w:r>
      <w:r w:rsidR="002D20B2" w:rsidRPr="002D20B2">
        <w:rPr>
          <w:rStyle w:val="AERbody"/>
        </w:rPr>
        <w:t xml:space="preserve">tatement. They </w:t>
      </w:r>
      <w:r w:rsidR="00F65E10">
        <w:rPr>
          <w:rStyle w:val="AERbody"/>
        </w:rPr>
        <w:t xml:space="preserve">fundamentally </w:t>
      </w:r>
      <w:r w:rsidR="002D20B2" w:rsidRPr="002D20B2">
        <w:rPr>
          <w:rStyle w:val="AERbody"/>
        </w:rPr>
        <w:t>guid</w:t>
      </w:r>
      <w:r w:rsidR="00F65E10">
        <w:rPr>
          <w:rStyle w:val="AERbody"/>
        </w:rPr>
        <w:t>e</w:t>
      </w:r>
      <w:r w:rsidR="002D20B2" w:rsidRPr="002D20B2">
        <w:rPr>
          <w:rStyle w:val="AERbody"/>
        </w:rPr>
        <w:t xml:space="preserve"> our views on what information should be </w:t>
      </w:r>
      <w:proofErr w:type="gramStart"/>
      <w:r w:rsidR="002D20B2" w:rsidRPr="002D20B2">
        <w:rPr>
          <w:rStyle w:val="AERbody"/>
        </w:rPr>
        <w:t>protected/disclosed</w:t>
      </w:r>
      <w:proofErr w:type="gramEnd"/>
      <w:r w:rsidR="002D20B2" w:rsidRPr="002D20B2">
        <w:rPr>
          <w:rStyle w:val="AERbody"/>
        </w:rPr>
        <w:t xml:space="preserve"> and set out a clear process focussed on collaboration. </w:t>
      </w:r>
    </w:p>
    <w:p w:rsidR="00837A3D" w:rsidRDefault="00837A3D" w:rsidP="00837A3D">
      <w:pPr>
        <w:pStyle w:val="Heading1"/>
      </w:pPr>
      <w:bookmarkStart w:id="8" w:name="_Toc363806229"/>
      <w:bookmarkStart w:id="9" w:name="_Ref360090997"/>
      <w:bookmarkStart w:id="10" w:name="_Ref361324995"/>
      <w:r w:rsidRPr="00E830FA">
        <w:t>Scope and coverage</w:t>
      </w:r>
      <w:bookmarkEnd w:id="8"/>
    </w:p>
    <w:p w:rsidR="00837A3D" w:rsidRDefault="00837A3D" w:rsidP="00837A3D">
      <w:pPr>
        <w:pStyle w:val="AERbodytext"/>
        <w:numPr>
          <w:ilvl w:val="0"/>
          <w:numId w:val="6"/>
        </w:numPr>
      </w:pPr>
      <w:r>
        <w:t>The Confidentiality Guideline is binding on NSPs and the AER for all Regulatory Proposals.</w:t>
      </w:r>
      <w:r w:rsidRPr="00837A3D">
        <w:t xml:space="preserve"> </w:t>
      </w:r>
      <w:r>
        <w:t>In our issues paper we proposed</w:t>
      </w:r>
      <w:r w:rsidR="000F7B54">
        <w:t>,</w:t>
      </w:r>
      <w:r>
        <w:t xml:space="preserve"> as a matter of policy</w:t>
      </w:r>
      <w:r w:rsidR="000F2E60">
        <w:t>,</w:t>
      </w:r>
      <w:r>
        <w:t xml:space="preserve"> to apply the </w:t>
      </w:r>
      <w:r w:rsidR="000F7B54">
        <w:t>C</w:t>
      </w:r>
      <w:r>
        <w:t xml:space="preserve">onfidentiality </w:t>
      </w:r>
      <w:r w:rsidR="000F7B54">
        <w:t>G</w:t>
      </w:r>
      <w:r>
        <w:t xml:space="preserve">uideline to all information we receive from NSPs. This included responses to </w:t>
      </w:r>
      <w:r w:rsidR="000F7B54">
        <w:t>Regulatory Information Notices (</w:t>
      </w:r>
      <w:r>
        <w:t>RINs</w:t>
      </w:r>
      <w:r w:rsidR="000F7B54">
        <w:t>)</w:t>
      </w:r>
      <w:r>
        <w:t xml:space="preserve"> and submissions on Regulatory Proposals. We also proposed to apply this policy to all information we receive from gas service providers. We considered that having in place a clear policy as to how to make confidentiality claims to the AER should be consistent for both electricity and gas. </w:t>
      </w:r>
    </w:p>
    <w:p w:rsidR="00837A3D" w:rsidRDefault="00837A3D" w:rsidP="00837A3D">
      <w:pPr>
        <w:pStyle w:val="Heading2"/>
      </w:pPr>
      <w:bookmarkStart w:id="11" w:name="_Toc363806230"/>
      <w:r w:rsidRPr="00C63782">
        <w:t>Proposed approach</w:t>
      </w:r>
      <w:bookmarkEnd w:id="11"/>
    </w:p>
    <w:p w:rsidR="00F3339A" w:rsidRDefault="00F3339A" w:rsidP="00F3339A">
      <w:pPr>
        <w:pStyle w:val="AERbodytext"/>
        <w:numPr>
          <w:ilvl w:val="0"/>
          <w:numId w:val="6"/>
        </w:numPr>
      </w:pPr>
      <w:r>
        <w:t xml:space="preserve">As policy, we propose to extend the scope of the Confidentiality Guideline and Explanatory Statement. They would also apply to submissions on electricity Regulatory Proposals and gas access arrangement proposals. </w:t>
      </w:r>
    </w:p>
    <w:p w:rsidR="00F3339A" w:rsidRPr="00F3339A" w:rsidRDefault="00F3339A" w:rsidP="00F3339A">
      <w:pPr>
        <w:pStyle w:val="AERbodytext"/>
      </w:pPr>
      <w:r>
        <w:t xml:space="preserve">We </w:t>
      </w:r>
      <w:r w:rsidRPr="00F3339A">
        <w:t>can also issue regulatory information instruments, such as a RIN, to require a NSP or gas service provider to provide information in a particular form. We propose to use this power to apply the confidentiality template to all regulatory information instrument responses for gas and electricity. This would include requiring gas service providers to make confidentiality claims using our confidentiality template for access arrangement proposals (including additions or amendments) and access arrangement information.</w:t>
      </w:r>
    </w:p>
    <w:p w:rsidR="00837A3D" w:rsidRPr="00C63782" w:rsidRDefault="00837A3D" w:rsidP="00837A3D">
      <w:pPr>
        <w:pStyle w:val="Heading2"/>
      </w:pPr>
      <w:bookmarkStart w:id="12" w:name="_Toc363806231"/>
      <w:r w:rsidRPr="00C63782">
        <w:t>Reasons for proposed approach</w:t>
      </w:r>
      <w:bookmarkEnd w:id="12"/>
    </w:p>
    <w:p w:rsidR="00837A3D" w:rsidRDefault="00837A3D" w:rsidP="00837A3D">
      <w:pPr>
        <w:pStyle w:val="AERbodytext"/>
        <w:numPr>
          <w:ilvl w:val="0"/>
          <w:numId w:val="6"/>
        </w:numPr>
      </w:pPr>
      <w:r>
        <w:t>The majority of NSPs are supportive of our proposed approach. The ENA submitted that it accepts</w:t>
      </w:r>
      <w:r w:rsidR="000F7B54">
        <w:t>,</w:t>
      </w:r>
      <w:r>
        <w:t xml:space="preserve"> in principle</w:t>
      </w:r>
      <w:r w:rsidR="000F7B54">
        <w:t>,</w:t>
      </w:r>
      <w:r>
        <w:t xml:space="preserve"> applying the </w:t>
      </w:r>
      <w:r w:rsidR="000F7B54">
        <w:t>C</w:t>
      </w:r>
      <w:r>
        <w:t xml:space="preserve">onfidentiality </w:t>
      </w:r>
      <w:r w:rsidR="000F7B54">
        <w:t>G</w:t>
      </w:r>
      <w:r>
        <w:t>uideline as a policy to formal submissions the AER receives from NSPs (</w:t>
      </w:r>
      <w:r w:rsidR="000F7B54">
        <w:t xml:space="preserve">including </w:t>
      </w:r>
      <w:r>
        <w:t>gas service provider</w:t>
      </w:r>
      <w:r w:rsidR="000F7B54">
        <w:t>s</w:t>
      </w:r>
      <w:r>
        <w:t>).</w:t>
      </w:r>
      <w:r w:rsidR="00F7315B">
        <w:rPr>
          <w:rStyle w:val="FootnoteReference"/>
        </w:rPr>
        <w:footnoteReference w:id="19"/>
      </w:r>
    </w:p>
    <w:p w:rsidR="00B94492" w:rsidRDefault="00837A3D" w:rsidP="00837A3D">
      <w:r>
        <w:t xml:space="preserve">We clarify that the </w:t>
      </w:r>
      <w:r w:rsidR="000F7B54">
        <w:t>C</w:t>
      </w:r>
      <w:r>
        <w:t xml:space="preserve">onfidentiality </w:t>
      </w:r>
      <w:r w:rsidR="000F7B54">
        <w:t>G</w:t>
      </w:r>
      <w:r>
        <w:t xml:space="preserve">uideline would generally not apply to informal communication such as Q&amp;A correspondence during a reset. Also, other informal </w:t>
      </w:r>
      <w:r w:rsidRPr="00EA021B">
        <w:rPr>
          <w:rStyle w:val="AERbody"/>
        </w:rPr>
        <w:t>ad</w:t>
      </w:r>
      <w:r>
        <w:rPr>
          <w:rStyle w:val="AERbody"/>
        </w:rPr>
        <w:t xml:space="preserve"> </w:t>
      </w:r>
      <w:r w:rsidRPr="00EA021B">
        <w:rPr>
          <w:rStyle w:val="AERbody"/>
        </w:rPr>
        <w:t>hoc</w:t>
      </w:r>
      <w:r>
        <w:t xml:space="preserve"> communication between us and a NSP would not be subject to the requirements of the </w:t>
      </w:r>
      <w:r w:rsidR="000F7B54">
        <w:t>C</w:t>
      </w:r>
      <w:r>
        <w:t xml:space="preserve">onfidentiality </w:t>
      </w:r>
      <w:r w:rsidR="000F7B54">
        <w:t>G</w:t>
      </w:r>
      <w:r>
        <w:t xml:space="preserve">uideline. We consider this clarification should address NSP concerns that </w:t>
      </w:r>
      <w:r w:rsidRPr="00C8689D">
        <w:t xml:space="preserve">applying the </w:t>
      </w:r>
      <w:r w:rsidR="000F7B54">
        <w:t>C</w:t>
      </w:r>
      <w:r w:rsidRPr="00C8689D">
        <w:t xml:space="preserve">onfidentiality </w:t>
      </w:r>
      <w:r w:rsidR="000F7B54">
        <w:t>G</w:t>
      </w:r>
      <w:r w:rsidRPr="00C8689D">
        <w:t xml:space="preserve">uideline to all information </w:t>
      </w:r>
      <w:r>
        <w:t>may</w:t>
      </w:r>
      <w:r w:rsidRPr="00C8689D">
        <w:t xml:space="preserve"> impose an unreasonable compliance burden on businesses.</w:t>
      </w:r>
      <w:r w:rsidR="00F7315B">
        <w:rPr>
          <w:rStyle w:val="FootnoteReference"/>
        </w:rPr>
        <w:footnoteReference w:id="20"/>
      </w:r>
      <w:r w:rsidRPr="00C8689D">
        <w:t xml:space="preserve"> </w:t>
      </w:r>
    </w:p>
    <w:p w:rsidR="00E23F9D" w:rsidRDefault="00E23F9D" w:rsidP="00E23F9D">
      <w:pPr>
        <w:pStyle w:val="AERbulletlistfirststyle"/>
        <w:numPr>
          <w:ilvl w:val="0"/>
          <w:numId w:val="0"/>
        </w:numPr>
        <w:ind w:left="357" w:hanging="357"/>
      </w:pPr>
    </w:p>
    <w:p w:rsidR="00332518" w:rsidRPr="002A0A3E" w:rsidRDefault="00332518" w:rsidP="002A0A3E">
      <w:pPr>
        <w:pStyle w:val="Heading1"/>
        <w:rPr>
          <w:rStyle w:val="AERbody"/>
          <w:color w:val="E36C0A"/>
          <w:sz w:val="36"/>
        </w:rPr>
      </w:pPr>
      <w:bookmarkStart w:id="13" w:name="_Ref362619077"/>
      <w:bookmarkStart w:id="14" w:name="_Toc363806232"/>
      <w:r w:rsidRPr="002A0A3E">
        <w:rPr>
          <w:rStyle w:val="AERbody"/>
          <w:color w:val="E36C0A"/>
          <w:sz w:val="36"/>
        </w:rPr>
        <w:t>Confidential information</w:t>
      </w:r>
      <w:r w:rsidR="00366120" w:rsidRPr="002A0A3E">
        <w:rPr>
          <w:rStyle w:val="AERbody"/>
          <w:color w:val="E36C0A"/>
          <w:sz w:val="36"/>
        </w:rPr>
        <w:t xml:space="preserve"> </w:t>
      </w:r>
      <w:r w:rsidRPr="002A0A3E">
        <w:rPr>
          <w:rStyle w:val="AERbody"/>
          <w:color w:val="E36C0A"/>
          <w:sz w:val="36"/>
        </w:rPr>
        <w:t>categories</w:t>
      </w:r>
      <w:bookmarkEnd w:id="13"/>
      <w:bookmarkEnd w:id="14"/>
      <w:r w:rsidRPr="002A0A3E">
        <w:rPr>
          <w:rStyle w:val="AERbody"/>
          <w:color w:val="E36C0A"/>
          <w:sz w:val="36"/>
        </w:rPr>
        <w:t xml:space="preserve"> </w:t>
      </w:r>
      <w:bookmarkEnd w:id="9"/>
      <w:bookmarkEnd w:id="10"/>
    </w:p>
    <w:p w:rsidR="00EF5787" w:rsidRDefault="005A5FD2" w:rsidP="005A5FD2">
      <w:pPr>
        <w:pStyle w:val="AERbodytext"/>
        <w:rPr>
          <w:rStyle w:val="AERbody"/>
        </w:rPr>
      </w:pPr>
      <w:r>
        <w:rPr>
          <w:rStyle w:val="AERbody"/>
        </w:rPr>
        <w:t xml:space="preserve">The overview of our policy position in section </w:t>
      </w:r>
      <w:r>
        <w:rPr>
          <w:rStyle w:val="AERbody"/>
        </w:rPr>
        <w:fldChar w:fldCharType="begin"/>
      </w:r>
      <w:r>
        <w:rPr>
          <w:rStyle w:val="AERbody"/>
        </w:rPr>
        <w:instrText xml:space="preserve"> REF _Ref361215446 \r \h  \* MERGEFORMAT </w:instrText>
      </w:r>
      <w:r>
        <w:rPr>
          <w:rStyle w:val="AERbody"/>
        </w:rPr>
      </w:r>
      <w:r>
        <w:rPr>
          <w:rStyle w:val="AERbody"/>
        </w:rPr>
        <w:fldChar w:fldCharType="separate"/>
      </w:r>
      <w:r w:rsidR="0029249E">
        <w:rPr>
          <w:rStyle w:val="AERbody"/>
        </w:rPr>
        <w:t>3</w:t>
      </w:r>
      <w:r>
        <w:rPr>
          <w:rStyle w:val="AERbody"/>
        </w:rPr>
        <w:fldChar w:fldCharType="end"/>
      </w:r>
      <w:r>
        <w:rPr>
          <w:rStyle w:val="AERbody"/>
        </w:rPr>
        <w:t xml:space="preserve"> presents </w:t>
      </w:r>
      <w:r w:rsidR="008D25BC">
        <w:rPr>
          <w:rStyle w:val="AERbody"/>
        </w:rPr>
        <w:t>the</w:t>
      </w:r>
      <w:r>
        <w:rPr>
          <w:rStyle w:val="AERbody"/>
        </w:rPr>
        <w:t xml:space="preserve"> conceptual foundation for </w:t>
      </w:r>
      <w:r w:rsidR="008D25BC">
        <w:rPr>
          <w:rStyle w:val="AERbody"/>
        </w:rPr>
        <w:t>our</w:t>
      </w:r>
      <w:r>
        <w:rPr>
          <w:rStyle w:val="AERbody"/>
        </w:rPr>
        <w:t xml:space="preserve"> approach </w:t>
      </w:r>
      <w:r w:rsidR="008D25BC">
        <w:rPr>
          <w:rStyle w:val="AERbody"/>
        </w:rPr>
        <w:t xml:space="preserve">to </w:t>
      </w:r>
      <w:r>
        <w:rPr>
          <w:rStyle w:val="AERbody"/>
        </w:rPr>
        <w:t xml:space="preserve">the </w:t>
      </w:r>
      <w:r w:rsidR="000F7B54">
        <w:rPr>
          <w:rStyle w:val="AERbody"/>
        </w:rPr>
        <w:t>C</w:t>
      </w:r>
      <w:r>
        <w:rPr>
          <w:rStyle w:val="AERbody"/>
        </w:rPr>
        <w:t xml:space="preserve">onfidentiality </w:t>
      </w:r>
      <w:r w:rsidR="000F7B54">
        <w:rPr>
          <w:rStyle w:val="AERbody"/>
        </w:rPr>
        <w:t>G</w:t>
      </w:r>
      <w:r>
        <w:rPr>
          <w:rStyle w:val="AERbody"/>
        </w:rPr>
        <w:t>uideline and confidentiality issues more broadly. It focuses on content rather than the format in which</w:t>
      </w:r>
      <w:r w:rsidR="00115158">
        <w:rPr>
          <w:rStyle w:val="AERbody"/>
        </w:rPr>
        <w:t xml:space="preserve"> information</w:t>
      </w:r>
      <w:r>
        <w:rPr>
          <w:rStyle w:val="AERbody"/>
        </w:rPr>
        <w:t xml:space="preserve"> is presented, who</w:t>
      </w:r>
      <w:r w:rsidR="00EF5787">
        <w:rPr>
          <w:rStyle w:val="AERbody"/>
        </w:rPr>
        <w:t xml:space="preserve"> provided </w:t>
      </w:r>
      <w:r w:rsidR="00115158">
        <w:rPr>
          <w:rStyle w:val="AERbody"/>
        </w:rPr>
        <w:t xml:space="preserve">the information </w:t>
      </w:r>
      <w:r w:rsidR="00EF5787">
        <w:rPr>
          <w:rStyle w:val="AERbody"/>
        </w:rPr>
        <w:t xml:space="preserve">and under what conditions. This is consistent with submissions from NSPs that </w:t>
      </w:r>
      <w:r w:rsidR="00115158">
        <w:rPr>
          <w:rStyle w:val="AERbody"/>
        </w:rPr>
        <w:t xml:space="preserve">we should </w:t>
      </w:r>
      <w:r w:rsidR="00EF5787">
        <w:rPr>
          <w:rStyle w:val="AERbody"/>
        </w:rPr>
        <w:t>focus on the actual information contained in documents.</w:t>
      </w:r>
      <w:r w:rsidR="0051036A">
        <w:rPr>
          <w:rStyle w:val="FootnoteReference"/>
        </w:rPr>
        <w:footnoteReference w:id="21"/>
      </w:r>
      <w:r w:rsidR="00EF5787">
        <w:rPr>
          <w:rStyle w:val="AERbody"/>
        </w:rPr>
        <w:t xml:space="preserve"> </w:t>
      </w:r>
    </w:p>
    <w:p w:rsidR="00ED2874" w:rsidRDefault="00EF5787" w:rsidP="00ED2874">
      <w:pPr>
        <w:pStyle w:val="AERbodytext"/>
        <w:rPr>
          <w:rStyle w:val="AERbody"/>
        </w:rPr>
      </w:pPr>
      <w:r>
        <w:rPr>
          <w:rStyle w:val="AERbody"/>
        </w:rPr>
        <w:t xml:space="preserve">At the same time, the overview of our policy position will have limited usefulness without additional practical guidance. </w:t>
      </w:r>
      <w:r w:rsidR="00ED2874">
        <w:rPr>
          <w:rStyle w:val="AERbody"/>
        </w:rPr>
        <w:t xml:space="preserve">The </w:t>
      </w:r>
      <w:r w:rsidR="00ED2874" w:rsidRPr="00ED2874">
        <w:rPr>
          <w:rStyle w:val="AERbody"/>
        </w:rPr>
        <w:t>Draft Expenditure Forecast Assessment Guideline</w:t>
      </w:r>
      <w:r w:rsidR="00ED2874">
        <w:rPr>
          <w:rStyle w:val="AERbody"/>
        </w:rPr>
        <w:t xml:space="preserve"> and its </w:t>
      </w:r>
      <w:r w:rsidR="00067012">
        <w:rPr>
          <w:rStyle w:val="AERbody"/>
        </w:rPr>
        <w:t>E</w:t>
      </w:r>
      <w:r w:rsidR="00ED2874">
        <w:rPr>
          <w:rStyle w:val="AERbody"/>
        </w:rPr>
        <w:t xml:space="preserve">xplanatory </w:t>
      </w:r>
      <w:r w:rsidR="00067012">
        <w:rPr>
          <w:rStyle w:val="AERbody"/>
        </w:rPr>
        <w:t>S</w:t>
      </w:r>
      <w:r w:rsidR="00ED2874">
        <w:rPr>
          <w:rStyle w:val="AERbody"/>
        </w:rPr>
        <w:t>tatement provide</w:t>
      </w:r>
      <w:r w:rsidR="007311B1">
        <w:rPr>
          <w:rStyle w:val="FootnoteReference"/>
        </w:rPr>
        <w:footnoteReference w:id="22"/>
      </w:r>
      <w:r w:rsidR="00ED2874">
        <w:rPr>
          <w:rStyle w:val="AERbody"/>
        </w:rPr>
        <w:t xml:space="preserve"> much of this guidance. They include detailed descriptions of the information we consider would </w:t>
      </w:r>
      <w:r w:rsidR="00ED2874" w:rsidRPr="006A3453">
        <w:rPr>
          <w:rStyle w:val="AERbody"/>
        </w:rPr>
        <w:t xml:space="preserve">enable </w:t>
      </w:r>
      <w:r w:rsidR="00ED2874">
        <w:rPr>
          <w:rStyle w:val="AERbody"/>
        </w:rPr>
        <w:t xml:space="preserve">stakeholders </w:t>
      </w:r>
      <w:r w:rsidR="00ED2874" w:rsidRPr="006A3453">
        <w:rPr>
          <w:rStyle w:val="AERbody"/>
        </w:rPr>
        <w:t>to understand and assess the substance of issues affecting their interests.</w:t>
      </w:r>
    </w:p>
    <w:p w:rsidR="00CF64DA" w:rsidRDefault="00EF5787" w:rsidP="008B42D2">
      <w:pPr>
        <w:pStyle w:val="AERbodytext"/>
      </w:pPr>
      <w:r>
        <w:rPr>
          <w:rStyle w:val="AERbody"/>
        </w:rPr>
        <w:t xml:space="preserve">This section aims to </w:t>
      </w:r>
      <w:r w:rsidR="00ED2874">
        <w:rPr>
          <w:rStyle w:val="AERbody"/>
        </w:rPr>
        <w:t xml:space="preserve">complement and add to </w:t>
      </w:r>
      <w:r>
        <w:rPr>
          <w:rStyle w:val="AERbody"/>
        </w:rPr>
        <w:t>that guidance</w:t>
      </w:r>
      <w:r w:rsidR="00ED2874">
        <w:rPr>
          <w:rStyle w:val="AERbody"/>
        </w:rPr>
        <w:t>.</w:t>
      </w:r>
      <w:r>
        <w:rPr>
          <w:rStyle w:val="AERbody"/>
        </w:rPr>
        <w:t xml:space="preserve"> </w:t>
      </w:r>
      <w:r w:rsidR="00ED2874">
        <w:rPr>
          <w:rStyle w:val="AERbody"/>
        </w:rPr>
        <w:t xml:space="preserve">It </w:t>
      </w:r>
      <w:r w:rsidR="002A0A3E">
        <w:rPr>
          <w:rStyle w:val="AERbody"/>
        </w:rPr>
        <w:t>specifi</w:t>
      </w:r>
      <w:r w:rsidR="00ED2874">
        <w:rPr>
          <w:rStyle w:val="AERbody"/>
        </w:rPr>
        <w:t>es</w:t>
      </w:r>
      <w:r w:rsidR="002A0A3E">
        <w:rPr>
          <w:rStyle w:val="AERbody"/>
        </w:rPr>
        <w:t xml:space="preserve"> categories into which NSPs must classify confidentiality claims</w:t>
      </w:r>
      <w:r w:rsidR="00ED2874">
        <w:rPr>
          <w:rStyle w:val="AERbody"/>
        </w:rPr>
        <w:t xml:space="preserve">. It also </w:t>
      </w:r>
      <w:r w:rsidR="002A0A3E">
        <w:rPr>
          <w:rStyle w:val="AERbody"/>
        </w:rPr>
        <w:t>includ</w:t>
      </w:r>
      <w:r w:rsidR="00ED2874">
        <w:rPr>
          <w:rStyle w:val="AERbody"/>
        </w:rPr>
        <w:t>es</w:t>
      </w:r>
      <w:r w:rsidR="002A0A3E">
        <w:rPr>
          <w:rStyle w:val="AERbody"/>
        </w:rPr>
        <w:t xml:space="preserve"> </w:t>
      </w:r>
      <w:r>
        <w:rPr>
          <w:rStyle w:val="AERbody"/>
        </w:rPr>
        <w:t xml:space="preserve">an indicative list of the types of documents </w:t>
      </w:r>
      <w:r w:rsidR="00ED2874">
        <w:rPr>
          <w:rStyle w:val="AERbody"/>
        </w:rPr>
        <w:t xml:space="preserve">NSPs often submit with Regulatory Proposals that </w:t>
      </w:r>
      <w:r>
        <w:rPr>
          <w:rStyle w:val="AERbody"/>
        </w:rPr>
        <w:t>we generally consider should be in the public domain.</w:t>
      </w:r>
      <w:r w:rsidR="002A0A3E" w:rsidRPr="002A0A3E">
        <w:t xml:space="preserve"> </w:t>
      </w:r>
    </w:p>
    <w:p w:rsidR="002A0A3E" w:rsidRDefault="002A0A3E" w:rsidP="00CF64DA">
      <w:pPr>
        <w:pStyle w:val="Heading2"/>
      </w:pPr>
      <w:bookmarkStart w:id="15" w:name="_Toc363806233"/>
      <w:r w:rsidRPr="008B42D2">
        <w:t xml:space="preserve">Categories NSPs must classify any confidentiality </w:t>
      </w:r>
      <w:r w:rsidR="00EE025B">
        <w:t>claims</w:t>
      </w:r>
      <w:bookmarkEnd w:id="15"/>
    </w:p>
    <w:p w:rsidR="00CB4B62" w:rsidRPr="00B22D10" w:rsidRDefault="00CB4B62" w:rsidP="00CB4B62">
      <w:pPr>
        <w:pStyle w:val="AERbodytext"/>
      </w:pPr>
      <w:r>
        <w:rPr>
          <w:rFonts w:eastAsia="Calibri"/>
        </w:rPr>
        <w:t xml:space="preserve">Under clauses </w:t>
      </w:r>
      <w:proofErr w:type="gramStart"/>
      <w:r>
        <w:rPr>
          <w:rFonts w:eastAsia="Calibri"/>
        </w:rPr>
        <w:t>6A.1</w:t>
      </w:r>
      <w:r w:rsidR="00E54CC8">
        <w:rPr>
          <w:rFonts w:eastAsia="Calibri"/>
        </w:rPr>
        <w:t>4(</w:t>
      </w:r>
      <w:proofErr w:type="gramEnd"/>
      <w:r w:rsidR="00E54CC8">
        <w:rPr>
          <w:rFonts w:eastAsia="Calibri"/>
        </w:rPr>
        <w:t>b</w:t>
      </w:r>
      <w:r>
        <w:rPr>
          <w:rFonts w:eastAsia="Calibri"/>
        </w:rPr>
        <w:t>) and 6A.16(</w:t>
      </w:r>
      <w:r w:rsidR="00E54CC8">
        <w:rPr>
          <w:rFonts w:eastAsia="Calibri"/>
        </w:rPr>
        <w:t>b</w:t>
      </w:r>
      <w:r>
        <w:rPr>
          <w:rFonts w:eastAsia="Calibri"/>
        </w:rPr>
        <w:t xml:space="preserve">) of the </w:t>
      </w:r>
      <w:r w:rsidR="00045CFA">
        <w:rPr>
          <w:rFonts w:eastAsia="Calibri"/>
        </w:rPr>
        <w:t xml:space="preserve">NER we may include categories of confidential information by reference to which NSPs must classify any claims of confidentiality in their Regulatory Proposals. </w:t>
      </w:r>
    </w:p>
    <w:p w:rsidR="00B22D10" w:rsidRPr="00D10885" w:rsidRDefault="00B22D10" w:rsidP="00CB4B62">
      <w:pPr>
        <w:pStyle w:val="AERbodytext"/>
      </w:pPr>
      <w:r>
        <w:t xml:space="preserve">In the issues paper we proposed the </w:t>
      </w:r>
      <w:r w:rsidR="000F7B54">
        <w:t>C</w:t>
      </w:r>
      <w:r>
        <w:t xml:space="preserve">onfidentiality </w:t>
      </w:r>
      <w:r w:rsidR="000F7B54">
        <w:t>G</w:t>
      </w:r>
      <w:r>
        <w:t>uideline not specify categories into which NSPs must classify confidentiality claims. We were particularly concerned as to their usefulness. We were also concerned that any given category might be so broad as to include both information we should protect and disclose. However, we also thought provid</w:t>
      </w:r>
      <w:r w:rsidR="00622F25">
        <w:t>ing</w:t>
      </w:r>
      <w:r>
        <w:t xml:space="preserve"> </w:t>
      </w:r>
      <w:r w:rsidR="00622F25">
        <w:rPr>
          <w:rStyle w:val="AERbody"/>
        </w:rPr>
        <w:t xml:space="preserve">clarity to NSPs </w:t>
      </w:r>
      <w:r w:rsidR="000F7B54">
        <w:rPr>
          <w:rStyle w:val="AERbody"/>
        </w:rPr>
        <w:t xml:space="preserve">was </w:t>
      </w:r>
      <w:r w:rsidR="00622F25">
        <w:rPr>
          <w:rStyle w:val="AERbody"/>
        </w:rPr>
        <w:t xml:space="preserve">a key objective. Therefore, we proposed the </w:t>
      </w:r>
      <w:r w:rsidR="000F7B54">
        <w:rPr>
          <w:rStyle w:val="AERbody"/>
        </w:rPr>
        <w:t>C</w:t>
      </w:r>
      <w:r w:rsidR="00622F25">
        <w:rPr>
          <w:rStyle w:val="AERbody"/>
        </w:rPr>
        <w:t xml:space="preserve">onfidentiality </w:t>
      </w:r>
      <w:r w:rsidR="000F7B54">
        <w:rPr>
          <w:rStyle w:val="AERbody"/>
        </w:rPr>
        <w:t>G</w:t>
      </w:r>
      <w:r w:rsidR="00622F25">
        <w:rPr>
          <w:rStyle w:val="AERbody"/>
        </w:rPr>
        <w:t xml:space="preserve">uideline include a list of items </w:t>
      </w:r>
      <w:r w:rsidR="00622F25" w:rsidRPr="000778E1">
        <w:t xml:space="preserve">which </w:t>
      </w:r>
      <w:r w:rsidR="00622F25">
        <w:t xml:space="preserve">will provide this guidance. </w:t>
      </w:r>
    </w:p>
    <w:p w:rsidR="002A0A3E" w:rsidRPr="008B42D2" w:rsidRDefault="002A0A3E" w:rsidP="008B42D2">
      <w:pPr>
        <w:pStyle w:val="Heading3"/>
      </w:pPr>
      <w:r w:rsidRPr="008B42D2">
        <w:t>Proposed approach</w:t>
      </w:r>
    </w:p>
    <w:p w:rsidR="002A0A3E" w:rsidRDefault="002A0A3E" w:rsidP="00C34F07">
      <w:pPr>
        <w:pStyle w:val="AERbodytext"/>
        <w:numPr>
          <w:ilvl w:val="0"/>
          <w:numId w:val="6"/>
        </w:numPr>
      </w:pPr>
      <w:r>
        <w:t xml:space="preserve">NSPs </w:t>
      </w:r>
      <w:r w:rsidR="00B22D10">
        <w:t xml:space="preserve">must </w:t>
      </w:r>
      <w:r>
        <w:t>classify confidentiality claims into the following categories:</w:t>
      </w:r>
    </w:p>
    <w:p w:rsidR="002A0A3E" w:rsidRPr="002D11A5" w:rsidRDefault="002A0A3E" w:rsidP="00B22D10">
      <w:pPr>
        <w:pStyle w:val="AERbulletlistfirststyle"/>
      </w:pPr>
      <w:r w:rsidRPr="00B80F0F">
        <w:rPr>
          <w:rStyle w:val="AERtextitalic"/>
        </w:rPr>
        <w:t>Information affecting the security of the network</w:t>
      </w:r>
      <w:r w:rsidRPr="002D11A5">
        <w:t xml:space="preserve"> - information which</w:t>
      </w:r>
      <w:r w:rsidR="000F7B54">
        <w:t>,</w:t>
      </w:r>
      <w:r w:rsidRPr="002D11A5">
        <w:t xml:space="preserve"> if made public</w:t>
      </w:r>
      <w:r w:rsidR="000F7B54">
        <w:t>,</w:t>
      </w:r>
      <w:r w:rsidRPr="002D11A5">
        <w:t xml:space="preserve"> may jeopardise security of the network or a NSP's ability to effectively plan and operate its network.  </w:t>
      </w:r>
    </w:p>
    <w:p w:rsidR="002A0A3E" w:rsidRPr="002D11A5" w:rsidRDefault="002A0A3E" w:rsidP="00B22D10">
      <w:pPr>
        <w:pStyle w:val="AERbulletlistfirststyle"/>
      </w:pPr>
      <w:r w:rsidRPr="00B80F0F">
        <w:rPr>
          <w:rStyle w:val="AERtextitalic"/>
        </w:rPr>
        <w:t>Market sensitive cost inputs</w:t>
      </w:r>
      <w:r w:rsidRPr="002D11A5">
        <w:t xml:space="preserve"> - information such as supplier prices</w:t>
      </w:r>
      <w:r w:rsidR="000F7B54">
        <w:t>,</w:t>
      </w:r>
      <w:r w:rsidRPr="002D11A5">
        <w:t xml:space="preserve"> internal labour costs</w:t>
      </w:r>
      <w:r w:rsidR="000F7B54">
        <w:t>,</w:t>
      </w:r>
      <w:r w:rsidRPr="002D11A5">
        <w:t xml:space="preserve"> and information which would affect the NSP</w:t>
      </w:r>
      <w:r w:rsidR="00416612">
        <w:t>'</w:t>
      </w:r>
      <w:r w:rsidRPr="002D11A5">
        <w:t>s ability to obtain competitive prices in future infrastructure transactions, such as tender processes.</w:t>
      </w:r>
    </w:p>
    <w:p w:rsidR="002A0A3E" w:rsidRPr="002D11A5" w:rsidRDefault="002A0A3E" w:rsidP="00B22D10">
      <w:pPr>
        <w:pStyle w:val="AERbulletlistfirststyle"/>
      </w:pPr>
      <w:r w:rsidRPr="00B80F0F">
        <w:rPr>
          <w:rStyle w:val="AERtextitalic"/>
        </w:rPr>
        <w:t>Market intelligence</w:t>
      </w:r>
      <w:r w:rsidRPr="002D11A5">
        <w:t xml:space="preserve"> - information which may provide an advantage to a NSP's competitors for non-regulated or contestable activities.</w:t>
      </w:r>
    </w:p>
    <w:p w:rsidR="002A0A3E" w:rsidRPr="002D11A5" w:rsidRDefault="002A0A3E" w:rsidP="00B22D10">
      <w:pPr>
        <w:pStyle w:val="AERbulletlistfirststyle"/>
      </w:pPr>
      <w:r w:rsidRPr="00B80F0F">
        <w:rPr>
          <w:rStyle w:val="AERtextitalic"/>
        </w:rPr>
        <w:t>Strategic information</w:t>
      </w:r>
      <w:r w:rsidRPr="002D11A5">
        <w:t xml:space="preserve"> </w:t>
      </w:r>
      <w:r w:rsidR="00B22D10">
        <w:t>-</w:t>
      </w:r>
      <w:r w:rsidRPr="00B22D10">
        <w:t xml:space="preserve"> information</w:t>
      </w:r>
      <w:r w:rsidRPr="002D11A5">
        <w:t xml:space="preserve"> such as the acquisition of land and easements, where the release of this information might adversely impact the NSP</w:t>
      </w:r>
      <w:r w:rsidR="00BC5CF9">
        <w:t>'</w:t>
      </w:r>
      <w:r w:rsidRPr="002D11A5">
        <w:t xml:space="preserve">s ability to negotiate a fair market price for these items. </w:t>
      </w:r>
    </w:p>
    <w:p w:rsidR="002A0A3E" w:rsidRPr="002D11A5" w:rsidRDefault="002A0A3E" w:rsidP="00B22D10">
      <w:pPr>
        <w:pStyle w:val="AERbulletlistfirststyle"/>
      </w:pPr>
      <w:r w:rsidRPr="00B80F0F">
        <w:rPr>
          <w:rStyle w:val="AERtextitalic"/>
        </w:rPr>
        <w:t>Personal information</w:t>
      </w:r>
      <w:r w:rsidRPr="002D11A5">
        <w:t xml:space="preserve"> - information about an individual </w:t>
      </w:r>
      <w:r w:rsidR="0001454F">
        <w:t xml:space="preserve">or customer </w:t>
      </w:r>
      <w:r w:rsidRPr="002D11A5">
        <w:t>whose identity is apparent or can reasonably be ascertained from the information</w:t>
      </w:r>
      <w:r w:rsidR="000F7B54">
        <w:t>,</w:t>
      </w:r>
      <w:r w:rsidRPr="002D11A5">
        <w:t xml:space="preserve"> which raises privacy considerations. </w:t>
      </w:r>
    </w:p>
    <w:p w:rsidR="002A0A3E" w:rsidRDefault="002A0A3E" w:rsidP="00B22D10">
      <w:pPr>
        <w:pStyle w:val="AERbulletlistfirststyle"/>
      </w:pPr>
      <w:r w:rsidRPr="00B80F0F">
        <w:rPr>
          <w:rStyle w:val="AERtextitalic"/>
        </w:rPr>
        <w:t>Other</w:t>
      </w:r>
      <w:r>
        <w:t xml:space="preserve"> - information </w:t>
      </w:r>
      <w:r w:rsidR="00B22D10">
        <w:t xml:space="preserve">a </w:t>
      </w:r>
      <w:r>
        <w:t>NSP claims is confidential but does not fit into one of the above categories.</w:t>
      </w:r>
    </w:p>
    <w:p w:rsidR="002A0A3E" w:rsidRPr="002A0A3E" w:rsidRDefault="002A0A3E" w:rsidP="002A0A3E">
      <w:pPr>
        <w:pStyle w:val="AERbodytext"/>
      </w:pPr>
      <w:r>
        <w:t xml:space="preserve">We intend to take a case by case approach to assessing confidentiality claims. </w:t>
      </w:r>
      <w:r w:rsidR="0055081C">
        <w:t xml:space="preserve">This means that we will assess each confidentiality claim on its merits. </w:t>
      </w:r>
      <w:r>
        <w:t xml:space="preserve">Therefore, classification into a category would not guarantee protection. </w:t>
      </w:r>
    </w:p>
    <w:p w:rsidR="002A0A3E" w:rsidRPr="008B42D2" w:rsidRDefault="002A0A3E" w:rsidP="008B42D2">
      <w:pPr>
        <w:pStyle w:val="Heading3"/>
      </w:pPr>
      <w:bookmarkStart w:id="16" w:name="_Ref362618981"/>
      <w:r w:rsidRPr="008B42D2">
        <w:t>Reasons for proposed approach</w:t>
      </w:r>
      <w:bookmarkEnd w:id="16"/>
    </w:p>
    <w:p w:rsidR="002A0A3E" w:rsidRDefault="00B22D10" w:rsidP="00C34F07">
      <w:pPr>
        <w:pStyle w:val="AERbodytext"/>
        <w:numPr>
          <w:ilvl w:val="0"/>
          <w:numId w:val="6"/>
        </w:numPr>
      </w:pPr>
      <w:r>
        <w:t xml:space="preserve">We have revised our position on classifying confidentiality claims into categories for </w:t>
      </w:r>
      <w:r w:rsidR="008C1D2F">
        <w:t xml:space="preserve">four </w:t>
      </w:r>
      <w:r>
        <w:t>key reasons</w:t>
      </w:r>
      <w:r w:rsidR="002A0A3E">
        <w:t>:</w:t>
      </w:r>
    </w:p>
    <w:p w:rsidR="002A0A3E" w:rsidRDefault="002A0A3E" w:rsidP="002A0A3E">
      <w:pPr>
        <w:pStyle w:val="AERbulletlistfirststyle"/>
      </w:pPr>
      <w:r>
        <w:t>overwhelming support for categories from NSPs and other stakeholders</w:t>
      </w:r>
    </w:p>
    <w:p w:rsidR="004D3FE3" w:rsidRDefault="002A0A3E" w:rsidP="007440DB">
      <w:pPr>
        <w:pStyle w:val="AERbulletlistfirststyle"/>
      </w:pPr>
      <w:r>
        <w:t xml:space="preserve">the reduced administrative burden </w:t>
      </w:r>
    </w:p>
    <w:p w:rsidR="002A0A3E" w:rsidRDefault="00915A9D" w:rsidP="007440DB">
      <w:pPr>
        <w:pStyle w:val="AERbulletlistfirststyle"/>
      </w:pPr>
      <w:r>
        <w:t xml:space="preserve">categories would provide </w:t>
      </w:r>
      <w:r w:rsidR="002A0A3E">
        <w:t>additional guidance to NSPs</w:t>
      </w:r>
    </w:p>
    <w:p w:rsidR="002A0A3E" w:rsidRDefault="00CF64DA" w:rsidP="002A0A3E">
      <w:pPr>
        <w:pStyle w:val="AERbulletlistfirststyle"/>
      </w:pPr>
      <w:proofErr w:type="gramStart"/>
      <w:r>
        <w:t>our</w:t>
      </w:r>
      <w:proofErr w:type="gramEnd"/>
      <w:r>
        <w:t xml:space="preserve"> proposed</w:t>
      </w:r>
      <w:r w:rsidR="00915A9D">
        <w:t xml:space="preserve"> </w:t>
      </w:r>
      <w:r w:rsidR="004D3FE3">
        <w:t>case by case approach</w:t>
      </w:r>
      <w:r>
        <w:t xml:space="preserve"> would provide an additional check, ensuring we strike the balance we seek</w:t>
      </w:r>
      <w:r w:rsidR="004D3FE3">
        <w:t xml:space="preserve">. </w:t>
      </w:r>
    </w:p>
    <w:p w:rsidR="00622F25" w:rsidRDefault="002A0A3E" w:rsidP="00622F25">
      <w:pPr>
        <w:pStyle w:val="AERbodytext"/>
        <w:numPr>
          <w:ilvl w:val="0"/>
          <w:numId w:val="6"/>
        </w:numPr>
      </w:pPr>
      <w:r>
        <w:t xml:space="preserve">There was substantial, but not universal, support from NSPs and other stakeholders </w:t>
      </w:r>
      <w:r w:rsidR="00622F25">
        <w:t xml:space="preserve">for the list of items we proposed in the issues paper becoming categories for the </w:t>
      </w:r>
      <w:r w:rsidR="000F7B54">
        <w:t>C</w:t>
      </w:r>
      <w:r w:rsidR="00622F25">
        <w:t xml:space="preserve">onfidentiality </w:t>
      </w:r>
      <w:r w:rsidR="000F7B54">
        <w:t>G</w:t>
      </w:r>
      <w:r w:rsidR="00622F25">
        <w:t>uideline</w:t>
      </w:r>
      <w:r>
        <w:t xml:space="preserve">. </w:t>
      </w:r>
    </w:p>
    <w:p w:rsidR="00622F25" w:rsidRDefault="00622F25" w:rsidP="00622F25">
      <w:pPr>
        <w:pStyle w:val="AERbodytext"/>
        <w:numPr>
          <w:ilvl w:val="0"/>
          <w:numId w:val="6"/>
        </w:numPr>
      </w:pPr>
      <w:r>
        <w:rPr>
          <w:rStyle w:val="AERbody"/>
        </w:rPr>
        <w:t xml:space="preserve">NSPs also proposed we include </w:t>
      </w:r>
      <w:r>
        <w:t xml:space="preserve">confidential contractual terms and third party information provided on a confidential basis as specific categories. We propose not to use these categories. We may wish to protect some information that might fall under these categories. However, this would be because of the information's content. For example, we may wish to protect actual contract prices subject to a confidentiality clause where there is a thin market for the relevant item. But that is because of the impact disclosing that information may have on the long term interests of consumers, rather than because the information may be subject to a confidentiality clause. Also, a NSP could classify the information under one of the categories we are proposing such as 'market sensitive cost inputs.' </w:t>
      </w:r>
    </w:p>
    <w:p w:rsidR="00622F25" w:rsidRDefault="00622F25" w:rsidP="00622F25">
      <w:pPr>
        <w:pStyle w:val="AERbodytext"/>
        <w:numPr>
          <w:ilvl w:val="0"/>
          <w:numId w:val="6"/>
        </w:numPr>
      </w:pPr>
      <w:r>
        <w:t>Consumer stakeholders also raised concerns about the categories NSPs proposed. They noted it was common practice for parties to enter confidentiality clauses or provide information in confidence, even where the relevant content is not genuinely confidential. In their view, including these categories would create incentives to enter these arrangements to avoid disclosure.</w:t>
      </w:r>
    </w:p>
    <w:p w:rsidR="00622F25" w:rsidRPr="00622F25" w:rsidRDefault="00622F25" w:rsidP="00622F25">
      <w:pPr>
        <w:pStyle w:val="AERbodytext"/>
      </w:pPr>
      <w:r w:rsidRPr="00622F25">
        <w:fldChar w:fldCharType="begin"/>
      </w:r>
      <w:r w:rsidRPr="00622F25">
        <w:instrText xml:space="preserve"> REF _Ref361997848 \h </w:instrText>
      </w:r>
      <w:r w:rsidRPr="00622F25">
        <w:fldChar w:fldCharType="separate"/>
      </w:r>
      <w:r w:rsidR="0029249E" w:rsidRPr="00164915">
        <w:t xml:space="preserve">Table </w:t>
      </w:r>
      <w:r w:rsidR="0029249E">
        <w:rPr>
          <w:noProof/>
        </w:rPr>
        <w:t>5</w:t>
      </w:r>
      <w:r w:rsidR="0029249E">
        <w:t>.</w:t>
      </w:r>
      <w:r w:rsidR="0029249E">
        <w:rPr>
          <w:noProof/>
        </w:rPr>
        <w:t>1</w:t>
      </w:r>
      <w:r w:rsidRPr="00622F25">
        <w:fldChar w:fldCharType="end"/>
      </w:r>
      <w:r w:rsidRPr="00622F25">
        <w:t xml:space="preserve"> summarises our reasons for not accepting other proposed categories or items of information.</w:t>
      </w:r>
    </w:p>
    <w:p w:rsidR="00622F25" w:rsidRDefault="00622F25" w:rsidP="00622F25">
      <w:pPr>
        <w:pStyle w:val="AERbodytext"/>
        <w:numPr>
          <w:ilvl w:val="0"/>
          <w:numId w:val="6"/>
        </w:numPr>
        <w:rPr>
          <w:rStyle w:val="AERbody"/>
        </w:rPr>
      </w:pPr>
      <w:r>
        <w:t xml:space="preserve">Consumer stakeholders were also concerned </w:t>
      </w:r>
      <w:r w:rsidR="002A0A3E">
        <w:t xml:space="preserve">the category Market Sensitive Cost Inputs could be too broad. There was concern this category could see fundamental data withheld from stakeholders. Consistent with the overview of our policy position, we share this concern. However, </w:t>
      </w:r>
      <w:r w:rsidR="000F5759">
        <w:t xml:space="preserve">our </w:t>
      </w:r>
      <w:r w:rsidR="002A0A3E">
        <w:t xml:space="preserve">case by case approach </w:t>
      </w:r>
      <w:r>
        <w:t>should mitigate it</w:t>
      </w:r>
      <w:r w:rsidR="000F5759" w:rsidRPr="006A3453">
        <w:rPr>
          <w:rStyle w:val="AERbody"/>
        </w:rPr>
        <w:t>.</w:t>
      </w:r>
      <w:r>
        <w:rPr>
          <w:rStyle w:val="AERbody"/>
        </w:rPr>
        <w:t xml:space="preserve"> </w:t>
      </w:r>
    </w:p>
    <w:p w:rsidR="00622F25" w:rsidRDefault="00622F25" w:rsidP="00622F25">
      <w:pPr>
        <w:pStyle w:val="AERbodytext"/>
      </w:pPr>
      <w:r>
        <w:rPr>
          <w:rStyle w:val="AERbody"/>
        </w:rPr>
        <w:t>W</w:t>
      </w:r>
      <w:r>
        <w:t>e will consider a NSP's classification when assessing confidentiality claims. However, as we will be taking a case by case approach, we may not agree with the classification. Also, we may agree that the information fits into the category but</w:t>
      </w:r>
      <w:r w:rsidR="008C1D2F">
        <w:t>,</w:t>
      </w:r>
      <w:r>
        <w:t xml:space="preserve"> nonetheless</w:t>
      </w:r>
      <w:r w:rsidR="008C1D2F">
        <w:t>,</w:t>
      </w:r>
      <w:r>
        <w:t xml:space="preserve"> the public benefit in disclosure may outweigh the detriment. Central to our consideration will be the reasons a NSP provides for its confidentiality claims. </w:t>
      </w:r>
    </w:p>
    <w:p w:rsidR="00164915" w:rsidRPr="00164915" w:rsidRDefault="00164915" w:rsidP="00B73CCF">
      <w:pPr>
        <w:pStyle w:val="Caption"/>
      </w:pPr>
      <w:bookmarkStart w:id="17" w:name="_Ref361997848"/>
      <w:proofErr w:type="gramStart"/>
      <w:r w:rsidRPr="00164915">
        <w:t xml:space="preserve">Table </w:t>
      </w:r>
      <w:proofErr w:type="gramEnd"/>
      <w:r w:rsidR="00AC01F2">
        <w:fldChar w:fldCharType="begin"/>
      </w:r>
      <w:r w:rsidR="00AC01F2">
        <w:instrText xml:space="preserve"> STYLEREF 1 \s </w:instrText>
      </w:r>
      <w:r w:rsidR="00AC01F2">
        <w:fldChar w:fldCharType="separate"/>
      </w:r>
      <w:r w:rsidR="0029249E">
        <w:rPr>
          <w:noProof/>
        </w:rPr>
        <w:t>5</w:t>
      </w:r>
      <w:r w:rsidR="00AC01F2">
        <w:rPr>
          <w:noProof/>
        </w:rPr>
        <w:fldChar w:fldCharType="end"/>
      </w:r>
      <w:proofErr w:type="gramStart"/>
      <w:r w:rsidR="00DE4E80">
        <w:t>.</w:t>
      </w:r>
      <w:proofErr w:type="gramEnd"/>
      <w:r w:rsidR="0097246A">
        <w:fldChar w:fldCharType="begin"/>
      </w:r>
      <w:r w:rsidR="0097246A">
        <w:instrText xml:space="preserve"> SEQ Table \* ARABIC \s 1 </w:instrText>
      </w:r>
      <w:r w:rsidR="0097246A">
        <w:fldChar w:fldCharType="separate"/>
      </w:r>
      <w:r w:rsidR="0029249E">
        <w:rPr>
          <w:noProof/>
        </w:rPr>
        <w:t>1</w:t>
      </w:r>
      <w:r w:rsidR="0097246A">
        <w:rPr>
          <w:noProof/>
        </w:rPr>
        <w:fldChar w:fldCharType="end"/>
      </w:r>
      <w:bookmarkEnd w:id="17"/>
      <w:r w:rsidRPr="00164915">
        <w:tab/>
      </w:r>
      <w:r w:rsidR="00E41DE6">
        <w:t>Our</w:t>
      </w:r>
      <w:r w:rsidR="00E41DE6" w:rsidRPr="00164915">
        <w:t xml:space="preserve"> </w:t>
      </w:r>
      <w:r w:rsidRPr="00164915">
        <w:t>reasons for not accepting other proposed categories or items of information</w:t>
      </w:r>
    </w:p>
    <w:tbl>
      <w:tblPr>
        <w:tblStyle w:val="AERtable-text"/>
        <w:tblW w:w="0" w:type="auto"/>
        <w:tblLook w:val="04A0" w:firstRow="1" w:lastRow="0" w:firstColumn="1" w:lastColumn="0" w:noHBand="0" w:noVBand="1"/>
      </w:tblPr>
      <w:tblGrid>
        <w:gridCol w:w="4361"/>
        <w:gridCol w:w="4881"/>
      </w:tblGrid>
      <w:tr w:rsidR="001E21BF" w:rsidRPr="00584EC7" w:rsidTr="002935BD">
        <w:trPr>
          <w:cnfStyle w:val="100000000000" w:firstRow="1" w:lastRow="0" w:firstColumn="0" w:lastColumn="0" w:oddVBand="0" w:evenVBand="0" w:oddHBand="0" w:evenHBand="0" w:firstRowFirstColumn="0" w:firstRowLastColumn="0" w:lastRowFirstColumn="0" w:lastRowLastColumn="0"/>
        </w:trPr>
        <w:tc>
          <w:tcPr>
            <w:tcW w:w="4361" w:type="dxa"/>
          </w:tcPr>
          <w:p w:rsidR="001E21BF" w:rsidRPr="00584EC7" w:rsidRDefault="001E21BF" w:rsidP="00584EC7">
            <w:pPr>
              <w:pStyle w:val="AERtabletextleft"/>
              <w:rPr>
                <w:rStyle w:val="AERbody"/>
                <w:color w:val="FFFFFF"/>
                <w:sz w:val="16"/>
              </w:rPr>
            </w:pPr>
            <w:r w:rsidRPr="00584EC7">
              <w:rPr>
                <w:rStyle w:val="AERbody"/>
                <w:color w:val="FFFFFF"/>
                <w:sz w:val="16"/>
              </w:rPr>
              <w:t>Propose</w:t>
            </w:r>
            <w:r w:rsidR="00584EC7" w:rsidRPr="00584EC7">
              <w:rPr>
                <w:rStyle w:val="AERbody"/>
                <w:color w:val="FFFFFF"/>
                <w:sz w:val="16"/>
              </w:rPr>
              <w:t>d</w:t>
            </w:r>
            <w:r w:rsidRPr="00584EC7">
              <w:rPr>
                <w:rStyle w:val="AERbody"/>
                <w:color w:val="FFFFFF"/>
                <w:sz w:val="16"/>
              </w:rPr>
              <w:t xml:space="preserve"> category</w:t>
            </w:r>
            <w:r w:rsidR="005D3884" w:rsidRPr="00584EC7">
              <w:rPr>
                <w:rStyle w:val="AERbody"/>
                <w:color w:val="FFFFFF"/>
                <w:sz w:val="16"/>
              </w:rPr>
              <w:t>/</w:t>
            </w:r>
            <w:r w:rsidR="000C4252" w:rsidRPr="00584EC7">
              <w:rPr>
                <w:rStyle w:val="AERbody"/>
                <w:color w:val="FFFFFF"/>
                <w:sz w:val="16"/>
              </w:rPr>
              <w:t>item</w:t>
            </w:r>
          </w:p>
        </w:tc>
        <w:tc>
          <w:tcPr>
            <w:tcW w:w="4881" w:type="dxa"/>
          </w:tcPr>
          <w:p w:rsidR="001E21BF" w:rsidRPr="00584EC7" w:rsidRDefault="001E21BF" w:rsidP="00584EC7">
            <w:pPr>
              <w:pStyle w:val="AERtabletextleft"/>
              <w:rPr>
                <w:rStyle w:val="AERbody"/>
                <w:color w:val="FFFFFF"/>
                <w:sz w:val="16"/>
              </w:rPr>
            </w:pPr>
            <w:r w:rsidRPr="00584EC7">
              <w:rPr>
                <w:rStyle w:val="AERbody"/>
                <w:color w:val="FFFFFF"/>
                <w:sz w:val="16"/>
              </w:rPr>
              <w:t>Our view</w:t>
            </w:r>
          </w:p>
        </w:tc>
      </w:tr>
      <w:tr w:rsidR="001E21BF" w:rsidRPr="00584EC7" w:rsidTr="002935BD">
        <w:tc>
          <w:tcPr>
            <w:tcW w:w="4361" w:type="dxa"/>
          </w:tcPr>
          <w:p w:rsidR="001E21BF" w:rsidRPr="00584EC7" w:rsidRDefault="001E21BF" w:rsidP="00584EC7">
            <w:pPr>
              <w:pStyle w:val="AERtabletextleft"/>
            </w:pPr>
            <w:r w:rsidRPr="00584EC7">
              <w:t>Proprietary information of a NSP or third party</w:t>
            </w:r>
            <w:r w:rsidR="00177FEC" w:rsidRPr="00584EC7">
              <w:t>.</w:t>
            </w:r>
            <w:r w:rsidR="00FA2E27">
              <w:rPr>
                <w:rStyle w:val="FootnoteReference"/>
              </w:rPr>
              <w:footnoteReference w:id="23"/>
            </w:r>
          </w:p>
        </w:tc>
        <w:tc>
          <w:tcPr>
            <w:tcW w:w="4881" w:type="dxa"/>
          </w:tcPr>
          <w:p w:rsidR="001E21BF" w:rsidRPr="00584EC7" w:rsidRDefault="006E6098" w:rsidP="00584EC7">
            <w:pPr>
              <w:pStyle w:val="AERtabletextleft"/>
            </w:pPr>
            <w:r w:rsidRPr="00584EC7">
              <w:t>T</w:t>
            </w:r>
            <w:r w:rsidR="00665E4C" w:rsidRPr="00584EC7">
              <w:t xml:space="preserve">his category is overly </w:t>
            </w:r>
            <w:r w:rsidR="001E21BF" w:rsidRPr="00584EC7">
              <w:t xml:space="preserve">broad </w:t>
            </w:r>
            <w:r w:rsidR="00665E4C" w:rsidRPr="00584EC7">
              <w:t xml:space="preserve">and </w:t>
            </w:r>
            <w:r w:rsidR="001E21BF" w:rsidRPr="00584EC7">
              <w:t xml:space="preserve">at some level, every written document </w:t>
            </w:r>
            <w:r w:rsidR="00665E4C" w:rsidRPr="00584EC7">
              <w:t xml:space="preserve">could </w:t>
            </w:r>
            <w:r w:rsidR="001E21BF" w:rsidRPr="00584EC7">
              <w:t>contain proprietary information or intellectual property.</w:t>
            </w:r>
            <w:r w:rsidR="00665E4C" w:rsidRPr="00584EC7">
              <w:t xml:space="preserve"> This therefore could create</w:t>
            </w:r>
            <w:r w:rsidR="001F0119" w:rsidRPr="00584EC7">
              <w:t xml:space="preserve"> an</w:t>
            </w:r>
            <w:r w:rsidR="00665E4C" w:rsidRPr="00584EC7">
              <w:t xml:space="preserve"> incentive for NSPs to claim a substantial </w:t>
            </w:r>
            <w:r w:rsidR="005D3884" w:rsidRPr="00584EC7">
              <w:t>proportion</w:t>
            </w:r>
            <w:r w:rsidR="00665E4C" w:rsidRPr="00584EC7">
              <w:t xml:space="preserve"> of </w:t>
            </w:r>
            <w:r w:rsidR="001F0119" w:rsidRPr="00584EC7">
              <w:t>their</w:t>
            </w:r>
            <w:r w:rsidR="00665E4C" w:rsidRPr="00584EC7">
              <w:t xml:space="preserve"> information as proprietary. </w:t>
            </w:r>
            <w:r w:rsidR="001F0119" w:rsidRPr="00584EC7">
              <w:t xml:space="preserve">This category also </w:t>
            </w:r>
            <w:r w:rsidR="00665E4C" w:rsidRPr="00584EC7">
              <w:t>creates</w:t>
            </w:r>
            <w:r w:rsidR="001F0119" w:rsidRPr="00584EC7">
              <w:t xml:space="preserve"> an incentive</w:t>
            </w:r>
            <w:r w:rsidR="00665E4C" w:rsidRPr="00584EC7">
              <w:t xml:space="preserve"> for third parties to </w:t>
            </w:r>
            <w:r w:rsidR="001F0119" w:rsidRPr="00584EC7">
              <w:t>claim</w:t>
            </w:r>
            <w:r w:rsidR="00665E4C" w:rsidRPr="00584EC7">
              <w:t xml:space="preserve"> </w:t>
            </w:r>
            <w:r w:rsidR="001E21BF" w:rsidRPr="00584EC7">
              <w:t xml:space="preserve">intellectual property </w:t>
            </w:r>
            <w:r w:rsidR="00665E4C" w:rsidRPr="00584EC7">
              <w:t xml:space="preserve">over their information </w:t>
            </w:r>
            <w:r w:rsidR="001E21BF" w:rsidRPr="00584EC7">
              <w:t xml:space="preserve">even when </w:t>
            </w:r>
            <w:r w:rsidR="00665E4C" w:rsidRPr="00584EC7">
              <w:t xml:space="preserve">they may be content to disclose </w:t>
            </w:r>
            <w:r w:rsidR="001F0119" w:rsidRPr="00584EC7">
              <w:t>it.</w:t>
            </w:r>
            <w:r w:rsidR="00665E4C" w:rsidRPr="00584EC7">
              <w:t xml:space="preserve"> </w:t>
            </w:r>
          </w:p>
          <w:p w:rsidR="001E21BF" w:rsidRPr="00584EC7" w:rsidRDefault="00665E4C" w:rsidP="00584EC7">
            <w:pPr>
              <w:pStyle w:val="AERtabletextleft"/>
            </w:pPr>
            <w:r w:rsidRPr="00584EC7">
              <w:t>Our k</w:t>
            </w:r>
            <w:r w:rsidR="001E21BF" w:rsidRPr="00584EC7">
              <w:t xml:space="preserve">ey concern </w:t>
            </w:r>
            <w:r w:rsidRPr="00584EC7">
              <w:t xml:space="preserve">is </w:t>
            </w:r>
            <w:r w:rsidR="001E21BF" w:rsidRPr="00584EC7">
              <w:t xml:space="preserve">that disclosure of this type of material may result in </w:t>
            </w:r>
            <w:r w:rsidR="005D3884" w:rsidRPr="00584EC7">
              <w:t xml:space="preserve">third parties being less willing to provide NSPs with access to their </w:t>
            </w:r>
            <w:r w:rsidR="001E21BF" w:rsidRPr="00584EC7">
              <w:t>intellectual property</w:t>
            </w:r>
            <w:r w:rsidR="005D3884" w:rsidRPr="00584EC7">
              <w:t xml:space="preserve">. </w:t>
            </w:r>
            <w:r w:rsidR="0001454F" w:rsidRPr="00584EC7">
              <w:t xml:space="preserve">Where this occurs, </w:t>
            </w:r>
            <w:r w:rsidR="001F0119" w:rsidRPr="00584EC7">
              <w:t>the information</w:t>
            </w:r>
            <w:r w:rsidR="0001454F" w:rsidRPr="00584EC7">
              <w:t xml:space="preserve"> would </w:t>
            </w:r>
            <w:r w:rsidR="001F0119" w:rsidRPr="00584EC7">
              <w:t>fall under the categories</w:t>
            </w:r>
            <w:r w:rsidR="0001454F" w:rsidRPr="00584EC7">
              <w:t xml:space="preserve"> </w:t>
            </w:r>
            <w:r w:rsidR="001F0119" w:rsidRPr="00584EC7">
              <w:t>'</w:t>
            </w:r>
            <w:r w:rsidR="001E21BF" w:rsidRPr="00584EC7">
              <w:t>market sensitive cost inputs</w:t>
            </w:r>
            <w:r w:rsidR="001F0119" w:rsidRPr="00584EC7">
              <w:t>'</w:t>
            </w:r>
            <w:r w:rsidR="001E21BF" w:rsidRPr="00584EC7">
              <w:t xml:space="preserve"> or </w:t>
            </w:r>
            <w:r w:rsidR="001F0119" w:rsidRPr="00584EC7">
              <w:t>'</w:t>
            </w:r>
            <w:r w:rsidR="001E21BF" w:rsidRPr="00584EC7">
              <w:t>strategic information</w:t>
            </w:r>
            <w:r w:rsidR="001F0119" w:rsidRPr="00584EC7">
              <w:t>'</w:t>
            </w:r>
            <w:r w:rsidR="001E21BF" w:rsidRPr="00584EC7">
              <w:t xml:space="preserve">. </w:t>
            </w:r>
          </w:p>
        </w:tc>
      </w:tr>
      <w:tr w:rsidR="001E21BF" w:rsidRPr="00584EC7" w:rsidTr="002935BD">
        <w:trPr>
          <w:cnfStyle w:val="000000010000" w:firstRow="0" w:lastRow="0" w:firstColumn="0" w:lastColumn="0" w:oddVBand="0" w:evenVBand="0" w:oddHBand="0" w:evenHBand="1" w:firstRowFirstColumn="0" w:firstRowLastColumn="0" w:lastRowFirstColumn="0" w:lastRowLastColumn="0"/>
        </w:trPr>
        <w:tc>
          <w:tcPr>
            <w:tcW w:w="4361" w:type="dxa"/>
          </w:tcPr>
          <w:p w:rsidR="001E21BF" w:rsidRPr="00584EC7" w:rsidRDefault="001E21BF" w:rsidP="00584EC7">
            <w:pPr>
              <w:pStyle w:val="AERtabletextleft"/>
            </w:pPr>
            <w:r w:rsidRPr="00584EC7">
              <w:t>Information which</w:t>
            </w:r>
            <w:r w:rsidR="008C1D2F">
              <w:t>,</w:t>
            </w:r>
            <w:r w:rsidRPr="00584EC7">
              <w:t xml:space="preserve"> if made public</w:t>
            </w:r>
            <w:r w:rsidR="008C1D2F">
              <w:t>,</w:t>
            </w:r>
            <w:r w:rsidRPr="00584EC7">
              <w:t xml:space="preserve"> may jeopardise security of the network or a NSP’s ability to effectively plan and operate its network</w:t>
            </w:r>
            <w:r w:rsidR="00177FEC" w:rsidRPr="00584EC7">
              <w:t>.</w:t>
            </w:r>
            <w:r w:rsidR="002935BD">
              <w:rPr>
                <w:rStyle w:val="FootnoteReference"/>
              </w:rPr>
              <w:footnoteReference w:id="24"/>
            </w:r>
          </w:p>
        </w:tc>
        <w:tc>
          <w:tcPr>
            <w:tcW w:w="4881" w:type="dxa"/>
          </w:tcPr>
          <w:p w:rsidR="001E21BF" w:rsidRPr="00584EC7" w:rsidRDefault="008A15D4" w:rsidP="00584EC7">
            <w:pPr>
              <w:pStyle w:val="AERtabletextleft"/>
            </w:pPr>
            <w:r w:rsidRPr="00584EC7">
              <w:t xml:space="preserve">This </w:t>
            </w:r>
            <w:r w:rsidR="005D3884" w:rsidRPr="00584EC7">
              <w:t>category</w:t>
            </w:r>
            <w:r w:rsidRPr="00584EC7">
              <w:t xml:space="preserve"> </w:t>
            </w:r>
            <w:r w:rsidR="006D3BD9" w:rsidRPr="00584EC7">
              <w:t xml:space="preserve">of information </w:t>
            </w:r>
            <w:r w:rsidR="005D3884" w:rsidRPr="00584EC7">
              <w:t>is</w:t>
            </w:r>
            <w:r w:rsidR="006D3BD9" w:rsidRPr="00584EC7">
              <w:t xml:space="preserve"> covered by the </w:t>
            </w:r>
            <w:r w:rsidR="001F0119" w:rsidRPr="00584EC7">
              <w:t>categories</w:t>
            </w:r>
            <w:r w:rsidR="006D3BD9" w:rsidRPr="00584EC7">
              <w:t xml:space="preserve"> 'information affecting the security of the network' or 'strategic information.'</w:t>
            </w:r>
          </w:p>
        </w:tc>
      </w:tr>
      <w:tr w:rsidR="001E21BF" w:rsidRPr="00584EC7" w:rsidTr="002935BD">
        <w:tc>
          <w:tcPr>
            <w:tcW w:w="4361" w:type="dxa"/>
          </w:tcPr>
          <w:p w:rsidR="001E21BF" w:rsidRPr="00584EC7" w:rsidRDefault="001E21BF" w:rsidP="00040A9C">
            <w:pPr>
              <w:pStyle w:val="AERtabletextleft"/>
            </w:pPr>
            <w:r w:rsidRPr="00584EC7">
              <w:t>Information which identifies the personal affairs of customers or individuals</w:t>
            </w:r>
            <w:r w:rsidR="00177FEC" w:rsidRPr="00584EC7">
              <w:t>.</w:t>
            </w:r>
          </w:p>
        </w:tc>
        <w:tc>
          <w:tcPr>
            <w:tcW w:w="4881" w:type="dxa"/>
          </w:tcPr>
          <w:p w:rsidR="001E21BF" w:rsidRPr="00584EC7" w:rsidRDefault="006E6098" w:rsidP="00584EC7">
            <w:pPr>
              <w:pStyle w:val="AERtabletextleft"/>
            </w:pPr>
            <w:r w:rsidRPr="00584EC7">
              <w:t>This i</w:t>
            </w:r>
            <w:r w:rsidR="001F0119" w:rsidRPr="00584EC7">
              <w:t>tem of information i</w:t>
            </w:r>
            <w:r w:rsidRPr="00584EC7">
              <w:t xml:space="preserve">s covered by the </w:t>
            </w:r>
            <w:r w:rsidR="001F0119" w:rsidRPr="00584EC7">
              <w:t xml:space="preserve">category </w:t>
            </w:r>
            <w:r w:rsidRPr="00584EC7">
              <w:t>'p</w:t>
            </w:r>
            <w:r w:rsidR="009D7EA1">
              <w:t>ersonal</w:t>
            </w:r>
            <w:r w:rsidR="001E21BF" w:rsidRPr="00584EC7">
              <w:t xml:space="preserve"> information</w:t>
            </w:r>
            <w:r w:rsidR="001F0119" w:rsidRPr="00584EC7">
              <w:t>'.</w:t>
            </w:r>
          </w:p>
        </w:tc>
      </w:tr>
      <w:tr w:rsidR="001E21BF" w:rsidRPr="00584EC7" w:rsidTr="002935BD">
        <w:trPr>
          <w:cnfStyle w:val="000000010000" w:firstRow="0" w:lastRow="0" w:firstColumn="0" w:lastColumn="0" w:oddVBand="0" w:evenVBand="0" w:oddHBand="0" w:evenHBand="1" w:firstRowFirstColumn="0" w:firstRowLastColumn="0" w:lastRowFirstColumn="0" w:lastRowLastColumn="0"/>
        </w:trPr>
        <w:tc>
          <w:tcPr>
            <w:tcW w:w="4361" w:type="dxa"/>
          </w:tcPr>
          <w:p w:rsidR="001E21BF" w:rsidRPr="00584EC7" w:rsidRDefault="001E21BF" w:rsidP="00584EC7">
            <w:pPr>
              <w:pStyle w:val="AERtabletextleft"/>
            </w:pPr>
            <w:r w:rsidRPr="00584EC7">
              <w:t>Detailed information about assets</w:t>
            </w:r>
            <w:r w:rsidR="00040A9C">
              <w:t>.</w:t>
            </w:r>
            <w:r w:rsidR="00040A9C">
              <w:rPr>
                <w:rStyle w:val="FootnoteReference"/>
              </w:rPr>
              <w:footnoteReference w:id="25"/>
            </w:r>
          </w:p>
        </w:tc>
        <w:tc>
          <w:tcPr>
            <w:tcW w:w="4881" w:type="dxa"/>
          </w:tcPr>
          <w:p w:rsidR="001E21BF" w:rsidRPr="00584EC7" w:rsidRDefault="006E6098" w:rsidP="00584EC7">
            <w:pPr>
              <w:pStyle w:val="AERtabletextleft"/>
            </w:pPr>
            <w:r w:rsidRPr="00584EC7">
              <w:t xml:space="preserve">This </w:t>
            </w:r>
            <w:r w:rsidR="001F0119" w:rsidRPr="00584EC7">
              <w:t>item of information</w:t>
            </w:r>
            <w:r w:rsidRPr="00584EC7">
              <w:t xml:space="preserve"> is broad and a</w:t>
            </w:r>
            <w:r w:rsidR="001E21BF" w:rsidRPr="00584EC7">
              <w:t>mbiguous</w:t>
            </w:r>
            <w:r w:rsidRPr="00584EC7">
              <w:t>.</w:t>
            </w:r>
            <w:r w:rsidR="006D3BD9" w:rsidRPr="00584EC7">
              <w:t xml:space="preserve"> We consider that t</w:t>
            </w:r>
            <w:r w:rsidR="001E21BF" w:rsidRPr="00584EC7">
              <w:t xml:space="preserve">o the extent that protection of such information is necessary, </w:t>
            </w:r>
            <w:r w:rsidR="006D3BD9" w:rsidRPr="00584EC7">
              <w:t xml:space="preserve">the </w:t>
            </w:r>
            <w:r w:rsidR="001E21BF" w:rsidRPr="00584EC7">
              <w:t xml:space="preserve">existing categories </w:t>
            </w:r>
            <w:r w:rsidR="006D3BD9" w:rsidRPr="00584EC7">
              <w:t xml:space="preserve">we have proposed </w:t>
            </w:r>
            <w:r w:rsidR="001E21BF" w:rsidRPr="00584EC7">
              <w:t>should be sufficient.</w:t>
            </w:r>
          </w:p>
        </w:tc>
      </w:tr>
      <w:tr w:rsidR="001E21BF" w:rsidRPr="00584EC7" w:rsidTr="002935BD">
        <w:tc>
          <w:tcPr>
            <w:tcW w:w="4361" w:type="dxa"/>
          </w:tcPr>
          <w:p w:rsidR="001E21BF" w:rsidRPr="00584EC7" w:rsidRDefault="001E21BF" w:rsidP="00584EC7">
            <w:pPr>
              <w:pStyle w:val="AERtabletextleft"/>
            </w:pPr>
            <w:r w:rsidRPr="00584EC7">
              <w:t>Information that may compromise the security of the network or a third party</w:t>
            </w:r>
            <w:r w:rsidR="00177FEC" w:rsidRPr="00584EC7">
              <w:t>.</w:t>
            </w:r>
            <w:r w:rsidR="00040A9C">
              <w:rPr>
                <w:rStyle w:val="FootnoteReference"/>
              </w:rPr>
              <w:footnoteReference w:id="26"/>
            </w:r>
          </w:p>
        </w:tc>
        <w:tc>
          <w:tcPr>
            <w:tcW w:w="4881" w:type="dxa"/>
          </w:tcPr>
          <w:p w:rsidR="0001454F" w:rsidRPr="00584EC7" w:rsidRDefault="008A15D4" w:rsidP="00584EC7">
            <w:pPr>
              <w:pStyle w:val="AERtabletextleft"/>
            </w:pPr>
            <w:r w:rsidRPr="00584EC7">
              <w:t xml:space="preserve">This item of information would be covered by the category 'information </w:t>
            </w:r>
            <w:r w:rsidR="001E21BF" w:rsidRPr="00584EC7">
              <w:t>affecting the security of the network</w:t>
            </w:r>
            <w:r w:rsidRPr="00584EC7">
              <w:t>.'</w:t>
            </w:r>
          </w:p>
        </w:tc>
      </w:tr>
      <w:tr w:rsidR="001E21BF" w:rsidRPr="00584EC7" w:rsidTr="002935BD">
        <w:trPr>
          <w:cnfStyle w:val="000000010000" w:firstRow="0" w:lastRow="0" w:firstColumn="0" w:lastColumn="0" w:oddVBand="0" w:evenVBand="0" w:oddHBand="0" w:evenHBand="1" w:firstRowFirstColumn="0" w:firstRowLastColumn="0" w:lastRowFirstColumn="0" w:lastRowLastColumn="0"/>
        </w:trPr>
        <w:tc>
          <w:tcPr>
            <w:tcW w:w="4361" w:type="dxa"/>
          </w:tcPr>
          <w:p w:rsidR="001E21BF" w:rsidRPr="00584EC7" w:rsidRDefault="001E21BF" w:rsidP="00584EC7">
            <w:pPr>
              <w:pStyle w:val="AERtabletextleft"/>
            </w:pPr>
            <w:r w:rsidRPr="00584EC7">
              <w:t>Information about a third party contract, arrangement, business or understanding that a NSP is not at liberty to disclose</w:t>
            </w:r>
            <w:r w:rsidR="00177FEC" w:rsidRPr="00584EC7">
              <w:t>.</w:t>
            </w:r>
            <w:r w:rsidR="00040A9C">
              <w:rPr>
                <w:rStyle w:val="FootnoteReference"/>
              </w:rPr>
              <w:footnoteReference w:id="27"/>
            </w:r>
          </w:p>
        </w:tc>
        <w:tc>
          <w:tcPr>
            <w:tcW w:w="4881" w:type="dxa"/>
          </w:tcPr>
          <w:p w:rsidR="001E21BF" w:rsidRPr="00584EC7" w:rsidRDefault="001E21BF" w:rsidP="00584EC7">
            <w:pPr>
              <w:pStyle w:val="AERtabletextleft"/>
            </w:pPr>
            <w:r w:rsidRPr="00584EC7">
              <w:t>See considerations above on confidential contractual terms and information provided by a third party on a confidential basis</w:t>
            </w:r>
            <w:r w:rsidR="00E233FA" w:rsidRPr="00584EC7">
              <w:t>.</w:t>
            </w:r>
          </w:p>
        </w:tc>
      </w:tr>
      <w:tr w:rsidR="001E21BF" w:rsidRPr="00584EC7" w:rsidTr="002935BD">
        <w:tc>
          <w:tcPr>
            <w:tcW w:w="4361" w:type="dxa"/>
          </w:tcPr>
          <w:p w:rsidR="001E21BF" w:rsidRPr="00584EC7" w:rsidRDefault="001E21BF" w:rsidP="00584EC7">
            <w:pPr>
              <w:pStyle w:val="AERtabletextleft"/>
            </w:pPr>
            <w:r w:rsidRPr="00584EC7">
              <w:t>Intellectual property created by, or belonging to, a NSP (as opposed to the results of the application of that intellectual property) or a third party</w:t>
            </w:r>
            <w:r w:rsidR="00177FEC" w:rsidRPr="00584EC7">
              <w:t>.</w:t>
            </w:r>
            <w:r w:rsidR="00040A9C">
              <w:rPr>
                <w:rStyle w:val="FootnoteReference"/>
              </w:rPr>
              <w:footnoteReference w:id="28"/>
            </w:r>
          </w:p>
        </w:tc>
        <w:tc>
          <w:tcPr>
            <w:tcW w:w="4881" w:type="dxa"/>
          </w:tcPr>
          <w:p w:rsidR="001E21BF" w:rsidRPr="00584EC7" w:rsidRDefault="001E21BF" w:rsidP="00584EC7">
            <w:pPr>
              <w:pStyle w:val="AERtabletextleft"/>
            </w:pPr>
            <w:r w:rsidRPr="00584EC7">
              <w:t>See considerations above on proprietary information of a NSP or third party</w:t>
            </w:r>
            <w:r w:rsidR="00177FEC" w:rsidRPr="00584EC7">
              <w:t>.</w:t>
            </w:r>
          </w:p>
        </w:tc>
      </w:tr>
      <w:tr w:rsidR="001E21BF" w:rsidRPr="00584EC7" w:rsidTr="002935BD">
        <w:trPr>
          <w:cnfStyle w:val="000000010000" w:firstRow="0" w:lastRow="0" w:firstColumn="0" w:lastColumn="0" w:oddVBand="0" w:evenVBand="0" w:oddHBand="0" w:evenHBand="1" w:firstRowFirstColumn="0" w:firstRowLastColumn="0" w:lastRowFirstColumn="0" w:lastRowLastColumn="0"/>
        </w:trPr>
        <w:tc>
          <w:tcPr>
            <w:tcW w:w="4361" w:type="dxa"/>
          </w:tcPr>
          <w:p w:rsidR="001E21BF" w:rsidRPr="00584EC7" w:rsidRDefault="001E21BF" w:rsidP="00584EC7">
            <w:pPr>
              <w:pStyle w:val="AERtabletextleft"/>
            </w:pPr>
            <w:r w:rsidRPr="00584EC7">
              <w:t>Working documents</w:t>
            </w:r>
            <w:r w:rsidR="00040A9C">
              <w:t>.</w:t>
            </w:r>
            <w:r w:rsidR="00040A9C">
              <w:rPr>
                <w:rStyle w:val="FootnoteReference"/>
              </w:rPr>
              <w:footnoteReference w:id="29"/>
            </w:r>
          </w:p>
        </w:tc>
        <w:tc>
          <w:tcPr>
            <w:tcW w:w="4881" w:type="dxa"/>
          </w:tcPr>
          <w:p w:rsidR="001E21BF" w:rsidRPr="00584EC7" w:rsidRDefault="001F0119" w:rsidP="00584EC7">
            <w:pPr>
              <w:pStyle w:val="AERtabletextleft"/>
            </w:pPr>
            <w:r w:rsidRPr="00584EC7">
              <w:t>This item of information is broad and ambiguous. We consider that to the extent that protection of such information is necessary, the existing categories we have proposed should be sufficient.</w:t>
            </w:r>
          </w:p>
        </w:tc>
      </w:tr>
      <w:tr w:rsidR="001E21BF" w:rsidRPr="00584EC7" w:rsidTr="002935BD">
        <w:tc>
          <w:tcPr>
            <w:tcW w:w="4361" w:type="dxa"/>
          </w:tcPr>
          <w:p w:rsidR="001E21BF" w:rsidRPr="00584EC7" w:rsidRDefault="001E21BF" w:rsidP="00584EC7">
            <w:pPr>
              <w:pStyle w:val="AERtabletextleft"/>
            </w:pPr>
            <w:r w:rsidRPr="00584EC7">
              <w:t>Information related to a particular user’s or prospective user’s energy usage or information that would allow a user’s or prospective user’s energy usage to be derived</w:t>
            </w:r>
            <w:r w:rsidR="00177FEC" w:rsidRPr="00584EC7">
              <w:t>.</w:t>
            </w:r>
            <w:r w:rsidR="009F2C52">
              <w:rPr>
                <w:rStyle w:val="FootnoteReference"/>
              </w:rPr>
              <w:footnoteReference w:id="30"/>
            </w:r>
          </w:p>
        </w:tc>
        <w:tc>
          <w:tcPr>
            <w:tcW w:w="4881" w:type="dxa"/>
          </w:tcPr>
          <w:p w:rsidR="001F0119" w:rsidRPr="00584EC7" w:rsidRDefault="001F0119" w:rsidP="00584EC7">
            <w:pPr>
              <w:pStyle w:val="AERtabletextleft"/>
            </w:pPr>
            <w:r w:rsidRPr="00584EC7">
              <w:t xml:space="preserve">This item of information is covered by the category </w:t>
            </w:r>
            <w:r w:rsidR="00246E20" w:rsidRPr="00584EC7">
              <w:t>'p</w:t>
            </w:r>
            <w:r w:rsidR="001E21BF" w:rsidRPr="00584EC7">
              <w:t>ersonal information</w:t>
            </w:r>
            <w:r w:rsidRPr="00584EC7">
              <w:t>.'</w:t>
            </w:r>
          </w:p>
          <w:p w:rsidR="001E21BF" w:rsidRPr="00584EC7" w:rsidRDefault="001E21BF" w:rsidP="00584EC7">
            <w:pPr>
              <w:pStyle w:val="AERtabletextleft"/>
            </w:pPr>
          </w:p>
        </w:tc>
      </w:tr>
      <w:tr w:rsidR="001E21BF" w:rsidRPr="00584EC7" w:rsidTr="002935BD">
        <w:trPr>
          <w:cnfStyle w:val="000000010000" w:firstRow="0" w:lastRow="0" w:firstColumn="0" w:lastColumn="0" w:oddVBand="0" w:evenVBand="0" w:oddHBand="0" w:evenHBand="1" w:firstRowFirstColumn="0" w:firstRowLastColumn="0" w:lastRowFirstColumn="0" w:lastRowLastColumn="0"/>
        </w:trPr>
        <w:tc>
          <w:tcPr>
            <w:tcW w:w="4361" w:type="dxa"/>
          </w:tcPr>
          <w:p w:rsidR="001E21BF" w:rsidRPr="00584EC7" w:rsidRDefault="001E21BF" w:rsidP="00584EC7">
            <w:pPr>
              <w:pStyle w:val="AERtabletextleft"/>
            </w:pPr>
            <w:r w:rsidRPr="00584EC7">
              <w:t>Information covered by confidentiality clauses under contract</w:t>
            </w:r>
            <w:r w:rsidR="00177FEC" w:rsidRPr="00584EC7">
              <w:t>.</w:t>
            </w:r>
            <w:r w:rsidR="00260550">
              <w:rPr>
                <w:rStyle w:val="FootnoteReference"/>
              </w:rPr>
              <w:footnoteReference w:id="31"/>
            </w:r>
          </w:p>
        </w:tc>
        <w:tc>
          <w:tcPr>
            <w:tcW w:w="4881" w:type="dxa"/>
          </w:tcPr>
          <w:p w:rsidR="001E21BF" w:rsidRPr="00584EC7" w:rsidRDefault="001E21BF" w:rsidP="00584EC7">
            <w:pPr>
              <w:pStyle w:val="AERtabletextleft"/>
            </w:pPr>
            <w:r w:rsidRPr="00584EC7">
              <w:t>See considerations above on confidential contractual terms and information provided by a thi</w:t>
            </w:r>
            <w:r w:rsidR="001F0119" w:rsidRPr="00584EC7">
              <w:t>rd party on a confidential basi</w:t>
            </w:r>
            <w:r w:rsidR="00870467" w:rsidRPr="00584EC7">
              <w:t>s.</w:t>
            </w:r>
          </w:p>
        </w:tc>
      </w:tr>
    </w:tbl>
    <w:p w:rsidR="00EF5787" w:rsidRPr="00475884" w:rsidRDefault="00760BE7" w:rsidP="00475884">
      <w:pPr>
        <w:pStyle w:val="Heading2"/>
        <w:rPr>
          <w:rStyle w:val="AERbody"/>
          <w:color w:val="E36C0A"/>
          <w:sz w:val="28"/>
        </w:rPr>
      </w:pPr>
      <w:bookmarkStart w:id="18" w:name="_Toc362271953"/>
      <w:bookmarkStart w:id="19" w:name="_Toc362271987"/>
      <w:bookmarkStart w:id="20" w:name="_Toc363806234"/>
      <w:bookmarkEnd w:id="18"/>
      <w:bookmarkEnd w:id="19"/>
      <w:r w:rsidRPr="00475884">
        <w:rPr>
          <w:rStyle w:val="AERbody"/>
          <w:color w:val="E36C0A"/>
          <w:sz w:val="28"/>
        </w:rPr>
        <w:t xml:space="preserve">Guidance on what information stakeholders should </w:t>
      </w:r>
      <w:r w:rsidR="00475884" w:rsidRPr="00475884">
        <w:rPr>
          <w:rStyle w:val="AERbody"/>
          <w:color w:val="E36C0A"/>
          <w:sz w:val="28"/>
        </w:rPr>
        <w:t xml:space="preserve">have </w:t>
      </w:r>
      <w:r w:rsidRPr="00475884">
        <w:rPr>
          <w:rStyle w:val="AERbody"/>
          <w:color w:val="E36C0A"/>
          <w:sz w:val="28"/>
        </w:rPr>
        <w:t xml:space="preserve">access </w:t>
      </w:r>
      <w:r w:rsidR="00475884" w:rsidRPr="00475884">
        <w:rPr>
          <w:rStyle w:val="AERbody"/>
          <w:color w:val="E36C0A"/>
          <w:sz w:val="28"/>
        </w:rPr>
        <w:t>to</w:t>
      </w:r>
      <w:bookmarkEnd w:id="20"/>
    </w:p>
    <w:p w:rsidR="00964BED" w:rsidRPr="00964BED" w:rsidRDefault="00DE47D4" w:rsidP="00D10885">
      <w:pPr>
        <w:pStyle w:val="AERbodytext"/>
      </w:pPr>
      <w:r>
        <w:t>As mentioned above, we think that practical guidance is necessary to ensure that the</w:t>
      </w:r>
      <w:r w:rsidR="00D057AF">
        <w:t xml:space="preserve"> draft</w:t>
      </w:r>
      <w:r>
        <w:t xml:space="preserve"> </w:t>
      </w:r>
      <w:r w:rsidR="000F7B54">
        <w:t>C</w:t>
      </w:r>
      <w:r>
        <w:t xml:space="preserve">onfidentiality </w:t>
      </w:r>
      <w:r w:rsidR="000F7B54">
        <w:t>G</w:t>
      </w:r>
      <w:r>
        <w:t xml:space="preserve">uideline and </w:t>
      </w:r>
      <w:r w:rsidR="008C1D2F">
        <w:t>E</w:t>
      </w:r>
      <w:r>
        <w:t xml:space="preserve">xplanatory </w:t>
      </w:r>
      <w:r w:rsidR="008C1D2F">
        <w:t>S</w:t>
      </w:r>
      <w:r>
        <w:t xml:space="preserve">tatement are most useful. Therefore, we propose </w:t>
      </w:r>
      <w:r>
        <w:rPr>
          <w:rStyle w:val="AERbody"/>
        </w:rPr>
        <w:t>an indicative list of the types of documents NSPs often submit with Regulatory Proposals that we generally consider they should place in the public domain.</w:t>
      </w:r>
    </w:p>
    <w:p w:rsidR="003F0E0E" w:rsidRPr="00760BE7" w:rsidRDefault="003F0E0E" w:rsidP="00A84399">
      <w:pPr>
        <w:pStyle w:val="Heading3"/>
        <w:rPr>
          <w:rStyle w:val="AERbody"/>
          <w:color w:val="E36C0A"/>
          <w:sz w:val="24"/>
        </w:rPr>
      </w:pPr>
      <w:bookmarkStart w:id="21" w:name="_Ref362870374"/>
      <w:r w:rsidRPr="00760BE7">
        <w:rPr>
          <w:rStyle w:val="AERbody"/>
          <w:color w:val="E36C0A"/>
          <w:sz w:val="24"/>
        </w:rPr>
        <w:t>Proposed approach</w:t>
      </w:r>
      <w:bookmarkEnd w:id="21"/>
    </w:p>
    <w:p w:rsidR="00EA4D96" w:rsidRDefault="00EF5787" w:rsidP="00E022CA">
      <w:pPr>
        <w:pStyle w:val="AERbodytext"/>
        <w:numPr>
          <w:ilvl w:val="0"/>
          <w:numId w:val="6"/>
        </w:numPr>
        <w:rPr>
          <w:rStyle w:val="AERbody"/>
        </w:rPr>
      </w:pPr>
      <w:r w:rsidRPr="00760BE7">
        <w:rPr>
          <w:rStyle w:val="AERbody"/>
        </w:rPr>
        <w:t xml:space="preserve">We consider the </w:t>
      </w:r>
      <w:r w:rsidR="003F6C76">
        <w:rPr>
          <w:rStyle w:val="AERbody"/>
        </w:rPr>
        <w:t xml:space="preserve">documents listed in </w:t>
      </w:r>
      <w:r w:rsidR="00642C2E">
        <w:rPr>
          <w:rStyle w:val="AERbody"/>
        </w:rPr>
        <w:t>Attachment 3</w:t>
      </w:r>
      <w:r w:rsidR="00367248">
        <w:rPr>
          <w:rStyle w:val="AERbody"/>
        </w:rPr>
        <w:t xml:space="preserve"> </w:t>
      </w:r>
      <w:r w:rsidR="00AF6A7D">
        <w:rPr>
          <w:rStyle w:val="AERbody"/>
        </w:rPr>
        <w:t xml:space="preserve">are </w:t>
      </w:r>
      <w:r w:rsidRPr="00760BE7">
        <w:rPr>
          <w:rStyle w:val="AERbody"/>
        </w:rPr>
        <w:t>documents</w:t>
      </w:r>
      <w:r w:rsidR="00E022CA" w:rsidRPr="00760BE7">
        <w:rPr>
          <w:rStyle w:val="AERbody"/>
        </w:rPr>
        <w:t xml:space="preserve">, </w:t>
      </w:r>
      <w:r w:rsidR="00DE47D4">
        <w:rPr>
          <w:rStyle w:val="AERbody"/>
        </w:rPr>
        <w:t xml:space="preserve">which NSPs </w:t>
      </w:r>
      <w:r w:rsidR="00E022CA" w:rsidRPr="00760BE7">
        <w:rPr>
          <w:rStyle w:val="AERbody"/>
        </w:rPr>
        <w:t xml:space="preserve">often submit </w:t>
      </w:r>
      <w:r w:rsidR="003F6C76">
        <w:rPr>
          <w:rStyle w:val="AERbody"/>
        </w:rPr>
        <w:t>in</w:t>
      </w:r>
      <w:r w:rsidR="003F6C76" w:rsidRPr="00760BE7">
        <w:rPr>
          <w:rStyle w:val="AERbody"/>
        </w:rPr>
        <w:t xml:space="preserve"> </w:t>
      </w:r>
      <w:r w:rsidR="00A448AB">
        <w:rPr>
          <w:rStyle w:val="AERbody"/>
        </w:rPr>
        <w:t>R</w:t>
      </w:r>
      <w:r w:rsidR="00AF6A7D">
        <w:rPr>
          <w:rStyle w:val="AERbody"/>
        </w:rPr>
        <w:t xml:space="preserve">egulatory </w:t>
      </w:r>
      <w:r w:rsidR="00A448AB">
        <w:rPr>
          <w:rStyle w:val="AERbody"/>
        </w:rPr>
        <w:t>P</w:t>
      </w:r>
      <w:r w:rsidR="00AF6A7D">
        <w:rPr>
          <w:rStyle w:val="AERbody"/>
        </w:rPr>
        <w:t>roposals</w:t>
      </w:r>
      <w:r w:rsidR="003B39B7">
        <w:rPr>
          <w:rStyle w:val="AERbody"/>
        </w:rPr>
        <w:t>,</w:t>
      </w:r>
      <w:r w:rsidR="00AF6A7D">
        <w:rPr>
          <w:rStyle w:val="AERbody"/>
        </w:rPr>
        <w:t xml:space="preserve"> </w:t>
      </w:r>
      <w:r w:rsidR="00DE47D4">
        <w:rPr>
          <w:rStyle w:val="AERbody"/>
        </w:rPr>
        <w:t>which</w:t>
      </w:r>
      <w:r w:rsidR="00AF6A7D">
        <w:rPr>
          <w:rStyle w:val="AERbody"/>
        </w:rPr>
        <w:t xml:space="preserve"> </w:t>
      </w:r>
      <w:r w:rsidRPr="00760BE7">
        <w:rPr>
          <w:rStyle w:val="AERbody"/>
        </w:rPr>
        <w:t>generally contain a majority of content that</w:t>
      </w:r>
      <w:r w:rsidR="00FA4C0A">
        <w:rPr>
          <w:rStyle w:val="AERbody"/>
        </w:rPr>
        <w:t xml:space="preserve"> should be in the public domain.</w:t>
      </w:r>
      <w:r w:rsidR="00EA4D96">
        <w:rPr>
          <w:rStyle w:val="AERbody"/>
        </w:rPr>
        <w:t xml:space="preserve"> </w:t>
      </w:r>
      <w:r w:rsidR="00DC59CA" w:rsidRPr="00760BE7">
        <w:rPr>
          <w:rStyle w:val="AERbody"/>
        </w:rPr>
        <w:t xml:space="preserve">As a result, we consider limited redactions are the most appropriate </w:t>
      </w:r>
      <w:r w:rsidR="00DC59CA">
        <w:rPr>
          <w:rStyle w:val="AERbody"/>
        </w:rPr>
        <w:t>way of striking the balance between protection and disclosure of these</w:t>
      </w:r>
      <w:r w:rsidR="001B5C3F">
        <w:rPr>
          <w:rStyle w:val="AERbody"/>
        </w:rPr>
        <w:t>.</w:t>
      </w:r>
    </w:p>
    <w:p w:rsidR="00332518" w:rsidRPr="00760BE7" w:rsidRDefault="00332518" w:rsidP="00A84399">
      <w:pPr>
        <w:pStyle w:val="Heading3"/>
        <w:rPr>
          <w:rStyle w:val="AERbody"/>
          <w:color w:val="E36C0A"/>
          <w:sz w:val="24"/>
        </w:rPr>
      </w:pPr>
      <w:r w:rsidRPr="00760BE7">
        <w:rPr>
          <w:rStyle w:val="AERbody"/>
          <w:color w:val="E36C0A"/>
          <w:sz w:val="24"/>
        </w:rPr>
        <w:t>Reasons for proposed approach</w:t>
      </w:r>
    </w:p>
    <w:p w:rsidR="00D310F6" w:rsidRDefault="00823ED3" w:rsidP="00D310F6">
      <w:r>
        <w:rPr>
          <w:rStyle w:val="AERbody"/>
        </w:rPr>
        <w:t>W</w:t>
      </w:r>
      <w:r w:rsidRPr="00760BE7">
        <w:rPr>
          <w:rStyle w:val="AERbody"/>
        </w:rPr>
        <w:t>e have decided to include</w:t>
      </w:r>
      <w:r>
        <w:rPr>
          <w:rStyle w:val="AERbody"/>
        </w:rPr>
        <w:t xml:space="preserve"> a list of documents we </w:t>
      </w:r>
      <w:r w:rsidR="00193703">
        <w:rPr>
          <w:rStyle w:val="AERbody"/>
        </w:rPr>
        <w:t xml:space="preserve">generally </w:t>
      </w:r>
      <w:r>
        <w:rPr>
          <w:rStyle w:val="AERbody"/>
        </w:rPr>
        <w:t xml:space="preserve">consider </w:t>
      </w:r>
      <w:r w:rsidR="00DE47D4">
        <w:rPr>
          <w:rStyle w:val="AERbody"/>
        </w:rPr>
        <w:t xml:space="preserve">NSPs </w:t>
      </w:r>
      <w:r>
        <w:rPr>
          <w:rStyle w:val="AERbody"/>
        </w:rPr>
        <w:t xml:space="preserve">should </w:t>
      </w:r>
      <w:r w:rsidR="00DE47D4">
        <w:rPr>
          <w:rStyle w:val="AERbody"/>
        </w:rPr>
        <w:t xml:space="preserve">disclose </w:t>
      </w:r>
      <w:r>
        <w:rPr>
          <w:rStyle w:val="AERbody"/>
        </w:rPr>
        <w:t>publicly t</w:t>
      </w:r>
      <w:r w:rsidRPr="00760BE7">
        <w:rPr>
          <w:rStyle w:val="AERbody"/>
        </w:rPr>
        <w:t xml:space="preserve">o provide practical guidance </w:t>
      </w:r>
      <w:r>
        <w:rPr>
          <w:rStyle w:val="AERbody"/>
        </w:rPr>
        <w:t>to NSPs and other stakeholders</w:t>
      </w:r>
      <w:r w:rsidRPr="00760BE7">
        <w:rPr>
          <w:rStyle w:val="AERbody"/>
        </w:rPr>
        <w:t xml:space="preserve">. </w:t>
      </w:r>
      <w:r w:rsidR="00DE47D4">
        <w:rPr>
          <w:rStyle w:val="AERbody"/>
        </w:rPr>
        <w:t>We based t</w:t>
      </w:r>
      <w:r w:rsidR="00193703">
        <w:rPr>
          <w:rStyle w:val="AERbody"/>
        </w:rPr>
        <w:t xml:space="preserve">his practical guidance </w:t>
      </w:r>
      <w:r>
        <w:rPr>
          <w:rStyle w:val="AERbody"/>
        </w:rPr>
        <w:t xml:space="preserve">on our experience in dealing with confidential information in the context of </w:t>
      </w:r>
      <w:r w:rsidR="00193703">
        <w:rPr>
          <w:rStyle w:val="AERbody"/>
        </w:rPr>
        <w:t>Regulatory Proposals</w:t>
      </w:r>
      <w:r>
        <w:rPr>
          <w:rStyle w:val="AERbody"/>
        </w:rPr>
        <w:t xml:space="preserve"> to date. </w:t>
      </w:r>
      <w:r w:rsidR="00EF26D3">
        <w:rPr>
          <w:rStyle w:val="AERbody"/>
        </w:rPr>
        <w:t>W</w:t>
      </w:r>
      <w:r>
        <w:rPr>
          <w:rStyle w:val="AERbody"/>
        </w:rPr>
        <w:t>e</w:t>
      </w:r>
      <w:r w:rsidRPr="00760BE7">
        <w:rPr>
          <w:rStyle w:val="AERbody"/>
        </w:rPr>
        <w:t xml:space="preserve"> have chosen the documents</w:t>
      </w:r>
      <w:r>
        <w:rPr>
          <w:rStyle w:val="AERbody"/>
        </w:rPr>
        <w:t xml:space="preserve"> listed </w:t>
      </w:r>
      <w:r w:rsidR="00D5020D">
        <w:rPr>
          <w:rStyle w:val="AERbody"/>
        </w:rPr>
        <w:t xml:space="preserve">in Attachment 3 </w:t>
      </w:r>
      <w:r w:rsidRPr="00760BE7">
        <w:rPr>
          <w:rStyle w:val="AERbody"/>
        </w:rPr>
        <w:t xml:space="preserve">because, in our experience, they usually contain information that is central to justifying </w:t>
      </w:r>
      <w:r>
        <w:rPr>
          <w:rStyle w:val="AERbody"/>
        </w:rPr>
        <w:t>various aspects of</w:t>
      </w:r>
      <w:r w:rsidR="00ED309E">
        <w:rPr>
          <w:rStyle w:val="AERbody"/>
        </w:rPr>
        <w:t xml:space="preserve"> a</w:t>
      </w:r>
      <w:r>
        <w:rPr>
          <w:rStyle w:val="AERbody"/>
        </w:rPr>
        <w:t xml:space="preserve"> NSP</w:t>
      </w:r>
      <w:r w:rsidR="00193703">
        <w:rPr>
          <w:rStyle w:val="AERbody"/>
        </w:rPr>
        <w:t>'</w:t>
      </w:r>
      <w:r>
        <w:rPr>
          <w:rStyle w:val="AERbody"/>
        </w:rPr>
        <w:t>s</w:t>
      </w:r>
      <w:r w:rsidRPr="00760BE7">
        <w:rPr>
          <w:rStyle w:val="AERbody"/>
        </w:rPr>
        <w:t xml:space="preserve"> proposals. In particular, they generally include the data and analysis that </w:t>
      </w:r>
      <w:r w:rsidR="003B39B7">
        <w:rPr>
          <w:rStyle w:val="AERbody"/>
        </w:rPr>
        <w:t xml:space="preserve">are </w:t>
      </w:r>
      <w:r w:rsidR="00117D79">
        <w:rPr>
          <w:rStyle w:val="AERbody"/>
        </w:rPr>
        <w:t>important</w:t>
      </w:r>
      <w:r w:rsidR="00117D79" w:rsidRPr="00760BE7">
        <w:rPr>
          <w:rStyle w:val="AERbody"/>
        </w:rPr>
        <w:t xml:space="preserve"> </w:t>
      </w:r>
      <w:r w:rsidRPr="00760BE7">
        <w:rPr>
          <w:rStyle w:val="AERbody"/>
        </w:rPr>
        <w:t>to understanding and assessing the substance of issues affecting other stakeholders' interests</w:t>
      </w:r>
      <w:r w:rsidRPr="00D310F6">
        <w:t xml:space="preserve">. </w:t>
      </w:r>
      <w:r w:rsidR="00193703" w:rsidRPr="00D310F6">
        <w:t xml:space="preserve">In our view these documents </w:t>
      </w:r>
      <w:r w:rsidR="00E32331">
        <w:t xml:space="preserve">reflect </w:t>
      </w:r>
      <w:r w:rsidR="00193703" w:rsidRPr="00D310F6">
        <w:t xml:space="preserve">the information </w:t>
      </w:r>
      <w:r w:rsidR="008341ED">
        <w:t xml:space="preserve">we </w:t>
      </w:r>
      <w:r w:rsidR="00E32331">
        <w:t xml:space="preserve">will </w:t>
      </w:r>
      <w:r w:rsidR="008341ED">
        <w:t>likely require from NSPs to support their expenditure proposal as outlined in our</w:t>
      </w:r>
      <w:r w:rsidR="00D310F6">
        <w:t xml:space="preserve"> Draft Expenditure</w:t>
      </w:r>
      <w:r w:rsidR="008341ED">
        <w:t xml:space="preserve"> Forecast Assessment Guidelines</w:t>
      </w:r>
      <w:r w:rsidR="00067012">
        <w:t xml:space="preserve"> and Explanatory Statement</w:t>
      </w:r>
      <w:r w:rsidR="008341ED">
        <w:t>.</w:t>
      </w:r>
      <w:r w:rsidR="00D310F6">
        <w:t xml:space="preserve"> </w:t>
      </w:r>
    </w:p>
    <w:p w:rsidR="00EF26D3" w:rsidRDefault="00EF26D3" w:rsidP="008341ED">
      <w:pPr>
        <w:rPr>
          <w:rStyle w:val="AERbody"/>
        </w:rPr>
      </w:pPr>
      <w:r>
        <w:rPr>
          <w:rStyle w:val="AERbody"/>
        </w:rPr>
        <w:t>We acknowledge</w:t>
      </w:r>
      <w:r w:rsidR="00823ED3" w:rsidRPr="00760BE7">
        <w:rPr>
          <w:rStyle w:val="AERbody"/>
        </w:rPr>
        <w:t xml:space="preserve"> </w:t>
      </w:r>
      <w:r>
        <w:rPr>
          <w:rStyle w:val="AERbody"/>
        </w:rPr>
        <w:t xml:space="preserve">the documents </w:t>
      </w:r>
      <w:r w:rsidR="00D5020D">
        <w:rPr>
          <w:rStyle w:val="AERbody"/>
        </w:rPr>
        <w:t xml:space="preserve">in </w:t>
      </w:r>
      <w:r w:rsidR="00D3642E">
        <w:rPr>
          <w:rStyle w:val="AERbody"/>
        </w:rPr>
        <w:t>Attachment</w:t>
      </w:r>
      <w:r w:rsidR="00D057AF">
        <w:rPr>
          <w:rStyle w:val="AERbody"/>
        </w:rPr>
        <w:t xml:space="preserve"> 3</w:t>
      </w:r>
      <w:r w:rsidR="00823ED3" w:rsidRPr="00760BE7">
        <w:rPr>
          <w:rStyle w:val="AERbody"/>
        </w:rPr>
        <w:t xml:space="preserve"> may </w:t>
      </w:r>
      <w:r w:rsidR="00067012">
        <w:rPr>
          <w:rStyle w:val="AERbody"/>
        </w:rPr>
        <w:t xml:space="preserve">also </w:t>
      </w:r>
      <w:r w:rsidR="00823ED3" w:rsidRPr="00760BE7">
        <w:rPr>
          <w:rStyle w:val="AERbody"/>
        </w:rPr>
        <w:t>contain info</w:t>
      </w:r>
      <w:r w:rsidR="00193703">
        <w:rPr>
          <w:rStyle w:val="AERbody"/>
        </w:rPr>
        <w:t xml:space="preserve">rmation that we should protect. However, in our experience </w:t>
      </w:r>
      <w:r w:rsidR="00823ED3" w:rsidRPr="00760BE7">
        <w:rPr>
          <w:rStyle w:val="AERbody"/>
        </w:rPr>
        <w:t xml:space="preserve">the majority of </w:t>
      </w:r>
      <w:r w:rsidR="00FB160D">
        <w:rPr>
          <w:rStyle w:val="AERbody"/>
        </w:rPr>
        <w:t xml:space="preserve">the content of </w:t>
      </w:r>
      <w:r w:rsidR="00193703">
        <w:rPr>
          <w:rStyle w:val="AERbody"/>
        </w:rPr>
        <w:t>these documents</w:t>
      </w:r>
      <w:r w:rsidR="00823ED3" w:rsidRPr="00760BE7">
        <w:rPr>
          <w:rStyle w:val="AERbody"/>
        </w:rPr>
        <w:t xml:space="preserve"> should be in the public domain. As a result, we consider </w:t>
      </w:r>
      <w:r w:rsidR="00067012">
        <w:rPr>
          <w:rStyle w:val="AERbody"/>
        </w:rPr>
        <w:t xml:space="preserve">placing </w:t>
      </w:r>
      <w:r w:rsidR="00823ED3" w:rsidRPr="00760BE7">
        <w:rPr>
          <w:rStyle w:val="AERbody"/>
        </w:rPr>
        <w:t xml:space="preserve">limited redactions </w:t>
      </w:r>
      <w:r w:rsidR="00067012">
        <w:rPr>
          <w:rStyle w:val="AERbody"/>
        </w:rPr>
        <w:t>over the information we should protect is</w:t>
      </w:r>
      <w:r w:rsidR="00067012" w:rsidRPr="00760BE7">
        <w:rPr>
          <w:rStyle w:val="AERbody"/>
        </w:rPr>
        <w:t xml:space="preserve"> </w:t>
      </w:r>
      <w:r w:rsidR="00823ED3" w:rsidRPr="00760BE7">
        <w:rPr>
          <w:rStyle w:val="AERbody"/>
        </w:rPr>
        <w:t xml:space="preserve">the most appropriate </w:t>
      </w:r>
      <w:r>
        <w:rPr>
          <w:rStyle w:val="AERbody"/>
        </w:rPr>
        <w:t xml:space="preserve">way of </w:t>
      </w:r>
      <w:r w:rsidR="00DE47D4">
        <w:rPr>
          <w:rStyle w:val="AERbody"/>
        </w:rPr>
        <w:t xml:space="preserve">balancing </w:t>
      </w:r>
      <w:r>
        <w:rPr>
          <w:rStyle w:val="AERbody"/>
        </w:rPr>
        <w:t xml:space="preserve">protection and disclosure of these documents. </w:t>
      </w:r>
      <w:r w:rsidRPr="006A3453">
        <w:rPr>
          <w:rStyle w:val="AERbody"/>
        </w:rPr>
        <w:t>This is not equ</w:t>
      </w:r>
      <w:r>
        <w:rPr>
          <w:rStyle w:val="AERbody"/>
        </w:rPr>
        <w:t>ivalent to</w:t>
      </w:r>
      <w:r w:rsidR="00193703">
        <w:rPr>
          <w:rStyle w:val="AERbody"/>
        </w:rPr>
        <w:t xml:space="preserve"> full</w:t>
      </w:r>
      <w:r>
        <w:rPr>
          <w:rStyle w:val="AERbody"/>
        </w:rPr>
        <w:t xml:space="preserve"> public disclosure </w:t>
      </w:r>
      <w:r w:rsidR="00193703">
        <w:rPr>
          <w:rStyle w:val="AERbody"/>
        </w:rPr>
        <w:t xml:space="preserve">of these documents. Rather it is disclosure </w:t>
      </w:r>
      <w:r>
        <w:rPr>
          <w:rStyle w:val="AERbody"/>
        </w:rPr>
        <w:t>sufficient</w:t>
      </w:r>
      <w:r w:rsidR="00193703">
        <w:rPr>
          <w:rStyle w:val="AERbody"/>
        </w:rPr>
        <w:t xml:space="preserve"> to </w:t>
      </w:r>
      <w:r w:rsidR="00193703" w:rsidRPr="008341ED">
        <w:t xml:space="preserve">provide all stakeholders with access to </w:t>
      </w:r>
      <w:r w:rsidRPr="008341ED">
        <w:t>information to enable them to understand the substance of all issues affecting their interests.</w:t>
      </w:r>
    </w:p>
    <w:p w:rsidR="00823ED3" w:rsidRPr="00760BE7" w:rsidRDefault="00823ED3" w:rsidP="00823ED3">
      <w:pPr>
        <w:pStyle w:val="AERbodytext"/>
        <w:numPr>
          <w:ilvl w:val="0"/>
          <w:numId w:val="6"/>
        </w:numPr>
        <w:rPr>
          <w:rStyle w:val="AERbody"/>
        </w:rPr>
      </w:pPr>
      <w:r w:rsidRPr="00760BE7">
        <w:rPr>
          <w:rStyle w:val="AERbody"/>
        </w:rPr>
        <w:t>NSPs proposed not including such a list and that the AER should focus on content. As discussed above, our focus is on content</w:t>
      </w:r>
      <w:r w:rsidR="00067012">
        <w:rPr>
          <w:rStyle w:val="AERbody"/>
        </w:rPr>
        <w:t>.</w:t>
      </w:r>
      <w:r w:rsidRPr="00760BE7">
        <w:rPr>
          <w:rStyle w:val="AERbody"/>
        </w:rPr>
        <w:t xml:space="preserve"> </w:t>
      </w:r>
      <w:r w:rsidR="00067012">
        <w:rPr>
          <w:rStyle w:val="AERbody"/>
        </w:rPr>
        <w:t>W</w:t>
      </w:r>
      <w:r w:rsidRPr="00760BE7">
        <w:rPr>
          <w:rStyle w:val="AERbody"/>
        </w:rPr>
        <w:t>e will take a case by case approach to</w:t>
      </w:r>
      <w:r w:rsidR="00A30016">
        <w:rPr>
          <w:rStyle w:val="AERbody"/>
        </w:rPr>
        <w:t xml:space="preserve"> assessing</w:t>
      </w:r>
      <w:r w:rsidRPr="00760BE7">
        <w:rPr>
          <w:rStyle w:val="AERbody"/>
        </w:rPr>
        <w:t xml:space="preserve"> </w:t>
      </w:r>
      <w:r w:rsidR="00067012">
        <w:rPr>
          <w:rStyle w:val="AERbody"/>
        </w:rPr>
        <w:t xml:space="preserve">each confidentiality claim to </w:t>
      </w:r>
      <w:r w:rsidRPr="00760BE7">
        <w:rPr>
          <w:rStyle w:val="AERbody"/>
        </w:rPr>
        <w:t>en</w:t>
      </w:r>
      <w:r w:rsidR="00A30016">
        <w:rPr>
          <w:rStyle w:val="AERbody"/>
        </w:rPr>
        <w:t xml:space="preserve">sure that </w:t>
      </w:r>
      <w:r w:rsidR="004D3FE3">
        <w:rPr>
          <w:rStyle w:val="AERbody"/>
        </w:rPr>
        <w:t xml:space="preserve">we </w:t>
      </w:r>
      <w:r w:rsidR="00A30016">
        <w:rPr>
          <w:rStyle w:val="AERbody"/>
        </w:rPr>
        <w:t xml:space="preserve">only </w:t>
      </w:r>
      <w:r w:rsidR="004D3FE3">
        <w:rPr>
          <w:rStyle w:val="AERbody"/>
        </w:rPr>
        <w:t>protect</w:t>
      </w:r>
      <w:r w:rsidR="00A30016">
        <w:rPr>
          <w:rStyle w:val="AERbody"/>
        </w:rPr>
        <w:t xml:space="preserve"> information </w:t>
      </w:r>
      <w:r w:rsidR="004D3FE3">
        <w:rPr>
          <w:rStyle w:val="AERbody"/>
        </w:rPr>
        <w:t>that</w:t>
      </w:r>
      <w:r w:rsidR="00A30016">
        <w:rPr>
          <w:rStyle w:val="AERbody"/>
        </w:rPr>
        <w:t xml:space="preserve"> is genuinely confidential</w:t>
      </w:r>
      <w:r w:rsidR="004D3FE3">
        <w:rPr>
          <w:rStyle w:val="AERbody"/>
        </w:rPr>
        <w:t>.</w:t>
      </w:r>
      <w:r w:rsidRPr="00760BE7">
        <w:rPr>
          <w:rStyle w:val="AERbody"/>
        </w:rPr>
        <w:t xml:space="preserve"> However, we also consider additional practical guidance is </w:t>
      </w:r>
      <w:r w:rsidR="00117D79">
        <w:rPr>
          <w:rStyle w:val="AERbody"/>
        </w:rPr>
        <w:t>appropriate</w:t>
      </w:r>
      <w:r w:rsidR="00117D79" w:rsidRPr="00760BE7">
        <w:rPr>
          <w:rStyle w:val="AERbody"/>
        </w:rPr>
        <w:t xml:space="preserve"> </w:t>
      </w:r>
      <w:r w:rsidRPr="00760BE7">
        <w:rPr>
          <w:rStyle w:val="AERbody"/>
        </w:rPr>
        <w:t xml:space="preserve">to </w:t>
      </w:r>
      <w:r w:rsidR="004D3FE3">
        <w:rPr>
          <w:rStyle w:val="AERbody"/>
        </w:rPr>
        <w:t>promote</w:t>
      </w:r>
      <w:r w:rsidR="00A30016" w:rsidRPr="00760BE7">
        <w:rPr>
          <w:rStyle w:val="AERbody"/>
        </w:rPr>
        <w:t xml:space="preserve"> </w:t>
      </w:r>
      <w:r w:rsidRPr="00760BE7">
        <w:rPr>
          <w:rStyle w:val="AERbody"/>
        </w:rPr>
        <w:t xml:space="preserve">the usefulness of the </w:t>
      </w:r>
      <w:r w:rsidR="00D3642E">
        <w:rPr>
          <w:rStyle w:val="AERbody"/>
        </w:rPr>
        <w:t>draft Confidentiality G</w:t>
      </w:r>
      <w:r w:rsidRPr="00760BE7">
        <w:rPr>
          <w:rStyle w:val="AERbody"/>
        </w:rPr>
        <w:t xml:space="preserve">uideline and </w:t>
      </w:r>
      <w:r w:rsidR="008C1D2F">
        <w:rPr>
          <w:rStyle w:val="AERbody"/>
        </w:rPr>
        <w:t>E</w:t>
      </w:r>
      <w:r w:rsidRPr="00760BE7">
        <w:rPr>
          <w:rStyle w:val="AERbody"/>
        </w:rPr>
        <w:t xml:space="preserve">xplanatory </w:t>
      </w:r>
      <w:r w:rsidR="008C1D2F">
        <w:rPr>
          <w:rStyle w:val="AERbody"/>
        </w:rPr>
        <w:t>S</w:t>
      </w:r>
      <w:r w:rsidRPr="00760BE7">
        <w:rPr>
          <w:rStyle w:val="AERbody"/>
        </w:rPr>
        <w:t>tatement.</w:t>
      </w:r>
    </w:p>
    <w:p w:rsidR="0001454F" w:rsidRPr="00760BE7" w:rsidRDefault="0001454F" w:rsidP="00C34F07">
      <w:pPr>
        <w:pStyle w:val="AERbodytext"/>
        <w:numPr>
          <w:ilvl w:val="0"/>
          <w:numId w:val="6"/>
        </w:numPr>
        <w:rPr>
          <w:rStyle w:val="AERbody"/>
        </w:rPr>
      </w:pPr>
      <w:r w:rsidRPr="00760BE7">
        <w:rPr>
          <w:rStyle w:val="AERbody"/>
        </w:rPr>
        <w:t>C</w:t>
      </w:r>
      <w:r w:rsidR="004E3E99" w:rsidRPr="00760BE7">
        <w:rPr>
          <w:rStyle w:val="AERbody"/>
        </w:rPr>
        <w:t xml:space="preserve">onsumer </w:t>
      </w:r>
      <w:r w:rsidRPr="00760BE7">
        <w:rPr>
          <w:rStyle w:val="AERbody"/>
        </w:rPr>
        <w:t xml:space="preserve">stakeholders suggested </w:t>
      </w:r>
      <w:r w:rsidR="00345B9F" w:rsidRPr="00760BE7">
        <w:rPr>
          <w:rStyle w:val="AERbody"/>
        </w:rPr>
        <w:t>the AER should disclose the following</w:t>
      </w:r>
      <w:r w:rsidR="00170E60">
        <w:rPr>
          <w:rStyle w:val="AERbody"/>
        </w:rPr>
        <w:t xml:space="preserve"> items of information</w:t>
      </w:r>
      <w:r w:rsidRPr="00760BE7">
        <w:rPr>
          <w:rStyle w:val="AERbody"/>
        </w:rPr>
        <w:t xml:space="preserve">: </w:t>
      </w:r>
    </w:p>
    <w:p w:rsidR="009E1AD1" w:rsidRPr="009E1AD1" w:rsidRDefault="009E1AD1" w:rsidP="009E1AD1">
      <w:pPr>
        <w:pStyle w:val="AERbulletlistfirststyle"/>
        <w:rPr>
          <w:rStyle w:val="AERbody"/>
        </w:rPr>
      </w:pPr>
      <w:r w:rsidRPr="009E1AD1">
        <w:rPr>
          <w:rStyle w:val="AERbody"/>
        </w:rPr>
        <w:t>information on data acquired for benchmarking</w:t>
      </w:r>
    </w:p>
    <w:p w:rsidR="0001454F" w:rsidRPr="00760BE7" w:rsidRDefault="00FC4867" w:rsidP="0001454F">
      <w:pPr>
        <w:pStyle w:val="AERbulletlistfirststyle"/>
        <w:rPr>
          <w:rStyle w:val="AERbody"/>
        </w:rPr>
      </w:pPr>
      <w:r w:rsidRPr="00760BE7">
        <w:rPr>
          <w:rStyle w:val="AERbody"/>
        </w:rPr>
        <w:t>r</w:t>
      </w:r>
      <w:r w:rsidR="0001454F" w:rsidRPr="00760BE7">
        <w:rPr>
          <w:rStyle w:val="AERbody"/>
        </w:rPr>
        <w:t>elated party transactions/arrangements</w:t>
      </w:r>
    </w:p>
    <w:p w:rsidR="009E1AD1" w:rsidRPr="009E1AD1" w:rsidRDefault="009E1AD1" w:rsidP="009E1AD1">
      <w:pPr>
        <w:pStyle w:val="AERbulletlistfirststyle"/>
        <w:rPr>
          <w:rStyle w:val="AERbody"/>
        </w:rPr>
      </w:pPr>
      <w:r w:rsidRPr="009E1AD1">
        <w:rPr>
          <w:rStyle w:val="AERbody"/>
        </w:rPr>
        <w:t>non-regulatory activities</w:t>
      </w:r>
    </w:p>
    <w:p w:rsidR="009E1AD1" w:rsidRPr="009E1AD1" w:rsidRDefault="009E1AD1" w:rsidP="009E1AD1">
      <w:pPr>
        <w:pStyle w:val="AERbulletlistfirststyle"/>
        <w:rPr>
          <w:rStyle w:val="AERbody"/>
        </w:rPr>
      </w:pPr>
      <w:proofErr w:type="gramStart"/>
      <w:r w:rsidRPr="009E1AD1">
        <w:rPr>
          <w:rStyle w:val="AERbody"/>
        </w:rPr>
        <w:t>street</w:t>
      </w:r>
      <w:proofErr w:type="gramEnd"/>
      <w:r w:rsidRPr="009E1AD1">
        <w:rPr>
          <w:rStyle w:val="AERbody"/>
        </w:rPr>
        <w:t xml:space="preserve"> lighting maintenance data.</w:t>
      </w:r>
    </w:p>
    <w:p w:rsidR="00B85F6E" w:rsidRDefault="00067012" w:rsidP="00345B9F">
      <w:pPr>
        <w:pStyle w:val="AERbulletlistfirststyle"/>
        <w:numPr>
          <w:ilvl w:val="0"/>
          <w:numId w:val="0"/>
        </w:numPr>
      </w:pPr>
      <w:r>
        <w:rPr>
          <w:rStyle w:val="AERbody"/>
        </w:rPr>
        <w:t>At this stage, w</w:t>
      </w:r>
      <w:r w:rsidR="00345B9F" w:rsidRPr="00760BE7">
        <w:rPr>
          <w:rStyle w:val="AERbody"/>
        </w:rPr>
        <w:t xml:space="preserve">e propose </w:t>
      </w:r>
      <w:r w:rsidR="00170E60">
        <w:rPr>
          <w:rStyle w:val="AERbody"/>
        </w:rPr>
        <w:t xml:space="preserve">not to accept </w:t>
      </w:r>
      <w:r w:rsidR="00881920">
        <w:rPr>
          <w:rStyle w:val="AERbody"/>
        </w:rPr>
        <w:t xml:space="preserve">these. </w:t>
      </w:r>
      <w:r w:rsidR="00881920" w:rsidRPr="00ED575A">
        <w:rPr>
          <w:rStyle w:val="AERbody"/>
        </w:rPr>
        <w:t xml:space="preserve">This information </w:t>
      </w:r>
      <w:r w:rsidR="00DE47D4">
        <w:rPr>
          <w:rStyle w:val="AERbody"/>
        </w:rPr>
        <w:t xml:space="preserve">may </w:t>
      </w:r>
      <w:r w:rsidR="00881920" w:rsidRPr="00ED575A">
        <w:rPr>
          <w:rStyle w:val="AERbody"/>
        </w:rPr>
        <w:t xml:space="preserve">be important to understanding and assessing the substance of issues affecting stakeholders. However, it also may contain market sensitive cost inputs. Therefore, we propose to apply our case by case approach to this information. </w:t>
      </w:r>
    </w:p>
    <w:p w:rsidR="00B85F6E" w:rsidRPr="00B85F6E" w:rsidRDefault="009E1AD1" w:rsidP="00B85F6E">
      <w:pPr>
        <w:pStyle w:val="AERbulletlistfirststyle"/>
        <w:numPr>
          <w:ilvl w:val="0"/>
          <w:numId w:val="0"/>
        </w:numPr>
      </w:pPr>
      <w:r>
        <w:t xml:space="preserve">We acknowledge that </w:t>
      </w:r>
      <w:r w:rsidR="00CE3BC9">
        <w:t>access</w:t>
      </w:r>
      <w:r>
        <w:t xml:space="preserve">ing </w:t>
      </w:r>
      <w:r w:rsidR="00CE3BC9">
        <w:t xml:space="preserve">benchmarking </w:t>
      </w:r>
      <w:r w:rsidR="00CE3BC9" w:rsidRPr="00CE3BC9">
        <w:t xml:space="preserve">data </w:t>
      </w:r>
      <w:r w:rsidR="00B85F6E">
        <w:t>is</w:t>
      </w:r>
      <w:r w:rsidR="00CE3BC9" w:rsidRPr="00CE3BC9">
        <w:t xml:space="preserve"> critical </w:t>
      </w:r>
      <w:r w:rsidR="00117D79">
        <w:t xml:space="preserve">to </w:t>
      </w:r>
      <w:r w:rsidR="00CE3BC9">
        <w:t>our</w:t>
      </w:r>
      <w:r w:rsidR="00B85F6E">
        <w:t xml:space="preserve"> </w:t>
      </w:r>
      <w:r>
        <w:t xml:space="preserve">regulatory determinations and </w:t>
      </w:r>
      <w:r w:rsidR="00CE3BC9" w:rsidRPr="00CE3BC9">
        <w:t>annual benchmarking reports</w:t>
      </w:r>
      <w:r w:rsidR="00DE47D4">
        <w:t xml:space="preserve"> </w:t>
      </w:r>
      <w:r w:rsidR="00117D79">
        <w:t xml:space="preserve">need to be </w:t>
      </w:r>
      <w:r w:rsidR="00DE47D4">
        <w:t>transparent</w:t>
      </w:r>
      <w:r w:rsidR="00CE3BC9" w:rsidRPr="00CE3BC9">
        <w:t xml:space="preserve">. </w:t>
      </w:r>
      <w:r w:rsidR="00067012">
        <w:rPr>
          <w:rStyle w:val="AERbody"/>
        </w:rPr>
        <w:t xml:space="preserve">We are </w:t>
      </w:r>
      <w:r w:rsidR="002311C1">
        <w:rPr>
          <w:rStyle w:val="AERbody"/>
        </w:rPr>
        <w:t xml:space="preserve">in the </w:t>
      </w:r>
      <w:r>
        <w:rPr>
          <w:rStyle w:val="AERbody"/>
        </w:rPr>
        <w:t>early</w:t>
      </w:r>
      <w:r w:rsidR="002311C1">
        <w:rPr>
          <w:rStyle w:val="AERbody"/>
        </w:rPr>
        <w:t xml:space="preserve"> stages of developing a database for the collection and storage </w:t>
      </w:r>
      <w:r w:rsidR="00B85F6E">
        <w:rPr>
          <w:rStyle w:val="AERbody"/>
        </w:rPr>
        <w:t>of certain</w:t>
      </w:r>
      <w:r w:rsidR="002311C1">
        <w:rPr>
          <w:rStyle w:val="AERbody"/>
        </w:rPr>
        <w:t xml:space="preserve"> NSP expenditure information. </w:t>
      </w:r>
      <w:r>
        <w:rPr>
          <w:rStyle w:val="AERbody"/>
        </w:rPr>
        <w:t xml:space="preserve">We intend to allow public access to this database and discussions </w:t>
      </w:r>
      <w:r w:rsidR="00A30016">
        <w:rPr>
          <w:rStyle w:val="AERbody"/>
        </w:rPr>
        <w:t>around this</w:t>
      </w:r>
      <w:r>
        <w:rPr>
          <w:rStyle w:val="AERbody"/>
        </w:rPr>
        <w:t xml:space="preserve"> will take place </w:t>
      </w:r>
      <w:r w:rsidR="00B85F6E">
        <w:rPr>
          <w:rStyle w:val="AERbody"/>
        </w:rPr>
        <w:t>during consultation</w:t>
      </w:r>
      <w:r w:rsidR="00DE47D4">
        <w:rPr>
          <w:rStyle w:val="AERbody"/>
        </w:rPr>
        <w:t>s</w:t>
      </w:r>
      <w:r w:rsidR="00B85F6E">
        <w:rPr>
          <w:rStyle w:val="AERbody"/>
        </w:rPr>
        <w:t xml:space="preserve"> on the </w:t>
      </w:r>
      <w:r w:rsidR="00DE47D4">
        <w:rPr>
          <w:rStyle w:val="AERbody"/>
        </w:rPr>
        <w:t>E</w:t>
      </w:r>
      <w:r w:rsidR="00067012">
        <w:t>xpenditure</w:t>
      </w:r>
      <w:r w:rsidR="00B85F6E">
        <w:t xml:space="preserve"> Forecast Assessment Guideline. </w:t>
      </w:r>
      <w:r>
        <w:t>We consider the</w:t>
      </w:r>
      <w:r w:rsidR="00B85F6E">
        <w:t xml:space="preserve"> database will assist consumers </w:t>
      </w:r>
      <w:r w:rsidR="00A30016">
        <w:t xml:space="preserve">to effectively engage and participate in the </w:t>
      </w:r>
      <w:r w:rsidR="00B85F6E">
        <w:t xml:space="preserve">regulatory decision making process. </w:t>
      </w:r>
      <w:r>
        <w:t xml:space="preserve">We </w:t>
      </w:r>
      <w:r w:rsidR="00067012">
        <w:t xml:space="preserve">will ensure that the </w:t>
      </w:r>
      <w:r w:rsidR="000F7B54">
        <w:t>C</w:t>
      </w:r>
      <w:r w:rsidR="00067012">
        <w:t xml:space="preserve">onfidentiality </w:t>
      </w:r>
      <w:r w:rsidR="000F7B54">
        <w:t>G</w:t>
      </w:r>
      <w:r w:rsidR="00067012">
        <w:t xml:space="preserve">uideline </w:t>
      </w:r>
      <w:r w:rsidR="009E0A9C">
        <w:t xml:space="preserve">is consistent with </w:t>
      </w:r>
      <w:r w:rsidR="00067012">
        <w:t>the outcome of th</w:t>
      </w:r>
      <w:r w:rsidR="00CE3BC9">
        <w:t xml:space="preserve">ese </w:t>
      </w:r>
      <w:r w:rsidR="00067012">
        <w:t>discussion</w:t>
      </w:r>
      <w:r w:rsidR="00CE3BC9">
        <w:t>s</w:t>
      </w:r>
      <w:r w:rsidR="00067012">
        <w:t>.</w:t>
      </w:r>
    </w:p>
    <w:p w:rsidR="00B44E98" w:rsidRPr="00740133" w:rsidRDefault="00CB64B9" w:rsidP="00740133">
      <w:pPr>
        <w:pStyle w:val="Heading1"/>
        <w:rPr>
          <w:rStyle w:val="AERbody"/>
          <w:color w:val="E36C0A"/>
          <w:sz w:val="36"/>
        </w:rPr>
      </w:pPr>
      <w:bookmarkStart w:id="22" w:name="_Ref362967592"/>
      <w:bookmarkStart w:id="23" w:name="_Toc363806235"/>
      <w:r w:rsidRPr="00740133">
        <w:rPr>
          <w:rStyle w:val="AERbody"/>
          <w:color w:val="E36C0A"/>
          <w:sz w:val="36"/>
        </w:rPr>
        <w:t>Stage on</w:t>
      </w:r>
      <w:r w:rsidR="00B44E98" w:rsidRPr="00740133">
        <w:rPr>
          <w:rStyle w:val="AERbody"/>
          <w:color w:val="E36C0A"/>
          <w:sz w:val="36"/>
        </w:rPr>
        <w:t>e</w:t>
      </w:r>
      <w:r w:rsidR="00881920" w:rsidRPr="00740133">
        <w:rPr>
          <w:rStyle w:val="AERbody"/>
          <w:color w:val="E36C0A"/>
          <w:sz w:val="36"/>
        </w:rPr>
        <w:t xml:space="preserve"> - </w:t>
      </w:r>
      <w:r w:rsidR="00740133" w:rsidRPr="0021759D">
        <w:rPr>
          <w:rStyle w:val="AERbody"/>
          <w:color w:val="E36C0A"/>
          <w:sz w:val="36"/>
        </w:rPr>
        <w:t>pre-lodgement</w:t>
      </w:r>
      <w:r w:rsidR="00740133" w:rsidRPr="00740133">
        <w:rPr>
          <w:rStyle w:val="AERbody"/>
          <w:color w:val="E36C0A"/>
          <w:sz w:val="36"/>
        </w:rPr>
        <w:t xml:space="preserve"> </w:t>
      </w:r>
      <w:r w:rsidR="00881920" w:rsidRPr="00740133">
        <w:rPr>
          <w:rStyle w:val="AERbody"/>
          <w:color w:val="E36C0A"/>
          <w:sz w:val="36"/>
        </w:rPr>
        <w:t>discussion</w:t>
      </w:r>
      <w:bookmarkEnd w:id="22"/>
      <w:r w:rsidR="00740133" w:rsidRPr="0021759D">
        <w:rPr>
          <w:rStyle w:val="AERbody"/>
          <w:color w:val="E36C0A"/>
          <w:sz w:val="36"/>
        </w:rPr>
        <w:t>s</w:t>
      </w:r>
      <w:bookmarkEnd w:id="23"/>
      <w:r w:rsidR="00881920" w:rsidRPr="00740133">
        <w:rPr>
          <w:rStyle w:val="AERbody"/>
          <w:color w:val="E36C0A"/>
          <w:sz w:val="36"/>
        </w:rPr>
        <w:t xml:space="preserve">  </w:t>
      </w:r>
    </w:p>
    <w:p w:rsidR="00314109" w:rsidRDefault="00881BAA" w:rsidP="00C10046">
      <w:pPr>
        <w:pStyle w:val="AERbodytext"/>
        <w:numPr>
          <w:ilvl w:val="0"/>
          <w:numId w:val="0"/>
        </w:numPr>
        <w:rPr>
          <w:rStyle w:val="AERbody"/>
        </w:rPr>
      </w:pPr>
      <w:r>
        <w:rPr>
          <w:rStyle w:val="AERbody"/>
        </w:rPr>
        <w:t>In our</w:t>
      </w:r>
      <w:r w:rsidR="000E4D13">
        <w:rPr>
          <w:rStyle w:val="AERbody"/>
        </w:rPr>
        <w:t xml:space="preserve"> issues paper </w:t>
      </w:r>
      <w:r>
        <w:rPr>
          <w:rStyle w:val="AERbody"/>
        </w:rPr>
        <w:t xml:space="preserve">we </w:t>
      </w:r>
      <w:r w:rsidR="000E4D13">
        <w:rPr>
          <w:rStyle w:val="AERbody"/>
        </w:rPr>
        <w:t xml:space="preserve">outlined </w:t>
      </w:r>
      <w:r w:rsidR="00DE47D4">
        <w:rPr>
          <w:rStyle w:val="AERbody"/>
        </w:rPr>
        <w:t xml:space="preserve">our existing </w:t>
      </w:r>
      <w:r w:rsidR="000E4D13">
        <w:rPr>
          <w:rStyle w:val="AERbody"/>
        </w:rPr>
        <w:t>two</w:t>
      </w:r>
      <w:r>
        <w:rPr>
          <w:rStyle w:val="AERbody"/>
        </w:rPr>
        <w:t xml:space="preserve"> stage process to deal with confidential information.</w:t>
      </w:r>
      <w:r w:rsidR="000E4D13">
        <w:rPr>
          <w:rStyle w:val="AERbody"/>
        </w:rPr>
        <w:t xml:space="preserve"> </w:t>
      </w:r>
      <w:r>
        <w:rPr>
          <w:rStyle w:val="AERbody"/>
        </w:rPr>
        <w:t>This</w:t>
      </w:r>
      <w:r w:rsidR="000E4D13">
        <w:rPr>
          <w:rStyle w:val="AERbody"/>
        </w:rPr>
        <w:t xml:space="preserve"> p</w:t>
      </w:r>
      <w:r w:rsidR="005F6A75">
        <w:rPr>
          <w:rStyle w:val="AERbody"/>
        </w:rPr>
        <w:t xml:space="preserve">rocess </w:t>
      </w:r>
      <w:r w:rsidR="00DE47D4">
        <w:rPr>
          <w:rStyle w:val="AERbody"/>
        </w:rPr>
        <w:t xml:space="preserve">aims to </w:t>
      </w:r>
      <w:r w:rsidR="005F6A75">
        <w:rPr>
          <w:rStyle w:val="AERbody"/>
        </w:rPr>
        <w:t>filter</w:t>
      </w:r>
      <w:r w:rsidR="00E12630">
        <w:rPr>
          <w:rStyle w:val="AERbody"/>
        </w:rPr>
        <w:t xml:space="preserve"> </w:t>
      </w:r>
      <w:r w:rsidR="00DE47D4">
        <w:rPr>
          <w:rStyle w:val="AERbody"/>
        </w:rPr>
        <w:t xml:space="preserve">and </w:t>
      </w:r>
      <w:r w:rsidR="00E12630">
        <w:rPr>
          <w:rStyle w:val="AERbody"/>
        </w:rPr>
        <w:t xml:space="preserve">minimise the need for us to use our information disclosure powers. </w:t>
      </w:r>
      <w:r w:rsidR="00DE47D4">
        <w:rPr>
          <w:rStyle w:val="AERbody"/>
        </w:rPr>
        <w:t xml:space="preserve">At present, in stage one we </w:t>
      </w:r>
      <w:r w:rsidR="000E4D13">
        <w:rPr>
          <w:rStyle w:val="AERbody"/>
        </w:rPr>
        <w:t>inform NSPs of our information handling processes before they provide us with informatio</w:t>
      </w:r>
      <w:r w:rsidR="00314109">
        <w:rPr>
          <w:rStyle w:val="AERbody"/>
        </w:rPr>
        <w:t>n. Specifically, we notify NSPs that if they wish to claim confidentiality over any information they submit, they must:</w:t>
      </w:r>
    </w:p>
    <w:p w:rsidR="00314109" w:rsidRDefault="00A55FB2" w:rsidP="00314109">
      <w:pPr>
        <w:pStyle w:val="AERnumberedlistsecondstyle"/>
        <w:rPr>
          <w:rStyle w:val="AERbody"/>
        </w:rPr>
      </w:pPr>
      <w:r>
        <w:rPr>
          <w:rStyle w:val="AERbody"/>
        </w:rPr>
        <w:t>F</w:t>
      </w:r>
      <w:r w:rsidR="00314109">
        <w:rPr>
          <w:rStyle w:val="AERbody"/>
        </w:rPr>
        <w:t>or all information and documents, clearly identify and mark the part of the informa</w:t>
      </w:r>
      <w:r w:rsidR="008124D0">
        <w:rPr>
          <w:rStyle w:val="AERbody"/>
        </w:rPr>
        <w:t>tion they consider confidential.</w:t>
      </w:r>
    </w:p>
    <w:p w:rsidR="00332518" w:rsidRDefault="00A55FB2" w:rsidP="00314109">
      <w:pPr>
        <w:pStyle w:val="AERnumberedlistsecondstyle"/>
        <w:rPr>
          <w:rStyle w:val="AERbody"/>
        </w:rPr>
      </w:pPr>
      <w:r>
        <w:rPr>
          <w:rStyle w:val="AERbody"/>
        </w:rPr>
        <w:t>P</w:t>
      </w:r>
      <w:r w:rsidR="00314109">
        <w:rPr>
          <w:rStyle w:val="AERbody"/>
        </w:rPr>
        <w:t xml:space="preserve">rovide reasons that support each confidentiality claim. We ask NSPs to explain why we should protect particular information, focusing on </w:t>
      </w:r>
      <w:r w:rsidR="008124D0">
        <w:rPr>
          <w:rStyle w:val="AERbody"/>
        </w:rPr>
        <w:t xml:space="preserve">section 28ZB of the NEL. </w:t>
      </w:r>
    </w:p>
    <w:p w:rsidR="008124D0" w:rsidRDefault="008124D0" w:rsidP="00314109">
      <w:pPr>
        <w:pStyle w:val="AERnumberedlistsecondstyle"/>
        <w:rPr>
          <w:rStyle w:val="AERbody"/>
        </w:rPr>
      </w:pPr>
      <w:r>
        <w:rPr>
          <w:rStyle w:val="AERbody"/>
        </w:rPr>
        <w:t>Submit both a public and confidential version of the document.</w:t>
      </w:r>
    </w:p>
    <w:p w:rsidR="008124D0" w:rsidRDefault="008124D0" w:rsidP="008124D0">
      <w:pPr>
        <w:pStyle w:val="AERnumberedlistfirststyle"/>
        <w:numPr>
          <w:ilvl w:val="0"/>
          <w:numId w:val="0"/>
        </w:numPr>
        <w:ind w:left="357" w:hanging="357"/>
        <w:rPr>
          <w:rStyle w:val="AERbody"/>
        </w:rPr>
      </w:pPr>
      <w:r>
        <w:rPr>
          <w:rStyle w:val="AERbody"/>
        </w:rPr>
        <w:t>We also notify NSPs that:</w:t>
      </w:r>
    </w:p>
    <w:p w:rsidR="008124D0" w:rsidRDefault="00A55FB2" w:rsidP="008124D0">
      <w:pPr>
        <w:pStyle w:val="AERnumberedlistsecondstyle"/>
        <w:rPr>
          <w:rStyle w:val="AERbody"/>
        </w:rPr>
      </w:pPr>
      <w:r>
        <w:rPr>
          <w:rStyle w:val="AERbody"/>
        </w:rPr>
        <w:t>A</w:t>
      </w:r>
      <w:r w:rsidR="008124D0">
        <w:rPr>
          <w:rStyle w:val="AERbody"/>
        </w:rPr>
        <w:t xml:space="preserve"> confidentiality claim by itself is insufficient to prevent disclosure. We have information disclosure powers, such as those in section 28ZB.</w:t>
      </w:r>
    </w:p>
    <w:p w:rsidR="008124D0" w:rsidRDefault="00A55FB2" w:rsidP="008124D0">
      <w:pPr>
        <w:pStyle w:val="AERnumberedlistsecondstyle"/>
        <w:rPr>
          <w:rStyle w:val="AERbody"/>
        </w:rPr>
      </w:pPr>
      <w:r>
        <w:rPr>
          <w:rStyle w:val="AERbody"/>
        </w:rPr>
        <w:t>I</w:t>
      </w:r>
      <w:r w:rsidR="008124D0">
        <w:rPr>
          <w:rStyle w:val="AERbody"/>
        </w:rPr>
        <w:t>f a NSP makes a confidentiality claim in the manner mentioned above, this will reduce the likelihood we will exercise these powers.</w:t>
      </w:r>
    </w:p>
    <w:p w:rsidR="008124D0" w:rsidRPr="00C10046" w:rsidRDefault="00A55FB2" w:rsidP="008124D0">
      <w:pPr>
        <w:pStyle w:val="AERnumberedlistsecondstyle"/>
        <w:rPr>
          <w:rStyle w:val="AERbody"/>
        </w:rPr>
      </w:pPr>
      <w:r>
        <w:rPr>
          <w:rStyle w:val="AERbody"/>
        </w:rPr>
        <w:t>P</w:t>
      </w:r>
      <w:r w:rsidR="008124D0">
        <w:rPr>
          <w:rStyle w:val="AERbody"/>
        </w:rPr>
        <w:t>rior to exercising these powers, we will provide the NSP with notice and an opportunity to comment.</w:t>
      </w:r>
    </w:p>
    <w:p w:rsidR="00332518" w:rsidRPr="00332518" w:rsidRDefault="00881BAA" w:rsidP="00C10046">
      <w:pPr>
        <w:pStyle w:val="AERbodytext"/>
      </w:pPr>
      <w:r>
        <w:t>F</w:t>
      </w:r>
      <w:r w:rsidR="00332518" w:rsidRPr="00332518">
        <w:t>ollowing consultation with stakeholders</w:t>
      </w:r>
      <w:r w:rsidR="008C1D2F">
        <w:t>,</w:t>
      </w:r>
      <w:r>
        <w:t xml:space="preserve"> we have revised the processes in stage one. </w:t>
      </w:r>
      <w:r w:rsidRPr="00332518">
        <w:t>This section sets out the AER's revised position on stage one</w:t>
      </w:r>
      <w:r>
        <w:t>.</w:t>
      </w:r>
    </w:p>
    <w:p w:rsidR="00332518" w:rsidRPr="00332518" w:rsidRDefault="00332518" w:rsidP="00881920">
      <w:pPr>
        <w:pStyle w:val="Heading2"/>
      </w:pPr>
      <w:bookmarkStart w:id="24" w:name="_Toc363806236"/>
      <w:r w:rsidRPr="00332518">
        <w:t>Proposed approach</w:t>
      </w:r>
      <w:bookmarkEnd w:id="24"/>
    </w:p>
    <w:p w:rsidR="00332518" w:rsidRPr="00332518" w:rsidRDefault="008124D0" w:rsidP="008124D0">
      <w:pPr>
        <w:pStyle w:val="AERbulletlistfirststyle"/>
        <w:numPr>
          <w:ilvl w:val="0"/>
          <w:numId w:val="0"/>
        </w:numPr>
      </w:pPr>
      <w:r>
        <w:t>We propose</w:t>
      </w:r>
      <w:r w:rsidR="00332518" w:rsidRPr="00332518">
        <w:t xml:space="preserve"> to make </w:t>
      </w:r>
      <w:r w:rsidR="009753F8">
        <w:t>our pre-lodgement</w:t>
      </w:r>
      <w:r w:rsidR="00332518" w:rsidRPr="00332518">
        <w:t xml:space="preserve"> discussions the focus of </w:t>
      </w:r>
      <w:r w:rsidR="00AA03AF">
        <w:t>our</w:t>
      </w:r>
      <w:r w:rsidR="00332518" w:rsidRPr="00332518">
        <w:t xml:space="preserve"> approach to dealing with confidential information</w:t>
      </w:r>
      <w:r w:rsidR="001F7AA5">
        <w:t xml:space="preserve">. </w:t>
      </w:r>
      <w:r w:rsidR="00CC31FE">
        <w:t xml:space="preserve">Specifically, </w:t>
      </w:r>
      <w:r w:rsidR="00EE5B98">
        <w:t xml:space="preserve">at the same time we develop our </w:t>
      </w:r>
      <w:r w:rsidR="008B1421">
        <w:t>framework and approach</w:t>
      </w:r>
      <w:r w:rsidR="00EE5B98">
        <w:t xml:space="preserve"> paper we will </w:t>
      </w:r>
      <w:r w:rsidR="00332518" w:rsidRPr="00332518">
        <w:t>work with stakeholders to</w:t>
      </w:r>
      <w:r w:rsidR="001F7AA5" w:rsidRPr="001F7AA5">
        <w:t xml:space="preserve"> </w:t>
      </w:r>
      <w:r w:rsidR="001F7AA5">
        <w:t>reach</w:t>
      </w:r>
      <w:r w:rsidR="001F7AA5" w:rsidRPr="001F7AA5">
        <w:t xml:space="preserve"> a shared, practical understanding of confidentiality issues</w:t>
      </w:r>
      <w:r w:rsidR="001F7AA5">
        <w:t>. W</w:t>
      </w:r>
      <w:r w:rsidR="00332518" w:rsidRPr="00332518">
        <w:t>e intend discussions to focus on:</w:t>
      </w:r>
    </w:p>
    <w:p w:rsidR="00A80E6E" w:rsidRDefault="008B1421" w:rsidP="00D10885">
      <w:pPr>
        <w:pStyle w:val="AERbulletlistfirststyle"/>
      </w:pPr>
      <w:r>
        <w:t>what information NSP</w:t>
      </w:r>
      <w:r w:rsidR="00A80E6E">
        <w:t>s are</w:t>
      </w:r>
      <w:r w:rsidR="00DA4B42">
        <w:t xml:space="preserve"> claiming confidentiality over and the reasons behind this claim</w:t>
      </w:r>
    </w:p>
    <w:p w:rsidR="00332518" w:rsidRPr="00332518" w:rsidRDefault="00332518" w:rsidP="00D10885">
      <w:pPr>
        <w:pStyle w:val="AERbulletlistfirststyle"/>
      </w:pPr>
      <w:r w:rsidRPr="00332518">
        <w:t>what specific items should be prote</w:t>
      </w:r>
      <w:r w:rsidR="008B1421">
        <w:t>cted/disclosed and in what form</w:t>
      </w:r>
    </w:p>
    <w:p w:rsidR="00332518" w:rsidRPr="00332518" w:rsidRDefault="00332518" w:rsidP="00D10885">
      <w:pPr>
        <w:pStyle w:val="AERbulletlistfirststyle"/>
      </w:pPr>
      <w:r w:rsidRPr="00332518">
        <w:t>the manner in which NSPs sho</w:t>
      </w:r>
      <w:r w:rsidR="008B1421">
        <w:t>uld make confidentiality claims</w:t>
      </w:r>
    </w:p>
    <w:p w:rsidR="00332518" w:rsidRPr="00332518" w:rsidRDefault="00332518" w:rsidP="00D10885">
      <w:pPr>
        <w:pStyle w:val="AERbulletlistfirststyle"/>
      </w:pPr>
      <w:r w:rsidRPr="00332518">
        <w:t xml:space="preserve">how NSPs have engaged with consumer groups on confidentiality </w:t>
      </w:r>
    </w:p>
    <w:p w:rsidR="00332518" w:rsidRPr="00332518" w:rsidRDefault="00332518" w:rsidP="00D10885">
      <w:pPr>
        <w:pStyle w:val="AERbulletlistfirststyle"/>
      </w:pPr>
      <w:r w:rsidRPr="00332518">
        <w:t>NSP</w:t>
      </w:r>
      <w:r w:rsidR="00DA4B42">
        <w:t>s</w:t>
      </w:r>
      <w:r w:rsidRPr="00332518">
        <w:t xml:space="preserve"> working with third parties to ensure that they limit confidentiality claims and provide confidential and p</w:t>
      </w:r>
      <w:r w:rsidR="008B1421">
        <w:t>ublic versions of all documents.</w:t>
      </w:r>
    </w:p>
    <w:p w:rsidR="00332518" w:rsidRPr="00332518" w:rsidRDefault="00DE47D4" w:rsidP="007A063B">
      <w:pPr>
        <w:pStyle w:val="AERbulletlistfirststyle"/>
        <w:numPr>
          <w:ilvl w:val="0"/>
          <w:numId w:val="0"/>
        </w:numPr>
      </w:pPr>
      <w:r>
        <w:t xml:space="preserve">We </w:t>
      </w:r>
      <w:r w:rsidR="00CC31FE">
        <w:t xml:space="preserve">aim </w:t>
      </w:r>
      <w:r>
        <w:t xml:space="preserve">for </w:t>
      </w:r>
      <w:r w:rsidR="008B48D0">
        <w:t xml:space="preserve">these discussions </w:t>
      </w:r>
      <w:r w:rsidR="008C1D2F">
        <w:t xml:space="preserve">to </w:t>
      </w:r>
      <w:r w:rsidR="00EF2A71">
        <w:t>achieve consensus as to what information requires protecti</w:t>
      </w:r>
      <w:r w:rsidR="00474C43">
        <w:t>o</w:t>
      </w:r>
      <w:r w:rsidR="00EF2A71">
        <w:t xml:space="preserve">n and what information </w:t>
      </w:r>
      <w:r>
        <w:t xml:space="preserve">NSPs </w:t>
      </w:r>
      <w:r w:rsidR="00EF2A71">
        <w:t xml:space="preserve">should disclose. </w:t>
      </w:r>
      <w:r w:rsidR="00260B6A">
        <w:t xml:space="preserve">Our aim is to reach agreement on </w:t>
      </w:r>
      <w:r w:rsidR="00CC31FE">
        <w:t>as many confidentiality claims as possible</w:t>
      </w:r>
      <w:r w:rsidR="00F65557">
        <w:t>.</w:t>
      </w:r>
      <w:r w:rsidR="00260B6A">
        <w:t xml:space="preserve"> </w:t>
      </w:r>
      <w:r w:rsidR="00F65557">
        <w:t>W</w:t>
      </w:r>
      <w:r w:rsidR="00260B6A">
        <w:t xml:space="preserve">here </w:t>
      </w:r>
      <w:r w:rsidR="00F65557">
        <w:t xml:space="preserve">we cannot achieve </w:t>
      </w:r>
      <w:r w:rsidR="002F7CB8">
        <w:t xml:space="preserve">consensus, </w:t>
      </w:r>
      <w:r w:rsidR="00F65557">
        <w:t xml:space="preserve">at least </w:t>
      </w:r>
      <w:r w:rsidR="008C1D2F">
        <w:t xml:space="preserve">we </w:t>
      </w:r>
      <w:r w:rsidR="00F65557">
        <w:t xml:space="preserve">will know the areas of disagreement in advance </w:t>
      </w:r>
      <w:r w:rsidR="002F7CB8">
        <w:t>and understand</w:t>
      </w:r>
      <w:r w:rsidR="00F65557">
        <w:t xml:space="preserve"> </w:t>
      </w:r>
      <w:r w:rsidR="002F7CB8">
        <w:t>the</w:t>
      </w:r>
      <w:r w:rsidR="00F65557">
        <w:t>m</w:t>
      </w:r>
      <w:r w:rsidR="002F7CB8">
        <w:t xml:space="preserve">. </w:t>
      </w:r>
    </w:p>
    <w:p w:rsidR="00CD35A9" w:rsidRPr="000C685A" w:rsidRDefault="00CD35A9" w:rsidP="00881920">
      <w:pPr>
        <w:pStyle w:val="Heading2"/>
      </w:pPr>
      <w:bookmarkStart w:id="25" w:name="_Toc363806237"/>
      <w:r>
        <w:t>Reasons for proposed approach</w:t>
      </w:r>
      <w:bookmarkEnd w:id="25"/>
    </w:p>
    <w:p w:rsidR="00740B08" w:rsidRPr="007A521E" w:rsidRDefault="00E57868" w:rsidP="00E57868">
      <w:pPr>
        <w:pStyle w:val="AERbulletlistfirststyle"/>
        <w:numPr>
          <w:ilvl w:val="0"/>
          <w:numId w:val="0"/>
        </w:numPr>
        <w:rPr>
          <w:rStyle w:val="AERbody"/>
        </w:rPr>
      </w:pPr>
      <w:r w:rsidRPr="00E57868">
        <w:t xml:space="preserve">Submissions supported the </w:t>
      </w:r>
      <w:r w:rsidR="000F7B54">
        <w:t>C</w:t>
      </w:r>
      <w:r w:rsidRPr="00E57868">
        <w:t xml:space="preserve">onfidentiality </w:t>
      </w:r>
      <w:r w:rsidR="000F7B54">
        <w:t>G</w:t>
      </w:r>
      <w:r w:rsidRPr="00E57868">
        <w:t>uideline plac</w:t>
      </w:r>
      <w:r w:rsidR="00F65557">
        <w:t>ing</w:t>
      </w:r>
      <w:r w:rsidRPr="00E57868">
        <w:t xml:space="preserve"> greater emphasis on </w:t>
      </w:r>
      <w:r w:rsidR="007D04BC">
        <w:t>us</w:t>
      </w:r>
      <w:r w:rsidRPr="00E57868">
        <w:t xml:space="preserve"> working collaboratively</w:t>
      </w:r>
      <w:r w:rsidR="007D04BC">
        <w:t xml:space="preserve"> with NSPs </w:t>
      </w:r>
      <w:r w:rsidRPr="00E57868">
        <w:t xml:space="preserve">to resolve </w:t>
      </w:r>
      <w:r w:rsidR="007D04BC">
        <w:t xml:space="preserve">many </w:t>
      </w:r>
      <w:r w:rsidRPr="00E57868">
        <w:t>information protection and disclosure issues</w:t>
      </w:r>
      <w:r w:rsidR="007D04BC">
        <w:t xml:space="preserve"> during stage one</w:t>
      </w:r>
      <w:r w:rsidRPr="00E57868">
        <w:t>.</w:t>
      </w:r>
      <w:r>
        <w:t xml:space="preserve"> </w:t>
      </w:r>
      <w:r w:rsidR="007D04BC">
        <w:t xml:space="preserve">We agree with these submissions. </w:t>
      </w:r>
      <w:r w:rsidR="009536A7">
        <w:t xml:space="preserve">Pre-lodgement discussions </w:t>
      </w:r>
      <w:r w:rsidR="00740B08" w:rsidRPr="007A521E">
        <w:rPr>
          <w:rStyle w:val="AERbody"/>
        </w:rPr>
        <w:t xml:space="preserve">provide </w:t>
      </w:r>
      <w:r w:rsidR="00F65557">
        <w:rPr>
          <w:rStyle w:val="AERbody"/>
        </w:rPr>
        <w:t xml:space="preserve">certain </w:t>
      </w:r>
      <w:r w:rsidR="00740B08" w:rsidRPr="007A521E">
        <w:rPr>
          <w:rStyle w:val="AERbody"/>
        </w:rPr>
        <w:t>advantage</w:t>
      </w:r>
      <w:r w:rsidR="00435D25">
        <w:rPr>
          <w:rStyle w:val="AERbody"/>
        </w:rPr>
        <w:t xml:space="preserve">s. </w:t>
      </w:r>
      <w:r w:rsidR="00F65557">
        <w:rPr>
          <w:rStyle w:val="AERbody"/>
        </w:rPr>
        <w:t xml:space="preserve">These are </w:t>
      </w:r>
      <w:r w:rsidR="00740B08" w:rsidRPr="007A521E">
        <w:rPr>
          <w:rStyle w:val="AERbody"/>
        </w:rPr>
        <w:t xml:space="preserve">not available post lodgement, using </w:t>
      </w:r>
      <w:r w:rsidR="007A521E">
        <w:rPr>
          <w:rStyle w:val="AERbody"/>
        </w:rPr>
        <w:t xml:space="preserve">our </w:t>
      </w:r>
      <w:r w:rsidR="00740B08" w:rsidRPr="007A521E">
        <w:rPr>
          <w:rStyle w:val="AERbody"/>
        </w:rPr>
        <w:t>formal information d</w:t>
      </w:r>
      <w:r w:rsidR="00FB642D">
        <w:rPr>
          <w:rStyle w:val="AERbody"/>
        </w:rPr>
        <w:t>isclosure powers. These include the a</w:t>
      </w:r>
      <w:r w:rsidR="00740B08" w:rsidRPr="007A521E">
        <w:rPr>
          <w:rStyle w:val="AERbody"/>
        </w:rPr>
        <w:t xml:space="preserve">bility for </w:t>
      </w:r>
      <w:r w:rsidR="00FB642D">
        <w:rPr>
          <w:rStyle w:val="AERbody"/>
        </w:rPr>
        <w:t>us and stakeholders to explore</w:t>
      </w:r>
      <w:r w:rsidR="00740B08" w:rsidRPr="007A521E">
        <w:rPr>
          <w:rStyle w:val="AERbody"/>
        </w:rPr>
        <w:t xml:space="preserve"> creative options </w:t>
      </w:r>
      <w:r w:rsidR="00F65557">
        <w:rPr>
          <w:rStyle w:val="AERbody"/>
        </w:rPr>
        <w:t xml:space="preserve">so </w:t>
      </w:r>
      <w:r w:rsidR="00740B08" w:rsidRPr="007A521E">
        <w:rPr>
          <w:rStyle w:val="AERbody"/>
        </w:rPr>
        <w:t xml:space="preserve">all stakeholders can understand </w:t>
      </w:r>
      <w:r w:rsidR="00FB642D">
        <w:rPr>
          <w:rStyle w:val="AERbody"/>
        </w:rPr>
        <w:t>and assess the substance of information a NSP is claiming confidentiality over.</w:t>
      </w:r>
      <w:r w:rsidR="00740B08" w:rsidRPr="007A521E">
        <w:rPr>
          <w:rStyle w:val="AERbody"/>
        </w:rPr>
        <w:t xml:space="preserve"> These might include:</w:t>
      </w:r>
    </w:p>
    <w:p w:rsidR="00740B08" w:rsidRPr="007A521E" w:rsidRDefault="007A521E" w:rsidP="00FB642D">
      <w:pPr>
        <w:pStyle w:val="AERbulletlistfirststyle"/>
        <w:rPr>
          <w:rStyle w:val="AERbody"/>
        </w:rPr>
      </w:pPr>
      <w:r>
        <w:rPr>
          <w:rStyle w:val="AERbody"/>
        </w:rPr>
        <w:t>p</w:t>
      </w:r>
      <w:r w:rsidR="00740B08" w:rsidRPr="007A521E">
        <w:rPr>
          <w:rStyle w:val="AERbody"/>
        </w:rPr>
        <w:t>roviding public information in sufficient detail for assessment without disclosing details that might negatively affect the long term interests of consumers</w:t>
      </w:r>
    </w:p>
    <w:p w:rsidR="00E57868" w:rsidRDefault="007A521E" w:rsidP="00E57868">
      <w:pPr>
        <w:pStyle w:val="AERbulletlistfirststyle"/>
        <w:rPr>
          <w:rStyle w:val="AERbody"/>
        </w:rPr>
      </w:pPr>
      <w:proofErr w:type="gramStart"/>
      <w:r>
        <w:rPr>
          <w:rStyle w:val="AERbody"/>
        </w:rPr>
        <w:t>p</w:t>
      </w:r>
      <w:r w:rsidR="00740B08" w:rsidRPr="007A521E">
        <w:rPr>
          <w:rStyle w:val="AERbody"/>
        </w:rPr>
        <w:t>roviding</w:t>
      </w:r>
      <w:proofErr w:type="gramEnd"/>
      <w:r w:rsidR="00740B08" w:rsidRPr="007A521E">
        <w:rPr>
          <w:rStyle w:val="AERbody"/>
        </w:rPr>
        <w:t xml:space="preserve"> detailed information subject to confidentiality undertakings, where details are key to understanding and assessing substance, but public </w:t>
      </w:r>
      <w:r w:rsidR="0013514A">
        <w:rPr>
          <w:rStyle w:val="AERbody"/>
        </w:rPr>
        <w:t xml:space="preserve">or broader </w:t>
      </w:r>
      <w:r w:rsidR="00740B08" w:rsidRPr="007A521E">
        <w:rPr>
          <w:rStyle w:val="AERbody"/>
        </w:rPr>
        <w:t>disclosure might negatively affect the long term interests of consumers</w:t>
      </w:r>
      <w:r w:rsidR="00A2134A">
        <w:rPr>
          <w:rStyle w:val="AERbody"/>
        </w:rPr>
        <w:t>.</w:t>
      </w:r>
    </w:p>
    <w:p w:rsidR="00711EBB" w:rsidRDefault="00FB642D" w:rsidP="00FB642D">
      <w:pPr>
        <w:pStyle w:val="AERbulletlistfirststyle"/>
        <w:numPr>
          <w:ilvl w:val="0"/>
          <w:numId w:val="0"/>
        </w:numPr>
        <w:rPr>
          <w:rStyle w:val="AERbody"/>
        </w:rPr>
      </w:pPr>
      <w:r>
        <w:rPr>
          <w:rStyle w:val="AERbody"/>
        </w:rPr>
        <w:t>B</w:t>
      </w:r>
      <w:r w:rsidR="00FD3217">
        <w:rPr>
          <w:rStyle w:val="AERbody"/>
        </w:rPr>
        <w:t xml:space="preserve">efore we receive </w:t>
      </w:r>
      <w:r w:rsidR="00777E9F">
        <w:rPr>
          <w:rStyle w:val="AERbody"/>
        </w:rPr>
        <w:t>a</w:t>
      </w:r>
      <w:r w:rsidR="0013514A">
        <w:rPr>
          <w:rStyle w:val="AERbody"/>
        </w:rPr>
        <w:t xml:space="preserve"> NSP's</w:t>
      </w:r>
      <w:r w:rsidR="00777E9F">
        <w:rPr>
          <w:rStyle w:val="AERbody"/>
        </w:rPr>
        <w:t xml:space="preserve"> </w:t>
      </w:r>
      <w:r w:rsidR="0013514A">
        <w:rPr>
          <w:rStyle w:val="AERbody"/>
        </w:rPr>
        <w:t>proposal</w:t>
      </w:r>
      <w:r w:rsidR="00FD3217">
        <w:rPr>
          <w:rStyle w:val="AERbody"/>
        </w:rPr>
        <w:t xml:space="preserve">, there </w:t>
      </w:r>
      <w:r w:rsidR="00A2134A">
        <w:rPr>
          <w:rStyle w:val="AERbody"/>
        </w:rPr>
        <w:t xml:space="preserve">are </w:t>
      </w:r>
      <w:r w:rsidR="00FD3217">
        <w:rPr>
          <w:rStyle w:val="AERbody"/>
        </w:rPr>
        <w:t xml:space="preserve">often less time pressures and the competing need for us to assess the proposal's substance. As a result there is </w:t>
      </w:r>
      <w:r w:rsidR="008C1D2F">
        <w:rPr>
          <w:rStyle w:val="AERbody"/>
        </w:rPr>
        <w:t xml:space="preserve">a </w:t>
      </w:r>
      <w:r w:rsidR="00711EBB">
        <w:rPr>
          <w:rStyle w:val="AERbody"/>
        </w:rPr>
        <w:t xml:space="preserve">greater opportunity for us to work with NSPs to reach a common understanding of what information </w:t>
      </w:r>
      <w:r w:rsidR="008C1D2F">
        <w:rPr>
          <w:rStyle w:val="AERbody"/>
        </w:rPr>
        <w:t xml:space="preserve">we </w:t>
      </w:r>
      <w:r w:rsidR="00711EBB">
        <w:rPr>
          <w:rStyle w:val="AERbody"/>
        </w:rPr>
        <w:t xml:space="preserve">will </w:t>
      </w:r>
      <w:r w:rsidR="007D04BC">
        <w:rPr>
          <w:rStyle w:val="AERbody"/>
        </w:rPr>
        <w:t>protect</w:t>
      </w:r>
      <w:r w:rsidR="008C1D2F">
        <w:rPr>
          <w:rStyle w:val="AERbody"/>
        </w:rPr>
        <w:t xml:space="preserve"> or</w:t>
      </w:r>
      <w:r w:rsidR="00080145">
        <w:rPr>
          <w:rStyle w:val="AERbody"/>
        </w:rPr>
        <w:t xml:space="preserve"> </w:t>
      </w:r>
      <w:r w:rsidR="007D04BC">
        <w:rPr>
          <w:rStyle w:val="AERbody"/>
        </w:rPr>
        <w:t xml:space="preserve">disclose </w:t>
      </w:r>
      <w:r w:rsidR="00740B08" w:rsidRPr="007A521E">
        <w:rPr>
          <w:rStyle w:val="AERbody"/>
        </w:rPr>
        <w:t>at an early stage</w:t>
      </w:r>
      <w:r w:rsidR="00711EBB">
        <w:rPr>
          <w:rStyle w:val="AERbody"/>
        </w:rPr>
        <w:t>.</w:t>
      </w:r>
    </w:p>
    <w:p w:rsidR="00BE2F7A" w:rsidRDefault="00171D86" w:rsidP="00FB642D">
      <w:pPr>
        <w:pStyle w:val="AERbulletlistfirststyle"/>
        <w:numPr>
          <w:ilvl w:val="0"/>
          <w:numId w:val="0"/>
        </w:numPr>
      </w:pPr>
      <w:r>
        <w:rPr>
          <w:rStyle w:val="AERbody"/>
        </w:rPr>
        <w:t>Also</w:t>
      </w:r>
      <w:r w:rsidR="00BE2F7A">
        <w:rPr>
          <w:rStyle w:val="AERbody"/>
        </w:rPr>
        <w:t xml:space="preserve"> by focusing on </w:t>
      </w:r>
      <w:r w:rsidR="009753F8">
        <w:t>pre-lodgement</w:t>
      </w:r>
      <w:r w:rsidR="00BE2F7A" w:rsidRPr="00BE2F7A">
        <w:t xml:space="preserve"> discussions</w:t>
      </w:r>
      <w:r w:rsidR="009753F8">
        <w:t>,</w:t>
      </w:r>
      <w:r w:rsidR="00BE2F7A" w:rsidRPr="00BE2F7A">
        <w:t xml:space="preserve"> </w:t>
      </w:r>
      <w:r w:rsidR="00BE2F7A">
        <w:t>we will have a strong</w:t>
      </w:r>
      <w:r>
        <w:t>er</w:t>
      </w:r>
      <w:r w:rsidR="00BE2F7A">
        <w:t xml:space="preserve"> understanding of what the NSP intends to claim confidentiality over and why. Therefore, we would expect to have no surprises in </w:t>
      </w:r>
      <w:r>
        <w:t>relation to</w:t>
      </w:r>
      <w:r w:rsidR="00BE2F7A">
        <w:t xml:space="preserve"> the information the NSP is claiming confidentiality over and the reasons why the NSP considers this information confidential.  </w:t>
      </w:r>
    </w:p>
    <w:p w:rsidR="00B44E98" w:rsidRPr="002418DC" w:rsidRDefault="00B44E98" w:rsidP="00584E19">
      <w:pPr>
        <w:pStyle w:val="Heading1"/>
        <w:rPr>
          <w:rStyle w:val="AERbody"/>
          <w:color w:val="E36C0A"/>
          <w:sz w:val="36"/>
        </w:rPr>
      </w:pPr>
      <w:bookmarkStart w:id="26" w:name="_Toc363806238"/>
      <w:bookmarkStart w:id="27" w:name="_Ref362967620"/>
      <w:r w:rsidRPr="00584E19">
        <w:rPr>
          <w:rStyle w:val="AERbody"/>
          <w:color w:val="E36C0A"/>
          <w:sz w:val="36"/>
        </w:rPr>
        <w:t>Stage two</w:t>
      </w:r>
      <w:r w:rsidR="00F65557" w:rsidRPr="002418DC">
        <w:rPr>
          <w:rStyle w:val="AERbody"/>
          <w:color w:val="E36C0A"/>
          <w:sz w:val="36"/>
        </w:rPr>
        <w:t xml:space="preserve"> - </w:t>
      </w:r>
      <w:r w:rsidR="00584E19" w:rsidRPr="002418DC">
        <w:rPr>
          <w:rStyle w:val="AERbody"/>
          <w:color w:val="E36C0A"/>
          <w:sz w:val="36"/>
        </w:rPr>
        <w:t>submitting confidential information</w:t>
      </w:r>
      <w:bookmarkEnd w:id="26"/>
      <w:r w:rsidR="00584E19" w:rsidRPr="002418DC">
        <w:rPr>
          <w:rStyle w:val="AERbody"/>
          <w:color w:val="E36C0A"/>
          <w:sz w:val="36"/>
        </w:rPr>
        <w:t xml:space="preserve"> </w:t>
      </w:r>
      <w:bookmarkEnd w:id="27"/>
    </w:p>
    <w:p w:rsidR="007D04BC" w:rsidRDefault="00ED732F" w:rsidP="00B01584">
      <w:pPr>
        <w:pStyle w:val="AERbodytext"/>
        <w:numPr>
          <w:ilvl w:val="0"/>
          <w:numId w:val="0"/>
        </w:numPr>
      </w:pPr>
      <w:r>
        <w:t xml:space="preserve">We aim to resolve as many confidentiality issues as possible in stage one. However, </w:t>
      </w:r>
      <w:r w:rsidR="00F65557">
        <w:t xml:space="preserve">for those confidentiality issues we do not resolve at stage one, </w:t>
      </w:r>
      <w:r>
        <w:t>we</w:t>
      </w:r>
      <w:r w:rsidR="00171D86">
        <w:t xml:space="preserve"> </w:t>
      </w:r>
      <w:r w:rsidR="007D04BC">
        <w:t xml:space="preserve">intend to </w:t>
      </w:r>
      <w:r w:rsidR="002115B5">
        <w:t>use our information disclosure powers</w:t>
      </w:r>
      <w:r w:rsidR="007D04BC">
        <w:t xml:space="preserve">. </w:t>
      </w:r>
      <w:r w:rsidR="00915A9D">
        <w:t>T</w:t>
      </w:r>
      <w:r w:rsidR="007311B1">
        <w:t xml:space="preserve">wo circumstances where </w:t>
      </w:r>
      <w:r w:rsidR="00445CB7">
        <w:t>t</w:t>
      </w:r>
      <w:r w:rsidR="00915A9D">
        <w:t>hese powers</w:t>
      </w:r>
      <w:r w:rsidR="007D04BC">
        <w:t xml:space="preserve"> allow us to disclose confidential information are where</w:t>
      </w:r>
      <w:r w:rsidR="00EB7950">
        <w:t xml:space="preserve"> </w:t>
      </w:r>
      <w:r w:rsidR="007311B1">
        <w:t>disclosure</w:t>
      </w:r>
      <w:r w:rsidR="007D04BC">
        <w:t>:</w:t>
      </w:r>
    </w:p>
    <w:p w:rsidR="00435D25" w:rsidRPr="00435D25" w:rsidRDefault="00435D25" w:rsidP="00915A9D">
      <w:pPr>
        <w:pStyle w:val="AERbulletlistsecondstyle"/>
      </w:pPr>
      <w:r w:rsidRPr="00435D25">
        <w:t>would not cause detriment to the information provider; or the public benefit in disclosing the information</w:t>
      </w:r>
      <w:r w:rsidR="00915A9D">
        <w:t xml:space="preserve"> outweighs any detriment</w:t>
      </w:r>
      <w:r w:rsidRPr="00435D25">
        <w:rPr>
          <w:rStyle w:val="FootnoteReference"/>
        </w:rPr>
        <w:footnoteReference w:id="32"/>
      </w:r>
    </w:p>
    <w:p w:rsidR="00EB7950" w:rsidRDefault="00EB7950" w:rsidP="00915A9D">
      <w:pPr>
        <w:pStyle w:val="AERbulletlistsecondstyle"/>
      </w:pPr>
      <w:proofErr w:type="gramStart"/>
      <w:r>
        <w:t>will</w:t>
      </w:r>
      <w:proofErr w:type="gramEnd"/>
      <w:r>
        <w:t xml:space="preserve"> afford a person affected by our decision natural justice</w:t>
      </w:r>
      <w:r w:rsidR="00915A9D">
        <w:t>.</w:t>
      </w:r>
      <w:r>
        <w:rPr>
          <w:rStyle w:val="FootnoteReference"/>
        </w:rPr>
        <w:footnoteReference w:id="33"/>
      </w:r>
    </w:p>
    <w:p w:rsidR="00B01584" w:rsidRDefault="00435D25" w:rsidP="00B01584">
      <w:pPr>
        <w:pStyle w:val="AERbodytext"/>
        <w:numPr>
          <w:ilvl w:val="0"/>
          <w:numId w:val="0"/>
        </w:numPr>
      </w:pPr>
      <w:r>
        <w:t xml:space="preserve">The </w:t>
      </w:r>
      <w:r w:rsidR="000F7B54">
        <w:t>C</w:t>
      </w:r>
      <w:r w:rsidR="002C4B51">
        <w:t xml:space="preserve">onfidentiality </w:t>
      </w:r>
      <w:r w:rsidR="000F7B54">
        <w:t>G</w:t>
      </w:r>
      <w:r w:rsidR="002C4B51">
        <w:t>uideline</w:t>
      </w:r>
      <w:r>
        <w:t>'s key requirement</w:t>
      </w:r>
      <w:r w:rsidR="00F65557">
        <w:t xml:space="preserve"> is to specify the </w:t>
      </w:r>
      <w:r w:rsidR="003447A9">
        <w:t>manner in which NSPs must make confidentiality claims</w:t>
      </w:r>
      <w:r w:rsidR="00F65557">
        <w:t>. This section sets out our approach to how NSPs must make confidentiality claims</w:t>
      </w:r>
      <w:r w:rsidR="003447A9">
        <w:t xml:space="preserve"> </w:t>
      </w:r>
      <w:r w:rsidR="00F65557">
        <w:t xml:space="preserve">and </w:t>
      </w:r>
      <w:r w:rsidR="003447A9">
        <w:t>provide</w:t>
      </w:r>
      <w:r w:rsidR="00F65557">
        <w:t>s</w:t>
      </w:r>
      <w:r w:rsidR="003447A9">
        <w:t xml:space="preserve"> guidance </w:t>
      </w:r>
      <w:r w:rsidR="00ED732F">
        <w:t xml:space="preserve">on </w:t>
      </w:r>
      <w:r w:rsidR="00F65557">
        <w:t xml:space="preserve">how we will </w:t>
      </w:r>
      <w:r w:rsidR="00ED732F">
        <w:t>use our</w:t>
      </w:r>
      <w:r w:rsidR="003447A9">
        <w:t xml:space="preserve"> </w:t>
      </w:r>
      <w:r w:rsidR="00ED732F">
        <w:t>information disclosure powers.</w:t>
      </w:r>
      <w:r w:rsidR="00BA1B5D">
        <w:t xml:space="preserve"> </w:t>
      </w:r>
    </w:p>
    <w:p w:rsidR="00C256E0" w:rsidRPr="003447A9" w:rsidRDefault="003447A9" w:rsidP="00B01584">
      <w:pPr>
        <w:pStyle w:val="Heading2"/>
        <w:rPr>
          <w:rStyle w:val="AERbody"/>
          <w:color w:val="E36C0A"/>
          <w:sz w:val="28"/>
        </w:rPr>
      </w:pPr>
      <w:bookmarkStart w:id="28" w:name="_Toc363806239"/>
      <w:r w:rsidRPr="003447A9">
        <w:rPr>
          <w:rStyle w:val="AERbody"/>
          <w:color w:val="E36C0A"/>
          <w:sz w:val="28"/>
        </w:rPr>
        <w:t>Manner in which NSPs must make confidentiality claims</w:t>
      </w:r>
      <w:bookmarkEnd w:id="28"/>
    </w:p>
    <w:p w:rsidR="00A90351" w:rsidRDefault="00A90351" w:rsidP="006662A3">
      <w:pPr>
        <w:pStyle w:val="AERbulletlistfirststyle"/>
        <w:numPr>
          <w:ilvl w:val="0"/>
          <w:numId w:val="0"/>
        </w:numPr>
      </w:pPr>
      <w:r w:rsidRPr="00A90351">
        <w:t xml:space="preserve">The </w:t>
      </w:r>
      <w:r w:rsidR="000F7B54">
        <w:t>C</w:t>
      </w:r>
      <w:r w:rsidR="002928DC">
        <w:t xml:space="preserve">onfidentiality </w:t>
      </w:r>
      <w:r w:rsidR="000F7B54">
        <w:t>G</w:t>
      </w:r>
      <w:r w:rsidR="002928DC">
        <w:t>uideline</w:t>
      </w:r>
      <w:r w:rsidRPr="00A90351">
        <w:t xml:space="preserve"> must specify the manner in which NSPs may make confidentiality claims in </w:t>
      </w:r>
      <w:r w:rsidR="00D03E10">
        <w:t>Regulatory Proposal</w:t>
      </w:r>
      <w:r w:rsidR="00D207CD">
        <w:t>s</w:t>
      </w:r>
      <w:r w:rsidRPr="00A90351">
        <w:t xml:space="preserve">. This may include specifying categories of confidential information by reference to which NSPs must classify any confidentiality claims. </w:t>
      </w:r>
    </w:p>
    <w:p w:rsidR="005B2807" w:rsidRPr="00B01584" w:rsidRDefault="00B7270E" w:rsidP="00B01584">
      <w:pPr>
        <w:pStyle w:val="Heading3"/>
      </w:pPr>
      <w:r w:rsidRPr="00B01584">
        <w:t>Proposed approach</w:t>
      </w:r>
    </w:p>
    <w:p w:rsidR="00062E6A" w:rsidRDefault="00062E6A" w:rsidP="007078C6">
      <w:pPr>
        <w:pStyle w:val="AERbulletlistfirststyle"/>
        <w:numPr>
          <w:ilvl w:val="0"/>
          <w:numId w:val="0"/>
        </w:numPr>
      </w:pPr>
      <w:r>
        <w:t>W</w:t>
      </w:r>
      <w:r w:rsidR="00360A5B" w:rsidRPr="00360A5B">
        <w:t xml:space="preserve">e proposed a </w:t>
      </w:r>
      <w:r>
        <w:t xml:space="preserve">confidentiality </w:t>
      </w:r>
      <w:r w:rsidR="00776210">
        <w:t>template</w:t>
      </w:r>
      <w:r w:rsidR="00360A5B" w:rsidRPr="00360A5B">
        <w:t xml:space="preserve"> </w:t>
      </w:r>
      <w:r>
        <w:t xml:space="preserve">contained in </w:t>
      </w:r>
      <w:r w:rsidR="00776210">
        <w:t>Attachment 1</w:t>
      </w:r>
      <w:r>
        <w:t xml:space="preserve"> of our issues paper. </w:t>
      </w:r>
      <w:r w:rsidR="001B5D7A">
        <w:t>We based t</w:t>
      </w:r>
      <w:r>
        <w:t>h</w:t>
      </w:r>
      <w:r w:rsidR="001B5D7A">
        <w:t>e</w:t>
      </w:r>
      <w:r>
        <w:t xml:space="preserve"> confidentiality </w:t>
      </w:r>
      <w:r w:rsidR="00776210">
        <w:t>template</w:t>
      </w:r>
      <w:r w:rsidR="00386D71">
        <w:t xml:space="preserve"> on a</w:t>
      </w:r>
      <w:r>
        <w:t xml:space="preserve"> </w:t>
      </w:r>
      <w:r w:rsidR="00776210">
        <w:t>template</w:t>
      </w:r>
      <w:r>
        <w:t xml:space="preserve"> we </w:t>
      </w:r>
      <w:r w:rsidR="00386D71">
        <w:t>currently use</w:t>
      </w:r>
      <w:r w:rsidR="00E57868">
        <w:t xml:space="preserve">. We propose to require NSPs to </w:t>
      </w:r>
      <w:r w:rsidR="00334DA0">
        <w:t xml:space="preserve">submit a </w:t>
      </w:r>
      <w:r w:rsidR="00E57868">
        <w:t xml:space="preserve">confidentiality </w:t>
      </w:r>
      <w:r w:rsidR="00776210">
        <w:t>template</w:t>
      </w:r>
      <w:r w:rsidR="00E57868">
        <w:t xml:space="preserve"> </w:t>
      </w:r>
      <w:r w:rsidR="002115B5">
        <w:t xml:space="preserve">together with each </w:t>
      </w:r>
      <w:r w:rsidR="00D03E10">
        <w:t>Regulatory Proposal</w:t>
      </w:r>
      <w:r w:rsidR="00E57868">
        <w:t xml:space="preserve">. </w:t>
      </w:r>
      <w:r w:rsidR="00162AE6">
        <w:t>Also</w:t>
      </w:r>
      <w:r w:rsidR="00E57868">
        <w:t xml:space="preserve">, </w:t>
      </w:r>
      <w:r w:rsidR="00162AE6">
        <w:t xml:space="preserve">as a result of submissions from NSPs and consumers we have </w:t>
      </w:r>
      <w:r w:rsidR="002115B5">
        <w:t xml:space="preserve">amended </w:t>
      </w:r>
      <w:r w:rsidR="00162AE6">
        <w:t xml:space="preserve">the confidentiality </w:t>
      </w:r>
      <w:r w:rsidR="00776210">
        <w:t>template</w:t>
      </w:r>
      <w:r w:rsidR="002115B5">
        <w:t>'s requirements</w:t>
      </w:r>
      <w:r w:rsidR="00162AE6">
        <w:t xml:space="preserve">. </w:t>
      </w:r>
      <w:r w:rsidR="00CE241A">
        <w:t>The revised confidenti</w:t>
      </w:r>
      <w:r w:rsidR="00904B66">
        <w:t xml:space="preserve">ality </w:t>
      </w:r>
      <w:r w:rsidR="00776210">
        <w:t>template</w:t>
      </w:r>
      <w:r w:rsidR="00904B66">
        <w:t xml:space="preserve"> </w:t>
      </w:r>
      <w:r w:rsidR="002115B5">
        <w:t xml:space="preserve">would </w:t>
      </w:r>
      <w:r w:rsidR="00904B66">
        <w:t xml:space="preserve">require NSPs to </w:t>
      </w:r>
      <w:r w:rsidR="002115B5">
        <w:t>specify</w:t>
      </w:r>
      <w:r w:rsidR="00904B66">
        <w:t>:</w:t>
      </w:r>
    </w:p>
    <w:p w:rsidR="003F0E0E" w:rsidRPr="003F0E0E" w:rsidRDefault="00CE241A" w:rsidP="00E54CC8">
      <w:pPr>
        <w:pStyle w:val="AERbulletlistfirststyle"/>
      </w:pPr>
      <w:r>
        <w:t xml:space="preserve">the </w:t>
      </w:r>
      <w:r w:rsidR="003720B3">
        <w:t>t</w:t>
      </w:r>
      <w:r w:rsidR="003F0E0E" w:rsidRPr="003F0E0E">
        <w:t>itle</w:t>
      </w:r>
      <w:r>
        <w:t>, page and paragraph number</w:t>
      </w:r>
      <w:r w:rsidR="003F0E0E" w:rsidRPr="003F0E0E">
        <w:t xml:space="preserve"> of</w:t>
      </w:r>
      <w:r>
        <w:t xml:space="preserve"> </w:t>
      </w:r>
      <w:r w:rsidR="008A76E1">
        <w:t>any</w:t>
      </w:r>
      <w:r w:rsidR="008A76E1" w:rsidRPr="003F0E0E">
        <w:t xml:space="preserve"> </w:t>
      </w:r>
      <w:r w:rsidR="003F0E0E" w:rsidRPr="003F0E0E">
        <w:t>document containing confidential information</w:t>
      </w:r>
      <w:r w:rsidR="008A76E1">
        <w:t xml:space="preserve"> (regardless of the document's author)</w:t>
      </w:r>
    </w:p>
    <w:p w:rsidR="003F0E0E" w:rsidRPr="003F0E0E" w:rsidRDefault="003720B3" w:rsidP="00E54CC8">
      <w:pPr>
        <w:pStyle w:val="AERbulletlistfirststyle"/>
      </w:pPr>
      <w:r>
        <w:t>a d</w:t>
      </w:r>
      <w:r w:rsidR="003F0E0E" w:rsidRPr="003F0E0E">
        <w:t>escription of</w:t>
      </w:r>
      <w:r>
        <w:t xml:space="preserve"> the</w:t>
      </w:r>
      <w:r w:rsidR="00CE241A">
        <w:t xml:space="preserve"> confidential information</w:t>
      </w:r>
    </w:p>
    <w:p w:rsidR="003F0E0E" w:rsidRPr="003F0E0E" w:rsidRDefault="00CE241A" w:rsidP="00E54CC8">
      <w:pPr>
        <w:pStyle w:val="AERbulletlistfirststyle"/>
      </w:pPr>
      <w:proofErr w:type="gramStart"/>
      <w:r>
        <w:t>the</w:t>
      </w:r>
      <w:proofErr w:type="gramEnd"/>
      <w:r w:rsidR="003720B3">
        <w:t xml:space="preserve"> t</w:t>
      </w:r>
      <w:r w:rsidR="003F0E0E" w:rsidRPr="003F0E0E">
        <w:t xml:space="preserve">opic </w:t>
      </w:r>
      <w:r w:rsidR="003720B3">
        <w:t xml:space="preserve">the </w:t>
      </w:r>
      <w:r w:rsidR="003F0E0E" w:rsidRPr="003F0E0E">
        <w:t>conf</w:t>
      </w:r>
      <w:r>
        <w:t xml:space="preserve">idential information relates to </w:t>
      </w:r>
      <w:r w:rsidR="003F0E0E" w:rsidRPr="003F0E0E">
        <w:t>(</w:t>
      </w:r>
      <w:r>
        <w:t xml:space="preserve">for example </w:t>
      </w:r>
      <w:r w:rsidR="003F0E0E" w:rsidRPr="003F0E0E">
        <w:t xml:space="preserve">capex, opex, WACC, incentive mechanism </w:t>
      </w:r>
      <w:r w:rsidR="00B44E98" w:rsidRPr="003F0E0E">
        <w:t>etc.</w:t>
      </w:r>
      <w:r w:rsidR="00985471">
        <w:t>)</w:t>
      </w:r>
    </w:p>
    <w:p w:rsidR="003F0E0E" w:rsidRDefault="00B44E98" w:rsidP="00E54CC8">
      <w:pPr>
        <w:pStyle w:val="AERbulletlistfirststyle"/>
      </w:pPr>
      <w:r>
        <w:t xml:space="preserve">the </w:t>
      </w:r>
      <w:r w:rsidR="00CE241A">
        <w:t>confidentiality category</w:t>
      </w:r>
      <w:r w:rsidR="002115B5">
        <w:t xml:space="preserve"> into which the NSP classifies the information</w:t>
      </w:r>
    </w:p>
    <w:p w:rsidR="00CE241A" w:rsidRPr="003F0E0E" w:rsidRDefault="00ED77F1" w:rsidP="00E54CC8">
      <w:pPr>
        <w:pStyle w:val="AERbulletlistfirststyle"/>
      </w:pPr>
      <w:proofErr w:type="gramStart"/>
      <w:r>
        <w:t>a</w:t>
      </w:r>
      <w:proofErr w:type="gramEnd"/>
      <w:r>
        <w:t xml:space="preserve"> brief explanation of why the information falls into the selected category. If information falls within 'other' </w:t>
      </w:r>
      <w:r w:rsidR="007311B1">
        <w:t xml:space="preserve">the NSP will need to provide </w:t>
      </w:r>
      <w:r>
        <w:t>further details on why the information should be treated as confidential</w:t>
      </w:r>
    </w:p>
    <w:p w:rsidR="00ED77F1" w:rsidRDefault="00ED77F1" w:rsidP="00E54CC8">
      <w:pPr>
        <w:pStyle w:val="AERbulletlistfirststyle"/>
      </w:pPr>
      <w:r>
        <w:t>reasons supporting how and why detriment may be caused from information disclosure</w:t>
      </w:r>
    </w:p>
    <w:p w:rsidR="003F0E0E" w:rsidRPr="003F0E0E" w:rsidRDefault="00ED77F1" w:rsidP="00E54CC8">
      <w:pPr>
        <w:pStyle w:val="AERbulletlistfirststyle"/>
      </w:pPr>
      <w:proofErr w:type="gramStart"/>
      <w:r>
        <w:t>any</w:t>
      </w:r>
      <w:proofErr w:type="gramEnd"/>
      <w:r>
        <w:t xml:space="preserve"> reasons </w:t>
      </w:r>
      <w:r w:rsidR="002115B5">
        <w:t>the NSP wishes to provide</w:t>
      </w:r>
      <w:r w:rsidR="00386D71">
        <w:t xml:space="preserve"> </w:t>
      </w:r>
      <w:r w:rsidR="002115B5">
        <w:t xml:space="preserve">about </w:t>
      </w:r>
      <w:r>
        <w:t xml:space="preserve">public benefit </w:t>
      </w:r>
      <w:r w:rsidR="002115B5">
        <w:t xml:space="preserve">considerations </w:t>
      </w:r>
      <w:r>
        <w:t>(especially public benefits such as the effect on the long term interests of consumers)</w:t>
      </w:r>
      <w:r w:rsidR="007A54CB">
        <w:t>.</w:t>
      </w:r>
    </w:p>
    <w:p w:rsidR="0079551A" w:rsidRDefault="00904B66" w:rsidP="00904B66">
      <w:pPr>
        <w:rPr>
          <w:rStyle w:val="AERbody"/>
        </w:rPr>
      </w:pPr>
      <w:r w:rsidRPr="00904B66">
        <w:rPr>
          <w:rStyle w:val="AERbody"/>
        </w:rPr>
        <w:t xml:space="preserve">In addition to the above, we </w:t>
      </w:r>
      <w:r w:rsidR="002115B5">
        <w:rPr>
          <w:rStyle w:val="AERbody"/>
        </w:rPr>
        <w:t xml:space="preserve">propose the guideline </w:t>
      </w:r>
      <w:r w:rsidRPr="00904B66">
        <w:rPr>
          <w:rStyle w:val="AERbody"/>
        </w:rPr>
        <w:t>require</w:t>
      </w:r>
      <w:r w:rsidR="0079551A">
        <w:rPr>
          <w:rStyle w:val="AERbody"/>
        </w:rPr>
        <w:t xml:space="preserve"> NSPs</w:t>
      </w:r>
      <w:r w:rsidR="00D008D4">
        <w:rPr>
          <w:rStyle w:val="AERbody"/>
        </w:rPr>
        <w:t xml:space="preserve"> to</w:t>
      </w:r>
      <w:r w:rsidR="0079551A">
        <w:rPr>
          <w:rStyle w:val="AERbody"/>
        </w:rPr>
        <w:t>:</w:t>
      </w:r>
    </w:p>
    <w:p w:rsidR="0079551A" w:rsidRDefault="002115B5" w:rsidP="00E54CC8">
      <w:pPr>
        <w:pStyle w:val="AERbulletlistfirststyle"/>
      </w:pPr>
      <w:r>
        <w:t xml:space="preserve">in confidential versions of documents, </w:t>
      </w:r>
      <w:r w:rsidR="0079551A">
        <w:t xml:space="preserve">highlight the information </w:t>
      </w:r>
      <w:r>
        <w:t xml:space="preserve">claimed to be confidential </w:t>
      </w:r>
      <w:r w:rsidR="0079551A">
        <w:t>i</w:t>
      </w:r>
      <w:r w:rsidR="00D008D4">
        <w:t>n</w:t>
      </w:r>
      <w:r w:rsidR="0079551A">
        <w:t xml:space="preserve"> yellow shading</w:t>
      </w:r>
    </w:p>
    <w:p w:rsidR="0079551A" w:rsidRDefault="0079551A" w:rsidP="00E54CC8">
      <w:pPr>
        <w:pStyle w:val="AERbulletlistfirststyle"/>
      </w:pPr>
      <w:proofErr w:type="gramStart"/>
      <w:r>
        <w:t>provide</w:t>
      </w:r>
      <w:proofErr w:type="gramEnd"/>
      <w:r>
        <w:t xml:space="preserve"> a public version of the documents which contain </w:t>
      </w:r>
      <w:r w:rsidR="00D008D4">
        <w:t xml:space="preserve">confidential information. The public version must clearly identify the information the NSP wants to protect. It must redact or 'black out' that information. </w:t>
      </w:r>
      <w:r w:rsidR="002115B5">
        <w:t xml:space="preserve">Public versions would need to </w:t>
      </w:r>
      <w:r w:rsidR="00D008D4">
        <w:t xml:space="preserve">retain the same formatting and page numbers as the confidential version. Apart from the redacted information, the public version </w:t>
      </w:r>
      <w:r w:rsidR="0077405E">
        <w:t xml:space="preserve">would need to </w:t>
      </w:r>
      <w:r w:rsidR="00D008D4">
        <w:t>be identical to the confidential version</w:t>
      </w:r>
    </w:p>
    <w:p w:rsidR="00BA778C" w:rsidRPr="00904B66" w:rsidRDefault="0077405E" w:rsidP="00E54CC8">
      <w:pPr>
        <w:pStyle w:val="AERbulletlistfirststyle"/>
        <w:rPr>
          <w:rStyle w:val="AERbody"/>
        </w:rPr>
      </w:pPr>
      <w:r>
        <w:rPr>
          <w:rStyle w:val="AERbody"/>
        </w:rPr>
        <w:t xml:space="preserve">submit </w:t>
      </w:r>
      <w:r w:rsidR="00904B66">
        <w:rPr>
          <w:rStyle w:val="AERbody"/>
        </w:rPr>
        <w:t>the</w:t>
      </w:r>
      <w:r w:rsidR="00904B66" w:rsidRPr="00904B66">
        <w:rPr>
          <w:rStyle w:val="AERbody"/>
        </w:rPr>
        <w:t xml:space="preserve"> </w:t>
      </w:r>
      <w:r w:rsidR="002C4B51">
        <w:rPr>
          <w:rStyle w:val="AERbody"/>
        </w:rPr>
        <w:t xml:space="preserve">completed </w:t>
      </w:r>
      <w:r w:rsidR="00904B66" w:rsidRPr="00904B66">
        <w:rPr>
          <w:rStyle w:val="AERbody"/>
        </w:rPr>
        <w:t xml:space="preserve">confidentiality </w:t>
      </w:r>
      <w:r w:rsidR="00776210">
        <w:rPr>
          <w:rStyle w:val="AERbody"/>
        </w:rPr>
        <w:t>template</w:t>
      </w:r>
      <w:r w:rsidR="003F0E0E" w:rsidRPr="00904B66">
        <w:rPr>
          <w:rStyle w:val="AERbody"/>
        </w:rPr>
        <w:t xml:space="preserve"> </w:t>
      </w:r>
      <w:r w:rsidR="00904B66" w:rsidRPr="00904B66">
        <w:rPr>
          <w:rStyle w:val="AERbody"/>
        </w:rPr>
        <w:t xml:space="preserve">in </w:t>
      </w:r>
      <w:r w:rsidR="0079551A">
        <w:rPr>
          <w:rStyle w:val="AERbody"/>
        </w:rPr>
        <w:t>Microsoft Word format</w:t>
      </w:r>
    </w:p>
    <w:p w:rsidR="009C02FE" w:rsidRDefault="0077405E" w:rsidP="00E54CC8">
      <w:pPr>
        <w:pStyle w:val="AERbulletlistfirststyle"/>
      </w:pPr>
      <w:proofErr w:type="gramStart"/>
      <w:r>
        <w:t>specify</w:t>
      </w:r>
      <w:proofErr w:type="gramEnd"/>
      <w:r>
        <w:t xml:space="preserve"> on </w:t>
      </w:r>
      <w:r w:rsidR="00DE3493">
        <w:t>e</w:t>
      </w:r>
      <w:r w:rsidR="005D1061" w:rsidRPr="005D1061">
        <w:rPr>
          <w:rStyle w:val="AERbody"/>
        </w:rPr>
        <w:t>lectronic documents</w:t>
      </w:r>
      <w:r>
        <w:rPr>
          <w:rStyle w:val="AERbody"/>
        </w:rPr>
        <w:t>' filenames</w:t>
      </w:r>
      <w:r w:rsidR="005D1061" w:rsidRPr="005D1061">
        <w:rPr>
          <w:rStyle w:val="AERbody"/>
        </w:rPr>
        <w:t xml:space="preserve"> whether the document is “public” or “confidential</w:t>
      </w:r>
      <w:r w:rsidR="00904B66">
        <w:rPr>
          <w:rStyle w:val="AERbody"/>
        </w:rPr>
        <w:t>"</w:t>
      </w:r>
      <w:r w:rsidR="00315F16">
        <w:rPr>
          <w:rStyle w:val="AERbody"/>
        </w:rPr>
        <w:t>.</w:t>
      </w:r>
    </w:p>
    <w:p w:rsidR="00904B66" w:rsidRDefault="00910420" w:rsidP="00904B66">
      <w:pPr>
        <w:pStyle w:val="AERbodytext"/>
        <w:rPr>
          <w:rStyle w:val="AERbody"/>
        </w:rPr>
      </w:pPr>
      <w:r>
        <w:rPr>
          <w:rStyle w:val="AERbody"/>
        </w:rPr>
        <w:t>Finally, we</w:t>
      </w:r>
      <w:r w:rsidR="00967DE9" w:rsidRPr="00904B66">
        <w:rPr>
          <w:rStyle w:val="AERbody"/>
        </w:rPr>
        <w:t xml:space="preserve"> </w:t>
      </w:r>
      <w:r w:rsidR="0077405E">
        <w:rPr>
          <w:rStyle w:val="AERbody"/>
        </w:rPr>
        <w:t>propose to</w:t>
      </w:r>
      <w:r w:rsidR="0077405E" w:rsidRPr="00904B66">
        <w:rPr>
          <w:rStyle w:val="AERbody"/>
        </w:rPr>
        <w:t xml:space="preserve"> </w:t>
      </w:r>
      <w:r w:rsidR="001B4523" w:rsidRPr="00904B66">
        <w:rPr>
          <w:rStyle w:val="AERbody"/>
        </w:rPr>
        <w:t>publish</w:t>
      </w:r>
      <w:r w:rsidR="00967DE9" w:rsidRPr="00904B66">
        <w:rPr>
          <w:rStyle w:val="AERbody"/>
        </w:rPr>
        <w:t xml:space="preserve"> </w:t>
      </w:r>
      <w:r w:rsidR="0077405E">
        <w:rPr>
          <w:rStyle w:val="AERbody"/>
        </w:rPr>
        <w:t xml:space="preserve">completed </w:t>
      </w:r>
      <w:r w:rsidR="001E62CE" w:rsidRPr="00904B66">
        <w:rPr>
          <w:rStyle w:val="AERbody"/>
        </w:rPr>
        <w:t xml:space="preserve">confidentiality </w:t>
      </w:r>
      <w:r w:rsidR="00776210">
        <w:rPr>
          <w:rStyle w:val="AERbody"/>
        </w:rPr>
        <w:t>template</w:t>
      </w:r>
      <w:r>
        <w:rPr>
          <w:rStyle w:val="AERbody"/>
        </w:rPr>
        <w:t>s</w:t>
      </w:r>
      <w:r w:rsidR="00967DE9" w:rsidRPr="00904B66">
        <w:rPr>
          <w:rStyle w:val="AERbody"/>
        </w:rPr>
        <w:t xml:space="preserve"> on our website </w:t>
      </w:r>
      <w:r>
        <w:rPr>
          <w:rStyle w:val="AERbody"/>
        </w:rPr>
        <w:t>as soon as possible after receipt.</w:t>
      </w:r>
      <w:r w:rsidR="001B4523" w:rsidRPr="00904B66">
        <w:rPr>
          <w:rStyle w:val="AERbody"/>
        </w:rPr>
        <w:t xml:space="preserve"> </w:t>
      </w:r>
    </w:p>
    <w:p w:rsidR="00DE2EFE" w:rsidRPr="003115D6" w:rsidRDefault="00B7270E" w:rsidP="003115D6">
      <w:pPr>
        <w:pStyle w:val="Heading3"/>
      </w:pPr>
      <w:bookmarkStart w:id="29" w:name="_Ref361813436"/>
      <w:r w:rsidRPr="00B01584">
        <w:rPr>
          <w:rStyle w:val="AERbody"/>
          <w:color w:val="E36C0A"/>
          <w:sz w:val="24"/>
        </w:rPr>
        <w:t>Reasons for the proposed approach</w:t>
      </w:r>
      <w:bookmarkEnd w:id="29"/>
      <w:r w:rsidRPr="00B01584">
        <w:rPr>
          <w:rStyle w:val="AERbody"/>
          <w:color w:val="E36C0A"/>
          <w:sz w:val="24"/>
        </w:rPr>
        <w:t xml:space="preserve"> </w:t>
      </w:r>
    </w:p>
    <w:p w:rsidR="009F443A" w:rsidRPr="00DE2EFE" w:rsidRDefault="009F443A" w:rsidP="00DE4E80">
      <w:pPr>
        <w:pStyle w:val="HeadingBoldBlue"/>
      </w:pPr>
      <w:r>
        <w:t xml:space="preserve">Confidentiality </w:t>
      </w:r>
      <w:r w:rsidR="00776210">
        <w:t>template</w:t>
      </w:r>
      <w:r>
        <w:t xml:space="preserve"> explained</w:t>
      </w:r>
    </w:p>
    <w:p w:rsidR="00366992" w:rsidRDefault="00366992" w:rsidP="00C34F07">
      <w:pPr>
        <w:pStyle w:val="AERbodytext"/>
        <w:numPr>
          <w:ilvl w:val="0"/>
          <w:numId w:val="6"/>
        </w:numPr>
        <w:rPr>
          <w:rStyle w:val="AERbody"/>
        </w:rPr>
      </w:pPr>
      <w:r>
        <w:t>The</w:t>
      </w:r>
      <w:r w:rsidRPr="00366992">
        <w:t xml:space="preserve"> reasons for our proposed approach to each aspect of the confi</w:t>
      </w:r>
      <w:r>
        <w:t xml:space="preserve">dentiality </w:t>
      </w:r>
      <w:r w:rsidR="00776210">
        <w:t>template</w:t>
      </w:r>
      <w:r>
        <w:t xml:space="preserve"> are below.</w:t>
      </w:r>
    </w:p>
    <w:p w:rsidR="00410F4A" w:rsidRPr="00DE4E80" w:rsidRDefault="00367966" w:rsidP="00DE4E80">
      <w:pPr>
        <w:pStyle w:val="HeadingBoldItalic"/>
        <w:rPr>
          <w:rStyle w:val="AERbody"/>
          <w:rFonts w:eastAsia="Calibri"/>
        </w:rPr>
      </w:pPr>
      <w:r w:rsidRPr="00DE4E80">
        <w:rPr>
          <w:rStyle w:val="AERbody"/>
        </w:rPr>
        <w:t xml:space="preserve">Description </w:t>
      </w:r>
      <w:r w:rsidR="008227A3" w:rsidRPr="00DE4E80">
        <w:rPr>
          <w:rStyle w:val="AERbody"/>
        </w:rPr>
        <w:t xml:space="preserve">&amp; topic </w:t>
      </w:r>
    </w:p>
    <w:p w:rsidR="00C86B3E" w:rsidRDefault="00C86B3E" w:rsidP="00C86B3E">
      <w:pPr>
        <w:pStyle w:val="AERbulletlistfirststyle"/>
        <w:numPr>
          <w:ilvl w:val="0"/>
          <w:numId w:val="0"/>
        </w:numPr>
        <w:rPr>
          <w:rStyle w:val="AERbody"/>
        </w:rPr>
      </w:pPr>
      <w:r>
        <w:rPr>
          <w:rStyle w:val="AERbody"/>
        </w:rPr>
        <w:t>P</w:t>
      </w:r>
      <w:r w:rsidRPr="00C86B3E">
        <w:rPr>
          <w:rStyle w:val="AERbody"/>
        </w:rPr>
        <w:t xml:space="preserve">roviding the title of the document containing confidential information will often be insufficient to allow stakeholders to understand the </w:t>
      </w:r>
      <w:r w:rsidR="007B1A42">
        <w:rPr>
          <w:rStyle w:val="AERbody"/>
        </w:rPr>
        <w:t xml:space="preserve">relevance of the </w:t>
      </w:r>
      <w:r w:rsidRPr="00C86B3E">
        <w:rPr>
          <w:rStyle w:val="AERbody"/>
        </w:rPr>
        <w:t xml:space="preserve">information claimed to be confidential. </w:t>
      </w:r>
      <w:r>
        <w:rPr>
          <w:rStyle w:val="AERbody"/>
        </w:rPr>
        <w:t xml:space="preserve">Consumer representatives </w:t>
      </w:r>
      <w:r w:rsidRPr="00C86B3E">
        <w:rPr>
          <w:rStyle w:val="AERbody"/>
        </w:rPr>
        <w:t xml:space="preserve">submitted the AER's proposed confidentiality </w:t>
      </w:r>
      <w:r w:rsidR="00776210">
        <w:rPr>
          <w:rStyle w:val="AERbody"/>
        </w:rPr>
        <w:t>template</w:t>
      </w:r>
      <w:r w:rsidRPr="00C86B3E">
        <w:rPr>
          <w:rStyle w:val="AERbody"/>
        </w:rPr>
        <w:t xml:space="preserve"> would be strengthened if it included a summary of the nature and materiality of information that a NSP has claimed as confidential.</w:t>
      </w:r>
      <w:r>
        <w:rPr>
          <w:rStyle w:val="AERbody"/>
        </w:rPr>
        <w:t xml:space="preserve"> </w:t>
      </w:r>
    </w:p>
    <w:p w:rsidR="00C86B3E" w:rsidRPr="00C86B3E" w:rsidRDefault="00B21759" w:rsidP="00B21759">
      <w:pPr>
        <w:pStyle w:val="AERbulletlistfirststyle"/>
        <w:numPr>
          <w:ilvl w:val="0"/>
          <w:numId w:val="0"/>
        </w:numPr>
        <w:rPr>
          <w:rStyle w:val="AERbody"/>
        </w:rPr>
      </w:pPr>
      <w:r>
        <w:rPr>
          <w:rStyle w:val="AERbody"/>
        </w:rPr>
        <w:t>Therefore w</w:t>
      </w:r>
      <w:r w:rsidR="00C86B3E">
        <w:rPr>
          <w:rStyle w:val="AERbody"/>
        </w:rPr>
        <w:t xml:space="preserve">e have proposed </w:t>
      </w:r>
      <w:r w:rsidR="008C1D2F">
        <w:rPr>
          <w:rStyle w:val="AERbody"/>
        </w:rPr>
        <w:t xml:space="preserve">that </w:t>
      </w:r>
      <w:r w:rsidR="00C86B3E">
        <w:rPr>
          <w:rStyle w:val="AERbody"/>
        </w:rPr>
        <w:t xml:space="preserve">the confidentiality </w:t>
      </w:r>
      <w:r w:rsidR="00776210">
        <w:rPr>
          <w:rStyle w:val="AERbody"/>
        </w:rPr>
        <w:t>template</w:t>
      </w:r>
      <w:r w:rsidR="00C86B3E">
        <w:rPr>
          <w:rStyle w:val="AERbody"/>
        </w:rPr>
        <w:t xml:space="preserve"> include the requirement that NSPs provide </w:t>
      </w:r>
      <w:r w:rsidR="000117F7">
        <w:rPr>
          <w:rStyle w:val="AERbody"/>
        </w:rPr>
        <w:t xml:space="preserve">both </w:t>
      </w:r>
      <w:r w:rsidR="00C86B3E" w:rsidRPr="00C86B3E">
        <w:rPr>
          <w:rStyle w:val="AERbody"/>
        </w:rPr>
        <w:t>a brief description of the information and identify the topic (</w:t>
      </w:r>
      <w:proofErr w:type="spellStart"/>
      <w:r w:rsidR="00C86B3E" w:rsidRPr="00C86B3E">
        <w:rPr>
          <w:rStyle w:val="AERbody"/>
        </w:rPr>
        <w:t>ie</w:t>
      </w:r>
      <w:proofErr w:type="spellEnd"/>
      <w:r w:rsidR="00C86B3E" w:rsidRPr="00C86B3E">
        <w:rPr>
          <w:rStyle w:val="AERbody"/>
        </w:rPr>
        <w:t xml:space="preserve"> WACC, opex, capex) to which the information relates. </w:t>
      </w:r>
      <w:r>
        <w:rPr>
          <w:rStyle w:val="AERbody"/>
        </w:rPr>
        <w:t>We consider t</w:t>
      </w:r>
      <w:r w:rsidR="00C86B3E">
        <w:rPr>
          <w:rStyle w:val="AERbody"/>
        </w:rPr>
        <w:t>his</w:t>
      </w:r>
      <w:r>
        <w:rPr>
          <w:rStyle w:val="AERbody"/>
        </w:rPr>
        <w:t xml:space="preserve"> information would</w:t>
      </w:r>
      <w:r w:rsidR="00C86B3E">
        <w:rPr>
          <w:rStyle w:val="AERbody"/>
        </w:rPr>
        <w:t xml:space="preserve"> provide consumers with a better understanding of the nature of the information</w:t>
      </w:r>
      <w:r>
        <w:rPr>
          <w:rStyle w:val="AERbody"/>
        </w:rPr>
        <w:t xml:space="preserve"> which NSPs are claiming confidentiality</w:t>
      </w:r>
      <w:r w:rsidR="00777E9F">
        <w:rPr>
          <w:rStyle w:val="AERbody"/>
        </w:rPr>
        <w:t xml:space="preserve"> over</w:t>
      </w:r>
      <w:r w:rsidR="000117F7">
        <w:rPr>
          <w:rStyle w:val="AERbody"/>
        </w:rPr>
        <w:t xml:space="preserve">, without revealing any </w:t>
      </w:r>
      <w:r w:rsidR="00777E9F">
        <w:rPr>
          <w:rStyle w:val="AERbody"/>
        </w:rPr>
        <w:t>confidential</w:t>
      </w:r>
      <w:r w:rsidR="000117F7">
        <w:rPr>
          <w:rStyle w:val="AERbody"/>
        </w:rPr>
        <w:t xml:space="preserve"> information</w:t>
      </w:r>
      <w:r w:rsidR="00C86B3E">
        <w:rPr>
          <w:rStyle w:val="AERbody"/>
        </w:rPr>
        <w:t>.</w:t>
      </w:r>
      <w:r>
        <w:rPr>
          <w:rStyle w:val="AERbody"/>
        </w:rPr>
        <w:t xml:space="preserve"> A description of the nature of the material claimed to be confidential is </w:t>
      </w:r>
      <w:r w:rsidR="0077405E">
        <w:rPr>
          <w:rStyle w:val="AERbody"/>
        </w:rPr>
        <w:t xml:space="preserve">more </w:t>
      </w:r>
      <w:r>
        <w:rPr>
          <w:rStyle w:val="AERbody"/>
        </w:rPr>
        <w:t xml:space="preserve">likely to </w:t>
      </w:r>
      <w:r w:rsidR="0077405E">
        <w:rPr>
          <w:rStyle w:val="AERbody"/>
        </w:rPr>
        <w:t xml:space="preserve">make </w:t>
      </w:r>
      <w:r>
        <w:rPr>
          <w:rStyle w:val="AERbody"/>
        </w:rPr>
        <w:t>the</w:t>
      </w:r>
      <w:r w:rsidR="00C86B3E" w:rsidRPr="00C86B3E">
        <w:rPr>
          <w:rStyle w:val="AERbody"/>
        </w:rPr>
        <w:t xml:space="preserve"> confidentiality claim's justification obvious</w:t>
      </w:r>
      <w:r w:rsidR="0077405E">
        <w:rPr>
          <w:rStyle w:val="AERbody"/>
        </w:rPr>
        <w:t>.</w:t>
      </w:r>
      <w:r w:rsidR="00C86B3E" w:rsidRPr="00C86B3E">
        <w:rPr>
          <w:rStyle w:val="AERbody"/>
        </w:rPr>
        <w:t xml:space="preserve"> </w:t>
      </w:r>
      <w:r w:rsidR="0077405E">
        <w:rPr>
          <w:rStyle w:val="AERbody"/>
        </w:rPr>
        <w:t xml:space="preserve">This may </w:t>
      </w:r>
      <w:r w:rsidR="00C86B3E" w:rsidRPr="00C86B3E">
        <w:rPr>
          <w:rStyle w:val="AERbody"/>
        </w:rPr>
        <w:t xml:space="preserve">quickly allay any concerns from stakeholders </w:t>
      </w:r>
      <w:r w:rsidR="0077405E">
        <w:rPr>
          <w:rStyle w:val="AERbody"/>
        </w:rPr>
        <w:t xml:space="preserve">that they are being denied access to vital information. In turn, it may </w:t>
      </w:r>
      <w:r w:rsidR="00C86B3E" w:rsidRPr="00C86B3E">
        <w:rPr>
          <w:rStyle w:val="AERbody"/>
        </w:rPr>
        <w:t>reduc</w:t>
      </w:r>
      <w:r w:rsidR="0077405E">
        <w:rPr>
          <w:rStyle w:val="AERbody"/>
        </w:rPr>
        <w:t>e</w:t>
      </w:r>
      <w:r w:rsidR="00C86B3E" w:rsidRPr="00C86B3E">
        <w:rPr>
          <w:rStyle w:val="AERbody"/>
        </w:rPr>
        <w:t xml:space="preserve"> their desire to see the information.</w:t>
      </w:r>
    </w:p>
    <w:p w:rsidR="00367966" w:rsidRPr="00DE4E80" w:rsidRDefault="001B5D7A" w:rsidP="00DE4E80">
      <w:pPr>
        <w:pStyle w:val="HeadingBoldItalic"/>
        <w:rPr>
          <w:rStyle w:val="AERbody"/>
        </w:rPr>
      </w:pPr>
      <w:r>
        <w:rPr>
          <w:rStyle w:val="AERbody"/>
        </w:rPr>
        <w:t xml:space="preserve">Classifying confidentiality claim into relevant </w:t>
      </w:r>
      <w:r w:rsidR="00367966" w:rsidRPr="00DE4E80">
        <w:rPr>
          <w:rStyle w:val="AERbody"/>
        </w:rPr>
        <w:t>categor</w:t>
      </w:r>
      <w:r>
        <w:rPr>
          <w:rStyle w:val="AERbody"/>
        </w:rPr>
        <w:t>y</w:t>
      </w:r>
      <w:r w:rsidR="00367966" w:rsidRPr="00DE4E80">
        <w:rPr>
          <w:rStyle w:val="AERbody"/>
        </w:rPr>
        <w:t xml:space="preserve"> </w:t>
      </w:r>
      <w:r w:rsidR="007B1A42">
        <w:rPr>
          <w:rStyle w:val="AERbody"/>
        </w:rPr>
        <w:t>&amp;</w:t>
      </w:r>
      <w:r w:rsidR="007B1A42" w:rsidRPr="00DE4E80">
        <w:rPr>
          <w:rStyle w:val="AERbody"/>
        </w:rPr>
        <w:t xml:space="preserve"> </w:t>
      </w:r>
      <w:r w:rsidR="00F56840" w:rsidRPr="00DE4E80">
        <w:rPr>
          <w:rStyle w:val="AERbody"/>
        </w:rPr>
        <w:t xml:space="preserve">reasons </w:t>
      </w:r>
      <w:r>
        <w:rPr>
          <w:rStyle w:val="AERbody"/>
        </w:rPr>
        <w:t>for classification</w:t>
      </w:r>
    </w:p>
    <w:p w:rsidR="00CA626B" w:rsidRDefault="00CA626B" w:rsidP="00DD350A">
      <w:pPr>
        <w:pStyle w:val="AERbodytext"/>
      </w:pPr>
      <w:r>
        <w:t xml:space="preserve">As discussed </w:t>
      </w:r>
      <w:r w:rsidR="00312D13">
        <w:t xml:space="preserve">in section </w:t>
      </w:r>
      <w:r w:rsidR="000747E3">
        <w:fldChar w:fldCharType="begin"/>
      </w:r>
      <w:r w:rsidR="000747E3">
        <w:instrText xml:space="preserve"> REF _Ref362619077 \n \h </w:instrText>
      </w:r>
      <w:r w:rsidR="000747E3">
        <w:fldChar w:fldCharType="separate"/>
      </w:r>
      <w:r w:rsidR="0029249E">
        <w:t>5</w:t>
      </w:r>
      <w:r w:rsidR="000747E3">
        <w:fldChar w:fldCharType="end"/>
      </w:r>
      <w:r>
        <w:t xml:space="preserve"> we have recognised a number of confidentiality categories including the category 'other'. We </w:t>
      </w:r>
      <w:r w:rsidR="0077405E">
        <w:t xml:space="preserve">accept NSPs' </w:t>
      </w:r>
      <w:r w:rsidR="00DD350A">
        <w:t>submission</w:t>
      </w:r>
      <w:r w:rsidR="008C1D2F">
        <w:t>s</w:t>
      </w:r>
      <w:r w:rsidR="00DD350A">
        <w:t xml:space="preserve"> that </w:t>
      </w:r>
      <w:r>
        <w:t>using confidentiality categories will assist us:</w:t>
      </w:r>
    </w:p>
    <w:p w:rsidR="00CA626B" w:rsidRDefault="00CA626B" w:rsidP="00D10885">
      <w:pPr>
        <w:pStyle w:val="AERbulletlistfirststyle"/>
      </w:pPr>
      <w:r>
        <w:t>streamline the process for making confidentiality claims</w:t>
      </w:r>
    </w:p>
    <w:p w:rsidR="00444A2F" w:rsidRDefault="00CA626B" w:rsidP="00D10885">
      <w:pPr>
        <w:pStyle w:val="AERbulletlistfirststyle"/>
      </w:pPr>
      <w:r w:rsidRPr="00CA626B">
        <w:t>provide NSPs with guidance and clarity on the nature of information which could be considered</w:t>
      </w:r>
      <w:r>
        <w:t xml:space="preserve"> confidential,</w:t>
      </w:r>
      <w:r w:rsidRPr="00CA626B">
        <w:t xml:space="preserve"> thus reducing the number of unnecessary or excessive confidentiality claims</w:t>
      </w:r>
    </w:p>
    <w:p w:rsidR="00CA626B" w:rsidRDefault="00CA626B" w:rsidP="00D10885">
      <w:pPr>
        <w:pStyle w:val="AERbulletlistfirststyle"/>
      </w:pPr>
      <w:r w:rsidRPr="00CA626B">
        <w:t xml:space="preserve">alleviate the administrative burden on </w:t>
      </w:r>
      <w:r w:rsidR="007B1A42">
        <w:t>us</w:t>
      </w:r>
      <w:r w:rsidRPr="00CA626B">
        <w:t xml:space="preserve"> in assessing confidentiality claims by identifying</w:t>
      </w:r>
      <w:r w:rsidR="00444A2F">
        <w:t xml:space="preserve"> a basis for which confidentiality is being claimed, enabling </w:t>
      </w:r>
      <w:r w:rsidR="007B1A42">
        <w:t>us</w:t>
      </w:r>
      <w:r w:rsidR="00444A2F">
        <w:t xml:space="preserve"> to easily assess whether the confidentiality claim is genuine and whether the information is of a nature that should be subject to public scrutiny</w:t>
      </w:r>
    </w:p>
    <w:p w:rsidR="00444A2F" w:rsidRDefault="00444A2F" w:rsidP="00D10885">
      <w:pPr>
        <w:pStyle w:val="AERbulletlistfirststyle"/>
      </w:pPr>
      <w:proofErr w:type="gramStart"/>
      <w:r>
        <w:t>retain</w:t>
      </w:r>
      <w:proofErr w:type="gramEnd"/>
      <w:r>
        <w:t xml:space="preserve"> the regulatory discretion to reject a claim for confidentiality, despite the information being within a recognised category.</w:t>
      </w:r>
      <w:r w:rsidR="00DD350A">
        <w:rPr>
          <w:rStyle w:val="FootnoteReference"/>
        </w:rPr>
        <w:footnoteReference w:id="34"/>
      </w:r>
    </w:p>
    <w:p w:rsidR="00444A2F" w:rsidRDefault="00D144B8" w:rsidP="00444A2F">
      <w:pPr>
        <w:pStyle w:val="AERbulletlistsecondstyle"/>
        <w:numPr>
          <w:ilvl w:val="0"/>
          <w:numId w:val="0"/>
        </w:numPr>
      </w:pPr>
      <w:r>
        <w:t>As mentioned above</w:t>
      </w:r>
      <w:r w:rsidR="000060A7">
        <w:t>,</w:t>
      </w:r>
      <w:r>
        <w:t xml:space="preserve"> </w:t>
      </w:r>
      <w:r w:rsidR="0077405E">
        <w:t>classif</w:t>
      </w:r>
      <w:r w:rsidR="001B5D7A">
        <w:t>ying information</w:t>
      </w:r>
      <w:r w:rsidR="0077405E">
        <w:t xml:space="preserve"> into </w:t>
      </w:r>
      <w:r w:rsidR="00444A2F">
        <w:t xml:space="preserve">a category </w:t>
      </w:r>
      <w:r w:rsidR="00444A2F" w:rsidRPr="00444A2F">
        <w:t xml:space="preserve">does not mean </w:t>
      </w:r>
      <w:r w:rsidR="0097267B">
        <w:t xml:space="preserve">it will be protected. </w:t>
      </w:r>
      <w:r w:rsidR="00444A2F">
        <w:t xml:space="preserve">We intend to take a </w:t>
      </w:r>
      <w:r w:rsidR="00444A2F" w:rsidRPr="00444A2F">
        <w:t>case by case approach</w:t>
      </w:r>
      <w:r w:rsidR="00444A2F">
        <w:t xml:space="preserve"> to </w:t>
      </w:r>
      <w:r>
        <w:t>determining</w:t>
      </w:r>
      <w:r w:rsidR="00444A2F">
        <w:t xml:space="preserve"> whether we will protect</w:t>
      </w:r>
      <w:r>
        <w:t xml:space="preserve"> or disclose</w:t>
      </w:r>
      <w:r w:rsidR="00444A2F">
        <w:t xml:space="preserve"> information</w:t>
      </w:r>
      <w:r w:rsidR="0077405E">
        <w:t>.</w:t>
      </w:r>
      <w:r w:rsidR="00444A2F">
        <w:t xml:space="preserve"> </w:t>
      </w:r>
      <w:r w:rsidR="0077405E">
        <w:t xml:space="preserve">This </w:t>
      </w:r>
      <w:r w:rsidR="005F6A75">
        <w:t>requires</w:t>
      </w:r>
      <w:r w:rsidR="00444A2F">
        <w:t xml:space="preserve"> NSPs </w:t>
      </w:r>
      <w:r w:rsidR="005F6A75">
        <w:t xml:space="preserve">to </w:t>
      </w:r>
      <w:r w:rsidR="00444A2F">
        <w:t xml:space="preserve">provide reasons supporting why </w:t>
      </w:r>
      <w:r w:rsidR="0077405E">
        <w:t xml:space="preserve">they consider </w:t>
      </w:r>
      <w:r w:rsidR="00444A2F">
        <w:t>t</w:t>
      </w:r>
      <w:r>
        <w:t>he information</w:t>
      </w:r>
      <w:r w:rsidR="00F80E85">
        <w:t xml:space="preserve"> falls within the specified confidentiality category</w:t>
      </w:r>
      <w:r>
        <w:t>.</w:t>
      </w:r>
    </w:p>
    <w:p w:rsidR="00AB6A8F" w:rsidRPr="00DE4E80" w:rsidRDefault="00AB6A8F" w:rsidP="00DE4E80">
      <w:pPr>
        <w:pStyle w:val="HeadingBoldItalic"/>
        <w:rPr>
          <w:rStyle w:val="AERbody"/>
        </w:rPr>
      </w:pPr>
      <w:r w:rsidRPr="00DE4E80">
        <w:rPr>
          <w:rStyle w:val="AERbody"/>
        </w:rPr>
        <w:t>Reasons for confidentiality claim</w:t>
      </w:r>
    </w:p>
    <w:p w:rsidR="00AC3ADA" w:rsidRDefault="00415740" w:rsidP="00D86E0C">
      <w:pPr>
        <w:pStyle w:val="AERbulletlistfirststyle"/>
        <w:numPr>
          <w:ilvl w:val="0"/>
          <w:numId w:val="0"/>
        </w:numPr>
        <w:rPr>
          <w:rStyle w:val="AERbody"/>
        </w:rPr>
      </w:pPr>
      <w:r>
        <w:rPr>
          <w:rStyle w:val="AERbody"/>
        </w:rPr>
        <w:t xml:space="preserve">The confidentiality </w:t>
      </w:r>
      <w:r w:rsidR="00776210">
        <w:rPr>
          <w:rStyle w:val="AERbody"/>
        </w:rPr>
        <w:t>template</w:t>
      </w:r>
      <w:r>
        <w:rPr>
          <w:rStyle w:val="AERbody"/>
        </w:rPr>
        <w:t xml:space="preserve"> </w:t>
      </w:r>
      <w:r w:rsidR="00264780">
        <w:rPr>
          <w:rStyle w:val="AERbody"/>
        </w:rPr>
        <w:t xml:space="preserve">we </w:t>
      </w:r>
      <w:r>
        <w:rPr>
          <w:rStyle w:val="AERbody"/>
        </w:rPr>
        <w:t xml:space="preserve">proposed </w:t>
      </w:r>
      <w:r w:rsidR="00264780">
        <w:rPr>
          <w:rStyle w:val="AERbody"/>
        </w:rPr>
        <w:t>in</w:t>
      </w:r>
      <w:r>
        <w:rPr>
          <w:rStyle w:val="AERbody"/>
        </w:rPr>
        <w:t xml:space="preserve"> our issues paper included </w:t>
      </w:r>
      <w:r w:rsidR="0077405E">
        <w:rPr>
          <w:rStyle w:val="AERbody"/>
        </w:rPr>
        <w:t xml:space="preserve">a </w:t>
      </w:r>
      <w:r>
        <w:rPr>
          <w:rStyle w:val="AERbody"/>
        </w:rPr>
        <w:t xml:space="preserve">requirement </w:t>
      </w:r>
      <w:r w:rsidR="0077405E">
        <w:rPr>
          <w:rStyle w:val="AERbody"/>
        </w:rPr>
        <w:t xml:space="preserve">for </w:t>
      </w:r>
      <w:r>
        <w:rPr>
          <w:rStyle w:val="AERbody"/>
        </w:rPr>
        <w:t xml:space="preserve">NSPs </w:t>
      </w:r>
      <w:r w:rsidR="0077405E">
        <w:rPr>
          <w:rStyle w:val="AERbody"/>
        </w:rPr>
        <w:t>to justify confidentiality claims</w:t>
      </w:r>
      <w:r w:rsidR="00DD03E9">
        <w:rPr>
          <w:rStyle w:val="AERbody"/>
        </w:rPr>
        <w:t>.</w:t>
      </w:r>
      <w:r w:rsidR="005F6A75">
        <w:rPr>
          <w:rStyle w:val="FootnoteReference"/>
        </w:rPr>
        <w:footnoteReference w:id="35"/>
      </w:r>
      <w:r w:rsidR="00DD03E9">
        <w:rPr>
          <w:rStyle w:val="AERbody"/>
        </w:rPr>
        <w:t xml:space="preserve"> </w:t>
      </w:r>
      <w:r w:rsidR="00AC3ADA">
        <w:rPr>
          <w:rStyle w:val="AERbody"/>
        </w:rPr>
        <w:t xml:space="preserve">We propose to maintain this requirement in our draft </w:t>
      </w:r>
      <w:r w:rsidR="000F7B54">
        <w:rPr>
          <w:rStyle w:val="AERbody"/>
        </w:rPr>
        <w:t>C</w:t>
      </w:r>
      <w:r w:rsidR="00AC3ADA">
        <w:rPr>
          <w:rStyle w:val="AERbody"/>
        </w:rPr>
        <w:t xml:space="preserve">onfidentiality </w:t>
      </w:r>
      <w:r w:rsidR="000F7B54">
        <w:rPr>
          <w:rStyle w:val="AERbody"/>
        </w:rPr>
        <w:t>G</w:t>
      </w:r>
      <w:r w:rsidR="00AC3ADA">
        <w:rPr>
          <w:rStyle w:val="AERbody"/>
        </w:rPr>
        <w:t>uideline.</w:t>
      </w:r>
      <w:r w:rsidR="00731DCD">
        <w:rPr>
          <w:rStyle w:val="AERbody"/>
        </w:rPr>
        <w:t xml:space="preserve"> This approach is consistent with the AEMC's position to improve transparency and accountability by requiring NSPs to nominate the reasons why it classifies material as confidential.</w:t>
      </w:r>
      <w:r w:rsidR="00731DCD">
        <w:rPr>
          <w:rStyle w:val="FootnoteReference"/>
        </w:rPr>
        <w:footnoteReference w:id="36"/>
      </w:r>
    </w:p>
    <w:p w:rsidR="00E74757" w:rsidRDefault="00415740" w:rsidP="00D86E0C">
      <w:pPr>
        <w:pStyle w:val="AERbulletlistfirststyle"/>
        <w:numPr>
          <w:ilvl w:val="0"/>
          <w:numId w:val="0"/>
        </w:numPr>
        <w:rPr>
          <w:rStyle w:val="AERbody"/>
        </w:rPr>
      </w:pPr>
      <w:r>
        <w:rPr>
          <w:rStyle w:val="AERbody"/>
        </w:rPr>
        <w:t>The majority of NSPs proposed that this requirement should be optional</w:t>
      </w:r>
      <w:r w:rsidR="00297D78">
        <w:rPr>
          <w:rStyle w:val="AERbody"/>
        </w:rPr>
        <w:t>.</w:t>
      </w:r>
      <w:r w:rsidR="00297D78">
        <w:rPr>
          <w:rStyle w:val="FootnoteReference"/>
        </w:rPr>
        <w:footnoteReference w:id="37"/>
      </w:r>
      <w:r w:rsidR="00AC3ADA">
        <w:rPr>
          <w:rStyle w:val="AERbody"/>
        </w:rPr>
        <w:t xml:space="preserve"> However, w</w:t>
      </w:r>
      <w:r>
        <w:rPr>
          <w:rStyle w:val="AERbody"/>
        </w:rPr>
        <w:t>e consider i</w:t>
      </w:r>
      <w:r w:rsidR="00D86E0C">
        <w:rPr>
          <w:rStyle w:val="AERbody"/>
        </w:rPr>
        <w:t xml:space="preserve">t </w:t>
      </w:r>
      <w:r w:rsidR="00AC3ADA">
        <w:rPr>
          <w:rStyle w:val="AERbody"/>
        </w:rPr>
        <w:t xml:space="preserve">essential that </w:t>
      </w:r>
      <w:r w:rsidR="00E12630">
        <w:rPr>
          <w:rStyle w:val="AERbody"/>
        </w:rPr>
        <w:t>NSPs</w:t>
      </w:r>
      <w:r w:rsidR="00AC3ADA">
        <w:rPr>
          <w:rStyle w:val="AERbody"/>
        </w:rPr>
        <w:t xml:space="preserve"> tell us the reasons why they consider that information they have submitted to us</w:t>
      </w:r>
      <w:r w:rsidR="00E74757">
        <w:rPr>
          <w:rStyle w:val="AERbody"/>
        </w:rPr>
        <w:t>,</w:t>
      </w:r>
      <w:r w:rsidR="00AC3ADA">
        <w:rPr>
          <w:rStyle w:val="AERbody"/>
        </w:rPr>
        <w:t xml:space="preserve"> if disclosed</w:t>
      </w:r>
      <w:r w:rsidR="00312D13">
        <w:rPr>
          <w:rStyle w:val="AERbody"/>
        </w:rPr>
        <w:t>,</w:t>
      </w:r>
      <w:r w:rsidR="00AC3ADA">
        <w:rPr>
          <w:rStyle w:val="AERbody"/>
        </w:rPr>
        <w:t xml:space="preserve"> would cause </w:t>
      </w:r>
      <w:r w:rsidR="00312D13">
        <w:rPr>
          <w:rStyle w:val="AERbody"/>
        </w:rPr>
        <w:t xml:space="preserve">them </w:t>
      </w:r>
      <w:r w:rsidR="00AC3ADA">
        <w:rPr>
          <w:rStyle w:val="AERbody"/>
        </w:rPr>
        <w:t>detriment</w:t>
      </w:r>
      <w:r w:rsidR="00E74757">
        <w:rPr>
          <w:rStyle w:val="AERbody"/>
        </w:rPr>
        <w:t xml:space="preserve">. This information is essential to our task of </w:t>
      </w:r>
      <w:r w:rsidR="00D86E0C">
        <w:rPr>
          <w:rStyle w:val="AERbody"/>
        </w:rPr>
        <w:t xml:space="preserve">assessing </w:t>
      </w:r>
      <w:r w:rsidR="00D86E0C" w:rsidRPr="00D86E0C">
        <w:rPr>
          <w:rStyle w:val="AERbody"/>
        </w:rPr>
        <w:t xml:space="preserve">whether there is a genuine basis for </w:t>
      </w:r>
      <w:r w:rsidR="00D86E0C">
        <w:rPr>
          <w:rStyle w:val="AERbody"/>
        </w:rPr>
        <w:t>a</w:t>
      </w:r>
      <w:r w:rsidR="00D86E0C" w:rsidRPr="00D86E0C">
        <w:rPr>
          <w:rStyle w:val="AERbody"/>
        </w:rPr>
        <w:t xml:space="preserve"> confidentiality claim and whether there is </w:t>
      </w:r>
      <w:r w:rsidR="00D86E0C">
        <w:rPr>
          <w:rStyle w:val="AERbody"/>
        </w:rPr>
        <w:t>public benefit</w:t>
      </w:r>
      <w:r w:rsidR="00D86E0C" w:rsidRPr="00D86E0C">
        <w:rPr>
          <w:rStyle w:val="AERbody"/>
        </w:rPr>
        <w:t xml:space="preserve"> in disclosing the </w:t>
      </w:r>
      <w:r w:rsidR="00D86E0C">
        <w:rPr>
          <w:rStyle w:val="AERbody"/>
        </w:rPr>
        <w:t>information</w:t>
      </w:r>
      <w:r w:rsidR="0012204C">
        <w:rPr>
          <w:rStyle w:val="AERbody"/>
        </w:rPr>
        <w:t>.</w:t>
      </w:r>
    </w:p>
    <w:p w:rsidR="00D86E0C" w:rsidRDefault="00E74757" w:rsidP="00264780">
      <w:pPr>
        <w:pStyle w:val="AERbulletlistfirststyle"/>
        <w:numPr>
          <w:ilvl w:val="0"/>
          <w:numId w:val="0"/>
        </w:numPr>
        <w:rPr>
          <w:rStyle w:val="AERbody"/>
        </w:rPr>
      </w:pPr>
      <w:r>
        <w:rPr>
          <w:rStyle w:val="AERbody"/>
        </w:rPr>
        <w:t>Also</w:t>
      </w:r>
      <w:r w:rsidR="000117F7">
        <w:rPr>
          <w:rStyle w:val="AERbody"/>
        </w:rPr>
        <w:t>,</w:t>
      </w:r>
      <w:r>
        <w:rPr>
          <w:rStyle w:val="AERbody"/>
        </w:rPr>
        <w:t xml:space="preserve"> as the regulator</w:t>
      </w:r>
      <w:r w:rsidR="000117F7">
        <w:rPr>
          <w:rStyle w:val="AERbody"/>
        </w:rPr>
        <w:t>,</w:t>
      </w:r>
      <w:r>
        <w:rPr>
          <w:rStyle w:val="AERbody"/>
        </w:rPr>
        <w:t xml:space="preserve"> </w:t>
      </w:r>
      <w:r w:rsidR="001B5D7A">
        <w:rPr>
          <w:rStyle w:val="AERbody"/>
        </w:rPr>
        <w:t xml:space="preserve">we have a different perspective from </w:t>
      </w:r>
      <w:r w:rsidR="00E12630">
        <w:rPr>
          <w:rStyle w:val="AERbody"/>
        </w:rPr>
        <w:t>NSP</w:t>
      </w:r>
      <w:r w:rsidR="001B5D7A">
        <w:rPr>
          <w:rStyle w:val="AERbody"/>
        </w:rPr>
        <w:t>s. As a result, it can sometimes be difficult for us</w:t>
      </w:r>
      <w:r w:rsidR="00E12630">
        <w:rPr>
          <w:rStyle w:val="AERbody"/>
        </w:rPr>
        <w:t xml:space="preserve"> </w:t>
      </w:r>
      <w:r w:rsidR="001B5D7A">
        <w:rPr>
          <w:rStyle w:val="AERbody"/>
        </w:rPr>
        <w:t xml:space="preserve">to </w:t>
      </w:r>
      <w:r>
        <w:rPr>
          <w:rStyle w:val="AERbody"/>
        </w:rPr>
        <w:t xml:space="preserve">determine what detriment </w:t>
      </w:r>
      <w:r w:rsidR="001B5D7A">
        <w:rPr>
          <w:rStyle w:val="AERbody"/>
        </w:rPr>
        <w:t xml:space="preserve">an NSP </w:t>
      </w:r>
      <w:r>
        <w:rPr>
          <w:rStyle w:val="AERbody"/>
        </w:rPr>
        <w:t xml:space="preserve">would incur if </w:t>
      </w:r>
      <w:r w:rsidR="001B5D7A">
        <w:rPr>
          <w:rStyle w:val="AERbody"/>
        </w:rPr>
        <w:t xml:space="preserve">we disclosed </w:t>
      </w:r>
      <w:r>
        <w:rPr>
          <w:rStyle w:val="AERbody"/>
        </w:rPr>
        <w:t xml:space="preserve">certain information. </w:t>
      </w:r>
      <w:r w:rsidR="00264780">
        <w:rPr>
          <w:rStyle w:val="AERbody"/>
        </w:rPr>
        <w:t>Ultimately the NSP</w:t>
      </w:r>
      <w:r w:rsidR="00312D13">
        <w:rPr>
          <w:rStyle w:val="AERbody"/>
        </w:rPr>
        <w:t>,</w:t>
      </w:r>
      <w:r w:rsidR="00264780">
        <w:rPr>
          <w:rStyle w:val="AERbody"/>
        </w:rPr>
        <w:t xml:space="preserve"> </w:t>
      </w:r>
      <w:r w:rsidR="00312D13">
        <w:rPr>
          <w:rStyle w:val="AERbody"/>
        </w:rPr>
        <w:t>a</w:t>
      </w:r>
      <w:r w:rsidR="00264780">
        <w:rPr>
          <w:rStyle w:val="AERbody"/>
        </w:rPr>
        <w:t>s the information provide</w:t>
      </w:r>
      <w:r w:rsidR="00312D13">
        <w:rPr>
          <w:rStyle w:val="AERbody"/>
        </w:rPr>
        <w:t>r,</w:t>
      </w:r>
      <w:r w:rsidR="00264780">
        <w:rPr>
          <w:rStyle w:val="AERbody"/>
        </w:rPr>
        <w:t xml:space="preserve"> is best placed to tell us how their interest</w:t>
      </w:r>
      <w:r w:rsidR="00312D13">
        <w:rPr>
          <w:rStyle w:val="AERbody"/>
        </w:rPr>
        <w:t>s</w:t>
      </w:r>
      <w:r w:rsidR="00264780">
        <w:rPr>
          <w:rStyle w:val="AERbody"/>
        </w:rPr>
        <w:t xml:space="preserve"> would be adversely affected if certain information were made publicly available. </w:t>
      </w:r>
    </w:p>
    <w:p w:rsidR="006C3287" w:rsidRDefault="00D86E0C" w:rsidP="00D86E0C">
      <w:pPr>
        <w:pStyle w:val="AERbulletlistfirststyle"/>
        <w:numPr>
          <w:ilvl w:val="0"/>
          <w:numId w:val="0"/>
        </w:numPr>
        <w:rPr>
          <w:rStyle w:val="AERbody"/>
        </w:rPr>
      </w:pPr>
      <w:r>
        <w:rPr>
          <w:rStyle w:val="AERbody"/>
        </w:rPr>
        <w:t>Furthermore, u</w:t>
      </w:r>
      <w:r w:rsidRPr="00D86E0C">
        <w:rPr>
          <w:rStyle w:val="AERbody"/>
        </w:rPr>
        <w:t xml:space="preserve">nderstanding </w:t>
      </w:r>
      <w:r w:rsidR="00264780">
        <w:rPr>
          <w:rStyle w:val="AERbody"/>
        </w:rPr>
        <w:t xml:space="preserve">the </w:t>
      </w:r>
      <w:r w:rsidRPr="00D86E0C">
        <w:rPr>
          <w:rStyle w:val="AERbody"/>
        </w:rPr>
        <w:t xml:space="preserve">detriment </w:t>
      </w:r>
      <w:r w:rsidR="00264780">
        <w:rPr>
          <w:rStyle w:val="AERbody"/>
        </w:rPr>
        <w:t xml:space="preserve">a </w:t>
      </w:r>
      <w:r w:rsidRPr="00D86E0C">
        <w:rPr>
          <w:rStyle w:val="AERbody"/>
        </w:rPr>
        <w:t xml:space="preserve">NSP would suffer from disclosure enables </w:t>
      </w:r>
      <w:r w:rsidR="00EE7F9A">
        <w:rPr>
          <w:rStyle w:val="AERbody"/>
        </w:rPr>
        <w:t>us</w:t>
      </w:r>
      <w:r w:rsidRPr="00D86E0C">
        <w:rPr>
          <w:rStyle w:val="AERbody"/>
        </w:rPr>
        <w:t xml:space="preserve"> to decide whether to proceed with formal powers. In most cases</w:t>
      </w:r>
      <w:r w:rsidR="00E41DE6">
        <w:rPr>
          <w:rStyle w:val="AERbody"/>
        </w:rPr>
        <w:t xml:space="preserve"> </w:t>
      </w:r>
      <w:r w:rsidRPr="00D86E0C">
        <w:rPr>
          <w:rStyle w:val="AERbody"/>
        </w:rPr>
        <w:t xml:space="preserve">having these reasons would facilitate faster </w:t>
      </w:r>
      <w:r w:rsidR="00433FC3">
        <w:rPr>
          <w:rStyle w:val="AERbody"/>
        </w:rPr>
        <w:t>processing</w:t>
      </w:r>
      <w:r w:rsidR="00433FC3" w:rsidRPr="00D86E0C">
        <w:rPr>
          <w:rStyle w:val="AERbody"/>
        </w:rPr>
        <w:t xml:space="preserve"> </w:t>
      </w:r>
      <w:r w:rsidRPr="00D86E0C">
        <w:rPr>
          <w:rStyle w:val="AERbody"/>
        </w:rPr>
        <w:t>of the confidentiality claim.</w:t>
      </w:r>
    </w:p>
    <w:p w:rsidR="00334DA0" w:rsidRDefault="00334DA0" w:rsidP="00D86E0C">
      <w:pPr>
        <w:pStyle w:val="AERbulletlistfirststyle"/>
        <w:numPr>
          <w:ilvl w:val="0"/>
          <w:numId w:val="0"/>
        </w:numPr>
        <w:rPr>
          <w:rStyle w:val="AERbody"/>
        </w:rPr>
      </w:pPr>
      <w:r>
        <w:rPr>
          <w:rStyle w:val="AERbody"/>
        </w:rPr>
        <w:t>NSPs submitted that they should only have to provide reasons w</w:t>
      </w:r>
      <w:r w:rsidR="00117D79">
        <w:rPr>
          <w:rStyle w:val="AERbody"/>
        </w:rPr>
        <w:t>h</w:t>
      </w:r>
      <w:r>
        <w:rPr>
          <w:rStyle w:val="AERbody"/>
        </w:rPr>
        <w:t xml:space="preserve">ere </w:t>
      </w:r>
      <w:r w:rsidR="00117D79">
        <w:rPr>
          <w:rStyle w:val="AERbody"/>
        </w:rPr>
        <w:t xml:space="preserve">it was </w:t>
      </w:r>
      <w:r>
        <w:rPr>
          <w:rStyle w:val="AERbody"/>
        </w:rPr>
        <w:t>practically reasonable to do so.</w:t>
      </w:r>
      <w:r w:rsidR="004D7C45" w:rsidRPr="004D7C45">
        <w:rPr>
          <w:rStyle w:val="FootnoteReference"/>
        </w:rPr>
        <w:t xml:space="preserve"> </w:t>
      </w:r>
      <w:r w:rsidR="004D7C45" w:rsidRPr="004D7C45">
        <w:rPr>
          <w:rStyle w:val="FootnoteReference"/>
        </w:rPr>
        <w:footnoteReference w:id="38"/>
      </w:r>
      <w:r>
        <w:rPr>
          <w:rStyle w:val="AERbody"/>
        </w:rPr>
        <w:t xml:space="preserve"> They did not provide specific examples of where this might occur. We are unaware of any circumstances where it would be impractical for an NSP to provide reasons explaining why it considers information </w:t>
      </w:r>
      <w:r w:rsidR="006D62BD">
        <w:rPr>
          <w:rStyle w:val="AERbody"/>
        </w:rPr>
        <w:t xml:space="preserve">it is providing </w:t>
      </w:r>
      <w:r>
        <w:rPr>
          <w:rStyle w:val="AERbody"/>
        </w:rPr>
        <w:t xml:space="preserve">is confidential. Therefore, we do not accept the proposal. </w:t>
      </w:r>
    </w:p>
    <w:p w:rsidR="00AB6A8F" w:rsidRPr="00DE4E80" w:rsidRDefault="00AB6A8F" w:rsidP="00DE4E80">
      <w:pPr>
        <w:pStyle w:val="HeadingBoldBlue"/>
        <w:rPr>
          <w:rFonts w:eastAsia="Calibri"/>
        </w:rPr>
      </w:pPr>
      <w:r w:rsidRPr="00DE4E80">
        <w:rPr>
          <w:rStyle w:val="AERbody"/>
          <w:color w:val="365F91" w:themeColor="accent1" w:themeShade="BF"/>
          <w:sz w:val="22"/>
        </w:rPr>
        <w:t>Identify whether detriment is outweighed by the public benefit in disclosure</w:t>
      </w:r>
    </w:p>
    <w:p w:rsidR="000217E0" w:rsidRDefault="00782766" w:rsidP="00844BEE">
      <w:pPr>
        <w:pStyle w:val="AERbulletlistfirststyle"/>
        <w:numPr>
          <w:ilvl w:val="0"/>
          <w:numId w:val="0"/>
        </w:numPr>
        <w:rPr>
          <w:rStyle w:val="AERbody"/>
        </w:rPr>
      </w:pPr>
      <w:r>
        <w:rPr>
          <w:rStyle w:val="AERbody"/>
        </w:rPr>
        <w:t>In our issues paper we proposed t</w:t>
      </w:r>
      <w:r w:rsidR="00844BEE">
        <w:rPr>
          <w:rStyle w:val="AERbody"/>
        </w:rPr>
        <w:t>hat in addition to identifying</w:t>
      </w:r>
      <w:r>
        <w:rPr>
          <w:rStyle w:val="AERbody"/>
        </w:rPr>
        <w:t xml:space="preserve"> detriment NSP</w:t>
      </w:r>
      <w:r w:rsidR="00844BEE">
        <w:rPr>
          <w:rStyle w:val="AERbody"/>
        </w:rPr>
        <w:t>s must</w:t>
      </w:r>
      <w:r>
        <w:rPr>
          <w:rStyle w:val="AERbody"/>
        </w:rPr>
        <w:t xml:space="preserve"> also </w:t>
      </w:r>
      <w:r w:rsidR="00844BEE">
        <w:rPr>
          <w:rStyle w:val="AERbody"/>
        </w:rPr>
        <w:t>specify</w:t>
      </w:r>
      <w:r>
        <w:rPr>
          <w:rStyle w:val="AERbody"/>
        </w:rPr>
        <w:t xml:space="preserve"> that </w:t>
      </w:r>
      <w:r w:rsidR="00844BEE">
        <w:rPr>
          <w:rStyle w:val="AERbody"/>
        </w:rPr>
        <w:t>this detriment is not outweighed by the public benefit in disclosing the information.</w:t>
      </w:r>
      <w:r w:rsidR="007909AF">
        <w:rPr>
          <w:rStyle w:val="AERbody"/>
        </w:rPr>
        <w:t xml:space="preserve"> </w:t>
      </w:r>
      <w:r w:rsidR="00844BEE">
        <w:rPr>
          <w:rStyle w:val="AERbody"/>
        </w:rPr>
        <w:t xml:space="preserve">NSPs </w:t>
      </w:r>
      <w:r w:rsidR="00844BEE" w:rsidRPr="00844BEE">
        <w:rPr>
          <w:rStyle w:val="AERbody"/>
        </w:rPr>
        <w:t xml:space="preserve">submitted that </w:t>
      </w:r>
      <w:r w:rsidR="007909AF">
        <w:rPr>
          <w:rStyle w:val="AERbody"/>
        </w:rPr>
        <w:t>the</w:t>
      </w:r>
      <w:r w:rsidR="00844BEE" w:rsidRPr="00844BEE">
        <w:rPr>
          <w:rStyle w:val="AERbody"/>
        </w:rPr>
        <w:t xml:space="preserve"> legal obligation under the NEL to </w:t>
      </w:r>
      <w:r w:rsidR="007909AF">
        <w:rPr>
          <w:rStyle w:val="AERbody"/>
        </w:rPr>
        <w:t>undertake</w:t>
      </w:r>
      <w:r w:rsidR="00844BEE" w:rsidRPr="00844BEE">
        <w:rPr>
          <w:rStyle w:val="AERbody"/>
        </w:rPr>
        <w:t xml:space="preserve"> an assessment of whether disclosure of the information is or is not outweighed by the public benefit in disclosure </w:t>
      </w:r>
      <w:r w:rsidR="007909AF">
        <w:rPr>
          <w:rStyle w:val="AERbody"/>
        </w:rPr>
        <w:t xml:space="preserve">is </w:t>
      </w:r>
      <w:r w:rsidR="00D008D4">
        <w:rPr>
          <w:rStyle w:val="AERbody"/>
        </w:rPr>
        <w:t>upon</w:t>
      </w:r>
      <w:r w:rsidR="007909AF">
        <w:rPr>
          <w:rStyle w:val="AERbody"/>
        </w:rPr>
        <w:t xml:space="preserve"> </w:t>
      </w:r>
      <w:r w:rsidR="00D008D4">
        <w:rPr>
          <w:rStyle w:val="AERbody"/>
        </w:rPr>
        <w:t>the AER</w:t>
      </w:r>
      <w:r w:rsidR="007909AF">
        <w:rPr>
          <w:rStyle w:val="AERbody"/>
        </w:rPr>
        <w:t xml:space="preserve"> </w:t>
      </w:r>
      <w:r w:rsidR="00844BEE" w:rsidRPr="00844BEE">
        <w:rPr>
          <w:rStyle w:val="AERbody"/>
        </w:rPr>
        <w:t xml:space="preserve">and </w:t>
      </w:r>
      <w:r w:rsidR="007909AF">
        <w:rPr>
          <w:rStyle w:val="AERbody"/>
        </w:rPr>
        <w:t>should not be a requirement placed on NSPs.</w:t>
      </w:r>
      <w:r w:rsidR="000217E0">
        <w:rPr>
          <w:rStyle w:val="AERbody"/>
        </w:rPr>
        <w:t xml:space="preserve"> </w:t>
      </w:r>
    </w:p>
    <w:p w:rsidR="000217E0" w:rsidRDefault="004D7C45" w:rsidP="00844BEE">
      <w:pPr>
        <w:pStyle w:val="AERbulletlistfirststyle"/>
        <w:numPr>
          <w:ilvl w:val="0"/>
          <w:numId w:val="0"/>
        </w:numPr>
        <w:rPr>
          <w:rStyle w:val="AERbody"/>
        </w:rPr>
      </w:pPr>
      <w:r>
        <w:rPr>
          <w:rStyle w:val="AERbody"/>
        </w:rPr>
        <w:t>In consultations</w:t>
      </w:r>
      <w:r w:rsidR="00334DA0">
        <w:rPr>
          <w:rStyle w:val="AERbody"/>
        </w:rPr>
        <w:t xml:space="preserve"> with</w:t>
      </w:r>
      <w:r w:rsidR="000217E0">
        <w:rPr>
          <w:rStyle w:val="AERbody"/>
        </w:rPr>
        <w:t xml:space="preserve"> NSPs</w:t>
      </w:r>
      <w:r w:rsidR="00334DA0">
        <w:rPr>
          <w:rStyle w:val="AERbody"/>
        </w:rPr>
        <w:t xml:space="preserve"> t</w:t>
      </w:r>
      <w:r w:rsidR="000217E0">
        <w:rPr>
          <w:rStyle w:val="AERbody"/>
        </w:rPr>
        <w:t xml:space="preserve">hey </w:t>
      </w:r>
      <w:r w:rsidR="00334DA0">
        <w:rPr>
          <w:rStyle w:val="AERbody"/>
        </w:rPr>
        <w:t>suggested</w:t>
      </w:r>
      <w:r w:rsidR="000217E0">
        <w:rPr>
          <w:rStyle w:val="AERbody"/>
        </w:rPr>
        <w:t xml:space="preserve"> that public benefit could be very broad. It might include various public policy considerations beyond their expertise in providing network services. </w:t>
      </w:r>
      <w:r w:rsidR="00334DA0">
        <w:rPr>
          <w:rStyle w:val="AERbody"/>
        </w:rPr>
        <w:t xml:space="preserve">That was not our intention. </w:t>
      </w:r>
      <w:r w:rsidR="000217E0">
        <w:rPr>
          <w:rStyle w:val="AERbody"/>
        </w:rPr>
        <w:t xml:space="preserve">Rather, we </w:t>
      </w:r>
      <w:r w:rsidR="00334DA0">
        <w:rPr>
          <w:rStyle w:val="AERbody"/>
        </w:rPr>
        <w:t>intended</w:t>
      </w:r>
      <w:r w:rsidR="000217E0">
        <w:rPr>
          <w:rStyle w:val="AERbody"/>
        </w:rPr>
        <w:t xml:space="preserve"> to give NSPs the opportunity to comment on a consideration </w:t>
      </w:r>
      <w:r w:rsidR="00334DA0">
        <w:rPr>
          <w:rStyle w:val="AERbody"/>
        </w:rPr>
        <w:t xml:space="preserve">that is </w:t>
      </w:r>
      <w:r w:rsidR="006D62BD">
        <w:rPr>
          <w:rStyle w:val="AERbody"/>
        </w:rPr>
        <w:t xml:space="preserve">important </w:t>
      </w:r>
      <w:r w:rsidR="000217E0">
        <w:rPr>
          <w:rStyle w:val="AERbody"/>
        </w:rPr>
        <w:t xml:space="preserve">to </w:t>
      </w:r>
      <w:r w:rsidR="00580941">
        <w:rPr>
          <w:rStyle w:val="AERbody"/>
        </w:rPr>
        <w:t xml:space="preserve">our </w:t>
      </w:r>
      <w:r w:rsidR="000217E0">
        <w:rPr>
          <w:rStyle w:val="AERbody"/>
        </w:rPr>
        <w:t>determining whether to use our formal information disclosure powers.</w:t>
      </w:r>
    </w:p>
    <w:p w:rsidR="00844BEE" w:rsidRPr="00844BEE" w:rsidRDefault="000217E0" w:rsidP="00844BEE">
      <w:pPr>
        <w:pStyle w:val="AERbulletlistfirststyle"/>
        <w:numPr>
          <w:ilvl w:val="0"/>
          <w:numId w:val="0"/>
        </w:numPr>
        <w:rPr>
          <w:rStyle w:val="AERbody"/>
        </w:rPr>
      </w:pPr>
      <w:r>
        <w:rPr>
          <w:rStyle w:val="AERbody"/>
        </w:rPr>
        <w:t>Given NSP</w:t>
      </w:r>
      <w:r w:rsidR="00334DA0">
        <w:rPr>
          <w:rStyle w:val="AERbody"/>
        </w:rPr>
        <w:t>s'</w:t>
      </w:r>
      <w:r>
        <w:rPr>
          <w:rStyle w:val="AERbody"/>
        </w:rPr>
        <w:t xml:space="preserve"> concerns we propose not</w:t>
      </w:r>
      <w:r w:rsidR="00F36D55">
        <w:rPr>
          <w:rStyle w:val="AERbody"/>
        </w:rPr>
        <w:t xml:space="preserve"> to</w:t>
      </w:r>
      <w:r>
        <w:rPr>
          <w:rStyle w:val="AERbody"/>
        </w:rPr>
        <w:t xml:space="preserve"> require them to address the public benefit as part of the confidentiality </w:t>
      </w:r>
      <w:r w:rsidR="00776210">
        <w:rPr>
          <w:rStyle w:val="AERbody"/>
        </w:rPr>
        <w:t>template</w:t>
      </w:r>
      <w:r>
        <w:rPr>
          <w:rStyle w:val="AERbody"/>
        </w:rPr>
        <w:t>. However, we are keen to take into account where disclosure might have impacts on public benefit considerations</w:t>
      </w:r>
      <w:r w:rsidR="00777E9F">
        <w:rPr>
          <w:rStyle w:val="AERbody"/>
        </w:rPr>
        <w:t>.</w:t>
      </w:r>
      <w:r w:rsidR="000117F7">
        <w:rPr>
          <w:rStyle w:val="AERbody"/>
        </w:rPr>
        <w:t xml:space="preserve"> </w:t>
      </w:r>
      <w:r w:rsidR="00777E9F">
        <w:rPr>
          <w:rStyle w:val="AERbody"/>
        </w:rPr>
        <w:t>W</w:t>
      </w:r>
      <w:r w:rsidR="000117F7">
        <w:rPr>
          <w:rStyle w:val="AERbody"/>
        </w:rPr>
        <w:t>e would be interested if NSPs have a view about such matters</w:t>
      </w:r>
      <w:r>
        <w:rPr>
          <w:rStyle w:val="AERbody"/>
        </w:rPr>
        <w:t xml:space="preserve">. </w:t>
      </w:r>
      <w:r w:rsidR="00844BEE" w:rsidRPr="00844BEE">
        <w:rPr>
          <w:rStyle w:val="AERbody"/>
        </w:rPr>
        <w:t xml:space="preserve">For example, </w:t>
      </w:r>
      <w:r w:rsidR="000117F7">
        <w:rPr>
          <w:rStyle w:val="AERbody"/>
        </w:rPr>
        <w:t xml:space="preserve">if </w:t>
      </w:r>
      <w:r w:rsidR="00777E9F">
        <w:rPr>
          <w:rStyle w:val="AERbody"/>
        </w:rPr>
        <w:t xml:space="preserve">a </w:t>
      </w:r>
      <w:r w:rsidR="000117F7">
        <w:rPr>
          <w:rStyle w:val="AERbody"/>
        </w:rPr>
        <w:t>NSP consider</w:t>
      </w:r>
      <w:r w:rsidR="00777E9F">
        <w:rPr>
          <w:rStyle w:val="AERbody"/>
        </w:rPr>
        <w:t>s</w:t>
      </w:r>
      <w:r w:rsidR="000117F7">
        <w:rPr>
          <w:rStyle w:val="AERbody"/>
        </w:rPr>
        <w:t xml:space="preserve"> </w:t>
      </w:r>
      <w:r w:rsidR="00844BEE" w:rsidRPr="00844BEE">
        <w:rPr>
          <w:rStyle w:val="AERbody"/>
        </w:rPr>
        <w:t xml:space="preserve">disclosure </w:t>
      </w:r>
      <w:r>
        <w:rPr>
          <w:rStyle w:val="AERbody"/>
        </w:rPr>
        <w:t xml:space="preserve">is likely to </w:t>
      </w:r>
      <w:r w:rsidR="00844BEE" w:rsidRPr="00844BEE">
        <w:rPr>
          <w:rStyle w:val="AERbody"/>
        </w:rPr>
        <w:t>result in higher prices for consumers</w:t>
      </w:r>
      <w:r w:rsidR="00777E9F">
        <w:rPr>
          <w:rStyle w:val="AERbody"/>
        </w:rPr>
        <w:t>,</w:t>
      </w:r>
      <w:r w:rsidR="00844BEE" w:rsidRPr="00844BEE">
        <w:rPr>
          <w:rStyle w:val="AERbody"/>
        </w:rPr>
        <w:t xml:space="preserve"> </w:t>
      </w:r>
      <w:r w:rsidR="000117F7">
        <w:rPr>
          <w:rStyle w:val="AERbody"/>
        </w:rPr>
        <w:t xml:space="preserve">this </w:t>
      </w:r>
      <w:r w:rsidR="00844BEE" w:rsidRPr="00844BEE">
        <w:rPr>
          <w:rStyle w:val="AERbody"/>
        </w:rPr>
        <w:t xml:space="preserve">is an issue that we would </w:t>
      </w:r>
      <w:r>
        <w:rPr>
          <w:rStyle w:val="AERbody"/>
        </w:rPr>
        <w:t>like to know about</w:t>
      </w:r>
      <w:r w:rsidR="00844BEE" w:rsidRPr="00844BEE">
        <w:rPr>
          <w:rStyle w:val="AERbody"/>
        </w:rPr>
        <w:t xml:space="preserve">. </w:t>
      </w:r>
      <w:r>
        <w:rPr>
          <w:rStyle w:val="AERbody"/>
        </w:rPr>
        <w:t xml:space="preserve">Also, we are keen to know about any steps a NSP has taken during stage one that ensure </w:t>
      </w:r>
      <w:r w:rsidRPr="006A3453">
        <w:rPr>
          <w:rStyle w:val="AERbody"/>
        </w:rPr>
        <w:t>all stakeholders</w:t>
      </w:r>
      <w:r w:rsidR="00580941">
        <w:rPr>
          <w:rStyle w:val="AERbody"/>
        </w:rPr>
        <w:t xml:space="preserve"> or particular stakeholders</w:t>
      </w:r>
      <w:r w:rsidRPr="006A3453">
        <w:rPr>
          <w:rStyle w:val="AERbody"/>
        </w:rPr>
        <w:t xml:space="preserve"> </w:t>
      </w:r>
      <w:r>
        <w:rPr>
          <w:rStyle w:val="AERbody"/>
        </w:rPr>
        <w:t xml:space="preserve">already </w:t>
      </w:r>
      <w:r w:rsidRPr="006A3453">
        <w:rPr>
          <w:rStyle w:val="AERbody"/>
        </w:rPr>
        <w:t>hav</w:t>
      </w:r>
      <w:r>
        <w:rPr>
          <w:rStyle w:val="AERbody"/>
        </w:rPr>
        <w:t>e</w:t>
      </w:r>
      <w:r w:rsidRPr="006A3453">
        <w:rPr>
          <w:rStyle w:val="AERbody"/>
        </w:rPr>
        <w:t xml:space="preserve"> access to sufficient information to enable them to understand and assess the substance of all issues affecting their interests. </w:t>
      </w:r>
      <w:r>
        <w:rPr>
          <w:rStyle w:val="AERbody"/>
        </w:rPr>
        <w:t xml:space="preserve"> </w:t>
      </w:r>
      <w:r w:rsidR="00844BEE" w:rsidRPr="00844BEE">
        <w:rPr>
          <w:rStyle w:val="AERbody"/>
        </w:rPr>
        <w:t>Therefore, we encourage NSPs to address the</w:t>
      </w:r>
      <w:r w:rsidR="00312D13">
        <w:rPr>
          <w:rStyle w:val="AERbody"/>
        </w:rPr>
        <w:t>se types of</w:t>
      </w:r>
      <w:r w:rsidR="00844BEE" w:rsidRPr="00844BEE">
        <w:rPr>
          <w:rStyle w:val="AERbody"/>
        </w:rPr>
        <w:t xml:space="preserve"> public benefit</w:t>
      </w:r>
      <w:r w:rsidR="004355A9">
        <w:rPr>
          <w:rStyle w:val="AERbody"/>
        </w:rPr>
        <w:t>s</w:t>
      </w:r>
      <w:r w:rsidR="00844BEE" w:rsidRPr="00844BEE">
        <w:rPr>
          <w:rStyle w:val="AERbody"/>
        </w:rPr>
        <w:t xml:space="preserve"> </w:t>
      </w:r>
      <w:r>
        <w:rPr>
          <w:rStyle w:val="AERbody"/>
        </w:rPr>
        <w:t xml:space="preserve">in their reasons for </w:t>
      </w:r>
      <w:r w:rsidR="00844BEE" w:rsidRPr="00844BEE">
        <w:rPr>
          <w:rStyle w:val="AERbody"/>
        </w:rPr>
        <w:t xml:space="preserve">confidentiality claims. </w:t>
      </w:r>
    </w:p>
    <w:p w:rsidR="001D45F8" w:rsidRPr="00DE4E80" w:rsidRDefault="001D45F8" w:rsidP="00DE4E80">
      <w:pPr>
        <w:pStyle w:val="HeadingBoldBlue"/>
        <w:rPr>
          <w:rFonts w:eastAsia="Calibri"/>
        </w:rPr>
      </w:pPr>
      <w:r w:rsidRPr="00DE4E80">
        <w:rPr>
          <w:rStyle w:val="AERbody"/>
          <w:color w:val="365F91" w:themeColor="accent1" w:themeShade="BF"/>
          <w:sz w:val="22"/>
        </w:rPr>
        <w:t>Public version of the document</w:t>
      </w:r>
    </w:p>
    <w:p w:rsidR="00F72714" w:rsidRDefault="00B2671A" w:rsidP="000A21C4">
      <w:pPr>
        <w:pStyle w:val="AERbulletlistfirststyle"/>
        <w:numPr>
          <w:ilvl w:val="0"/>
          <w:numId w:val="0"/>
        </w:numPr>
        <w:rPr>
          <w:rStyle w:val="AERbody"/>
        </w:rPr>
      </w:pPr>
      <w:r>
        <w:rPr>
          <w:rStyle w:val="AERbody"/>
        </w:rPr>
        <w:t>We maintain the position we took in our issues paper</w:t>
      </w:r>
      <w:r w:rsidR="00312D13">
        <w:rPr>
          <w:rStyle w:val="AERbody"/>
        </w:rPr>
        <w:t>. We propose</w:t>
      </w:r>
      <w:r>
        <w:rPr>
          <w:rStyle w:val="AERbody"/>
        </w:rPr>
        <w:t xml:space="preserve"> to</w:t>
      </w:r>
      <w:r w:rsidR="0037600F">
        <w:rPr>
          <w:rStyle w:val="AERbody"/>
        </w:rPr>
        <w:t xml:space="preserve"> </w:t>
      </w:r>
      <w:r w:rsidR="00F72714">
        <w:rPr>
          <w:rStyle w:val="AERbody"/>
        </w:rPr>
        <w:t xml:space="preserve">require NSPs to provide a public version of each document which </w:t>
      </w:r>
      <w:r w:rsidR="00312D13">
        <w:rPr>
          <w:rStyle w:val="AERbody"/>
        </w:rPr>
        <w:t>they claim</w:t>
      </w:r>
      <w:r w:rsidR="00F72714">
        <w:rPr>
          <w:rStyle w:val="AERbody"/>
        </w:rPr>
        <w:t xml:space="preserve"> contain</w:t>
      </w:r>
      <w:r w:rsidR="00312D13">
        <w:rPr>
          <w:rStyle w:val="AERbody"/>
        </w:rPr>
        <w:t>s</w:t>
      </w:r>
      <w:r w:rsidR="00F72714">
        <w:rPr>
          <w:rStyle w:val="AERbody"/>
        </w:rPr>
        <w:t xml:space="preserve"> confidential information, even if fully redacted. In our experience</w:t>
      </w:r>
      <w:r w:rsidR="006C27BF">
        <w:rPr>
          <w:rStyle w:val="AERbody"/>
        </w:rPr>
        <w:t>,</w:t>
      </w:r>
      <w:r w:rsidR="00F72714">
        <w:rPr>
          <w:rStyle w:val="AERbody"/>
        </w:rPr>
        <w:t xml:space="preserve"> very few documents contain solely confidential information. The majority of documents will contain a mix of confidential and non-confidential information </w:t>
      </w:r>
      <w:r w:rsidR="004A0154">
        <w:rPr>
          <w:rStyle w:val="AERbody"/>
        </w:rPr>
        <w:t xml:space="preserve">and often the confidential information is in small parts. </w:t>
      </w:r>
      <w:r w:rsidR="00E96119">
        <w:rPr>
          <w:rStyle w:val="AERbody"/>
        </w:rPr>
        <w:t xml:space="preserve">Therefore, that which can be </w:t>
      </w:r>
      <w:proofErr w:type="gramStart"/>
      <w:r w:rsidR="00E96119">
        <w:rPr>
          <w:rStyle w:val="AERbody"/>
        </w:rPr>
        <w:t>disclosed,</w:t>
      </w:r>
      <w:proofErr w:type="gramEnd"/>
      <w:r w:rsidR="00E96119">
        <w:rPr>
          <w:rStyle w:val="AERbody"/>
        </w:rPr>
        <w:t xml:space="preserve"> should be. </w:t>
      </w:r>
      <w:r w:rsidR="004A0154">
        <w:rPr>
          <w:rStyle w:val="AERbody"/>
        </w:rPr>
        <w:t>We acknowledge</w:t>
      </w:r>
      <w:r w:rsidR="001B5D7A">
        <w:rPr>
          <w:rStyle w:val="AERbody"/>
        </w:rPr>
        <w:t>,</w:t>
      </w:r>
      <w:r w:rsidR="004A0154">
        <w:rPr>
          <w:rStyle w:val="AERbody"/>
        </w:rPr>
        <w:t xml:space="preserve"> wholly redacted documents </w:t>
      </w:r>
      <w:r w:rsidR="009D4B02">
        <w:rPr>
          <w:rStyle w:val="AERbody"/>
        </w:rPr>
        <w:t xml:space="preserve">would </w:t>
      </w:r>
      <w:r w:rsidR="004A0154">
        <w:rPr>
          <w:rStyle w:val="AERbody"/>
        </w:rPr>
        <w:t xml:space="preserve">be </w:t>
      </w:r>
      <w:r w:rsidR="005740ED">
        <w:rPr>
          <w:rStyle w:val="AERbody"/>
        </w:rPr>
        <w:t>undesirable</w:t>
      </w:r>
      <w:r w:rsidR="009D4B02">
        <w:rPr>
          <w:rStyle w:val="AERbody"/>
        </w:rPr>
        <w:t xml:space="preserve">. But </w:t>
      </w:r>
      <w:r w:rsidR="00450531">
        <w:rPr>
          <w:rStyle w:val="AERbody"/>
        </w:rPr>
        <w:t>we consider our approach will focus NSPs</w:t>
      </w:r>
      <w:r w:rsidR="00312D13">
        <w:rPr>
          <w:rStyle w:val="AERbody"/>
        </w:rPr>
        <w:t>'</w:t>
      </w:r>
      <w:r w:rsidR="00450531">
        <w:rPr>
          <w:rStyle w:val="AERbody"/>
        </w:rPr>
        <w:t xml:space="preserve"> mind</w:t>
      </w:r>
      <w:r w:rsidR="00312D13">
        <w:rPr>
          <w:rStyle w:val="AERbody"/>
        </w:rPr>
        <w:t>s</w:t>
      </w:r>
      <w:r w:rsidR="00450531">
        <w:rPr>
          <w:rStyle w:val="AERbody"/>
        </w:rPr>
        <w:t xml:space="preserve"> on whether such an extensive redaction is necessary.</w:t>
      </w:r>
    </w:p>
    <w:p w:rsidR="00312D13" w:rsidRDefault="009D4B02" w:rsidP="00312D13">
      <w:pPr>
        <w:pStyle w:val="AERbodytext"/>
      </w:pPr>
      <w:r>
        <w:t xml:space="preserve">For these reasons, we disagree with </w:t>
      </w:r>
      <w:r w:rsidRPr="009D4B02">
        <w:t>NSP submi</w:t>
      </w:r>
      <w:r>
        <w:t>ssions</w:t>
      </w:r>
      <w:r w:rsidRPr="009D4B02">
        <w:t xml:space="preserve"> that</w:t>
      </w:r>
      <w:r w:rsidR="000217E0">
        <w:t xml:space="preserve"> the guideline should not require public versions of all documents.</w:t>
      </w:r>
      <w:r w:rsidRPr="009D4B02">
        <w:t xml:space="preserve"> </w:t>
      </w:r>
    </w:p>
    <w:p w:rsidR="008867BC" w:rsidRPr="00A5390D" w:rsidRDefault="00910420" w:rsidP="00DE4E80">
      <w:pPr>
        <w:pStyle w:val="HeadingBoldBlue"/>
        <w:rPr>
          <w:rFonts w:eastAsia="Calibri"/>
        </w:rPr>
      </w:pPr>
      <w:r>
        <w:t>Publishing</w:t>
      </w:r>
      <w:r w:rsidR="003E7B10">
        <w:t xml:space="preserve"> the </w:t>
      </w:r>
      <w:r w:rsidR="002F440C">
        <w:t xml:space="preserve">completed </w:t>
      </w:r>
      <w:r w:rsidR="003E7B10">
        <w:t xml:space="preserve">confidentiality </w:t>
      </w:r>
      <w:r w:rsidR="00776210">
        <w:t>template</w:t>
      </w:r>
      <w:r w:rsidR="003E7B10">
        <w:t xml:space="preserve"> on the AER website</w:t>
      </w:r>
    </w:p>
    <w:p w:rsidR="00977EB0" w:rsidRPr="00977EB0" w:rsidRDefault="003E7B10" w:rsidP="00977EB0">
      <w:pPr>
        <w:pStyle w:val="AERbodytext"/>
        <w:rPr>
          <w:rStyle w:val="AERbody"/>
        </w:rPr>
      </w:pPr>
      <w:r w:rsidRPr="003E7B10">
        <w:rPr>
          <w:rStyle w:val="AERbody"/>
        </w:rPr>
        <w:t xml:space="preserve">We propose to publish all confidentiality </w:t>
      </w:r>
      <w:r w:rsidR="00776210">
        <w:rPr>
          <w:rStyle w:val="AERbody"/>
        </w:rPr>
        <w:t>template</w:t>
      </w:r>
      <w:r w:rsidRPr="003E7B10">
        <w:rPr>
          <w:rStyle w:val="AERbody"/>
        </w:rPr>
        <w:t xml:space="preserve">s on our website as soon as possible after we receive </w:t>
      </w:r>
      <w:r>
        <w:rPr>
          <w:rStyle w:val="AERbody"/>
        </w:rPr>
        <w:t xml:space="preserve">them. The confidentiality </w:t>
      </w:r>
      <w:r w:rsidR="00776210">
        <w:rPr>
          <w:rStyle w:val="AERbody"/>
        </w:rPr>
        <w:t>template</w:t>
      </w:r>
      <w:r>
        <w:rPr>
          <w:rStyle w:val="AERbody"/>
        </w:rPr>
        <w:t xml:space="preserve"> itself</w:t>
      </w:r>
      <w:r w:rsidR="00A241B5">
        <w:rPr>
          <w:rStyle w:val="AERbody"/>
        </w:rPr>
        <w:t xml:space="preserve"> should not contain any confidential information. </w:t>
      </w:r>
      <w:r w:rsidR="00580D53">
        <w:rPr>
          <w:rStyle w:val="AERbody"/>
        </w:rPr>
        <w:t xml:space="preserve">At most, it should contain a description of confidential information. </w:t>
      </w:r>
      <w:r w:rsidR="00977EB0" w:rsidRPr="00977EB0">
        <w:rPr>
          <w:rStyle w:val="AERbody"/>
        </w:rPr>
        <w:t>A</w:t>
      </w:r>
      <w:r w:rsidR="00580D53">
        <w:rPr>
          <w:rStyle w:val="AERbody"/>
        </w:rPr>
        <w:t xml:space="preserve">lso, </w:t>
      </w:r>
      <w:r w:rsidR="001B5D7A">
        <w:rPr>
          <w:rStyle w:val="AERbody"/>
        </w:rPr>
        <w:t xml:space="preserve">we </w:t>
      </w:r>
      <w:r w:rsidR="00064D46">
        <w:rPr>
          <w:rStyle w:val="AERbody"/>
        </w:rPr>
        <w:t>generally</w:t>
      </w:r>
      <w:r w:rsidR="00977EB0" w:rsidRPr="00977EB0">
        <w:rPr>
          <w:rStyle w:val="AERbody"/>
        </w:rPr>
        <w:t xml:space="preserve"> consider it appropriate for NSPs to justify confidentiality claims. There are legitimate reasons for confidentiality claims. However, to ensure transparency and confidence in the decision making process, it is necessary for all stakeholders to be aware of information they cannot access and the reasons why.</w:t>
      </w:r>
    </w:p>
    <w:p w:rsidR="00A241B5" w:rsidRDefault="00A241B5" w:rsidP="00977EB0">
      <w:pPr>
        <w:pStyle w:val="AERbodytext"/>
        <w:numPr>
          <w:ilvl w:val="0"/>
          <w:numId w:val="0"/>
        </w:numPr>
        <w:rPr>
          <w:rStyle w:val="AERbody"/>
        </w:rPr>
      </w:pPr>
      <w:r>
        <w:rPr>
          <w:rStyle w:val="AERbody"/>
        </w:rPr>
        <w:t xml:space="preserve">We consider that publishing the confidentiality </w:t>
      </w:r>
      <w:r w:rsidR="00776210">
        <w:rPr>
          <w:rStyle w:val="AERbody"/>
        </w:rPr>
        <w:t>template</w:t>
      </w:r>
      <w:r>
        <w:rPr>
          <w:rStyle w:val="AERbody"/>
        </w:rPr>
        <w:t xml:space="preserve"> would allow stakeholders to understand what information is being withheld from them and why the NSP seeks</w:t>
      </w:r>
      <w:r w:rsidR="00977EB0">
        <w:rPr>
          <w:rStyle w:val="AERbody"/>
        </w:rPr>
        <w:t xml:space="preserve"> to withhold this information. </w:t>
      </w:r>
      <w:r w:rsidR="00580D53">
        <w:rPr>
          <w:rStyle w:val="AERbody"/>
        </w:rPr>
        <w:t>We also consider p</w:t>
      </w:r>
      <w:r>
        <w:rPr>
          <w:rStyle w:val="AERbody"/>
        </w:rPr>
        <w:t xml:space="preserve">ublishing the confidentiality </w:t>
      </w:r>
      <w:r w:rsidR="00776210">
        <w:rPr>
          <w:rStyle w:val="AERbody"/>
        </w:rPr>
        <w:t>template</w:t>
      </w:r>
      <w:r>
        <w:rPr>
          <w:rStyle w:val="AERbody"/>
        </w:rPr>
        <w:t xml:space="preserve"> </w:t>
      </w:r>
      <w:r w:rsidR="00580D53">
        <w:rPr>
          <w:rStyle w:val="AERbody"/>
        </w:rPr>
        <w:t xml:space="preserve">may </w:t>
      </w:r>
      <w:r w:rsidR="009B5489">
        <w:rPr>
          <w:rStyle w:val="AERbody"/>
        </w:rPr>
        <w:t>improve</w:t>
      </w:r>
      <w:r>
        <w:rPr>
          <w:rStyle w:val="AERbody"/>
        </w:rPr>
        <w:t xml:space="preserve"> </w:t>
      </w:r>
      <w:r w:rsidR="00580D53">
        <w:rPr>
          <w:rStyle w:val="AERbody"/>
        </w:rPr>
        <w:t xml:space="preserve">relations </w:t>
      </w:r>
      <w:r w:rsidR="001D7EF8">
        <w:rPr>
          <w:rStyle w:val="AERbody"/>
        </w:rPr>
        <w:t xml:space="preserve">between </w:t>
      </w:r>
      <w:r w:rsidR="00580D53">
        <w:rPr>
          <w:rStyle w:val="AERbody"/>
        </w:rPr>
        <w:t xml:space="preserve">stakeholders. During consultations, we observed substantial distrust between </w:t>
      </w:r>
      <w:r w:rsidR="001D7EF8">
        <w:rPr>
          <w:rStyle w:val="AERbody"/>
        </w:rPr>
        <w:t xml:space="preserve">NSPs and </w:t>
      </w:r>
      <w:r w:rsidR="00312D13">
        <w:rPr>
          <w:rStyle w:val="AERbody"/>
        </w:rPr>
        <w:t xml:space="preserve">other </w:t>
      </w:r>
      <w:r w:rsidR="001D7EF8">
        <w:rPr>
          <w:rStyle w:val="AERbody"/>
        </w:rPr>
        <w:t xml:space="preserve">stakeholders on </w:t>
      </w:r>
      <w:r w:rsidR="009B5489">
        <w:rPr>
          <w:rStyle w:val="AERbody"/>
        </w:rPr>
        <w:t>confidentiality</w:t>
      </w:r>
      <w:r w:rsidR="001D7EF8">
        <w:rPr>
          <w:rStyle w:val="AERbody"/>
        </w:rPr>
        <w:t xml:space="preserve"> issue</w:t>
      </w:r>
      <w:r w:rsidR="009B5489">
        <w:rPr>
          <w:rStyle w:val="AERbody"/>
        </w:rPr>
        <w:t>s</w:t>
      </w:r>
      <w:r w:rsidR="001D7EF8">
        <w:rPr>
          <w:rStyle w:val="AERbody"/>
        </w:rPr>
        <w:t xml:space="preserve">. It is likely that the majority of the information described in the confidentiality </w:t>
      </w:r>
      <w:r w:rsidR="00776210">
        <w:rPr>
          <w:rStyle w:val="AERbody"/>
        </w:rPr>
        <w:t>template</w:t>
      </w:r>
      <w:r w:rsidR="001D7EF8">
        <w:rPr>
          <w:rStyle w:val="AERbody"/>
        </w:rPr>
        <w:t xml:space="preserve">s will be uncontroversial. However, at present, many stakeholders do not understand what information is being withheld from them or why. As a result, </w:t>
      </w:r>
      <w:r w:rsidR="009B5489">
        <w:rPr>
          <w:rStyle w:val="AERbody"/>
        </w:rPr>
        <w:t>they believe the worst</w:t>
      </w:r>
      <w:r w:rsidR="003D3E0E">
        <w:rPr>
          <w:rStyle w:val="AERbody"/>
        </w:rPr>
        <w:t>—</w:t>
      </w:r>
      <w:r w:rsidR="009B5489">
        <w:rPr>
          <w:rStyle w:val="AERbody"/>
        </w:rPr>
        <w:t xml:space="preserve">that </w:t>
      </w:r>
      <w:r w:rsidR="001D7EF8">
        <w:rPr>
          <w:rStyle w:val="AERbody"/>
        </w:rPr>
        <w:t xml:space="preserve">information key to determining network prices is being </w:t>
      </w:r>
      <w:r w:rsidR="009B5489">
        <w:rPr>
          <w:rStyle w:val="AERbody"/>
        </w:rPr>
        <w:t>withheld</w:t>
      </w:r>
      <w:r w:rsidR="001D7EF8">
        <w:rPr>
          <w:rStyle w:val="AERbody"/>
        </w:rPr>
        <w:t xml:space="preserve"> and that they are adversely affected as a result. Publishing the </w:t>
      </w:r>
      <w:r w:rsidR="00776210">
        <w:rPr>
          <w:rStyle w:val="AERbody"/>
        </w:rPr>
        <w:t>template</w:t>
      </w:r>
      <w:r w:rsidR="001D7EF8">
        <w:rPr>
          <w:rStyle w:val="AERbody"/>
        </w:rPr>
        <w:t xml:space="preserve"> may help </w:t>
      </w:r>
      <w:r w:rsidR="001B5D7A">
        <w:rPr>
          <w:rStyle w:val="AERbody"/>
        </w:rPr>
        <w:t xml:space="preserve">change </w:t>
      </w:r>
      <w:r w:rsidR="001D7EF8">
        <w:rPr>
          <w:rStyle w:val="AERbody"/>
        </w:rPr>
        <w:t xml:space="preserve">this. It may show </w:t>
      </w:r>
      <w:r w:rsidR="00777A6E">
        <w:rPr>
          <w:rStyle w:val="AERbody"/>
        </w:rPr>
        <w:t>that much confidential information really does not affect the substance of issues relevant to stakeholders.</w:t>
      </w:r>
    </w:p>
    <w:p w:rsidR="00910420" w:rsidRPr="008367C4" w:rsidRDefault="004D7075" w:rsidP="00977EB0">
      <w:pPr>
        <w:pStyle w:val="AERbodytext"/>
        <w:numPr>
          <w:ilvl w:val="0"/>
          <w:numId w:val="0"/>
        </w:numPr>
      </w:pPr>
      <w:r>
        <w:t>Also</w:t>
      </w:r>
      <w:r w:rsidR="006D62BD">
        <w:t>,</w:t>
      </w:r>
      <w:r>
        <w:t xml:space="preserve"> publishing the confidentiality</w:t>
      </w:r>
      <w:r w:rsidR="00776210">
        <w:t xml:space="preserve"> template</w:t>
      </w:r>
      <w:r>
        <w:t xml:space="preserve"> </w:t>
      </w:r>
      <w:r w:rsidRPr="004D7075">
        <w:t xml:space="preserve">gives stakeholders the opportunity to </w:t>
      </w:r>
      <w:r w:rsidR="00064D46">
        <w:t>identify</w:t>
      </w:r>
      <w:r w:rsidRPr="004D7075">
        <w:t xml:space="preserve"> specific information they consider should be disclosed/accessed. </w:t>
      </w:r>
      <w:r w:rsidR="00F33DD4">
        <w:rPr>
          <w:rStyle w:val="AERbody"/>
        </w:rPr>
        <w:t>Furthermore, t</w:t>
      </w:r>
      <w:r w:rsidR="00777A6E">
        <w:rPr>
          <w:rStyle w:val="AERbody"/>
        </w:rPr>
        <w:t xml:space="preserve">he knowledge </w:t>
      </w:r>
      <w:r w:rsidR="0078559E">
        <w:rPr>
          <w:rStyle w:val="AERbody"/>
        </w:rPr>
        <w:t>that a NSP'</w:t>
      </w:r>
      <w:r w:rsidR="00777A6E">
        <w:rPr>
          <w:rStyle w:val="AERbody"/>
        </w:rPr>
        <w:t xml:space="preserve">s confidentiality </w:t>
      </w:r>
      <w:r w:rsidR="00776210">
        <w:rPr>
          <w:rStyle w:val="AERbody"/>
        </w:rPr>
        <w:t>template</w:t>
      </w:r>
      <w:r w:rsidR="00777A6E">
        <w:rPr>
          <w:rStyle w:val="AERbody"/>
        </w:rPr>
        <w:t xml:space="preserve"> will be public creates incentives to minimise claims</w:t>
      </w:r>
      <w:r w:rsidR="00312D13">
        <w:rPr>
          <w:rStyle w:val="AERbody"/>
        </w:rPr>
        <w:t xml:space="preserve"> to those that are really necessary</w:t>
      </w:r>
      <w:r w:rsidR="00777A6E">
        <w:rPr>
          <w:rStyle w:val="AERbody"/>
        </w:rPr>
        <w:t xml:space="preserve"> and provide quality justifications. </w:t>
      </w:r>
    </w:p>
    <w:p w:rsidR="009B5489" w:rsidRPr="00DE4E80" w:rsidRDefault="009B5489" w:rsidP="00DE4E80">
      <w:pPr>
        <w:pStyle w:val="HeadingBoldBlue"/>
      </w:pPr>
      <w:r w:rsidRPr="00DE4E80">
        <w:t xml:space="preserve">Requirement to complete the confidentiality </w:t>
      </w:r>
      <w:r w:rsidR="00776210">
        <w:t>template</w:t>
      </w:r>
      <w:r w:rsidRPr="00DE4E80">
        <w:t xml:space="preserve"> </w:t>
      </w:r>
    </w:p>
    <w:p w:rsidR="00BB405A" w:rsidRDefault="009B5489" w:rsidP="00BB405A">
      <w:pPr>
        <w:pStyle w:val="AERbodytext"/>
      </w:pPr>
      <w:r w:rsidRPr="0002378F">
        <w:t xml:space="preserve">We </w:t>
      </w:r>
      <w:r w:rsidR="00580D53">
        <w:t xml:space="preserve">propose to </w:t>
      </w:r>
      <w:r w:rsidRPr="0002378F">
        <w:t xml:space="preserve">require NSPs to </w:t>
      </w:r>
      <w:r w:rsidR="00580D53">
        <w:t xml:space="preserve">submit a </w:t>
      </w:r>
      <w:r w:rsidRPr="009B5489">
        <w:t xml:space="preserve">confidentiality </w:t>
      </w:r>
      <w:r w:rsidR="00776210">
        <w:t>template</w:t>
      </w:r>
      <w:r w:rsidRPr="009B5489">
        <w:t xml:space="preserve"> </w:t>
      </w:r>
      <w:r w:rsidR="00580D53">
        <w:t xml:space="preserve">together with each </w:t>
      </w:r>
      <w:r w:rsidR="00D03E10">
        <w:t>Regulatory Proposal</w:t>
      </w:r>
      <w:r w:rsidRPr="009B5489">
        <w:t xml:space="preserve">. </w:t>
      </w:r>
    </w:p>
    <w:p w:rsidR="009B5489" w:rsidRDefault="00BB405A" w:rsidP="00BB405A">
      <w:pPr>
        <w:pStyle w:val="AERbodytext"/>
      </w:pPr>
      <w:r>
        <w:t>W</w:t>
      </w:r>
      <w:r w:rsidR="009B5489">
        <w:t>e consider the confid</w:t>
      </w:r>
      <w:r w:rsidR="00917442">
        <w:t xml:space="preserve">entiality </w:t>
      </w:r>
      <w:r w:rsidR="00776210">
        <w:t>template</w:t>
      </w:r>
      <w:r w:rsidR="00917442">
        <w:t xml:space="preserve"> </w:t>
      </w:r>
      <w:r w:rsidR="009B5489">
        <w:t>make</w:t>
      </w:r>
      <w:r w:rsidR="00917442">
        <w:t>s</w:t>
      </w:r>
      <w:r w:rsidR="009B5489">
        <w:t xml:space="preserve"> NSPs accountable for their confidentiality claims. It require</w:t>
      </w:r>
      <w:r>
        <w:t>s</w:t>
      </w:r>
      <w:r w:rsidR="009B5489">
        <w:t xml:space="preserve"> NSPs to provide clear and logical reasons as to why we should protect information. This type of reasoning will assist the AER in determining whether it should protect or disclose information. We also consider the confidentiality </w:t>
      </w:r>
      <w:r w:rsidR="00776210">
        <w:t>template</w:t>
      </w:r>
      <w:r w:rsidR="009B5489">
        <w:t xml:space="preserve"> will help us to strike </w:t>
      </w:r>
      <w:r>
        <w:t>the right</w:t>
      </w:r>
      <w:r w:rsidR="009B5489">
        <w:t xml:space="preserve"> balance between </w:t>
      </w:r>
      <w:r w:rsidR="00285762">
        <w:t xml:space="preserve">protecting </w:t>
      </w:r>
      <w:r w:rsidR="009B5489">
        <w:t xml:space="preserve">confidential information, while maximising stakeholder ability to scrutinise </w:t>
      </w:r>
      <w:r w:rsidR="00D03E10">
        <w:t>Regulatory Proposal</w:t>
      </w:r>
      <w:r w:rsidR="00D207CD">
        <w:t>s</w:t>
      </w:r>
      <w:r w:rsidR="009B5489">
        <w:t xml:space="preserve">. </w:t>
      </w:r>
    </w:p>
    <w:p w:rsidR="00360E52" w:rsidRDefault="00360E52" w:rsidP="00C34F07">
      <w:pPr>
        <w:pStyle w:val="AERbodytext"/>
        <w:numPr>
          <w:ilvl w:val="0"/>
          <w:numId w:val="6"/>
        </w:numPr>
      </w:pPr>
      <w:r w:rsidRPr="00165956">
        <w:t xml:space="preserve">As mentioned above, the </w:t>
      </w:r>
      <w:r w:rsidR="000F7B54">
        <w:t>C</w:t>
      </w:r>
      <w:r w:rsidRPr="00165956">
        <w:t xml:space="preserve">onfidentiality </w:t>
      </w:r>
      <w:r w:rsidR="000F7B54">
        <w:t>G</w:t>
      </w:r>
      <w:r w:rsidRPr="00165956">
        <w:t xml:space="preserve">uideline </w:t>
      </w:r>
      <w:r w:rsidR="00AA2F3F">
        <w:t>is</w:t>
      </w:r>
      <w:r w:rsidR="00AA2F3F" w:rsidRPr="00165956">
        <w:t xml:space="preserve"> </w:t>
      </w:r>
      <w:r w:rsidRPr="00165956">
        <w:t xml:space="preserve">binding. Therefore, all </w:t>
      </w:r>
      <w:r w:rsidR="00D03E10">
        <w:t>Regulatory Proposal</w:t>
      </w:r>
      <w:r w:rsidR="00D207CD">
        <w:t>s</w:t>
      </w:r>
      <w:r w:rsidR="00917442">
        <w:t xml:space="preserve"> </w:t>
      </w:r>
      <w:r w:rsidRPr="00165956">
        <w:t xml:space="preserve">must comply with the </w:t>
      </w:r>
      <w:r w:rsidR="000F7B54">
        <w:t>C</w:t>
      </w:r>
      <w:r w:rsidRPr="00165956">
        <w:t xml:space="preserve">onfidentiality </w:t>
      </w:r>
      <w:r w:rsidR="000F7B54">
        <w:t>G</w:t>
      </w:r>
      <w:r w:rsidRPr="00165956">
        <w:t>uideline.</w:t>
      </w:r>
      <w:r w:rsidR="00917442">
        <w:t xml:space="preserve"> </w:t>
      </w:r>
      <w:r w:rsidRPr="00165956">
        <w:t xml:space="preserve">If not, we may require </w:t>
      </w:r>
      <w:r w:rsidR="00580D53">
        <w:t xml:space="preserve">a NSP </w:t>
      </w:r>
      <w:r w:rsidRPr="00165956">
        <w:t>to resubmit it</w:t>
      </w:r>
      <w:r w:rsidR="00580D53">
        <w:t>s proposal</w:t>
      </w:r>
      <w:r w:rsidRPr="00165956">
        <w:t xml:space="preserve">, in compliance with the </w:t>
      </w:r>
      <w:r w:rsidR="000F7B54">
        <w:t>C</w:t>
      </w:r>
      <w:r w:rsidRPr="00165956">
        <w:t xml:space="preserve">onfidentiality </w:t>
      </w:r>
      <w:r w:rsidR="000F7B54">
        <w:t>G</w:t>
      </w:r>
      <w:r w:rsidRPr="00165956">
        <w:t>uideline.</w:t>
      </w:r>
      <w:r w:rsidRPr="00165956">
        <w:rPr>
          <w:rStyle w:val="FootnoteReference"/>
        </w:rPr>
        <w:footnoteReference w:id="39"/>
      </w:r>
      <w:r>
        <w:t xml:space="preserve"> </w:t>
      </w:r>
    </w:p>
    <w:p w:rsidR="009D4B02" w:rsidRDefault="00360E52" w:rsidP="00CA6D1F">
      <w:pPr>
        <w:pStyle w:val="AERbodytext"/>
        <w:rPr>
          <w:rStyle w:val="AERbody"/>
        </w:rPr>
      </w:pPr>
      <w:r w:rsidRPr="00CA6D1F">
        <w:rPr>
          <w:rStyle w:val="AERbody"/>
        </w:rPr>
        <w:t xml:space="preserve">NSW DNSPs submitted that </w:t>
      </w:r>
      <w:r w:rsidR="00BB4B26">
        <w:rPr>
          <w:rStyle w:val="AERbody"/>
        </w:rPr>
        <w:t>the above approach</w:t>
      </w:r>
      <w:r w:rsidRPr="00CA6D1F">
        <w:rPr>
          <w:rStyle w:val="AERbody"/>
        </w:rPr>
        <w:t xml:space="preserve"> </w:t>
      </w:r>
      <w:r w:rsidR="00BB4B26" w:rsidRPr="00CA6D1F">
        <w:rPr>
          <w:rStyle w:val="AERbody"/>
        </w:rPr>
        <w:t>suggest</w:t>
      </w:r>
      <w:r w:rsidR="00BB4B26">
        <w:rPr>
          <w:rStyle w:val="AERbody"/>
        </w:rPr>
        <w:t>s</w:t>
      </w:r>
      <w:r w:rsidR="00BB4B26" w:rsidRPr="00CA6D1F">
        <w:rPr>
          <w:rStyle w:val="AERbody"/>
        </w:rPr>
        <w:t xml:space="preserve"> </w:t>
      </w:r>
      <w:r w:rsidRPr="00CA6D1F">
        <w:rPr>
          <w:rStyle w:val="AERbody"/>
        </w:rPr>
        <w:t xml:space="preserve">compliance with the guideline will be relevant to the AER's assessment of whether a </w:t>
      </w:r>
      <w:r w:rsidR="00D03E10">
        <w:rPr>
          <w:rStyle w:val="AERbody"/>
        </w:rPr>
        <w:t>Regulatory Proposal</w:t>
      </w:r>
      <w:r w:rsidRPr="00CA6D1F">
        <w:rPr>
          <w:rStyle w:val="AERbody"/>
        </w:rPr>
        <w:t xml:space="preserve"> is compliant.</w:t>
      </w:r>
      <w:r w:rsidR="00CA6D1F">
        <w:rPr>
          <w:rStyle w:val="FootnoteReference"/>
        </w:rPr>
        <w:footnoteReference w:id="40"/>
      </w:r>
      <w:r w:rsidRPr="00CA6D1F">
        <w:rPr>
          <w:rStyle w:val="AERbody"/>
        </w:rPr>
        <w:t xml:space="preserve"> NSW DNSPs consider this is beyond the proper scope of the guideline and is not what </w:t>
      </w:r>
      <w:r w:rsidR="001B5D7A">
        <w:rPr>
          <w:rStyle w:val="AERbody"/>
        </w:rPr>
        <w:t xml:space="preserve">the AEMC </w:t>
      </w:r>
      <w:r w:rsidRPr="00CA6D1F">
        <w:rPr>
          <w:rStyle w:val="AERbody"/>
        </w:rPr>
        <w:t xml:space="preserve">intended when </w:t>
      </w:r>
      <w:r w:rsidR="001B5D7A">
        <w:rPr>
          <w:rStyle w:val="AERbody"/>
        </w:rPr>
        <w:t>it</w:t>
      </w:r>
      <w:r w:rsidRPr="00CA6D1F">
        <w:rPr>
          <w:rStyle w:val="AERbody"/>
        </w:rPr>
        <w:t xml:space="preserve"> included the guideline in the NER. Further</w:t>
      </w:r>
      <w:r w:rsidR="006D62BD">
        <w:rPr>
          <w:rStyle w:val="AERbody"/>
        </w:rPr>
        <w:t>,</w:t>
      </w:r>
      <w:r w:rsidRPr="00CA6D1F">
        <w:rPr>
          <w:rStyle w:val="AERbody"/>
        </w:rPr>
        <w:t xml:space="preserve"> </w:t>
      </w:r>
      <w:r w:rsidR="008B2FC0">
        <w:rPr>
          <w:rStyle w:val="AERbody"/>
        </w:rPr>
        <w:t xml:space="preserve">they </w:t>
      </w:r>
      <w:r w:rsidR="00BB4B26">
        <w:rPr>
          <w:rStyle w:val="AERbody"/>
        </w:rPr>
        <w:t xml:space="preserve">consider </w:t>
      </w:r>
      <w:r w:rsidRPr="00CA6D1F">
        <w:rPr>
          <w:rStyle w:val="AERbody"/>
        </w:rPr>
        <w:t xml:space="preserve">this does not align with </w:t>
      </w:r>
      <w:r w:rsidR="00052DC5">
        <w:rPr>
          <w:rStyle w:val="AERbody"/>
        </w:rPr>
        <w:t xml:space="preserve">the </w:t>
      </w:r>
      <w:r w:rsidRPr="00CA6D1F">
        <w:rPr>
          <w:rStyle w:val="AERbody"/>
        </w:rPr>
        <w:t xml:space="preserve">policy intent for establishing the guideline. Rather, </w:t>
      </w:r>
      <w:r w:rsidR="00CC3D07">
        <w:rPr>
          <w:rStyle w:val="AERbody"/>
        </w:rPr>
        <w:t>in their</w:t>
      </w:r>
      <w:r w:rsidR="00BB4B26">
        <w:rPr>
          <w:rStyle w:val="AERbody"/>
        </w:rPr>
        <w:t xml:space="preserve"> view, </w:t>
      </w:r>
      <w:r w:rsidRPr="00CA6D1F">
        <w:rPr>
          <w:rStyle w:val="AERbody"/>
        </w:rPr>
        <w:t xml:space="preserve">the </w:t>
      </w:r>
      <w:r w:rsidR="000F7B54">
        <w:rPr>
          <w:rStyle w:val="AERbody"/>
        </w:rPr>
        <w:t>C</w:t>
      </w:r>
      <w:r w:rsidR="008B2FC0">
        <w:rPr>
          <w:rStyle w:val="AERbody"/>
        </w:rPr>
        <w:t xml:space="preserve">onfidentiality </w:t>
      </w:r>
      <w:r w:rsidR="000F7B54">
        <w:rPr>
          <w:rStyle w:val="AERbody"/>
        </w:rPr>
        <w:t>G</w:t>
      </w:r>
      <w:r w:rsidRPr="00CA6D1F">
        <w:rPr>
          <w:rStyle w:val="AERbody"/>
        </w:rPr>
        <w:t>uideline should provide for a sound practice of claim</w:t>
      </w:r>
      <w:r w:rsidR="00806400">
        <w:rPr>
          <w:rStyle w:val="AERbody"/>
        </w:rPr>
        <w:t>ing confidentiality, which focu</w:t>
      </w:r>
      <w:r w:rsidR="001B5D7A">
        <w:rPr>
          <w:rStyle w:val="AERbody"/>
        </w:rPr>
        <w:t>s</w:t>
      </w:r>
      <w:r w:rsidRPr="00CA6D1F">
        <w:rPr>
          <w:rStyle w:val="AERbody"/>
        </w:rPr>
        <w:t>e</w:t>
      </w:r>
      <w:r w:rsidR="001B5D7A">
        <w:rPr>
          <w:rStyle w:val="AERbody"/>
        </w:rPr>
        <w:t>s</w:t>
      </w:r>
      <w:r w:rsidRPr="00CA6D1F">
        <w:rPr>
          <w:rStyle w:val="AERbody"/>
        </w:rPr>
        <w:t xml:space="preserve"> on the nature of information under consideration and aligns with the statutory framework for confidentiality</w:t>
      </w:r>
      <w:r w:rsidR="008B2FC0">
        <w:rPr>
          <w:rStyle w:val="AERbody"/>
        </w:rPr>
        <w:t xml:space="preserve">. </w:t>
      </w:r>
    </w:p>
    <w:p w:rsidR="00EB2578" w:rsidRDefault="006D62BD" w:rsidP="00EB2578">
      <w:pPr>
        <w:pStyle w:val="AERbodytext"/>
      </w:pPr>
      <w:r>
        <w:rPr>
          <w:rStyle w:val="AERbody"/>
        </w:rPr>
        <w:t xml:space="preserve">We disagree with the NSW DNSPs submission. </w:t>
      </w:r>
      <w:r w:rsidR="00E77231">
        <w:rPr>
          <w:rStyle w:val="AERbody"/>
        </w:rPr>
        <w:t>C</w:t>
      </w:r>
      <w:r w:rsidR="00BB4B26" w:rsidRPr="00CA6D1F">
        <w:rPr>
          <w:rStyle w:val="AERbody"/>
        </w:rPr>
        <w:t xml:space="preserve">ompliance with the </w:t>
      </w:r>
      <w:r w:rsidR="000F7B54">
        <w:rPr>
          <w:rStyle w:val="AERbody"/>
        </w:rPr>
        <w:t>C</w:t>
      </w:r>
      <w:r w:rsidR="00BB4B26">
        <w:rPr>
          <w:rStyle w:val="AERbody"/>
        </w:rPr>
        <w:t xml:space="preserve">onfidentiality </w:t>
      </w:r>
      <w:r w:rsidR="000F7B54">
        <w:rPr>
          <w:rStyle w:val="AERbody"/>
        </w:rPr>
        <w:t>G</w:t>
      </w:r>
      <w:r w:rsidR="00BB4B26" w:rsidRPr="00CA6D1F">
        <w:rPr>
          <w:rStyle w:val="AERbody"/>
        </w:rPr>
        <w:t xml:space="preserve">uideline will be relevant </w:t>
      </w:r>
      <w:r w:rsidR="00E77231">
        <w:rPr>
          <w:rStyle w:val="AERbody"/>
        </w:rPr>
        <w:t>to our</w:t>
      </w:r>
      <w:r w:rsidR="00BB4B26" w:rsidRPr="00CA6D1F">
        <w:rPr>
          <w:rStyle w:val="AERbody"/>
        </w:rPr>
        <w:t xml:space="preserve"> assessment of whether a </w:t>
      </w:r>
      <w:r w:rsidR="00D03E10">
        <w:rPr>
          <w:rStyle w:val="AERbody"/>
        </w:rPr>
        <w:t>Regulatory Proposal</w:t>
      </w:r>
      <w:r w:rsidR="00BB4B26" w:rsidRPr="00CA6D1F">
        <w:rPr>
          <w:rStyle w:val="AERbody"/>
        </w:rPr>
        <w:t xml:space="preserve"> is compliant</w:t>
      </w:r>
      <w:r w:rsidR="00BB4B26">
        <w:rPr>
          <w:rStyle w:val="AERbody"/>
        </w:rPr>
        <w:t>.</w:t>
      </w:r>
      <w:r w:rsidR="008B2FC0">
        <w:rPr>
          <w:rStyle w:val="AERbody"/>
        </w:rPr>
        <w:t xml:space="preserve"> We consider the AEMC did intend this outcome when it </w:t>
      </w:r>
      <w:r w:rsidR="00BB4B26">
        <w:rPr>
          <w:rStyle w:val="AERbody"/>
        </w:rPr>
        <w:t xml:space="preserve">decided that </w:t>
      </w:r>
      <w:r w:rsidR="008B2FC0">
        <w:rPr>
          <w:rStyle w:val="AERbody"/>
        </w:rPr>
        <w:t xml:space="preserve">the </w:t>
      </w:r>
      <w:r w:rsidR="000F7B54">
        <w:rPr>
          <w:rStyle w:val="AERbody"/>
        </w:rPr>
        <w:t>C</w:t>
      </w:r>
      <w:r w:rsidR="008B2FC0">
        <w:rPr>
          <w:rStyle w:val="AERbody"/>
        </w:rPr>
        <w:t xml:space="preserve">onfidentiality </w:t>
      </w:r>
      <w:r w:rsidR="000F7B54">
        <w:rPr>
          <w:rStyle w:val="AERbody"/>
        </w:rPr>
        <w:t>G</w:t>
      </w:r>
      <w:r w:rsidR="008B2FC0">
        <w:rPr>
          <w:rStyle w:val="AERbody"/>
        </w:rPr>
        <w:t xml:space="preserve">uideline </w:t>
      </w:r>
      <w:r w:rsidR="00BB4B26">
        <w:rPr>
          <w:rStyle w:val="AERbody"/>
        </w:rPr>
        <w:t xml:space="preserve">would be </w:t>
      </w:r>
      <w:r w:rsidR="008B2FC0">
        <w:rPr>
          <w:rStyle w:val="AERbody"/>
        </w:rPr>
        <w:t xml:space="preserve">the only </w:t>
      </w:r>
      <w:r w:rsidR="001B5D7A">
        <w:rPr>
          <w:rStyle w:val="AERbody"/>
        </w:rPr>
        <w:t xml:space="preserve">new </w:t>
      </w:r>
      <w:r w:rsidR="008B2FC0">
        <w:rPr>
          <w:rStyle w:val="AERbody"/>
        </w:rPr>
        <w:t>guide</w:t>
      </w:r>
      <w:r w:rsidR="00E77231">
        <w:rPr>
          <w:rStyle w:val="AERbody"/>
        </w:rPr>
        <w:t>line that is binding on us and NSPs</w:t>
      </w:r>
      <w:r w:rsidR="008B2FC0">
        <w:rPr>
          <w:rStyle w:val="AERbody"/>
        </w:rPr>
        <w:t xml:space="preserve">. This unique aspect of the </w:t>
      </w:r>
      <w:r w:rsidR="000F7B54">
        <w:rPr>
          <w:rStyle w:val="AERbody"/>
        </w:rPr>
        <w:t>C</w:t>
      </w:r>
      <w:r w:rsidR="008B2FC0">
        <w:rPr>
          <w:rStyle w:val="AERbody"/>
        </w:rPr>
        <w:t xml:space="preserve">onfidentiality </w:t>
      </w:r>
      <w:r w:rsidR="000F7B54">
        <w:rPr>
          <w:rStyle w:val="AERbody"/>
        </w:rPr>
        <w:t>G</w:t>
      </w:r>
      <w:r w:rsidR="008B2FC0">
        <w:rPr>
          <w:rStyle w:val="AERbody"/>
        </w:rPr>
        <w:t xml:space="preserve">uideline indicates </w:t>
      </w:r>
      <w:r w:rsidR="008B2FC0">
        <w:t xml:space="preserve">the </w:t>
      </w:r>
      <w:r w:rsidR="00CA6D1F" w:rsidRPr="00CA6D1F">
        <w:t xml:space="preserve">AEMC intended </w:t>
      </w:r>
      <w:r w:rsidR="008B2FC0">
        <w:t xml:space="preserve">the </w:t>
      </w:r>
      <w:r w:rsidR="000F7B54">
        <w:t>C</w:t>
      </w:r>
      <w:r w:rsidR="008B2FC0">
        <w:t xml:space="preserve">onfidentiality </w:t>
      </w:r>
      <w:r w:rsidR="000F7B54">
        <w:t>G</w:t>
      </w:r>
      <w:r w:rsidR="00CA6D1F" w:rsidRPr="00CA6D1F">
        <w:t xml:space="preserve">uideline to be enforceable. Resubmission is the mechanism that achieves this </w:t>
      </w:r>
      <w:r w:rsidR="008B2FC0">
        <w:t>outcome</w:t>
      </w:r>
      <w:r w:rsidR="00EB2578">
        <w:t>.</w:t>
      </w:r>
    </w:p>
    <w:p w:rsidR="00075076" w:rsidRPr="00B41C9A" w:rsidRDefault="00800806" w:rsidP="00B41C9A">
      <w:pPr>
        <w:pStyle w:val="Heading2"/>
        <w:rPr>
          <w:rStyle w:val="AERbody"/>
          <w:color w:val="E36C0A"/>
          <w:sz w:val="28"/>
        </w:rPr>
      </w:pPr>
      <w:bookmarkStart w:id="30" w:name="_Toc363806240"/>
      <w:r w:rsidRPr="00B41C9A">
        <w:rPr>
          <w:rStyle w:val="AERbody"/>
          <w:color w:val="E36C0A"/>
          <w:sz w:val="28"/>
        </w:rPr>
        <w:t>In</w:t>
      </w:r>
      <w:r w:rsidR="00431FE2" w:rsidRPr="00B41C9A">
        <w:rPr>
          <w:rStyle w:val="AERbody"/>
          <w:color w:val="E36C0A"/>
          <w:sz w:val="28"/>
        </w:rPr>
        <w:t>formation</w:t>
      </w:r>
      <w:r w:rsidR="00D60EA2" w:rsidRPr="00B41C9A">
        <w:rPr>
          <w:rStyle w:val="AERbody"/>
          <w:color w:val="E36C0A"/>
          <w:sz w:val="28"/>
        </w:rPr>
        <w:t xml:space="preserve"> </w:t>
      </w:r>
      <w:r w:rsidRPr="00B41C9A">
        <w:rPr>
          <w:rStyle w:val="AERbody"/>
          <w:color w:val="E36C0A"/>
          <w:sz w:val="28"/>
        </w:rPr>
        <w:t xml:space="preserve">disclosure </w:t>
      </w:r>
      <w:r w:rsidR="00075076" w:rsidRPr="00B41C9A">
        <w:rPr>
          <w:rStyle w:val="AERbody"/>
          <w:color w:val="E36C0A"/>
          <w:sz w:val="28"/>
        </w:rPr>
        <w:t>powers</w:t>
      </w:r>
      <w:bookmarkEnd w:id="30"/>
      <w:r w:rsidR="00075076" w:rsidRPr="00B41C9A">
        <w:rPr>
          <w:rStyle w:val="AERbody"/>
          <w:color w:val="E36C0A"/>
          <w:sz w:val="28"/>
        </w:rPr>
        <w:t xml:space="preserve"> </w:t>
      </w:r>
    </w:p>
    <w:p w:rsidR="00964BED" w:rsidRDefault="001B5D7A" w:rsidP="001B5D7A">
      <w:pPr>
        <w:pStyle w:val="AERbodytext"/>
      </w:pPr>
      <w:r>
        <w:t>While not a requirement of the</w:t>
      </w:r>
      <w:r w:rsidRPr="001B5D7A">
        <w:t xml:space="preserve"> </w:t>
      </w:r>
      <w:r w:rsidR="000F7B54">
        <w:t>C</w:t>
      </w:r>
      <w:r w:rsidRPr="001B5D7A">
        <w:t xml:space="preserve">onfidentiality </w:t>
      </w:r>
      <w:r w:rsidR="000F7B54">
        <w:t>G</w:t>
      </w:r>
      <w:r w:rsidRPr="001B5D7A">
        <w:t>uideline</w:t>
      </w:r>
      <w:r>
        <w:t>,</w:t>
      </w:r>
      <w:r w:rsidRPr="001B5D7A">
        <w:t xml:space="preserve"> </w:t>
      </w:r>
      <w:r>
        <w:t>it is appropriate that we provide some guidance on our approach to using our information disclosure powers</w:t>
      </w:r>
      <w:r w:rsidRPr="001B5D7A">
        <w:t>.</w:t>
      </w:r>
    </w:p>
    <w:p w:rsidR="00075076" w:rsidRPr="007730E0" w:rsidRDefault="00075076" w:rsidP="007730E0">
      <w:pPr>
        <w:pStyle w:val="Heading3"/>
      </w:pPr>
      <w:bookmarkStart w:id="31" w:name="_Ref362967511"/>
      <w:r w:rsidRPr="007730E0">
        <w:t>Proposed approach</w:t>
      </w:r>
      <w:bookmarkEnd w:id="31"/>
    </w:p>
    <w:p w:rsidR="00382525" w:rsidRPr="00382525" w:rsidRDefault="00382525" w:rsidP="00C34F07">
      <w:pPr>
        <w:pStyle w:val="AERbodytext"/>
        <w:numPr>
          <w:ilvl w:val="0"/>
          <w:numId w:val="6"/>
        </w:numPr>
      </w:pPr>
      <w:r>
        <w:t xml:space="preserve">Our preference is to resolve as many confidentiality issues in stage one as possible. Where we are unable to reach agreement </w:t>
      </w:r>
      <w:r w:rsidR="009753F8">
        <w:t>during pre-lodgement discussions</w:t>
      </w:r>
      <w:r w:rsidR="00AA2F3F">
        <w:t>,</w:t>
      </w:r>
      <w:r>
        <w:t xml:space="preserve"> we will use </w:t>
      </w:r>
      <w:r w:rsidR="001B5D7A">
        <w:t xml:space="preserve">our </w:t>
      </w:r>
      <w:r>
        <w:t>information disclosure powers under the NEL</w:t>
      </w:r>
      <w:r w:rsidR="001B5D7A">
        <w:t xml:space="preserve"> as appropriate</w:t>
      </w:r>
      <w:r>
        <w:t xml:space="preserve">. </w:t>
      </w:r>
      <w:r w:rsidRPr="00382525">
        <w:t xml:space="preserve">Of the various information disclosure powers we have, we most often use the power in section 28ZB of the NEL. It provides a test for determining whether to protect or disclose information (28ZB </w:t>
      </w:r>
      <w:r w:rsidR="00AA2F3F">
        <w:t>T</w:t>
      </w:r>
      <w:r w:rsidRPr="00382525">
        <w:t>est). It requires that</w:t>
      </w:r>
      <w:r w:rsidR="00AA2F3F">
        <w:t>,</w:t>
      </w:r>
      <w:r w:rsidRPr="00382525">
        <w:t xml:space="preserve"> before disclosing information, we must decide whether:</w:t>
      </w:r>
    </w:p>
    <w:p w:rsidR="00382525" w:rsidRPr="00382525" w:rsidRDefault="00382525" w:rsidP="00E54CC8">
      <w:pPr>
        <w:pStyle w:val="AERbulletlistfirststyle"/>
      </w:pPr>
      <w:r w:rsidRPr="00382525">
        <w:t>disclosing the information would cause detriment to the person who has given it to us or to the person from whom that person received it; or</w:t>
      </w:r>
    </w:p>
    <w:p w:rsidR="00100FEB" w:rsidRDefault="00382525" w:rsidP="00E54CC8">
      <w:pPr>
        <w:pStyle w:val="AERbulletlistfirststyle"/>
      </w:pPr>
      <w:proofErr w:type="gramStart"/>
      <w:r w:rsidRPr="00382525">
        <w:t>that</w:t>
      </w:r>
      <w:proofErr w:type="gramEnd"/>
      <w:r w:rsidRPr="00382525">
        <w:t>, although the disclosure of the information would cause detriment to such a person, the public benefit in disclosi</w:t>
      </w:r>
      <w:r>
        <w:t>ng it outweighs that detriment.</w:t>
      </w:r>
    </w:p>
    <w:p w:rsidR="007F4AD2" w:rsidRDefault="00647D97" w:rsidP="007F4AD2">
      <w:pPr>
        <w:pStyle w:val="AERbodytext"/>
        <w:numPr>
          <w:ilvl w:val="0"/>
          <w:numId w:val="6"/>
        </w:numPr>
      </w:pPr>
      <w:r>
        <w:t xml:space="preserve">We also propose to </w:t>
      </w:r>
      <w:r w:rsidR="001B5D7A">
        <w:t xml:space="preserve">make greater </w:t>
      </w:r>
      <w:r>
        <w:t xml:space="preserve">use </w:t>
      </w:r>
      <w:r w:rsidR="001B5D7A">
        <w:t xml:space="preserve">of </w:t>
      </w:r>
      <w:r>
        <w:t>our ability to disclose information for the purposes of according natural justice to a person affected by a decision of the AER.</w:t>
      </w:r>
      <w:r w:rsidR="00980343">
        <w:rPr>
          <w:rStyle w:val="FootnoteReference"/>
        </w:rPr>
        <w:footnoteReference w:id="41"/>
      </w:r>
      <w:r>
        <w:t xml:space="preserve"> This would involve</w:t>
      </w:r>
      <w:r w:rsidR="007F4AD2">
        <w:t xml:space="preserve"> limited</w:t>
      </w:r>
      <w:r>
        <w:t xml:space="preserve"> information disclosure subject to a confidentiality undertaking.</w:t>
      </w:r>
      <w:r w:rsidR="007F4AD2">
        <w:t xml:space="preserve"> </w:t>
      </w:r>
      <w:r w:rsidR="001F258D">
        <w:t xml:space="preserve">Having a confidentiality undertaking as a condition for disclosure would give NSPs a remedy for any breach of that undertaking. </w:t>
      </w:r>
      <w:r w:rsidR="007F4AD2">
        <w:rPr>
          <w:rStyle w:val="AERbody"/>
        </w:rPr>
        <w:t>We propose that disclosure under a confidentiality undertaking involve the following steps:</w:t>
      </w:r>
    </w:p>
    <w:p w:rsidR="007F4AD2" w:rsidRPr="00647D97" w:rsidRDefault="009B2621" w:rsidP="00E54CC8">
      <w:pPr>
        <w:pStyle w:val="AERbulletlistfirststyle"/>
      </w:pPr>
      <w:r>
        <w:t>A</w:t>
      </w:r>
      <w:r w:rsidR="007F4AD2" w:rsidRPr="00647D97">
        <w:t xml:space="preserve">s soon as possible after receiving a </w:t>
      </w:r>
      <w:r w:rsidR="007F4AD2">
        <w:t>Regulatory P</w:t>
      </w:r>
      <w:r w:rsidR="007F4AD2" w:rsidRPr="00647D97">
        <w:t xml:space="preserve">roposal, </w:t>
      </w:r>
      <w:r w:rsidR="007F4AD2">
        <w:t xml:space="preserve">we upload </w:t>
      </w:r>
      <w:r w:rsidR="007F4AD2" w:rsidRPr="00647D97">
        <w:t xml:space="preserve">the NSP’s completed confidentiality </w:t>
      </w:r>
      <w:r w:rsidR="00776210">
        <w:t>template</w:t>
      </w:r>
      <w:r w:rsidR="007F4AD2" w:rsidRPr="00647D97">
        <w:t xml:space="preserve"> </w:t>
      </w:r>
      <w:r w:rsidR="007F4AD2">
        <w:t xml:space="preserve">to our </w:t>
      </w:r>
      <w:r w:rsidR="007F4AD2" w:rsidRPr="00647D97">
        <w:t xml:space="preserve">website. </w:t>
      </w:r>
    </w:p>
    <w:p w:rsidR="007F4AD2" w:rsidRPr="00A61A0F" w:rsidRDefault="009B2621" w:rsidP="00E54CC8">
      <w:pPr>
        <w:pStyle w:val="AERbulletlistfirststyle"/>
      </w:pPr>
      <w:r>
        <w:t>A</w:t>
      </w:r>
      <w:r w:rsidR="007F4AD2" w:rsidRPr="00A61A0F">
        <w:t xml:space="preserve"> stakeholder that wants access to confidential information would apply to us. For us to consider the application, the stakeholder would need to provide a signed </w:t>
      </w:r>
      <w:r w:rsidR="00776210">
        <w:t>template</w:t>
      </w:r>
      <w:r w:rsidR="007F4AD2" w:rsidRPr="00A61A0F">
        <w:t xml:space="preserve"> confidentiality undertaking</w:t>
      </w:r>
      <w:r w:rsidR="00BE76F8">
        <w:t>.</w:t>
      </w:r>
      <w:r w:rsidR="007F4AD2" w:rsidRPr="007F4AD2">
        <w:rPr>
          <w:rStyle w:val="FootnoteReference"/>
        </w:rPr>
        <w:footnoteReference w:id="42"/>
      </w:r>
      <w:r w:rsidR="007F4AD2" w:rsidRPr="00A61A0F">
        <w:t xml:space="preserve"> </w:t>
      </w:r>
      <w:r w:rsidR="00BE76F8">
        <w:t xml:space="preserve">We require signed undertakings from both the organisation and </w:t>
      </w:r>
      <w:r w:rsidR="00567C2E">
        <w:t xml:space="preserve">the individuals representing it </w:t>
      </w:r>
      <w:r w:rsidR="00BE76F8">
        <w:t>who want access to the confidential information</w:t>
      </w:r>
      <w:r w:rsidR="007F4AD2">
        <w:t>.</w:t>
      </w:r>
      <w:r w:rsidR="007F4AD2" w:rsidRPr="00A61A0F">
        <w:t xml:space="preserve"> </w:t>
      </w:r>
      <w:r w:rsidR="00BE76F8">
        <w:t>The undertaking</w:t>
      </w:r>
      <w:r w:rsidR="00567C2E">
        <w:t>s</w:t>
      </w:r>
      <w:r w:rsidR="00BE76F8">
        <w:t xml:space="preserve"> </w:t>
      </w:r>
      <w:r w:rsidR="00567C2E">
        <w:t>must</w:t>
      </w:r>
      <w:r w:rsidR="00BE76F8">
        <w:t xml:space="preserve"> specify the information </w:t>
      </w:r>
      <w:r w:rsidR="00567C2E">
        <w:t>sought.</w:t>
      </w:r>
      <w:r w:rsidR="00567C2E" w:rsidRPr="00A61A0F">
        <w:t xml:space="preserve"> The</w:t>
      </w:r>
      <w:r w:rsidR="007F4AD2" w:rsidRPr="00A61A0F">
        <w:t xml:space="preserve"> undertaking</w:t>
      </w:r>
      <w:r w:rsidR="00E73823">
        <w:t>s</w:t>
      </w:r>
      <w:r w:rsidR="007F4AD2" w:rsidRPr="00A61A0F">
        <w:t xml:space="preserve"> would be both to the AER and the NSP</w:t>
      </w:r>
      <w:r w:rsidR="00980343">
        <w:t xml:space="preserve">. </w:t>
      </w:r>
      <w:r w:rsidR="007F4AD2" w:rsidRPr="00A61A0F">
        <w:t xml:space="preserve">We would also require the </w:t>
      </w:r>
      <w:r w:rsidR="00567C2E">
        <w:t>organisation</w:t>
      </w:r>
      <w:r w:rsidR="00E73823">
        <w:t xml:space="preserve"> seeking access</w:t>
      </w:r>
      <w:r w:rsidR="00567C2E" w:rsidRPr="00A61A0F">
        <w:t xml:space="preserve"> </w:t>
      </w:r>
      <w:r w:rsidR="007F4AD2" w:rsidRPr="00A61A0F">
        <w:t>to provide a covering note explaining why it wants to access the information.</w:t>
      </w:r>
    </w:p>
    <w:p w:rsidR="007F4AD2" w:rsidRDefault="009B2621" w:rsidP="00E54CC8">
      <w:pPr>
        <w:pStyle w:val="AERbulletlistfirststyle"/>
      </w:pPr>
      <w:r>
        <w:t>T</w:t>
      </w:r>
      <w:r w:rsidR="007F4AD2" w:rsidRPr="00A61A0F">
        <w:t>he AER would forward the signed undertaking and covering</w:t>
      </w:r>
      <w:r w:rsidR="007F4AD2">
        <w:t xml:space="preserve"> note</w:t>
      </w:r>
      <w:r w:rsidR="007F4AD2" w:rsidRPr="00647D97">
        <w:t xml:space="preserve"> to the NSP and seek its views.</w:t>
      </w:r>
      <w:r w:rsidR="007F4AD2">
        <w:t xml:space="preserve"> </w:t>
      </w:r>
    </w:p>
    <w:p w:rsidR="007F4AD2" w:rsidRDefault="009B2621" w:rsidP="00E54CC8">
      <w:pPr>
        <w:pStyle w:val="AERbulletlistfirststyle"/>
      </w:pPr>
      <w:r>
        <w:t>W</w:t>
      </w:r>
      <w:r w:rsidR="007F4AD2">
        <w:t>e</w:t>
      </w:r>
      <w:r w:rsidR="007F4AD2" w:rsidRPr="00647D97">
        <w:t xml:space="preserve"> would consider the application</w:t>
      </w:r>
      <w:r w:rsidR="007F4AD2">
        <w:t xml:space="preserve"> and any NSP views and decide whether or not to grant access </w:t>
      </w:r>
      <w:r w:rsidR="006916D3">
        <w:t xml:space="preserve">to </w:t>
      </w:r>
      <w:r w:rsidR="007F4AD2">
        <w:t>all or some of the confidential information requested.</w:t>
      </w:r>
    </w:p>
    <w:p w:rsidR="003C07C6" w:rsidRPr="003C07C6" w:rsidRDefault="00BB4B26" w:rsidP="00D60EA2">
      <w:pPr>
        <w:pStyle w:val="AERbodytext"/>
        <w:numPr>
          <w:ilvl w:val="0"/>
          <w:numId w:val="6"/>
        </w:numPr>
        <w:rPr>
          <w:rStyle w:val="AERbody"/>
        </w:rPr>
      </w:pPr>
      <w:r>
        <w:t xml:space="preserve">We propose to </w:t>
      </w:r>
      <w:r w:rsidR="00382525">
        <w:t xml:space="preserve">assess each </w:t>
      </w:r>
      <w:r w:rsidR="00382525" w:rsidRPr="00382525">
        <w:t>confidentiality</w:t>
      </w:r>
      <w:r w:rsidR="009D4B02">
        <w:t xml:space="preserve"> claim</w:t>
      </w:r>
      <w:r>
        <w:t xml:space="preserve"> on a case by case basis</w:t>
      </w:r>
      <w:r w:rsidR="00382525" w:rsidRPr="00382525">
        <w:t xml:space="preserve">. Where we agree with the claim, we </w:t>
      </w:r>
      <w:r w:rsidR="005E797D">
        <w:t xml:space="preserve">would </w:t>
      </w:r>
      <w:r w:rsidR="00382525" w:rsidRPr="00382525">
        <w:t xml:space="preserve">protect the information. Where we disagree, we </w:t>
      </w:r>
      <w:r w:rsidR="005E797D">
        <w:t xml:space="preserve">would </w:t>
      </w:r>
      <w:r w:rsidR="00382525" w:rsidRPr="00382525">
        <w:t>examine the claim against our information disclosure powers.</w:t>
      </w:r>
      <w:r w:rsidR="00250EAC">
        <w:t xml:space="preserve"> </w:t>
      </w:r>
      <w:r w:rsidR="003C07C6" w:rsidRPr="003C07C6">
        <w:rPr>
          <w:rStyle w:val="AERbody"/>
        </w:rPr>
        <w:t>Also, in determining whether to use</w:t>
      </w:r>
      <w:r w:rsidR="004A0C61">
        <w:rPr>
          <w:rStyle w:val="AERbody"/>
        </w:rPr>
        <w:t xml:space="preserve"> our</w:t>
      </w:r>
      <w:r w:rsidR="003C07C6" w:rsidRPr="003C07C6">
        <w:rPr>
          <w:rStyle w:val="AERbody"/>
        </w:rPr>
        <w:t xml:space="preserve"> information disclosure powers, we propose to look beyond the content of the information. Specifically, we propose to take into account:</w:t>
      </w:r>
    </w:p>
    <w:p w:rsidR="009E28D3" w:rsidRDefault="009E28D3" w:rsidP="00E54CC8">
      <w:pPr>
        <w:pStyle w:val="AERbulletlistfirststyle"/>
        <w:rPr>
          <w:rStyle w:val="AERbody"/>
          <w:rFonts w:eastAsia="Calibri"/>
          <w:szCs w:val="20"/>
        </w:rPr>
      </w:pPr>
      <w:r>
        <w:rPr>
          <w:rStyle w:val="AERbody"/>
        </w:rPr>
        <w:t xml:space="preserve">how the information claimed to be confidential </w:t>
      </w:r>
      <w:r w:rsidR="009B2621">
        <w:rPr>
          <w:rStyle w:val="AERbody"/>
        </w:rPr>
        <w:t xml:space="preserve">could </w:t>
      </w:r>
      <w:r>
        <w:rPr>
          <w:rStyle w:val="AERbody"/>
        </w:rPr>
        <w:t xml:space="preserve">affect the interests of </w:t>
      </w:r>
      <w:r w:rsidR="00E73823">
        <w:rPr>
          <w:rStyle w:val="AERbody"/>
        </w:rPr>
        <w:t xml:space="preserve">the </w:t>
      </w:r>
      <w:r w:rsidR="00567C2E">
        <w:rPr>
          <w:rStyle w:val="AERbody"/>
        </w:rPr>
        <w:t>stakeholder seeking access</w:t>
      </w:r>
    </w:p>
    <w:p w:rsidR="003C07C6" w:rsidRDefault="003C07C6" w:rsidP="00E54CC8">
      <w:pPr>
        <w:pStyle w:val="AERbulletlistfirststyle"/>
        <w:rPr>
          <w:rStyle w:val="AERbody"/>
          <w:rFonts w:eastAsia="Calibri"/>
          <w:szCs w:val="20"/>
        </w:rPr>
      </w:pPr>
      <w:r>
        <w:rPr>
          <w:rStyle w:val="AERbody"/>
        </w:rPr>
        <w:t>whether the substance of the issue the information relates to is already in the public domain</w:t>
      </w:r>
    </w:p>
    <w:p w:rsidR="00EC6625" w:rsidRPr="007B5C4A" w:rsidRDefault="00EC6625" w:rsidP="00E54CC8">
      <w:pPr>
        <w:pStyle w:val="AERbulletlistfirststyle"/>
        <w:rPr>
          <w:rStyle w:val="AERbody"/>
          <w:rFonts w:eastAsia="Calibri"/>
          <w:szCs w:val="20"/>
        </w:rPr>
      </w:pPr>
      <w:r>
        <w:rPr>
          <w:rStyle w:val="AERbody"/>
          <w:rFonts w:eastAsia="Calibri"/>
        </w:rPr>
        <w:t xml:space="preserve">whether the NSP has </w:t>
      </w:r>
      <w:r w:rsidR="007B5C4A">
        <w:rPr>
          <w:rStyle w:val="AERbody"/>
          <w:rFonts w:eastAsia="Calibri"/>
        </w:rPr>
        <w:t xml:space="preserve">offered other stakeholders </w:t>
      </w:r>
      <w:r>
        <w:rPr>
          <w:rStyle w:val="AERbody"/>
          <w:rFonts w:eastAsia="Calibri"/>
        </w:rPr>
        <w:t>reasonable methods for accessing the information</w:t>
      </w:r>
    </w:p>
    <w:p w:rsidR="008B19B1" w:rsidRDefault="008B19B1" w:rsidP="00E54CC8">
      <w:pPr>
        <w:pStyle w:val="AERbulletlistfirststyle"/>
        <w:rPr>
          <w:rStyle w:val="AERbody"/>
          <w:rFonts w:eastAsia="Calibri"/>
          <w:szCs w:val="20"/>
        </w:rPr>
      </w:pPr>
      <w:r>
        <w:rPr>
          <w:rStyle w:val="AERbody"/>
        </w:rPr>
        <w:t>if the NSP objects to disclosure, its reasons</w:t>
      </w:r>
    </w:p>
    <w:p w:rsidR="003C07C6" w:rsidRPr="007B5C4A" w:rsidRDefault="003B43DF" w:rsidP="00E54CC8">
      <w:pPr>
        <w:pStyle w:val="AERbulletlistfirststyle"/>
        <w:rPr>
          <w:rStyle w:val="AERbody"/>
          <w:rFonts w:eastAsia="Calibri"/>
          <w:szCs w:val="20"/>
        </w:rPr>
      </w:pPr>
      <w:proofErr w:type="gramStart"/>
      <w:r>
        <w:rPr>
          <w:rStyle w:val="AERbody"/>
        </w:rPr>
        <w:t>whether</w:t>
      </w:r>
      <w:proofErr w:type="gramEnd"/>
      <w:r w:rsidR="00311BDC">
        <w:rPr>
          <w:rStyle w:val="AERbody"/>
        </w:rPr>
        <w:t>, in the past,</w:t>
      </w:r>
      <w:r>
        <w:rPr>
          <w:rStyle w:val="AERbody"/>
        </w:rPr>
        <w:t xml:space="preserve"> other NSPs have claimed confidentiality</w:t>
      </w:r>
      <w:r w:rsidR="009E28D3">
        <w:rPr>
          <w:rStyle w:val="AERbody"/>
        </w:rPr>
        <w:t xml:space="preserve"> over</w:t>
      </w:r>
      <w:r w:rsidR="001B5D7A">
        <w:rPr>
          <w:rStyle w:val="AERbody"/>
        </w:rPr>
        <w:t xml:space="preserve"> or </w:t>
      </w:r>
      <w:r w:rsidR="009E28D3">
        <w:rPr>
          <w:rStyle w:val="AERbody"/>
        </w:rPr>
        <w:t xml:space="preserve">publicly disclosed the </w:t>
      </w:r>
      <w:r w:rsidR="00311BDC">
        <w:rPr>
          <w:rStyle w:val="AERbody"/>
        </w:rPr>
        <w:t xml:space="preserve">same type </w:t>
      </w:r>
      <w:r w:rsidR="00806400">
        <w:rPr>
          <w:rStyle w:val="AERbody"/>
        </w:rPr>
        <w:t xml:space="preserve">of </w:t>
      </w:r>
      <w:r w:rsidR="009E28D3">
        <w:rPr>
          <w:rStyle w:val="AERbody"/>
        </w:rPr>
        <w:t>information</w:t>
      </w:r>
      <w:r w:rsidR="009B2621">
        <w:rPr>
          <w:rStyle w:val="AERbody"/>
        </w:rPr>
        <w:t>.</w:t>
      </w:r>
      <w:r w:rsidR="009E28D3">
        <w:rPr>
          <w:rStyle w:val="AERbody"/>
        </w:rPr>
        <w:t xml:space="preserve"> </w:t>
      </w:r>
    </w:p>
    <w:p w:rsidR="0092492F" w:rsidRPr="0092492F" w:rsidRDefault="004036C4" w:rsidP="00F3339A">
      <w:pPr>
        <w:pStyle w:val="AERbulletlistfirststyle"/>
        <w:numPr>
          <w:ilvl w:val="0"/>
          <w:numId w:val="0"/>
        </w:numPr>
      </w:pPr>
      <w:r w:rsidRPr="0092492F">
        <w:rPr>
          <w:rStyle w:val="AERbody"/>
        </w:rPr>
        <w:t>Stakeholders,</w:t>
      </w:r>
      <w:r w:rsidR="0092492F" w:rsidRPr="0092492F">
        <w:rPr>
          <w:rStyle w:val="AERbody"/>
        </w:rPr>
        <w:t xml:space="preserve"> </w:t>
      </w:r>
      <w:r>
        <w:rPr>
          <w:rStyle w:val="AERbody"/>
        </w:rPr>
        <w:t>whose submissions include</w:t>
      </w:r>
      <w:r w:rsidR="0092492F" w:rsidRPr="0092492F">
        <w:rPr>
          <w:rStyle w:val="AERbody"/>
        </w:rPr>
        <w:t xml:space="preserve"> information obtained under a co</w:t>
      </w:r>
      <w:r w:rsidR="0092492F">
        <w:rPr>
          <w:rStyle w:val="AERbody"/>
        </w:rPr>
        <w:t xml:space="preserve">nfidentiality undertaking, must </w:t>
      </w:r>
      <w:r w:rsidR="0092492F" w:rsidRPr="0092492F">
        <w:t xml:space="preserve">provide a public and </w:t>
      </w:r>
      <w:r w:rsidR="0092492F">
        <w:t>confidential</w:t>
      </w:r>
      <w:r w:rsidR="0092492F" w:rsidRPr="0092492F">
        <w:t xml:space="preserve"> version of the submission</w:t>
      </w:r>
      <w:r w:rsidR="0092492F">
        <w:t>. Stakeholders must also:</w:t>
      </w:r>
    </w:p>
    <w:p w:rsidR="0092492F" w:rsidRPr="0092492F" w:rsidRDefault="0092492F" w:rsidP="0092492F">
      <w:pPr>
        <w:pStyle w:val="AERbulletlistfirststyle"/>
      </w:pPr>
      <w:r w:rsidRPr="0092492F">
        <w:t>in the confidential version, highlight the information obtained under the undertaking in yellow shading</w:t>
      </w:r>
    </w:p>
    <w:p w:rsidR="0092492F" w:rsidRDefault="0092492F" w:rsidP="0092492F">
      <w:pPr>
        <w:pStyle w:val="AERbulletlistfirststyle"/>
      </w:pPr>
      <w:proofErr w:type="gramStart"/>
      <w:r w:rsidRPr="0092492F">
        <w:t>in</w:t>
      </w:r>
      <w:proofErr w:type="gramEnd"/>
      <w:r w:rsidRPr="0092492F">
        <w:t xml:space="preserve"> the public version, redact or 'black out' the information obtained under the undertaking.</w:t>
      </w:r>
    </w:p>
    <w:p w:rsidR="0092492F" w:rsidRPr="0092492F" w:rsidRDefault="0092492F" w:rsidP="00F3339A">
      <w:pPr>
        <w:pStyle w:val="AERbulletlistfirststyle"/>
        <w:numPr>
          <w:ilvl w:val="0"/>
          <w:numId w:val="0"/>
        </w:numPr>
      </w:pPr>
      <w:r w:rsidRPr="0092492F">
        <w:t>We w</w:t>
      </w:r>
      <w:r>
        <w:t xml:space="preserve">ill protect </w:t>
      </w:r>
      <w:r w:rsidRPr="0092492F">
        <w:t>the confidential version of such submissions</w:t>
      </w:r>
      <w:r>
        <w:t>.</w:t>
      </w:r>
    </w:p>
    <w:p w:rsidR="00075076" w:rsidRPr="00E12153" w:rsidRDefault="00075076" w:rsidP="00E12153">
      <w:pPr>
        <w:pStyle w:val="Heading3"/>
        <w:rPr>
          <w:rStyle w:val="AERbody"/>
          <w:color w:val="E36C0A"/>
          <w:sz w:val="24"/>
        </w:rPr>
      </w:pPr>
      <w:r w:rsidRPr="00E12153">
        <w:rPr>
          <w:rStyle w:val="AERbody"/>
          <w:color w:val="E36C0A"/>
          <w:sz w:val="24"/>
        </w:rPr>
        <w:t xml:space="preserve">Reasons </w:t>
      </w:r>
      <w:r w:rsidR="00E12153" w:rsidRPr="00E12153">
        <w:rPr>
          <w:rStyle w:val="AERbody"/>
          <w:color w:val="E36C0A"/>
          <w:sz w:val="24"/>
        </w:rPr>
        <w:t>for our proposed approach</w:t>
      </w:r>
    </w:p>
    <w:p w:rsidR="00075076" w:rsidRPr="001F258D" w:rsidRDefault="009F72A7" w:rsidP="001F258D">
      <w:pPr>
        <w:pStyle w:val="AERbodytext"/>
        <w:rPr>
          <w:rStyle w:val="AERbody"/>
          <w:rFonts w:eastAsia="Calibri"/>
          <w:szCs w:val="20"/>
        </w:rPr>
      </w:pPr>
      <w:r>
        <w:rPr>
          <w:rStyle w:val="AERbody"/>
        </w:rPr>
        <w:t xml:space="preserve">As mentioned </w:t>
      </w:r>
      <w:r w:rsidR="00BB4B26">
        <w:rPr>
          <w:rStyle w:val="AERbody"/>
        </w:rPr>
        <w:t>in</w:t>
      </w:r>
      <w:r>
        <w:rPr>
          <w:rStyle w:val="AERbody"/>
        </w:rPr>
        <w:t xml:space="preserve"> our overall policy position</w:t>
      </w:r>
      <w:r w:rsidR="00BB4B26">
        <w:rPr>
          <w:rStyle w:val="AERbody"/>
        </w:rPr>
        <w:t xml:space="preserve">, </w:t>
      </w:r>
      <w:r w:rsidR="00D02FA4">
        <w:rPr>
          <w:rStyle w:val="AERbody"/>
        </w:rPr>
        <w:t xml:space="preserve">our preference is </w:t>
      </w:r>
      <w:r>
        <w:rPr>
          <w:rStyle w:val="AERbody"/>
        </w:rPr>
        <w:t xml:space="preserve">to </w:t>
      </w:r>
      <w:r w:rsidR="00BB4B26">
        <w:rPr>
          <w:rStyle w:val="AERbody"/>
        </w:rPr>
        <w:t xml:space="preserve">resolve </w:t>
      </w:r>
      <w:r>
        <w:rPr>
          <w:rStyle w:val="AERbody"/>
        </w:rPr>
        <w:t>all or many confi</w:t>
      </w:r>
      <w:r w:rsidR="004A0C61">
        <w:rPr>
          <w:rStyle w:val="AERbody"/>
        </w:rPr>
        <w:t>dentiality issues in stage one.</w:t>
      </w:r>
      <w:r w:rsidR="00075076" w:rsidRPr="00075076">
        <w:rPr>
          <w:rStyle w:val="AERbody"/>
        </w:rPr>
        <w:t xml:space="preserve"> </w:t>
      </w:r>
      <w:r w:rsidR="00CC111B">
        <w:rPr>
          <w:rStyle w:val="AERbody"/>
        </w:rPr>
        <w:t xml:space="preserve">However, </w:t>
      </w:r>
      <w:r>
        <w:rPr>
          <w:rStyle w:val="AERbody"/>
        </w:rPr>
        <w:t xml:space="preserve">our </w:t>
      </w:r>
      <w:r w:rsidR="00CC111B">
        <w:rPr>
          <w:rStyle w:val="AERbody"/>
        </w:rPr>
        <w:t xml:space="preserve">ability to continue to use </w:t>
      </w:r>
      <w:r w:rsidR="00BB4B26">
        <w:rPr>
          <w:rStyle w:val="AERbody"/>
        </w:rPr>
        <w:t xml:space="preserve">information disclosure </w:t>
      </w:r>
      <w:r>
        <w:rPr>
          <w:rStyle w:val="AERbody"/>
        </w:rPr>
        <w:t>powers</w:t>
      </w:r>
      <w:r w:rsidR="00D02FA4">
        <w:rPr>
          <w:rStyle w:val="AERbody"/>
        </w:rPr>
        <w:t xml:space="preserve"> </w:t>
      </w:r>
      <w:r w:rsidR="00CC111B">
        <w:rPr>
          <w:rStyle w:val="AERbody"/>
        </w:rPr>
        <w:t>is also necessary</w:t>
      </w:r>
      <w:r w:rsidR="006D62BD">
        <w:rPr>
          <w:rStyle w:val="AERbody"/>
        </w:rPr>
        <w:t>, as a backstop</w:t>
      </w:r>
      <w:r w:rsidR="00CC111B">
        <w:rPr>
          <w:rStyle w:val="AERbody"/>
        </w:rPr>
        <w:t xml:space="preserve">. </w:t>
      </w:r>
      <w:r w:rsidR="001F258D">
        <w:rPr>
          <w:rStyle w:val="AERbody"/>
        </w:rPr>
        <w:t xml:space="preserve">Our information disclosure powers </w:t>
      </w:r>
      <w:r w:rsidR="00CC111B">
        <w:rPr>
          <w:rStyle w:val="AERbody"/>
        </w:rPr>
        <w:t xml:space="preserve">provide </w:t>
      </w:r>
      <w:r w:rsidR="00075076" w:rsidRPr="00075076">
        <w:rPr>
          <w:rStyle w:val="AERbody"/>
        </w:rPr>
        <w:t xml:space="preserve">incentives </w:t>
      </w:r>
      <w:r w:rsidR="00D02FA4">
        <w:rPr>
          <w:rStyle w:val="AERbody"/>
        </w:rPr>
        <w:t>for</w:t>
      </w:r>
      <w:r w:rsidR="00075076" w:rsidRPr="00075076">
        <w:rPr>
          <w:rStyle w:val="AERbody"/>
        </w:rPr>
        <w:t xml:space="preserve"> </w:t>
      </w:r>
      <w:r w:rsidR="00CC111B">
        <w:rPr>
          <w:rStyle w:val="AERbody"/>
        </w:rPr>
        <w:t xml:space="preserve">stakeholders </w:t>
      </w:r>
      <w:r w:rsidR="00075076" w:rsidRPr="00075076">
        <w:rPr>
          <w:rStyle w:val="AERbody"/>
        </w:rPr>
        <w:t>to reach agreement</w:t>
      </w:r>
      <w:r w:rsidR="00CC111B">
        <w:rPr>
          <w:rStyle w:val="AERbody"/>
        </w:rPr>
        <w:t xml:space="preserve"> and develop their own </w:t>
      </w:r>
      <w:r w:rsidR="002C73A1">
        <w:rPr>
          <w:rStyle w:val="AERbody"/>
        </w:rPr>
        <w:t xml:space="preserve">methods </w:t>
      </w:r>
      <w:r w:rsidR="00CC111B">
        <w:rPr>
          <w:rStyle w:val="AERbody"/>
        </w:rPr>
        <w:t xml:space="preserve">for sharing </w:t>
      </w:r>
      <w:r w:rsidR="002F5D0D">
        <w:rPr>
          <w:rStyle w:val="AERbody"/>
        </w:rPr>
        <w:t>information</w:t>
      </w:r>
      <w:r w:rsidR="00075076" w:rsidRPr="00075076">
        <w:rPr>
          <w:rStyle w:val="AERbody"/>
        </w:rPr>
        <w:t xml:space="preserve">. </w:t>
      </w:r>
      <w:r w:rsidR="003C07C6">
        <w:rPr>
          <w:rStyle w:val="AERbody"/>
        </w:rPr>
        <w:t xml:space="preserve">We consider our proposed approach </w:t>
      </w:r>
      <w:r w:rsidR="00075076" w:rsidRPr="00075076">
        <w:rPr>
          <w:rStyle w:val="AERbody"/>
        </w:rPr>
        <w:t xml:space="preserve">provides a balanced incentive for all parties to act reasonably in trying to reach agreement, minimising the need for </w:t>
      </w:r>
      <w:r w:rsidR="001F258D">
        <w:rPr>
          <w:rStyle w:val="AERbody"/>
        </w:rPr>
        <w:t>us to use our powers.</w:t>
      </w:r>
    </w:p>
    <w:p w:rsidR="00C34F07" w:rsidRDefault="00C34F07" w:rsidP="001F258D">
      <w:pPr>
        <w:pStyle w:val="AERbodytext"/>
        <w:numPr>
          <w:ilvl w:val="0"/>
          <w:numId w:val="6"/>
        </w:numPr>
      </w:pPr>
      <w:r>
        <w:t xml:space="preserve">Submissions from NSPs and other stakeholders </w:t>
      </w:r>
      <w:r w:rsidR="001F258D">
        <w:t xml:space="preserve">were supportive of </w:t>
      </w:r>
      <w:r w:rsidR="00580941">
        <w:t xml:space="preserve">our </w:t>
      </w:r>
      <w:r w:rsidR="001F258D">
        <w:t>using our information disclosure powers sparingly.</w:t>
      </w:r>
      <w:r w:rsidR="00CC111B">
        <w:t xml:space="preserve"> They also supported </w:t>
      </w:r>
      <w:r>
        <w:t xml:space="preserve">limited disclosure of confidential information subject to a confidentiality </w:t>
      </w:r>
      <w:r w:rsidR="004311C4">
        <w:t>undertaking</w:t>
      </w:r>
      <w:r>
        <w:t xml:space="preserve">, even as a second best option. NSPs wanted such disclosure to be at their discretion. Consumer stakeholders shared previous experiences of access being subject to conditions too onerous to enable them to make submissions. We consider our </w:t>
      </w:r>
      <w:r w:rsidR="00553829">
        <w:t xml:space="preserve">proposed </w:t>
      </w:r>
      <w:r>
        <w:t>approach balance</w:t>
      </w:r>
      <w:r w:rsidR="00553829">
        <w:t>s</w:t>
      </w:r>
      <w:r>
        <w:t xml:space="preserve"> these concerns.</w:t>
      </w:r>
      <w:r w:rsidR="00114511">
        <w:t xml:space="preserve"> Specifically, we</w:t>
      </w:r>
      <w:r>
        <w:t xml:space="preserve"> consider </w:t>
      </w:r>
      <w:r w:rsidR="001B5D7A">
        <w:t>it</w:t>
      </w:r>
      <w:r>
        <w:t xml:space="preserve">: </w:t>
      </w:r>
    </w:p>
    <w:p w:rsidR="00C34F07" w:rsidRDefault="001B5D7A" w:rsidP="00114511">
      <w:pPr>
        <w:pStyle w:val="AERbulletlistsecondstyle"/>
        <w:rPr>
          <w:rStyle w:val="AERbody"/>
        </w:rPr>
      </w:pPr>
      <w:r>
        <w:t xml:space="preserve">provides </w:t>
      </w:r>
      <w:r w:rsidR="00C34F07">
        <w:t xml:space="preserve">timely access </w:t>
      </w:r>
      <w:r w:rsidR="00C34F07" w:rsidRPr="006A3453">
        <w:rPr>
          <w:rStyle w:val="AERbody"/>
        </w:rPr>
        <w:t xml:space="preserve">to sufficient information </w:t>
      </w:r>
      <w:r w:rsidR="00E12153">
        <w:rPr>
          <w:rStyle w:val="AERbody"/>
        </w:rPr>
        <w:t>for</w:t>
      </w:r>
      <w:r w:rsidR="00C34F07" w:rsidRPr="006A3453">
        <w:rPr>
          <w:rStyle w:val="AERbody"/>
        </w:rPr>
        <w:t xml:space="preserve"> </w:t>
      </w:r>
      <w:r w:rsidR="00114511">
        <w:rPr>
          <w:rStyle w:val="AERbody"/>
        </w:rPr>
        <w:t xml:space="preserve">stakeholders </w:t>
      </w:r>
      <w:r w:rsidR="00C34F07" w:rsidRPr="006A3453">
        <w:rPr>
          <w:rStyle w:val="AERbody"/>
        </w:rPr>
        <w:t>to understand and assess the substance of all issues affecting their interests</w:t>
      </w:r>
    </w:p>
    <w:p w:rsidR="00C34F07" w:rsidRPr="00647D97" w:rsidRDefault="00D604AD" w:rsidP="00114511">
      <w:pPr>
        <w:pStyle w:val="AERbulletlistsecondstyle"/>
      </w:pPr>
      <w:proofErr w:type="gramStart"/>
      <w:r>
        <w:rPr>
          <w:rStyle w:val="AERbody"/>
        </w:rPr>
        <w:t>offer</w:t>
      </w:r>
      <w:r w:rsidR="001B5D7A">
        <w:rPr>
          <w:rStyle w:val="AERbody"/>
        </w:rPr>
        <w:t>s</w:t>
      </w:r>
      <w:proofErr w:type="gramEnd"/>
      <w:r w:rsidR="00A61A0F">
        <w:rPr>
          <w:rStyle w:val="AERbody"/>
        </w:rPr>
        <w:t xml:space="preserve"> </w:t>
      </w:r>
      <w:r w:rsidR="00C34F07">
        <w:rPr>
          <w:rStyle w:val="AERbody"/>
        </w:rPr>
        <w:t xml:space="preserve">adequate protection and enforcement mechanisms </w:t>
      </w:r>
      <w:r w:rsidR="00A61A0F">
        <w:rPr>
          <w:rStyle w:val="AERbody"/>
        </w:rPr>
        <w:t>to NSP</w:t>
      </w:r>
      <w:r w:rsidR="00CC111B">
        <w:rPr>
          <w:rStyle w:val="AERbody"/>
        </w:rPr>
        <w:t>s</w:t>
      </w:r>
      <w:r w:rsidR="001F258D">
        <w:rPr>
          <w:rStyle w:val="AERbody"/>
        </w:rPr>
        <w:t>.</w:t>
      </w:r>
    </w:p>
    <w:p w:rsidR="00647D97" w:rsidRPr="00647D97" w:rsidRDefault="00647D97" w:rsidP="00647D97">
      <w:pPr>
        <w:pStyle w:val="AERbodytext"/>
      </w:pPr>
    </w:p>
    <w:p w:rsidR="00075076" w:rsidRPr="00075076" w:rsidRDefault="00075076" w:rsidP="00075076">
      <w:pPr>
        <w:pStyle w:val="Heading1"/>
      </w:pPr>
      <w:bookmarkStart w:id="32" w:name="_Toc363806241"/>
      <w:r w:rsidRPr="00075076">
        <w:t>Other issues</w:t>
      </w:r>
      <w:bookmarkEnd w:id="32"/>
    </w:p>
    <w:p w:rsidR="00BE28DF" w:rsidRDefault="00764CF1" w:rsidP="000332E4">
      <w:pPr>
        <w:pStyle w:val="Heading2"/>
      </w:pPr>
      <w:bookmarkStart w:id="33" w:name="_Toc363806242"/>
      <w:r>
        <w:t>Proportion</w:t>
      </w:r>
      <w:r w:rsidR="000332E4">
        <w:t xml:space="preserve"> of confidential material notice</w:t>
      </w:r>
      <w:bookmarkEnd w:id="33"/>
    </w:p>
    <w:p w:rsidR="00837A3D" w:rsidRDefault="00837A3D" w:rsidP="002E0023">
      <w:pPr>
        <w:pStyle w:val="AERbodytext"/>
        <w:rPr>
          <w:rStyle w:val="AERbody"/>
        </w:rPr>
      </w:pPr>
      <w:r>
        <w:t xml:space="preserve">The AEMC amended the NER to </w:t>
      </w:r>
      <w:r w:rsidR="001B5D7A">
        <w:t xml:space="preserve">require us to </w:t>
      </w:r>
      <w:r>
        <w:t xml:space="preserve">publish a notice setting out </w:t>
      </w:r>
      <w:r w:rsidRPr="00250EAC">
        <w:rPr>
          <w:rStyle w:val="AERbody"/>
        </w:rPr>
        <w:t xml:space="preserve">the proportion of material in NSP </w:t>
      </w:r>
      <w:r>
        <w:rPr>
          <w:rStyle w:val="AERbody"/>
        </w:rPr>
        <w:t>Regulatory Proposals</w:t>
      </w:r>
      <w:r w:rsidRPr="00250EAC">
        <w:rPr>
          <w:rStyle w:val="AERbody"/>
        </w:rPr>
        <w:t xml:space="preserve"> that is subject to a claim of confidentiality compared to that which is not.</w:t>
      </w:r>
      <w:r w:rsidRPr="00250EAC">
        <w:rPr>
          <w:rStyle w:val="FootnoteReference"/>
        </w:rPr>
        <w:footnoteReference w:id="43"/>
      </w:r>
      <w:r>
        <w:rPr>
          <w:rStyle w:val="AERbody"/>
        </w:rPr>
        <w:t xml:space="preserve"> </w:t>
      </w:r>
    </w:p>
    <w:p w:rsidR="00B46E80" w:rsidRPr="00B46E80" w:rsidRDefault="00837A3D" w:rsidP="002E0023">
      <w:pPr>
        <w:pStyle w:val="AERbodytext"/>
      </w:pPr>
      <w:r>
        <w:rPr>
          <w:rStyle w:val="AERbody"/>
        </w:rPr>
        <w:t xml:space="preserve">In </w:t>
      </w:r>
      <w:r w:rsidR="006916D3">
        <w:rPr>
          <w:rStyle w:val="AERbody"/>
        </w:rPr>
        <w:t xml:space="preserve">our </w:t>
      </w:r>
      <w:r>
        <w:rPr>
          <w:rStyle w:val="AERbody"/>
        </w:rPr>
        <w:t>issue</w:t>
      </w:r>
      <w:r w:rsidR="00AA2F3F">
        <w:rPr>
          <w:rStyle w:val="AERbody"/>
        </w:rPr>
        <w:t>s</w:t>
      </w:r>
      <w:r>
        <w:rPr>
          <w:rStyle w:val="AERbody"/>
        </w:rPr>
        <w:t xml:space="preserve"> paper, we proposed a </w:t>
      </w:r>
      <w:r w:rsidR="00776210">
        <w:rPr>
          <w:rStyle w:val="AERbody"/>
        </w:rPr>
        <w:t>template</w:t>
      </w:r>
      <w:r>
        <w:rPr>
          <w:rStyle w:val="AERbody"/>
        </w:rPr>
        <w:t xml:space="preserve"> notice</w:t>
      </w:r>
      <w:r w:rsidR="00F15D0A">
        <w:rPr>
          <w:rStyle w:val="AERbody"/>
        </w:rPr>
        <w:t xml:space="preserve"> </w:t>
      </w:r>
      <w:r w:rsidR="00D55CA4">
        <w:rPr>
          <w:rStyle w:val="AERbody"/>
        </w:rPr>
        <w:t xml:space="preserve">contained in </w:t>
      </w:r>
      <w:r w:rsidR="00F15D0A">
        <w:rPr>
          <w:rStyle w:val="AERbody"/>
        </w:rPr>
        <w:t>Attachment 2</w:t>
      </w:r>
      <w:r w:rsidR="00013AFA">
        <w:rPr>
          <w:rStyle w:val="AERbody"/>
        </w:rPr>
        <w:t xml:space="preserve">. This </w:t>
      </w:r>
      <w:r w:rsidR="00776210">
        <w:rPr>
          <w:rStyle w:val="AERbody"/>
        </w:rPr>
        <w:t>template</w:t>
      </w:r>
      <w:r w:rsidR="00013AFA">
        <w:rPr>
          <w:rStyle w:val="AERbody"/>
        </w:rPr>
        <w:t xml:space="preserve"> was c</w:t>
      </w:r>
      <w:r w:rsidR="00C820E2">
        <w:rPr>
          <w:rStyle w:val="AERbody"/>
        </w:rPr>
        <w:t>onsistent with the AEMC's views</w:t>
      </w:r>
      <w:r>
        <w:rPr>
          <w:rStyle w:val="AERbody"/>
        </w:rPr>
        <w:t>.</w:t>
      </w:r>
      <w:r>
        <w:rPr>
          <w:rStyle w:val="FootnoteReference"/>
        </w:rPr>
        <w:footnoteReference w:id="44"/>
      </w:r>
    </w:p>
    <w:p w:rsidR="00BE28DF" w:rsidRDefault="00BE28DF" w:rsidP="00BE28DF">
      <w:pPr>
        <w:pStyle w:val="Heading3"/>
      </w:pPr>
      <w:r w:rsidRPr="00BE28DF">
        <w:t>Proposed approach</w:t>
      </w:r>
    </w:p>
    <w:p w:rsidR="00250EAC" w:rsidRDefault="00837A3D" w:rsidP="00250EAC">
      <w:pPr>
        <w:pStyle w:val="AERbodytext"/>
        <w:numPr>
          <w:ilvl w:val="0"/>
          <w:numId w:val="0"/>
        </w:numPr>
      </w:pPr>
      <w:r>
        <w:t>While not a requirement of the</w:t>
      </w:r>
      <w:r w:rsidRPr="00837A3D">
        <w:t xml:space="preserve"> </w:t>
      </w:r>
      <w:r w:rsidR="000F7B54">
        <w:t>C</w:t>
      </w:r>
      <w:r w:rsidRPr="00837A3D">
        <w:t xml:space="preserve">onfidentiality </w:t>
      </w:r>
      <w:r w:rsidR="000F7B54">
        <w:t>G</w:t>
      </w:r>
      <w:r w:rsidRPr="00837A3D">
        <w:t xml:space="preserve">uideline, </w:t>
      </w:r>
      <w:r>
        <w:t>w</w:t>
      </w:r>
      <w:r w:rsidR="00C473A8">
        <w:t xml:space="preserve">e </w:t>
      </w:r>
      <w:r w:rsidR="00C04FEE">
        <w:t xml:space="preserve">propose to </w:t>
      </w:r>
      <w:r>
        <w:t xml:space="preserve">deal with </w:t>
      </w:r>
      <w:r w:rsidR="00D207CD">
        <w:t xml:space="preserve">the </w:t>
      </w:r>
      <w:r>
        <w:t>pro</w:t>
      </w:r>
      <w:r w:rsidR="00D207CD">
        <w:t xml:space="preserve">portion of confidential material </w:t>
      </w:r>
      <w:r>
        <w:t xml:space="preserve">notice together with </w:t>
      </w:r>
      <w:r w:rsidR="00DB10CB">
        <w:t xml:space="preserve">the </w:t>
      </w:r>
      <w:r w:rsidR="000F7B54">
        <w:t>C</w:t>
      </w:r>
      <w:r w:rsidR="00DB10CB">
        <w:t xml:space="preserve">onfidentiality </w:t>
      </w:r>
      <w:r w:rsidR="000F7B54">
        <w:t>G</w:t>
      </w:r>
      <w:r w:rsidR="00DB10CB">
        <w:t xml:space="preserve">uideline. </w:t>
      </w:r>
      <w:r w:rsidR="00D207CD">
        <w:t xml:space="preserve">The </w:t>
      </w:r>
      <w:r w:rsidR="00682973">
        <w:t xml:space="preserve">notice </w:t>
      </w:r>
      <w:r>
        <w:t xml:space="preserve">would </w:t>
      </w:r>
      <w:r w:rsidR="00DB10CB">
        <w:t xml:space="preserve">be </w:t>
      </w:r>
      <w:r w:rsidR="00D207CD">
        <w:t xml:space="preserve">a separate requirement to complying with the </w:t>
      </w:r>
      <w:r w:rsidR="000F7B54">
        <w:t>C</w:t>
      </w:r>
      <w:r w:rsidR="00D207CD">
        <w:t xml:space="preserve">onfidentiality </w:t>
      </w:r>
      <w:r w:rsidR="000F7B54">
        <w:t>G</w:t>
      </w:r>
      <w:r w:rsidR="00D207CD">
        <w:t>uideline.</w:t>
      </w:r>
      <w:r w:rsidR="0017467D">
        <w:t xml:space="preserve"> </w:t>
      </w:r>
      <w:r w:rsidR="000F2E60">
        <w:t xml:space="preserve">Our proposed approach requires NSPs to specify the number of pages in its submission which contain a confidentiality claim and the number of pages which do not. </w:t>
      </w:r>
    </w:p>
    <w:p w:rsidR="006F7C4D" w:rsidRDefault="0017467D" w:rsidP="00764CF1">
      <w:pPr>
        <w:pStyle w:val="AERbodytext"/>
        <w:numPr>
          <w:ilvl w:val="0"/>
          <w:numId w:val="0"/>
        </w:numPr>
      </w:pPr>
      <w:r>
        <w:t xml:space="preserve">When publishing the </w:t>
      </w:r>
      <w:r w:rsidR="00764CF1">
        <w:t>notice</w:t>
      </w:r>
      <w:r>
        <w:t>, we propose</w:t>
      </w:r>
      <w:r w:rsidR="006F7C4D">
        <w:t xml:space="preserve"> to include a note stating:</w:t>
      </w:r>
    </w:p>
    <w:p w:rsidR="007408B3" w:rsidRPr="007408B3" w:rsidRDefault="006F7C4D" w:rsidP="006F7C4D">
      <w:pPr>
        <w:pStyle w:val="AERquote"/>
      </w:pPr>
      <w:r>
        <w:t>"</w:t>
      </w:r>
      <w:r w:rsidR="00837A3D">
        <w:t>T</w:t>
      </w:r>
      <w:r>
        <w:t>his</w:t>
      </w:r>
      <w:r w:rsidR="00653FFD">
        <w:t xml:space="preserve"> notice</w:t>
      </w:r>
      <w:r w:rsidR="00D77C45">
        <w:t xml:space="preserve"> is an </w:t>
      </w:r>
      <w:r w:rsidR="00E9208A">
        <w:t xml:space="preserve">approximate </w:t>
      </w:r>
      <w:r w:rsidR="00D77C45">
        <w:t>indication</w:t>
      </w:r>
      <w:r w:rsidR="0017467D">
        <w:t xml:space="preserve"> of </w:t>
      </w:r>
      <w:r w:rsidR="00E9208A">
        <w:t xml:space="preserve">the proportion and comparative proportion of material in </w:t>
      </w:r>
      <w:r w:rsidR="00D77C45">
        <w:t>the NSP's</w:t>
      </w:r>
      <w:r w:rsidR="0017467D">
        <w:t xml:space="preserve"> proposal </w:t>
      </w:r>
      <w:r w:rsidR="00E9208A">
        <w:t>that is subject to a claim of confidentiality compared to that which is not</w:t>
      </w:r>
      <w:r>
        <w:t>."</w:t>
      </w:r>
    </w:p>
    <w:p w:rsidR="00BE28DF" w:rsidRPr="00BE28DF" w:rsidRDefault="00BE28DF" w:rsidP="00BE28DF">
      <w:pPr>
        <w:pStyle w:val="Heading3"/>
      </w:pPr>
      <w:r w:rsidRPr="00BE28DF">
        <w:t>Reasons for proposed approach</w:t>
      </w:r>
    </w:p>
    <w:p w:rsidR="005D2237" w:rsidRPr="005D2237" w:rsidRDefault="00250EAC" w:rsidP="00C34F07">
      <w:pPr>
        <w:pStyle w:val="AERbodytext"/>
        <w:numPr>
          <w:ilvl w:val="0"/>
          <w:numId w:val="6"/>
        </w:numPr>
        <w:rPr>
          <w:rStyle w:val="AERbody"/>
        </w:rPr>
      </w:pPr>
      <w:r w:rsidRPr="00250EAC">
        <w:t xml:space="preserve">As </w:t>
      </w:r>
      <w:r w:rsidR="00AA2F3F">
        <w:t>s</w:t>
      </w:r>
      <w:r w:rsidR="0095109F">
        <w:t>ubmitted</w:t>
      </w:r>
      <w:r w:rsidRPr="00250EAC">
        <w:t xml:space="preserve"> in our issues paper, w</w:t>
      </w:r>
      <w:r w:rsidRPr="00250EAC">
        <w:rPr>
          <w:rStyle w:val="AERbody"/>
        </w:rPr>
        <w:t xml:space="preserve">e must publish a notice on our website that sets out the proportion of material in NSP </w:t>
      </w:r>
      <w:r w:rsidR="00D03E10">
        <w:rPr>
          <w:rStyle w:val="AERbody"/>
        </w:rPr>
        <w:t>Regulatory Proposal</w:t>
      </w:r>
      <w:r w:rsidR="00D207CD">
        <w:rPr>
          <w:rStyle w:val="AERbody"/>
        </w:rPr>
        <w:t>s</w:t>
      </w:r>
      <w:r w:rsidRPr="00250EAC">
        <w:rPr>
          <w:rStyle w:val="AERbody"/>
        </w:rPr>
        <w:t xml:space="preserve"> that is subject to a claim of confidentiality compared to that which is not.</w:t>
      </w:r>
      <w:r w:rsidRPr="00250EAC">
        <w:rPr>
          <w:rStyle w:val="FootnoteReference"/>
        </w:rPr>
        <w:footnoteReference w:id="45"/>
      </w:r>
      <w:r w:rsidR="005D2237">
        <w:rPr>
          <w:rStyle w:val="AERbody"/>
        </w:rPr>
        <w:t xml:space="preserve"> </w:t>
      </w:r>
      <w:r w:rsidR="00DB10CB">
        <w:rPr>
          <w:rStyle w:val="AERbody"/>
        </w:rPr>
        <w:t xml:space="preserve"> In our issues paper we proposed to require NSPs to complete the table in Attachment 2. Attachment 2 required NSPs to specify </w:t>
      </w:r>
      <w:r w:rsidR="005D2237" w:rsidRPr="005D2237">
        <w:rPr>
          <w:rStyle w:val="AERbody"/>
        </w:rPr>
        <w:t xml:space="preserve">the number of pages it submits </w:t>
      </w:r>
      <w:r w:rsidR="00DB10CB">
        <w:rPr>
          <w:rStyle w:val="AERbody"/>
        </w:rPr>
        <w:t xml:space="preserve">which contain </w:t>
      </w:r>
      <w:r w:rsidR="0017467D">
        <w:rPr>
          <w:rStyle w:val="AERbody"/>
        </w:rPr>
        <w:t xml:space="preserve">information it claims to be </w:t>
      </w:r>
      <w:r w:rsidR="00DB10CB">
        <w:rPr>
          <w:rStyle w:val="AERbody"/>
        </w:rPr>
        <w:t xml:space="preserve">confidential </w:t>
      </w:r>
      <w:r w:rsidR="005D2237" w:rsidRPr="005D2237">
        <w:rPr>
          <w:rStyle w:val="AERbody"/>
        </w:rPr>
        <w:t xml:space="preserve">and the number of pages </w:t>
      </w:r>
      <w:r w:rsidR="00DB10CB">
        <w:rPr>
          <w:rStyle w:val="AERbody"/>
        </w:rPr>
        <w:t xml:space="preserve">of its submission which do not contain </w:t>
      </w:r>
      <w:r w:rsidR="0017467D">
        <w:rPr>
          <w:rStyle w:val="AERbody"/>
        </w:rPr>
        <w:t xml:space="preserve">such </w:t>
      </w:r>
      <w:r w:rsidR="00DB10CB">
        <w:rPr>
          <w:rStyle w:val="AERbody"/>
        </w:rPr>
        <w:t>information.</w:t>
      </w:r>
    </w:p>
    <w:p w:rsidR="005D2237" w:rsidRDefault="00D207CD" w:rsidP="005D2237">
      <w:pPr>
        <w:pStyle w:val="AERbodytext"/>
      </w:pPr>
      <w:r>
        <w:t xml:space="preserve">NSPs </w:t>
      </w:r>
      <w:r w:rsidR="005D2237">
        <w:t xml:space="preserve">submitted that </w:t>
      </w:r>
      <w:r w:rsidR="00126FAF">
        <w:t xml:space="preserve">the </w:t>
      </w:r>
      <w:r w:rsidR="005D2237">
        <w:t xml:space="preserve">requirement to determine the proportion of confidential information in </w:t>
      </w:r>
      <w:r w:rsidR="00D03E10">
        <w:t>Regulatory Proposal</w:t>
      </w:r>
      <w:r>
        <w:t>s</w:t>
      </w:r>
      <w:r w:rsidR="005D2237">
        <w:t xml:space="preserve"> is an obligation on the AER.</w:t>
      </w:r>
      <w:r w:rsidR="005D2237">
        <w:rPr>
          <w:rStyle w:val="FootnoteReference"/>
        </w:rPr>
        <w:footnoteReference w:id="46"/>
      </w:r>
      <w:r w:rsidR="00D03E10">
        <w:t xml:space="preserve"> </w:t>
      </w:r>
      <w:r w:rsidR="0017467D">
        <w:t xml:space="preserve">Also, </w:t>
      </w:r>
      <w:r w:rsidR="00E43C2B">
        <w:t xml:space="preserve">the </w:t>
      </w:r>
      <w:r w:rsidR="00126FAF">
        <w:t xml:space="preserve">ENA </w:t>
      </w:r>
      <w:r w:rsidR="0017467D">
        <w:t xml:space="preserve">submitted </w:t>
      </w:r>
      <w:r w:rsidR="00126FAF">
        <w:t xml:space="preserve">that identifying </w:t>
      </w:r>
      <w:r w:rsidR="00D03E10">
        <w:t xml:space="preserve">the number of </w:t>
      </w:r>
      <w:r w:rsidR="00126FAF">
        <w:t xml:space="preserve">pages of </w:t>
      </w:r>
      <w:r w:rsidR="00D03E10">
        <w:t>a</w:t>
      </w:r>
      <w:r w:rsidR="00126FAF">
        <w:t xml:space="preserve"> </w:t>
      </w:r>
      <w:r w:rsidR="00D03E10">
        <w:t>Regulatory Proposal</w:t>
      </w:r>
      <w:r w:rsidR="00126FAF">
        <w:t xml:space="preserve"> that contain one or more pieces</w:t>
      </w:r>
      <w:r w:rsidR="00806400">
        <w:t xml:space="preserve"> of</w:t>
      </w:r>
      <w:r w:rsidR="00126FAF">
        <w:t xml:space="preserve"> information does not necessarily reflect the degree that confidentiality claims might inhibit stakeholder understanding of that </w:t>
      </w:r>
      <w:r w:rsidR="00D03E10">
        <w:t>Regulatory Proposal</w:t>
      </w:r>
      <w:r w:rsidR="00126FAF">
        <w:t xml:space="preserve">. </w:t>
      </w:r>
      <w:r w:rsidR="00E43C2B">
        <w:t xml:space="preserve">The </w:t>
      </w:r>
      <w:r w:rsidR="006C2757">
        <w:t>ENA also submitted that if the AER were to choose to discharge this obligation by a page count, the AER should provide a clear statement about the limitations of interpreting the information or undertaking any direct comparisons between NSPs based upon it.</w:t>
      </w:r>
      <w:r w:rsidR="006C2757">
        <w:rPr>
          <w:rStyle w:val="FootnoteReference"/>
        </w:rPr>
        <w:footnoteReference w:id="47"/>
      </w:r>
      <w:r w:rsidR="00126FAF">
        <w:t xml:space="preserve"> </w:t>
      </w:r>
    </w:p>
    <w:p w:rsidR="00E55264" w:rsidRDefault="00C473A8" w:rsidP="00C34F07">
      <w:pPr>
        <w:pStyle w:val="AERbodytext"/>
        <w:numPr>
          <w:ilvl w:val="0"/>
          <w:numId w:val="6"/>
        </w:numPr>
      </w:pPr>
      <w:r>
        <w:t xml:space="preserve">We acknowledge that the </w:t>
      </w:r>
      <w:r w:rsidR="0017467D">
        <w:t xml:space="preserve">relevant </w:t>
      </w:r>
      <w:r>
        <w:t xml:space="preserve">NER obligation </w:t>
      </w:r>
      <w:r w:rsidR="000332E4">
        <w:t xml:space="preserve">is on us. </w:t>
      </w:r>
      <w:r>
        <w:t xml:space="preserve">However, we consider NSPs </w:t>
      </w:r>
      <w:r w:rsidR="00C04FEE">
        <w:t>are</w:t>
      </w:r>
      <w:r>
        <w:t xml:space="preserve"> better placed to provide </w:t>
      </w:r>
      <w:r w:rsidR="00BC36D0">
        <w:t>us</w:t>
      </w:r>
      <w:r>
        <w:t xml:space="preserve"> with </w:t>
      </w:r>
      <w:r w:rsidR="0071430D">
        <w:t>this information</w:t>
      </w:r>
      <w:r w:rsidR="0017467D">
        <w:t xml:space="preserve"> as part of their pre-lodgement preparations. For </w:t>
      </w:r>
      <w:r w:rsidR="000F2E60">
        <w:t>us</w:t>
      </w:r>
      <w:r w:rsidR="0017467D">
        <w:t xml:space="preserve"> to undertake this task </w:t>
      </w:r>
      <w:r w:rsidR="000F2E60">
        <w:t xml:space="preserve">we </w:t>
      </w:r>
      <w:r w:rsidR="0017467D">
        <w:t>would need to divert resources from analysing proposals that are subject to tight timeframes</w:t>
      </w:r>
      <w:r w:rsidR="008C211E">
        <w:t>.</w:t>
      </w:r>
      <w:r w:rsidR="0071430D">
        <w:t xml:space="preserve"> We consider our proposed method of measuring the proportion of confidential to </w:t>
      </w:r>
      <w:r w:rsidR="00837A3D">
        <w:t>non-confidential</w:t>
      </w:r>
      <w:r w:rsidR="0071430D">
        <w:t xml:space="preserve"> information as </w:t>
      </w:r>
      <w:r w:rsidR="0017467D">
        <w:t xml:space="preserve">imperfect, but </w:t>
      </w:r>
      <w:r w:rsidR="0071430D">
        <w:t xml:space="preserve">quick and simple </w:t>
      </w:r>
      <w:r w:rsidR="00A416C7">
        <w:t>to apply. W</w:t>
      </w:r>
      <w:r w:rsidR="0071430D">
        <w:t xml:space="preserve">e accept this method may not present </w:t>
      </w:r>
      <w:r w:rsidR="0017467D">
        <w:t>the most</w:t>
      </w:r>
      <w:r w:rsidR="0071430D">
        <w:t xml:space="preserve"> accurate picture of precisely how much information a NSP is claiming confidentiality over</w:t>
      </w:r>
      <w:r w:rsidR="00A416C7">
        <w:t xml:space="preserve"> and would welcome</w:t>
      </w:r>
      <w:r w:rsidR="00A416C7" w:rsidRPr="00A416C7">
        <w:t xml:space="preserve"> </w:t>
      </w:r>
      <w:r w:rsidR="00A416C7">
        <w:t xml:space="preserve">suggestions from stakeholders on alternative methods. </w:t>
      </w:r>
      <w:r w:rsidR="0017467D">
        <w:t>However, it is a practical option that we propose to pursue</w:t>
      </w:r>
      <w:r w:rsidR="00E55264">
        <w:t>.</w:t>
      </w:r>
    </w:p>
    <w:p w:rsidR="007408B3" w:rsidRPr="007408B3" w:rsidRDefault="00A416C7" w:rsidP="00C34F07">
      <w:pPr>
        <w:pStyle w:val="AERbodytext"/>
        <w:numPr>
          <w:ilvl w:val="0"/>
          <w:numId w:val="6"/>
        </w:numPr>
      </w:pPr>
      <w:r>
        <w:t xml:space="preserve">Therefore we </w:t>
      </w:r>
      <w:r w:rsidR="0017467D">
        <w:t xml:space="preserve">require </w:t>
      </w:r>
      <w:r>
        <w:t xml:space="preserve">NSPs </w:t>
      </w:r>
      <w:r w:rsidR="0017467D">
        <w:t xml:space="preserve">to </w:t>
      </w:r>
      <w:r>
        <w:t xml:space="preserve">complete </w:t>
      </w:r>
      <w:r w:rsidR="00682973">
        <w:t>the proportion of confidential material notice</w:t>
      </w:r>
      <w:r>
        <w:t xml:space="preserve"> when submitting their </w:t>
      </w:r>
      <w:r w:rsidR="00D03E10">
        <w:t>Regulatory Proposal</w:t>
      </w:r>
      <w:r w:rsidR="00D207CD">
        <w:t>s</w:t>
      </w:r>
      <w:r>
        <w:t xml:space="preserve">. </w:t>
      </w:r>
      <w:r w:rsidR="0017467D">
        <w:t xml:space="preserve">If necessary, we propose to use our formal information acquisition powers to obtain this information. </w:t>
      </w:r>
      <w:r>
        <w:t>Provide</w:t>
      </w:r>
      <w:r w:rsidR="008D232E">
        <w:t>d</w:t>
      </w:r>
      <w:r>
        <w:t xml:space="preserve"> we use the page count method, we also propose to provide a clear statement alongside the notice about the limitations of this information. </w:t>
      </w:r>
    </w:p>
    <w:p w:rsidR="00D35360" w:rsidRDefault="00F5090D" w:rsidP="00D35360">
      <w:pPr>
        <w:pStyle w:val="Heading2"/>
      </w:pPr>
      <w:bookmarkStart w:id="34" w:name="_Toc363806243"/>
      <w:r w:rsidRPr="00E830FA">
        <w:t>Compliance costs</w:t>
      </w:r>
      <w:bookmarkEnd w:id="34"/>
      <w:r w:rsidRPr="00E830FA">
        <w:t xml:space="preserve"> </w:t>
      </w:r>
    </w:p>
    <w:p w:rsidR="00C63782" w:rsidRPr="00C63782" w:rsidRDefault="00C63782" w:rsidP="00C63782">
      <w:pPr>
        <w:pStyle w:val="Heading3"/>
      </w:pPr>
      <w:r w:rsidRPr="00C63782">
        <w:t>Proposed approach</w:t>
      </w:r>
    </w:p>
    <w:p w:rsidR="006406EC" w:rsidRDefault="00665E07" w:rsidP="00C34F07">
      <w:pPr>
        <w:pStyle w:val="AERbodytext"/>
        <w:numPr>
          <w:ilvl w:val="0"/>
          <w:numId w:val="6"/>
        </w:numPr>
      </w:pPr>
      <w:r>
        <w:t>We consider that our revised stage one and stage two process</w:t>
      </w:r>
      <w:r w:rsidR="006406EC">
        <w:t>es</w:t>
      </w:r>
      <w:r>
        <w:t xml:space="preserve"> will </w:t>
      </w:r>
      <w:r w:rsidR="00E55264">
        <w:t xml:space="preserve">limit </w:t>
      </w:r>
      <w:r>
        <w:t xml:space="preserve">compliance costs on NSPs. </w:t>
      </w:r>
    </w:p>
    <w:p w:rsidR="00C63782" w:rsidRPr="00C63782" w:rsidRDefault="00C63782" w:rsidP="00C63782">
      <w:pPr>
        <w:pStyle w:val="Heading3"/>
      </w:pPr>
      <w:r w:rsidRPr="00C63782">
        <w:t>Reasons for proposed approach</w:t>
      </w:r>
    </w:p>
    <w:p w:rsidR="00D62694" w:rsidRDefault="00491517" w:rsidP="00C34F07">
      <w:pPr>
        <w:pStyle w:val="AERbodytext"/>
        <w:numPr>
          <w:ilvl w:val="0"/>
          <w:numId w:val="6"/>
        </w:numPr>
      </w:pPr>
      <w:r>
        <w:t xml:space="preserve">Our proposed revised stage two processes will minimise administrative costs to NSPs whilst ensuring the appropriate balance between protecting confidential information and the public disclosure of information. Specifically, including confidentiality categories and making the requirement to address public benefit optional will </w:t>
      </w:r>
      <w:r w:rsidR="006406EC">
        <w:t xml:space="preserve">reduce the administrative burden on NSPs by </w:t>
      </w:r>
      <w:r w:rsidR="0099451C">
        <w:t>reducing</w:t>
      </w:r>
      <w:r w:rsidR="006406EC">
        <w:t xml:space="preserve"> the time </w:t>
      </w:r>
      <w:r w:rsidR="0099451C">
        <w:t>spent associated with making a confidentiality claim. We also consider that the focus on stage one processes which take place before NSPs have submitted their Regulatory Proposal is likely to reduce the amount of information NSPs will need to claim confidentiality over.</w:t>
      </w:r>
      <w:r w:rsidR="00A34AE0">
        <w:t xml:space="preserve"> </w:t>
      </w:r>
    </w:p>
    <w:p w:rsidR="00EB3E69" w:rsidRPr="009F6543" w:rsidRDefault="00EB3E69" w:rsidP="009F6543">
      <w:pPr>
        <w:pStyle w:val="Heading2"/>
        <w:rPr>
          <w:rStyle w:val="AERbody"/>
          <w:color w:val="E36C0A"/>
          <w:sz w:val="28"/>
        </w:rPr>
      </w:pPr>
      <w:bookmarkStart w:id="35" w:name="_Ref362967577"/>
      <w:bookmarkStart w:id="36" w:name="_Ref362967721"/>
      <w:bookmarkStart w:id="37" w:name="_Toc363806244"/>
      <w:r w:rsidRPr="009F6543">
        <w:rPr>
          <w:rStyle w:val="AERbody"/>
          <w:color w:val="E36C0A"/>
          <w:sz w:val="28"/>
        </w:rPr>
        <w:t>Other issues raised in submissions</w:t>
      </w:r>
      <w:bookmarkEnd w:id="35"/>
      <w:bookmarkEnd w:id="36"/>
      <w:bookmarkEnd w:id="37"/>
      <w:r w:rsidRPr="009F6543">
        <w:rPr>
          <w:rStyle w:val="AERbody"/>
          <w:color w:val="E36C0A"/>
          <w:sz w:val="28"/>
        </w:rPr>
        <w:t xml:space="preserve"> </w:t>
      </w:r>
    </w:p>
    <w:p w:rsidR="009F6543" w:rsidRDefault="000B17B9" w:rsidP="009F6543">
      <w:pPr>
        <w:pStyle w:val="AERbodytext"/>
      </w:pPr>
      <w:r>
        <w:fldChar w:fldCharType="begin"/>
      </w:r>
      <w:r>
        <w:instrText xml:space="preserve"> REF _Ref361997978 \h </w:instrText>
      </w:r>
      <w:r>
        <w:fldChar w:fldCharType="separate"/>
      </w:r>
      <w:r w:rsidR="0029249E">
        <w:t xml:space="preserve">Table </w:t>
      </w:r>
      <w:r w:rsidR="0029249E">
        <w:rPr>
          <w:noProof/>
        </w:rPr>
        <w:t>8</w:t>
      </w:r>
      <w:r w:rsidR="0029249E">
        <w:t>.</w:t>
      </w:r>
      <w:r w:rsidR="0029249E">
        <w:rPr>
          <w:noProof/>
        </w:rPr>
        <w:t>1</w:t>
      </w:r>
      <w:r>
        <w:fldChar w:fldCharType="end"/>
      </w:r>
      <w:r>
        <w:t xml:space="preserve"> </w:t>
      </w:r>
      <w:r w:rsidR="009F6543">
        <w:t xml:space="preserve">outlines other issues raised by stakeholders in submissions on the </w:t>
      </w:r>
      <w:r w:rsidR="000F7B54">
        <w:t>C</w:t>
      </w:r>
      <w:r w:rsidR="009F6543">
        <w:t xml:space="preserve">onfidentiality </w:t>
      </w:r>
      <w:r w:rsidR="000F7B54">
        <w:t>G</w:t>
      </w:r>
      <w:r w:rsidR="009F6543">
        <w:t>uideline issues paper.</w:t>
      </w:r>
    </w:p>
    <w:p w:rsidR="000B17B9" w:rsidRPr="009F6543" w:rsidRDefault="000B17B9" w:rsidP="00D10885">
      <w:pPr>
        <w:pStyle w:val="Caption"/>
      </w:pPr>
      <w:bookmarkStart w:id="38" w:name="_Ref361997978"/>
      <w:proofErr w:type="gramStart"/>
      <w:r>
        <w:t xml:space="preserve">Table </w:t>
      </w:r>
      <w:proofErr w:type="gramEnd"/>
      <w:r w:rsidR="00AC01F2">
        <w:fldChar w:fldCharType="begin"/>
      </w:r>
      <w:r w:rsidR="00AC01F2">
        <w:instrText xml:space="preserve"> STYLEREF 1 \s </w:instrText>
      </w:r>
      <w:r w:rsidR="00AC01F2">
        <w:fldChar w:fldCharType="separate"/>
      </w:r>
      <w:r w:rsidR="0029249E">
        <w:rPr>
          <w:noProof/>
        </w:rPr>
        <w:t>8</w:t>
      </w:r>
      <w:r w:rsidR="00AC01F2">
        <w:rPr>
          <w:noProof/>
        </w:rPr>
        <w:fldChar w:fldCharType="end"/>
      </w:r>
      <w:proofErr w:type="gramStart"/>
      <w:r w:rsidR="00DE4E80">
        <w:t>.</w:t>
      </w:r>
      <w:proofErr w:type="gramEnd"/>
      <w:r w:rsidR="0097246A">
        <w:fldChar w:fldCharType="begin"/>
      </w:r>
      <w:r w:rsidR="0097246A">
        <w:instrText xml:space="preserve"> SEQ Table \* ARABIC \s 1 </w:instrText>
      </w:r>
      <w:r w:rsidR="0097246A">
        <w:fldChar w:fldCharType="separate"/>
      </w:r>
      <w:r w:rsidR="0029249E">
        <w:rPr>
          <w:noProof/>
        </w:rPr>
        <w:t>1</w:t>
      </w:r>
      <w:r w:rsidR="0097246A">
        <w:rPr>
          <w:noProof/>
        </w:rPr>
        <w:fldChar w:fldCharType="end"/>
      </w:r>
      <w:bookmarkEnd w:id="38"/>
      <w:r>
        <w:tab/>
        <w:t>Other issues raised in submissions</w:t>
      </w:r>
      <w:r w:rsidR="00DE4E80">
        <w:t xml:space="preserve"> on the issues paper</w:t>
      </w:r>
    </w:p>
    <w:tbl>
      <w:tblPr>
        <w:tblStyle w:val="AERtable-text"/>
        <w:tblW w:w="0" w:type="auto"/>
        <w:tblLook w:val="04A0" w:firstRow="1" w:lastRow="0" w:firstColumn="1" w:lastColumn="0" w:noHBand="0" w:noVBand="1"/>
      </w:tblPr>
      <w:tblGrid>
        <w:gridCol w:w="1668"/>
        <w:gridCol w:w="3827"/>
        <w:gridCol w:w="3747"/>
      </w:tblGrid>
      <w:tr w:rsidR="009035B0" w:rsidRPr="003D15F6" w:rsidTr="00C03143">
        <w:trPr>
          <w:cnfStyle w:val="100000000000" w:firstRow="1" w:lastRow="0" w:firstColumn="0" w:lastColumn="0" w:oddVBand="0" w:evenVBand="0" w:oddHBand="0" w:evenHBand="0" w:firstRowFirstColumn="0" w:firstRowLastColumn="0" w:lastRowFirstColumn="0" w:lastRowLastColumn="0"/>
        </w:trPr>
        <w:tc>
          <w:tcPr>
            <w:tcW w:w="1668" w:type="dxa"/>
          </w:tcPr>
          <w:p w:rsidR="009035B0" w:rsidRPr="003D15F6" w:rsidRDefault="009035B0" w:rsidP="000B17B9">
            <w:pPr>
              <w:pStyle w:val="AERtabletextleft"/>
            </w:pPr>
            <w:r w:rsidRPr="003D15F6">
              <w:t>Issue</w:t>
            </w:r>
          </w:p>
        </w:tc>
        <w:tc>
          <w:tcPr>
            <w:tcW w:w="3827" w:type="dxa"/>
          </w:tcPr>
          <w:p w:rsidR="009035B0" w:rsidRPr="003D15F6" w:rsidRDefault="000B17B9" w:rsidP="000B17B9">
            <w:pPr>
              <w:pStyle w:val="AERtabletextleft"/>
              <w:rPr>
                <w:rStyle w:val="AERbody"/>
              </w:rPr>
            </w:pPr>
            <w:r>
              <w:t>Submission</w:t>
            </w:r>
            <w:r w:rsidRPr="000B17B9">
              <w:rPr>
                <w:rStyle w:val="AERbody"/>
              </w:rPr>
              <w:t xml:space="preserve"> </w:t>
            </w:r>
          </w:p>
        </w:tc>
        <w:tc>
          <w:tcPr>
            <w:tcW w:w="3747" w:type="dxa"/>
          </w:tcPr>
          <w:p w:rsidR="009035B0" w:rsidRPr="003D15F6" w:rsidRDefault="000B17B9" w:rsidP="000B17B9">
            <w:pPr>
              <w:pStyle w:val="AERtabletextleft"/>
              <w:rPr>
                <w:rStyle w:val="AERbody"/>
              </w:rPr>
            </w:pPr>
            <w:r>
              <w:t>Our response</w:t>
            </w:r>
          </w:p>
        </w:tc>
      </w:tr>
      <w:tr w:rsidR="006E4ABD" w:rsidRPr="003C2D1D" w:rsidTr="00C03143">
        <w:tc>
          <w:tcPr>
            <w:tcW w:w="1668" w:type="dxa"/>
          </w:tcPr>
          <w:p w:rsidR="006E4ABD" w:rsidRPr="003C2D1D" w:rsidRDefault="006E4ABD" w:rsidP="000D6E6B">
            <w:pPr>
              <w:pStyle w:val="AERtabletextleft"/>
            </w:pPr>
            <w:r w:rsidRPr="003C2D1D">
              <w:t>Legal Framework</w:t>
            </w:r>
          </w:p>
          <w:p w:rsidR="006E4ABD" w:rsidRPr="003C2D1D" w:rsidRDefault="006E4ABD" w:rsidP="000D6E6B">
            <w:pPr>
              <w:pStyle w:val="AERtabletextleft"/>
            </w:pPr>
          </w:p>
        </w:tc>
        <w:tc>
          <w:tcPr>
            <w:tcW w:w="3827" w:type="dxa"/>
          </w:tcPr>
          <w:p w:rsidR="004B68D9" w:rsidRPr="003C2D1D" w:rsidRDefault="006E4ABD" w:rsidP="000D6E6B">
            <w:pPr>
              <w:pStyle w:val="AERtabletextleft"/>
              <w:rPr>
                <w:rStyle w:val="AERbody"/>
                <w:sz w:val="16"/>
              </w:rPr>
            </w:pPr>
            <w:r w:rsidRPr="000D6E6B">
              <w:rPr>
                <w:rStyle w:val="AERbody"/>
                <w:sz w:val="16"/>
              </w:rPr>
              <w:t xml:space="preserve">ENA submitted that </w:t>
            </w:r>
            <w:r w:rsidR="004B68D9" w:rsidRPr="000D6E6B">
              <w:rPr>
                <w:rStyle w:val="AERbody"/>
                <w:sz w:val="16"/>
              </w:rPr>
              <w:t>imposing compulsory requirements to the manner in which confidentiality may be claimed conflicts with the confidentiality framework, including</w:t>
            </w:r>
            <w:r w:rsidR="004B68D9" w:rsidRPr="003C2D1D">
              <w:rPr>
                <w:rStyle w:val="AERbody"/>
                <w:sz w:val="16"/>
              </w:rPr>
              <w:t xml:space="preserve"> the right to provide information on an in-confidence basis.</w:t>
            </w:r>
            <w:r w:rsidR="004B68D9" w:rsidRPr="005E797D">
              <w:rPr>
                <w:rStyle w:val="AERsuperscript"/>
              </w:rPr>
              <w:footnoteReference w:id="48"/>
            </w:r>
          </w:p>
          <w:p w:rsidR="006E4ABD" w:rsidRPr="003C2D1D" w:rsidRDefault="00C20147" w:rsidP="000D6E6B">
            <w:pPr>
              <w:pStyle w:val="AERtabletextleft"/>
              <w:rPr>
                <w:rStyle w:val="AERbody"/>
                <w:sz w:val="16"/>
              </w:rPr>
            </w:pPr>
            <w:r w:rsidRPr="003C2D1D">
              <w:rPr>
                <w:rStyle w:val="AERbody"/>
                <w:sz w:val="16"/>
              </w:rPr>
              <w:t xml:space="preserve">The </w:t>
            </w:r>
            <w:r w:rsidR="006E4ABD" w:rsidRPr="003C2D1D">
              <w:rPr>
                <w:rStyle w:val="AERbody"/>
                <w:sz w:val="16"/>
              </w:rPr>
              <w:t xml:space="preserve">NSW DNSPs made a similar submission, that our issues paper indicated a presumption in favour of disclosing information identified as confidential, </w:t>
            </w:r>
            <w:r w:rsidR="006E4ABD" w:rsidRPr="000D6E6B">
              <w:rPr>
                <w:rStyle w:val="AERbody"/>
                <w:sz w:val="16"/>
              </w:rPr>
              <w:t>unless</w:t>
            </w:r>
            <w:r w:rsidR="00AA2F3F" w:rsidRPr="000D6E6B">
              <w:rPr>
                <w:rStyle w:val="AERbody"/>
                <w:sz w:val="16"/>
              </w:rPr>
              <w:t xml:space="preserve"> a</w:t>
            </w:r>
            <w:r w:rsidR="006E4ABD" w:rsidRPr="000D6E6B">
              <w:rPr>
                <w:rStyle w:val="AERbody"/>
                <w:sz w:val="16"/>
              </w:rPr>
              <w:t xml:space="preserve"> NSP</w:t>
            </w:r>
            <w:r w:rsidR="00AA2F3F" w:rsidRPr="000D6E6B">
              <w:rPr>
                <w:rStyle w:val="AERbody"/>
                <w:sz w:val="16"/>
              </w:rPr>
              <w:t>'</w:t>
            </w:r>
            <w:r w:rsidR="006E4ABD" w:rsidRPr="000D6E6B">
              <w:rPr>
                <w:rStyle w:val="AERbody"/>
                <w:sz w:val="16"/>
              </w:rPr>
              <w:t>s co</w:t>
            </w:r>
            <w:r w:rsidR="003D15F6" w:rsidRPr="000D6E6B">
              <w:rPr>
                <w:rStyle w:val="AERbody"/>
                <w:sz w:val="16"/>
              </w:rPr>
              <w:t xml:space="preserve">nfidentiality claim establishes </w:t>
            </w:r>
            <w:r w:rsidR="006E4ABD" w:rsidRPr="000D6E6B">
              <w:rPr>
                <w:rStyle w:val="AERbody"/>
                <w:sz w:val="16"/>
              </w:rPr>
              <w:t>detriment in</w:t>
            </w:r>
            <w:r w:rsidR="006E4ABD" w:rsidRPr="003C2D1D">
              <w:rPr>
                <w:rStyle w:val="AERbody"/>
                <w:sz w:val="16"/>
              </w:rPr>
              <w:t xml:space="preserve"> accordance with the public benefit interest test under section 28ZB of the NEL.</w:t>
            </w:r>
            <w:r w:rsidR="003D15F6" w:rsidRPr="005E797D">
              <w:rPr>
                <w:rStyle w:val="AERsuperscript"/>
              </w:rPr>
              <w:footnoteReference w:id="49"/>
            </w:r>
            <w:r w:rsidR="006E4ABD" w:rsidRPr="005E797D">
              <w:rPr>
                <w:rStyle w:val="AERsuperscript"/>
              </w:rPr>
              <w:t xml:space="preserve"> </w:t>
            </w:r>
          </w:p>
          <w:p w:rsidR="006E4ABD" w:rsidRPr="003C2D1D" w:rsidRDefault="006E4ABD" w:rsidP="000D6E6B">
            <w:pPr>
              <w:pStyle w:val="AERtabletextleft"/>
            </w:pPr>
          </w:p>
        </w:tc>
        <w:tc>
          <w:tcPr>
            <w:tcW w:w="3747" w:type="dxa"/>
          </w:tcPr>
          <w:p w:rsidR="003D15F6" w:rsidRPr="003C2D1D" w:rsidRDefault="003D15F6" w:rsidP="000D6E6B">
            <w:pPr>
              <w:pStyle w:val="AERtabletextleft"/>
              <w:rPr>
                <w:rStyle w:val="AERbody"/>
                <w:sz w:val="16"/>
              </w:rPr>
            </w:pPr>
            <w:r w:rsidRPr="000D6E6B">
              <w:rPr>
                <w:rStyle w:val="AERbody"/>
                <w:sz w:val="16"/>
              </w:rPr>
              <w:t>We disag</w:t>
            </w:r>
            <w:r w:rsidR="00164DE6" w:rsidRPr="000D6E6B">
              <w:rPr>
                <w:rStyle w:val="AERbody"/>
                <w:sz w:val="16"/>
              </w:rPr>
              <w:t>ree with these submissions</w:t>
            </w:r>
            <w:r w:rsidRPr="000D6E6B">
              <w:rPr>
                <w:rStyle w:val="AERbody"/>
                <w:sz w:val="16"/>
              </w:rPr>
              <w:t xml:space="preserve"> and consider that the </w:t>
            </w:r>
            <w:r w:rsidR="000F7B54" w:rsidRPr="000D6E6B">
              <w:rPr>
                <w:rStyle w:val="AERbody"/>
                <w:sz w:val="16"/>
              </w:rPr>
              <w:t>C</w:t>
            </w:r>
            <w:r w:rsidRPr="000D6E6B">
              <w:rPr>
                <w:rStyle w:val="AERbody"/>
                <w:sz w:val="16"/>
              </w:rPr>
              <w:t xml:space="preserve">onfidentiality </w:t>
            </w:r>
            <w:r w:rsidR="000F7B54" w:rsidRPr="000D6E6B">
              <w:rPr>
                <w:rStyle w:val="AERbody"/>
                <w:sz w:val="16"/>
              </w:rPr>
              <w:t>G</w:t>
            </w:r>
            <w:r w:rsidRPr="000D6E6B">
              <w:rPr>
                <w:rStyle w:val="AERbody"/>
                <w:sz w:val="16"/>
              </w:rPr>
              <w:t xml:space="preserve">uideline does not conflict with the confidentiality framework. We acknowledge that NSPs are entitled to </w:t>
            </w:r>
            <w:r w:rsidR="000F2E60" w:rsidRPr="000D6E6B">
              <w:rPr>
                <w:rStyle w:val="AERbody"/>
                <w:sz w:val="16"/>
              </w:rPr>
              <w:t xml:space="preserve">submit </w:t>
            </w:r>
            <w:r w:rsidRPr="000D6E6B">
              <w:rPr>
                <w:rStyle w:val="AERbody"/>
                <w:sz w:val="16"/>
              </w:rPr>
              <w:t>information to us on an in confidence basis. As we said in our issues paper</w:t>
            </w:r>
            <w:r w:rsidR="00AA2F3F" w:rsidRPr="000D6E6B">
              <w:rPr>
                <w:rStyle w:val="AERbody"/>
                <w:sz w:val="16"/>
              </w:rPr>
              <w:t>,</w:t>
            </w:r>
            <w:r w:rsidRPr="000D6E6B">
              <w:rPr>
                <w:rStyle w:val="AERbody"/>
                <w:sz w:val="16"/>
              </w:rPr>
              <w:t xml:space="preserve"> we </w:t>
            </w:r>
            <w:r w:rsidR="000F2E60" w:rsidRPr="000D6E6B">
              <w:rPr>
                <w:rStyle w:val="AERbody"/>
                <w:sz w:val="16"/>
              </w:rPr>
              <w:t xml:space="preserve">are </w:t>
            </w:r>
            <w:r w:rsidRPr="000D6E6B">
              <w:rPr>
                <w:rStyle w:val="AERbody"/>
                <w:sz w:val="16"/>
              </w:rPr>
              <w:t>committed to treating</w:t>
            </w:r>
            <w:r w:rsidRPr="003C2D1D">
              <w:rPr>
                <w:rStyle w:val="AERbody"/>
                <w:sz w:val="16"/>
              </w:rPr>
              <w:t xml:space="preserve"> confidential information responsibly and in accordance with the law. Our aim is to strike a balance between protecting certain information because of its sensitive nature and the need to disclose information for an open and transparent regulatory decision-making process. </w:t>
            </w:r>
          </w:p>
          <w:p w:rsidR="00612C97" w:rsidRPr="003C2D1D" w:rsidRDefault="003D15F6" w:rsidP="000D6E6B">
            <w:pPr>
              <w:pStyle w:val="AERtabletextleft"/>
              <w:rPr>
                <w:rStyle w:val="AERbody"/>
                <w:sz w:val="16"/>
              </w:rPr>
            </w:pPr>
            <w:r w:rsidRPr="003C2D1D">
              <w:rPr>
                <w:rStyle w:val="AERbody"/>
                <w:sz w:val="16"/>
              </w:rPr>
              <w:t>The aim of</w:t>
            </w:r>
            <w:r w:rsidR="003C2D1D" w:rsidRPr="00C01582">
              <w:rPr>
                <w:rStyle w:val="AERbody"/>
                <w:sz w:val="16"/>
              </w:rPr>
              <w:t xml:space="preserve"> the</w:t>
            </w:r>
            <w:r w:rsidRPr="003C2D1D">
              <w:rPr>
                <w:rStyle w:val="AERbody"/>
                <w:sz w:val="16"/>
              </w:rPr>
              <w:t xml:space="preserve"> </w:t>
            </w:r>
            <w:r w:rsidR="003C2D1D" w:rsidRPr="00C01582">
              <w:rPr>
                <w:rStyle w:val="AERbody"/>
                <w:sz w:val="16"/>
              </w:rPr>
              <w:t>c</w:t>
            </w:r>
            <w:r w:rsidR="00722CDF">
              <w:rPr>
                <w:rStyle w:val="AERbody"/>
                <w:sz w:val="16"/>
              </w:rPr>
              <w:t>onfidentiality t</w:t>
            </w:r>
            <w:r w:rsidR="00776210">
              <w:rPr>
                <w:rStyle w:val="AERbody"/>
                <w:sz w:val="16"/>
              </w:rPr>
              <w:t>emplate</w:t>
            </w:r>
            <w:r w:rsidRPr="003C2D1D">
              <w:rPr>
                <w:rStyle w:val="AERbody"/>
                <w:sz w:val="16"/>
              </w:rPr>
              <w:t xml:space="preserve"> is to provide a streamlined process on the manner in which NSPs are to make confidentiality claims. This is clearly within our power under the new rules.</w:t>
            </w:r>
          </w:p>
          <w:p w:rsidR="006E4ABD" w:rsidRPr="003C2D1D" w:rsidRDefault="00612C97" w:rsidP="00C03143">
            <w:pPr>
              <w:pStyle w:val="AERtabletextleft"/>
              <w:rPr>
                <w:rStyle w:val="AERbody"/>
                <w:sz w:val="16"/>
              </w:rPr>
            </w:pPr>
            <w:r w:rsidRPr="003C2D1D">
              <w:t xml:space="preserve">Also, the framework does </w:t>
            </w:r>
            <w:r w:rsidR="00E55264" w:rsidRPr="003C2D1D">
              <w:t xml:space="preserve">not </w:t>
            </w:r>
            <w:r w:rsidRPr="003C2D1D">
              <w:t xml:space="preserve">provide unconditional protection for information provided in confidence. It provides protection from unauthorised disclosure. All of the disclosures the AER has mentioned in the </w:t>
            </w:r>
            <w:r w:rsidR="00C03143">
              <w:t>Confidentiality G</w:t>
            </w:r>
            <w:r w:rsidRPr="003C2D1D">
              <w:t xml:space="preserve">uideline and </w:t>
            </w:r>
            <w:r w:rsidR="008C1D2F">
              <w:t>E</w:t>
            </w:r>
            <w:r w:rsidRPr="003C2D1D">
              <w:t xml:space="preserve">xplanatory </w:t>
            </w:r>
            <w:r w:rsidR="008C1D2F">
              <w:t>S</w:t>
            </w:r>
            <w:r w:rsidRPr="003C2D1D">
              <w:t xml:space="preserve">tatement fall under the express authorisations in the </w:t>
            </w:r>
            <w:r w:rsidRPr="00C03143">
              <w:rPr>
                <w:rStyle w:val="AERtextitalic"/>
              </w:rPr>
              <w:t>Competition and Consumer Act</w:t>
            </w:r>
            <w:r w:rsidR="00164DE6" w:rsidRPr="00C03143">
              <w:rPr>
                <w:rStyle w:val="AERtextitalic"/>
              </w:rPr>
              <w:t xml:space="preserve"> 2010</w:t>
            </w:r>
            <w:r w:rsidR="00164DE6" w:rsidRPr="003C2D1D">
              <w:t xml:space="preserve"> </w:t>
            </w:r>
            <w:r w:rsidRPr="003C2D1D">
              <w:t xml:space="preserve">and the NEL. </w:t>
            </w:r>
          </w:p>
        </w:tc>
      </w:tr>
      <w:tr w:rsidR="006E4ABD" w:rsidRPr="003C2D1D" w:rsidTr="00C03143">
        <w:trPr>
          <w:cnfStyle w:val="000000010000" w:firstRow="0" w:lastRow="0" w:firstColumn="0" w:lastColumn="0" w:oddVBand="0" w:evenVBand="0" w:oddHBand="0" w:evenHBand="1" w:firstRowFirstColumn="0" w:firstRowLastColumn="0" w:lastRowFirstColumn="0" w:lastRowLastColumn="0"/>
        </w:trPr>
        <w:tc>
          <w:tcPr>
            <w:tcW w:w="1668" w:type="dxa"/>
          </w:tcPr>
          <w:p w:rsidR="006E4ABD" w:rsidRPr="003C2D1D" w:rsidRDefault="00263B17" w:rsidP="003C2D1D">
            <w:pPr>
              <w:pStyle w:val="AERtabletextleft"/>
              <w:rPr>
                <w:rStyle w:val="AERbody"/>
                <w:sz w:val="16"/>
              </w:rPr>
            </w:pPr>
            <w:r w:rsidRPr="003C2D1D">
              <w:rPr>
                <w:rStyle w:val="AERbody"/>
                <w:sz w:val="16"/>
              </w:rPr>
              <w:t xml:space="preserve">AER Annual Report </w:t>
            </w:r>
          </w:p>
          <w:p w:rsidR="006E4ABD" w:rsidRPr="003C2D1D" w:rsidRDefault="006E4ABD" w:rsidP="003C2D1D">
            <w:pPr>
              <w:pStyle w:val="AERtabletextleft"/>
            </w:pPr>
          </w:p>
        </w:tc>
        <w:tc>
          <w:tcPr>
            <w:tcW w:w="3827" w:type="dxa"/>
          </w:tcPr>
          <w:p w:rsidR="006E4ABD" w:rsidRPr="003C2D1D" w:rsidRDefault="006E4ABD" w:rsidP="003C2D1D">
            <w:pPr>
              <w:pStyle w:val="AERtabletextleft"/>
            </w:pPr>
            <w:r w:rsidRPr="003C2D1D">
              <w:t xml:space="preserve">Jemena submitted </w:t>
            </w:r>
            <w:r w:rsidR="00D032C9" w:rsidRPr="003C2D1D">
              <w:t>that we report annually on unauthorised disclosures of confidential information.</w:t>
            </w:r>
            <w:r w:rsidRPr="003C2D1D">
              <w:t xml:space="preserve"> </w:t>
            </w:r>
            <w:r w:rsidR="00D032C9" w:rsidRPr="003C2D1D">
              <w:t>It considers that such reporting would represent best practice regulation.</w:t>
            </w:r>
            <w:r w:rsidR="008A5412">
              <w:rPr>
                <w:rStyle w:val="FootnoteReference"/>
              </w:rPr>
              <w:footnoteReference w:id="50"/>
            </w:r>
            <w:r w:rsidR="00D032C9" w:rsidRPr="003C2D1D">
              <w:t xml:space="preserve"> </w:t>
            </w:r>
            <w:r w:rsidRPr="003C2D1D">
              <w:t xml:space="preserve"> </w:t>
            </w:r>
          </w:p>
          <w:p w:rsidR="006E4ABD" w:rsidRPr="003C2D1D" w:rsidRDefault="006E4ABD" w:rsidP="003C2D1D">
            <w:pPr>
              <w:pStyle w:val="AERtabletextleft"/>
            </w:pPr>
          </w:p>
        </w:tc>
        <w:tc>
          <w:tcPr>
            <w:tcW w:w="3747" w:type="dxa"/>
          </w:tcPr>
          <w:p w:rsidR="006E4ABD" w:rsidRPr="003C2D1D" w:rsidRDefault="00612C97" w:rsidP="003C2D1D">
            <w:pPr>
              <w:pStyle w:val="AERtabletextleft"/>
            </w:pPr>
            <w:r w:rsidRPr="003C2D1D">
              <w:t>W</w:t>
            </w:r>
            <w:r w:rsidR="00D032C9" w:rsidRPr="003C2D1D">
              <w:t xml:space="preserve">e consider </w:t>
            </w:r>
            <w:r w:rsidR="003C2D1D" w:rsidRPr="003C2D1D">
              <w:t xml:space="preserve">this submission </w:t>
            </w:r>
            <w:r w:rsidR="00D032C9" w:rsidRPr="003C2D1D">
              <w:t xml:space="preserve">falls outside the scope of the </w:t>
            </w:r>
            <w:r w:rsidR="000F7B54">
              <w:t>C</w:t>
            </w:r>
            <w:r w:rsidR="00D032C9" w:rsidRPr="003C2D1D">
              <w:t xml:space="preserve">onfidentiality </w:t>
            </w:r>
            <w:r w:rsidR="000F7B54">
              <w:t>G</w:t>
            </w:r>
            <w:r w:rsidR="00D032C9" w:rsidRPr="003C2D1D">
              <w:t>uideline.</w:t>
            </w:r>
            <w:r w:rsidRPr="003C2D1D">
              <w:t xml:space="preserve"> </w:t>
            </w:r>
            <w:r w:rsidR="003C2D1D">
              <w:t>B</w:t>
            </w:r>
            <w:r w:rsidRPr="003C2D1D">
              <w:t xml:space="preserve">ut, the AER is considering </w:t>
            </w:r>
            <w:r w:rsidR="003C2D1D">
              <w:t>this</w:t>
            </w:r>
            <w:r w:rsidR="003C2D1D" w:rsidRPr="003C2D1D">
              <w:t xml:space="preserve"> </w:t>
            </w:r>
            <w:r w:rsidRPr="003C2D1D">
              <w:t>as part of its broader reporting.</w:t>
            </w:r>
            <w:r w:rsidR="00D032C9" w:rsidRPr="003C2D1D">
              <w:t xml:space="preserve"> </w:t>
            </w:r>
          </w:p>
        </w:tc>
      </w:tr>
      <w:tr w:rsidR="006E4ABD" w:rsidRPr="006E4ABD" w:rsidTr="00C03143">
        <w:tc>
          <w:tcPr>
            <w:tcW w:w="1668" w:type="dxa"/>
          </w:tcPr>
          <w:p w:rsidR="006E4ABD" w:rsidRPr="00C151C9" w:rsidRDefault="00C151C9" w:rsidP="000B17B9">
            <w:pPr>
              <w:pStyle w:val="AERtabletextleft"/>
            </w:pPr>
            <w:r w:rsidRPr="00C151C9">
              <w:rPr>
                <w:rStyle w:val="AERbody"/>
                <w:sz w:val="16"/>
              </w:rPr>
              <w:t xml:space="preserve">Section 1317AE </w:t>
            </w:r>
            <w:r w:rsidRPr="00C151C9">
              <w:rPr>
                <w:rStyle w:val="AERtextitalic"/>
              </w:rPr>
              <w:t>Corporations Act 2001</w:t>
            </w:r>
          </w:p>
        </w:tc>
        <w:tc>
          <w:tcPr>
            <w:tcW w:w="3827" w:type="dxa"/>
          </w:tcPr>
          <w:p w:rsidR="006E4ABD" w:rsidRPr="006E4ABD" w:rsidRDefault="006E4ABD" w:rsidP="000B17B9">
            <w:pPr>
              <w:pStyle w:val="AERtabletextleft"/>
            </w:pPr>
            <w:r w:rsidRPr="006E4ABD">
              <w:t xml:space="preserve">Aurora submitted that applying the </w:t>
            </w:r>
            <w:r w:rsidR="00884324" w:rsidRPr="006E4ABD">
              <w:t>confidentiality</w:t>
            </w:r>
            <w:r w:rsidRPr="006E4ABD">
              <w:t xml:space="preserve"> guideline contradicts the confidentiality requirements placed on companies, company officers, employees and auditors under section 1317AE of the </w:t>
            </w:r>
            <w:r w:rsidRPr="00EA021B">
              <w:rPr>
                <w:rStyle w:val="AERtextitalic"/>
              </w:rPr>
              <w:t>Corporations Act 2001</w:t>
            </w:r>
            <w:r w:rsidRPr="006E4ABD">
              <w:rPr>
                <w:rStyle w:val="AERbody"/>
                <w:sz w:val="16"/>
              </w:rPr>
              <w:t>.</w:t>
            </w:r>
            <w:r w:rsidR="00EA021B">
              <w:rPr>
                <w:rStyle w:val="FootnoteReference"/>
              </w:rPr>
              <w:footnoteReference w:id="51"/>
            </w:r>
            <w:r w:rsidRPr="006E4ABD">
              <w:rPr>
                <w:rStyle w:val="AERbody"/>
                <w:sz w:val="16"/>
              </w:rPr>
              <w:t xml:space="preserve"> </w:t>
            </w:r>
          </w:p>
        </w:tc>
        <w:tc>
          <w:tcPr>
            <w:tcW w:w="3747" w:type="dxa"/>
          </w:tcPr>
          <w:p w:rsidR="006E4ABD" w:rsidRPr="00D14EF0" w:rsidRDefault="00612C97" w:rsidP="000B17B9">
            <w:pPr>
              <w:pStyle w:val="AERtabletextleft"/>
            </w:pPr>
            <w:r>
              <w:t xml:space="preserve">We have reviewed these provisions, which mainly relate to protecting corporate whistle-blowers. </w:t>
            </w:r>
            <w:r w:rsidR="00A51CC6" w:rsidRPr="006E4ABD">
              <w:t xml:space="preserve">It is unlikely that NSP </w:t>
            </w:r>
            <w:r w:rsidR="00D03E10">
              <w:t>Regulatory Proposal</w:t>
            </w:r>
            <w:r w:rsidR="00D207CD">
              <w:t>s</w:t>
            </w:r>
            <w:r w:rsidR="00A51CC6" w:rsidRPr="006E4ABD">
              <w:t xml:space="preserve"> would include information indicating that a NSP has or may have breached the </w:t>
            </w:r>
            <w:r w:rsidR="00A51CC6" w:rsidRPr="00A51CC6">
              <w:rPr>
                <w:rStyle w:val="AERtextitalic"/>
              </w:rPr>
              <w:t>Corporations Act 2001</w:t>
            </w:r>
            <w:r w:rsidR="00A51CC6" w:rsidRPr="006E4ABD">
              <w:t xml:space="preserve">. Therefore we </w:t>
            </w:r>
            <w:r>
              <w:t xml:space="preserve">consider it unlikely that </w:t>
            </w:r>
            <w:r w:rsidR="00A51CC6" w:rsidRPr="006E4ABD">
              <w:t xml:space="preserve">the </w:t>
            </w:r>
            <w:r w:rsidR="000F7B54">
              <w:t>C</w:t>
            </w:r>
            <w:r w:rsidR="00A51CC6" w:rsidRPr="006E4ABD">
              <w:t xml:space="preserve">onfidentiality </w:t>
            </w:r>
            <w:r w:rsidR="000F7B54">
              <w:t>G</w:t>
            </w:r>
            <w:r w:rsidR="00A51CC6" w:rsidRPr="006E4ABD">
              <w:t xml:space="preserve">uideline will contradict confidentiality requirements under section 1317E of the </w:t>
            </w:r>
            <w:r w:rsidR="00A51CC6" w:rsidRPr="00A51CC6">
              <w:rPr>
                <w:rStyle w:val="AERtextitalic"/>
              </w:rPr>
              <w:t>Corporations Act 2001.</w:t>
            </w:r>
          </w:p>
        </w:tc>
      </w:tr>
      <w:tr w:rsidR="006E4ABD" w:rsidRPr="006E4ABD" w:rsidTr="00C03143">
        <w:trPr>
          <w:cnfStyle w:val="000000010000" w:firstRow="0" w:lastRow="0" w:firstColumn="0" w:lastColumn="0" w:oddVBand="0" w:evenVBand="0" w:oddHBand="0" w:evenHBand="1" w:firstRowFirstColumn="0" w:firstRowLastColumn="0" w:lastRowFirstColumn="0" w:lastRowLastColumn="0"/>
        </w:trPr>
        <w:tc>
          <w:tcPr>
            <w:tcW w:w="1668" w:type="dxa"/>
          </w:tcPr>
          <w:p w:rsidR="006E4ABD" w:rsidRPr="006E4ABD" w:rsidRDefault="006E4ABD" w:rsidP="000B17B9">
            <w:pPr>
              <w:pStyle w:val="AERtabletextleft"/>
              <w:rPr>
                <w:rStyle w:val="AERbody"/>
                <w:sz w:val="16"/>
              </w:rPr>
            </w:pPr>
            <w:r w:rsidRPr="006E4ABD">
              <w:rPr>
                <w:rStyle w:val="AERbody"/>
                <w:sz w:val="16"/>
              </w:rPr>
              <w:t>Timeline/key milestones</w:t>
            </w:r>
          </w:p>
          <w:p w:rsidR="006E4ABD" w:rsidRPr="006E4ABD" w:rsidRDefault="006E4ABD" w:rsidP="000B17B9">
            <w:pPr>
              <w:pStyle w:val="AERtabletextleft"/>
            </w:pPr>
          </w:p>
        </w:tc>
        <w:tc>
          <w:tcPr>
            <w:tcW w:w="3827" w:type="dxa"/>
          </w:tcPr>
          <w:p w:rsidR="006E4ABD" w:rsidRPr="00CD2873" w:rsidRDefault="00D032C9" w:rsidP="000B17B9">
            <w:pPr>
              <w:pStyle w:val="AERtabletextleft"/>
              <w:rPr>
                <w:rStyle w:val="AERbody"/>
                <w:sz w:val="16"/>
              </w:rPr>
            </w:pPr>
            <w:r>
              <w:rPr>
                <w:rStyle w:val="AERbody"/>
                <w:sz w:val="16"/>
              </w:rPr>
              <w:t>Ethnic Communities and SSROC</w:t>
            </w:r>
            <w:r w:rsidR="006E4ABD" w:rsidRPr="00CD2873">
              <w:rPr>
                <w:rStyle w:val="AERbody"/>
                <w:sz w:val="16"/>
              </w:rPr>
              <w:t xml:space="preserve"> </w:t>
            </w:r>
            <w:r w:rsidR="00E01ABD" w:rsidRPr="00CD2873">
              <w:rPr>
                <w:rStyle w:val="AERbody"/>
                <w:sz w:val="16"/>
              </w:rPr>
              <w:t>submitted tha</w:t>
            </w:r>
            <w:r w:rsidR="00CD2873" w:rsidRPr="00CD2873">
              <w:rPr>
                <w:rStyle w:val="AERbody"/>
                <w:sz w:val="16"/>
              </w:rPr>
              <w:t>t</w:t>
            </w:r>
            <w:r w:rsidR="006E4ABD" w:rsidRPr="00CD2873">
              <w:rPr>
                <w:rStyle w:val="AERbody"/>
                <w:sz w:val="16"/>
              </w:rPr>
              <w:t xml:space="preserve"> the confidentiality guideline should include key milestones and a timeline for assessing confidentiality claims.</w:t>
            </w:r>
            <w:r w:rsidR="00215473">
              <w:rPr>
                <w:rStyle w:val="FootnoteReference"/>
              </w:rPr>
              <w:footnoteReference w:id="52"/>
            </w:r>
            <w:r w:rsidR="006E4ABD" w:rsidRPr="00CD2873">
              <w:rPr>
                <w:rStyle w:val="AERbody"/>
                <w:sz w:val="16"/>
              </w:rPr>
              <w:t xml:space="preserve"> </w:t>
            </w:r>
          </w:p>
          <w:p w:rsidR="006E4ABD" w:rsidRPr="006E4ABD" w:rsidRDefault="006E4ABD" w:rsidP="000B17B9">
            <w:pPr>
              <w:pStyle w:val="AERtabletextleft"/>
            </w:pPr>
          </w:p>
        </w:tc>
        <w:tc>
          <w:tcPr>
            <w:tcW w:w="3747" w:type="dxa"/>
          </w:tcPr>
          <w:p w:rsidR="006E4ABD" w:rsidRPr="006E4ABD" w:rsidRDefault="00D032C9" w:rsidP="00C03143">
            <w:pPr>
              <w:pStyle w:val="AERtabletextleft"/>
              <w:rPr>
                <w:rStyle w:val="AERbody"/>
                <w:sz w:val="16"/>
              </w:rPr>
            </w:pPr>
            <w:r>
              <w:t xml:space="preserve">Where we are required to use our information disclosure powers, the </w:t>
            </w:r>
            <w:r w:rsidRPr="00D032C9">
              <w:t xml:space="preserve">timelines </w:t>
            </w:r>
            <w:r>
              <w:t xml:space="preserve">of disclosure </w:t>
            </w:r>
            <w:r w:rsidRPr="00D032C9">
              <w:t>depend</w:t>
            </w:r>
            <w:r>
              <w:t>s</w:t>
            </w:r>
            <w:r w:rsidRPr="00D032C9">
              <w:t xml:space="preserve"> on the amount of </w:t>
            </w:r>
            <w:r>
              <w:t>information</w:t>
            </w:r>
            <w:r w:rsidRPr="00D032C9">
              <w:t xml:space="preserve"> </w:t>
            </w:r>
            <w:r w:rsidR="006261CC">
              <w:t>we are seeking to disclose.</w:t>
            </w:r>
            <w:r w:rsidRPr="00D032C9">
              <w:t xml:space="preserve"> </w:t>
            </w:r>
            <w:r w:rsidR="00612C97">
              <w:t xml:space="preserve">As a result we are unable to provide precise timelines. However, we consider </w:t>
            </w:r>
            <w:r w:rsidR="00C03143">
              <w:t xml:space="preserve">our stage one and two processes </w:t>
            </w:r>
            <w:r w:rsidR="00612C97">
              <w:t xml:space="preserve">will assist all stakeholders to </w:t>
            </w:r>
            <w:r w:rsidR="00612C97" w:rsidRPr="00612C97">
              <w:t>access</w:t>
            </w:r>
            <w:r w:rsidR="00EE40E2">
              <w:t xml:space="preserve"> information </w:t>
            </w:r>
            <w:r w:rsidR="00612C97">
              <w:t>in a timely fashion</w:t>
            </w:r>
            <w:r w:rsidR="00EE40E2">
              <w:t>.</w:t>
            </w:r>
            <w:r w:rsidR="00612C97">
              <w:t xml:space="preserve"> </w:t>
            </w:r>
          </w:p>
        </w:tc>
      </w:tr>
      <w:tr w:rsidR="006E4ABD" w:rsidRPr="006E4ABD" w:rsidTr="00C03143">
        <w:tc>
          <w:tcPr>
            <w:tcW w:w="1668" w:type="dxa"/>
          </w:tcPr>
          <w:p w:rsidR="006E4ABD" w:rsidRPr="006E4ABD" w:rsidRDefault="006E4ABD" w:rsidP="000B17B9">
            <w:pPr>
              <w:pStyle w:val="AERtabletextleft"/>
              <w:rPr>
                <w:rStyle w:val="AERbody"/>
                <w:sz w:val="16"/>
              </w:rPr>
            </w:pPr>
            <w:r w:rsidRPr="006E4ABD">
              <w:rPr>
                <w:rStyle w:val="AERbody"/>
                <w:sz w:val="16"/>
              </w:rPr>
              <w:t>ENA enhanced approach towards information handling processes</w:t>
            </w:r>
            <w:r w:rsidR="00BB5D37">
              <w:rPr>
                <w:rStyle w:val="AERbody"/>
              </w:rPr>
              <w:t>.</w:t>
            </w:r>
          </w:p>
          <w:p w:rsidR="006E4ABD" w:rsidRPr="006E4ABD" w:rsidRDefault="006E4ABD" w:rsidP="000B17B9">
            <w:pPr>
              <w:pStyle w:val="AERtabletextleft"/>
            </w:pPr>
          </w:p>
        </w:tc>
        <w:tc>
          <w:tcPr>
            <w:tcW w:w="3827" w:type="dxa"/>
          </w:tcPr>
          <w:p w:rsidR="006E4ABD" w:rsidRDefault="00303594" w:rsidP="000B17B9">
            <w:pPr>
              <w:pStyle w:val="AERtabletextleft"/>
            </w:pPr>
            <w:r>
              <w:t>ENA proposed an enhanced information handling process, which largely builds on the AER's existing process.</w:t>
            </w:r>
          </w:p>
          <w:p w:rsidR="00303594" w:rsidRDefault="00303594" w:rsidP="000B17B9">
            <w:pPr>
              <w:pStyle w:val="AERtabletextleft"/>
            </w:pPr>
            <w:r>
              <w:t xml:space="preserve">Stage 1: NSP makes a claim of confidentiality (using the confidentiality </w:t>
            </w:r>
            <w:r w:rsidR="00F15D0A">
              <w:t>t</w:t>
            </w:r>
            <w:r w:rsidR="00776210">
              <w:t>emplate</w:t>
            </w:r>
            <w:r>
              <w:t>).</w:t>
            </w:r>
          </w:p>
          <w:p w:rsidR="00303594" w:rsidRDefault="00303594" w:rsidP="000B17B9">
            <w:pPr>
              <w:pStyle w:val="AERtabletextleft"/>
            </w:pPr>
            <w:r>
              <w:t>Stage 2: the AER assesses the NSP's claim of confidentiality.</w:t>
            </w:r>
          </w:p>
          <w:p w:rsidR="00303594" w:rsidRDefault="00303594" w:rsidP="000B17B9">
            <w:pPr>
              <w:pStyle w:val="AERtabletextleft"/>
            </w:pPr>
            <w:r>
              <w:t xml:space="preserve">Step 3: AER enters into informal discussions with the NSP. </w:t>
            </w:r>
          </w:p>
          <w:p w:rsidR="00303594" w:rsidRDefault="00303594" w:rsidP="000B17B9">
            <w:pPr>
              <w:pStyle w:val="AERtabletextleft"/>
            </w:pPr>
            <w:r>
              <w:t>Step 4: AER moves to formal processes</w:t>
            </w:r>
            <w:r w:rsidR="00DA4EF8">
              <w:t>.</w:t>
            </w:r>
            <w:r w:rsidR="00DA4EF8">
              <w:rPr>
                <w:rStyle w:val="FootnoteReference"/>
              </w:rPr>
              <w:footnoteReference w:id="53"/>
            </w:r>
            <w:r>
              <w:t xml:space="preserve"> </w:t>
            </w:r>
          </w:p>
          <w:p w:rsidR="00CF059B" w:rsidRPr="006E4ABD" w:rsidRDefault="00CF059B" w:rsidP="000B17B9">
            <w:pPr>
              <w:pStyle w:val="AERtabletextleft"/>
            </w:pPr>
            <w:r>
              <w:t>ENA submitted that the above processes will place the AER in a better position to strike an appropriate balance between protecting information and disclosing it. ENA also submitted that its proposed process places greater emphasis on the AER and NSP working collaboratively together to resolve information protection and disclosure issues.</w:t>
            </w:r>
            <w:r w:rsidR="006D5CBD">
              <w:rPr>
                <w:rStyle w:val="FootnoteReference"/>
              </w:rPr>
              <w:footnoteReference w:id="54"/>
            </w:r>
            <w:r>
              <w:t xml:space="preserve"> </w:t>
            </w:r>
          </w:p>
        </w:tc>
        <w:tc>
          <w:tcPr>
            <w:tcW w:w="3747" w:type="dxa"/>
          </w:tcPr>
          <w:p w:rsidR="006E4ABD" w:rsidRPr="006E4ABD" w:rsidRDefault="00B25840" w:rsidP="009D7CD6">
            <w:pPr>
              <w:pStyle w:val="AERtabletextleft"/>
            </w:pPr>
            <w:r>
              <w:t xml:space="preserve">We disagree with the ENA's enhanced information handling process. Entering </w:t>
            </w:r>
            <w:r w:rsidR="009D7CD6">
              <w:t>pre-lodgement</w:t>
            </w:r>
            <w:r>
              <w:t xml:space="preserve"> discussions with </w:t>
            </w:r>
            <w:r w:rsidR="00612C97">
              <w:t xml:space="preserve">a </w:t>
            </w:r>
            <w:r>
              <w:t>NSP</w:t>
            </w:r>
            <w:r w:rsidR="0077086A">
              <w:t xml:space="preserve"> </w:t>
            </w:r>
            <w:r w:rsidR="00612C97">
              <w:t>after it has made a confidentiality claim is too late</w:t>
            </w:r>
            <w:r w:rsidR="0077086A">
              <w:t xml:space="preserve">. </w:t>
            </w:r>
            <w:r w:rsidR="00612C97">
              <w:t xml:space="preserve">In submissions and consultations, </w:t>
            </w:r>
            <w:r w:rsidR="0077086A">
              <w:t>NSPs</w:t>
            </w:r>
            <w:r>
              <w:t xml:space="preserve"> </w:t>
            </w:r>
            <w:r w:rsidR="0077086A">
              <w:t>said</w:t>
            </w:r>
            <w:r>
              <w:t xml:space="preserve"> </w:t>
            </w:r>
            <w:r w:rsidR="0077086A">
              <w:t xml:space="preserve">that their preference </w:t>
            </w:r>
            <w:r w:rsidR="00612C97">
              <w:t xml:space="preserve">is </w:t>
            </w:r>
            <w:r w:rsidR="0077086A">
              <w:t xml:space="preserve">to work collaboratively with us to determine whether information should be protected or disclosed. We consider that </w:t>
            </w:r>
            <w:r w:rsidR="00612C97">
              <w:t xml:space="preserve">our proposed two stage process, which commences before a NSP submits information, will resolve issues earlier and </w:t>
            </w:r>
            <w:r w:rsidR="00272513">
              <w:t>minimise</w:t>
            </w:r>
            <w:r w:rsidR="00F61E69">
              <w:t>s</w:t>
            </w:r>
            <w:r w:rsidR="00272513">
              <w:t xml:space="preserve"> the need for us to use o</w:t>
            </w:r>
            <w:r w:rsidR="00E36E14">
              <w:t>u</w:t>
            </w:r>
            <w:r w:rsidR="00272513">
              <w:t xml:space="preserve">r information disclosure powers.  </w:t>
            </w:r>
          </w:p>
        </w:tc>
      </w:tr>
      <w:tr w:rsidR="006E4ABD" w:rsidRPr="006E4ABD" w:rsidTr="00C03143">
        <w:trPr>
          <w:cnfStyle w:val="000000010000" w:firstRow="0" w:lastRow="0" w:firstColumn="0" w:lastColumn="0" w:oddVBand="0" w:evenVBand="0" w:oddHBand="0" w:evenHBand="1" w:firstRowFirstColumn="0" w:firstRowLastColumn="0" w:lastRowFirstColumn="0" w:lastRowLastColumn="0"/>
        </w:trPr>
        <w:tc>
          <w:tcPr>
            <w:tcW w:w="1668" w:type="dxa"/>
          </w:tcPr>
          <w:p w:rsidR="006E4ABD" w:rsidRPr="006E4ABD" w:rsidRDefault="0004151A" w:rsidP="000B17B9">
            <w:pPr>
              <w:pStyle w:val="AERtabletextleft"/>
            </w:pPr>
            <w:r>
              <w:t>Interpretation of 'detriment' and 'public benefits'</w:t>
            </w:r>
          </w:p>
        </w:tc>
        <w:tc>
          <w:tcPr>
            <w:tcW w:w="3827" w:type="dxa"/>
          </w:tcPr>
          <w:p w:rsidR="006E4ABD" w:rsidRPr="006E4ABD" w:rsidRDefault="0004151A" w:rsidP="000B17B9">
            <w:pPr>
              <w:pStyle w:val="AERtabletextleft"/>
            </w:pPr>
            <w:r>
              <w:t xml:space="preserve">COSBOA submitted that it might be worth the AER considering setting out in its guideline how it will interpret the words 'detriment' and 'public benefits' for </w:t>
            </w:r>
            <w:r w:rsidR="00AA2F3F">
              <w:t xml:space="preserve">the </w:t>
            </w:r>
            <w:r>
              <w:t>purposes of administering this test.</w:t>
            </w:r>
            <w:r w:rsidR="00036901">
              <w:rPr>
                <w:rStyle w:val="FootnoteReference"/>
              </w:rPr>
              <w:footnoteReference w:id="55"/>
            </w:r>
            <w:r>
              <w:t xml:space="preserve"> </w:t>
            </w:r>
          </w:p>
        </w:tc>
        <w:tc>
          <w:tcPr>
            <w:tcW w:w="3747" w:type="dxa"/>
          </w:tcPr>
          <w:p w:rsidR="006E4ABD" w:rsidRPr="006E4ABD" w:rsidRDefault="00334DA0" w:rsidP="000B17B9">
            <w:pPr>
              <w:pStyle w:val="AERtabletextleft"/>
            </w:pPr>
            <w:r>
              <w:t>We have</w:t>
            </w:r>
            <w:r w:rsidR="00E36E14">
              <w:t xml:space="preserve"> provide</w:t>
            </w:r>
            <w:r w:rsidR="00B050E0">
              <w:t>d</w:t>
            </w:r>
            <w:r w:rsidR="00E36E14">
              <w:t xml:space="preserve"> </w:t>
            </w:r>
            <w:r w:rsidR="00EE40E2">
              <w:t xml:space="preserve">guidance in this </w:t>
            </w:r>
            <w:r w:rsidR="008C1D2F">
              <w:t>E</w:t>
            </w:r>
            <w:r w:rsidR="00EE40E2">
              <w:t xml:space="preserve">xplanatory </w:t>
            </w:r>
            <w:r w:rsidR="008C1D2F">
              <w:t>S</w:t>
            </w:r>
            <w:r w:rsidR="00EE40E2">
              <w:t xml:space="preserve">tatement </w:t>
            </w:r>
            <w:r w:rsidR="00E36E14">
              <w:t xml:space="preserve">as to the types of information </w:t>
            </w:r>
            <w:r>
              <w:t>we</w:t>
            </w:r>
            <w:r w:rsidR="00E36E14">
              <w:t xml:space="preserve"> propose to disclose</w:t>
            </w:r>
            <w:r w:rsidR="00EE40E2">
              <w:t xml:space="preserve">. </w:t>
            </w:r>
            <w:r>
              <w:t xml:space="preserve">We have also specified the categories into which NSPs must classify claims for confidentiality. </w:t>
            </w:r>
            <w:r w:rsidR="00E43415">
              <w:t xml:space="preserve">We consider that this provides sufficient </w:t>
            </w:r>
            <w:proofErr w:type="gramStart"/>
            <w:r w:rsidR="00E43415">
              <w:t xml:space="preserve">insight into what we consider </w:t>
            </w:r>
            <w:r>
              <w:t>are</w:t>
            </w:r>
            <w:proofErr w:type="gramEnd"/>
            <w:r>
              <w:t xml:space="preserve"> key detriments and public benefits when exercising our information disclosure powers.</w:t>
            </w:r>
          </w:p>
        </w:tc>
      </w:tr>
      <w:tr w:rsidR="006E4ABD" w:rsidRPr="006E4ABD" w:rsidTr="00C03143">
        <w:tc>
          <w:tcPr>
            <w:tcW w:w="1668" w:type="dxa"/>
          </w:tcPr>
          <w:p w:rsidR="006E4ABD" w:rsidRPr="006E4ABD" w:rsidRDefault="00140935" w:rsidP="000B17B9">
            <w:pPr>
              <w:pStyle w:val="AERtabletextleft"/>
            </w:pPr>
            <w:r>
              <w:t>Place weight on confidential information</w:t>
            </w:r>
          </w:p>
        </w:tc>
        <w:tc>
          <w:tcPr>
            <w:tcW w:w="3827" w:type="dxa"/>
          </w:tcPr>
          <w:p w:rsidR="006E4ABD" w:rsidRPr="006E4ABD" w:rsidRDefault="00140935" w:rsidP="000B17B9">
            <w:pPr>
              <w:pStyle w:val="AERtabletextleft"/>
            </w:pPr>
            <w:r>
              <w:t>Ethnic Communities and SSROC submitted that we should place less weight on confidential information.</w:t>
            </w:r>
            <w:r w:rsidR="00036901">
              <w:rPr>
                <w:rStyle w:val="FootnoteReference"/>
              </w:rPr>
              <w:footnoteReference w:id="56"/>
            </w:r>
            <w:r>
              <w:t xml:space="preserve"> </w:t>
            </w:r>
          </w:p>
        </w:tc>
        <w:tc>
          <w:tcPr>
            <w:tcW w:w="3747" w:type="dxa"/>
          </w:tcPr>
          <w:p w:rsidR="006E4ABD" w:rsidRPr="006E4ABD" w:rsidRDefault="00140935" w:rsidP="000B17B9">
            <w:pPr>
              <w:pStyle w:val="AERtabletextleft"/>
            </w:pPr>
            <w:r>
              <w:t xml:space="preserve">Under the NER we are not permitted to </w:t>
            </w:r>
            <w:r w:rsidR="007537DC">
              <w:t>place less weight on confidential information provided in relation to a Regulatory Proposal. We can</w:t>
            </w:r>
            <w:r w:rsidR="00AA2F3F">
              <w:t>,</w:t>
            </w:r>
            <w:r w:rsidR="007537DC">
              <w:t xml:space="preserve"> however</w:t>
            </w:r>
            <w:r w:rsidR="00AA2F3F">
              <w:t>,</w:t>
            </w:r>
            <w:r w:rsidR="007537DC">
              <w:t xml:space="preserve"> </w:t>
            </w:r>
            <w:r w:rsidR="00B050E0">
              <w:t xml:space="preserve">give </w:t>
            </w:r>
            <w:r w:rsidR="007537DC">
              <w:t xml:space="preserve">less weight </w:t>
            </w:r>
            <w:r w:rsidR="00B050E0">
              <w:t xml:space="preserve">to </w:t>
            </w:r>
            <w:r w:rsidR="00E36E14">
              <w:t xml:space="preserve">confidential information in </w:t>
            </w:r>
            <w:r w:rsidR="007537DC">
              <w:t>submissions.</w:t>
            </w:r>
            <w:r w:rsidR="007537DC">
              <w:rPr>
                <w:rStyle w:val="FootnoteReference"/>
              </w:rPr>
              <w:footnoteReference w:id="57"/>
            </w:r>
            <w:r w:rsidR="00E36E14">
              <w:t xml:space="preserve"> The AER may take this approach where submissions make confidentiality claims in a manner different from that set out in the </w:t>
            </w:r>
            <w:r w:rsidR="000F7B54">
              <w:t>C</w:t>
            </w:r>
            <w:r w:rsidR="00B050E0">
              <w:t xml:space="preserve">onfidentiality </w:t>
            </w:r>
            <w:r w:rsidR="000F7B54">
              <w:t>G</w:t>
            </w:r>
            <w:r w:rsidR="00E36E14">
              <w:t>uideline.</w:t>
            </w:r>
          </w:p>
        </w:tc>
      </w:tr>
      <w:tr w:rsidR="007A414F" w:rsidRPr="006E4ABD" w:rsidTr="00C03143">
        <w:trPr>
          <w:cnfStyle w:val="000000010000" w:firstRow="0" w:lastRow="0" w:firstColumn="0" w:lastColumn="0" w:oddVBand="0" w:evenVBand="0" w:oddHBand="0" w:evenHBand="1" w:firstRowFirstColumn="0" w:firstRowLastColumn="0" w:lastRowFirstColumn="0" w:lastRowLastColumn="0"/>
        </w:trPr>
        <w:tc>
          <w:tcPr>
            <w:tcW w:w="1668" w:type="dxa"/>
          </w:tcPr>
          <w:p w:rsidR="007A414F" w:rsidRPr="007A414F" w:rsidRDefault="006261CC" w:rsidP="000B17B9">
            <w:pPr>
              <w:pStyle w:val="AERtabletextleft"/>
            </w:pPr>
            <w:r>
              <w:t>Financial impact</w:t>
            </w:r>
          </w:p>
        </w:tc>
        <w:tc>
          <w:tcPr>
            <w:tcW w:w="3827" w:type="dxa"/>
          </w:tcPr>
          <w:p w:rsidR="007A414F" w:rsidRPr="007A414F" w:rsidRDefault="006261CC" w:rsidP="000B17B9">
            <w:pPr>
              <w:pStyle w:val="AERtabletextleft"/>
            </w:pPr>
            <w:r w:rsidRPr="005E480F">
              <w:t xml:space="preserve">Aurora submitted that </w:t>
            </w:r>
            <w:r>
              <w:t>we have</w:t>
            </w:r>
            <w:r w:rsidRPr="005E480F">
              <w:t xml:space="preserve"> not indicated </w:t>
            </w:r>
            <w:r>
              <w:t>our</w:t>
            </w:r>
            <w:r w:rsidRPr="005E480F">
              <w:t xml:space="preserve"> interest in understanding and assessing the</w:t>
            </w:r>
            <w:r>
              <w:t xml:space="preserve"> f</w:t>
            </w:r>
            <w:r w:rsidRPr="005E480F">
              <w:t xml:space="preserve">inancial and other impacts the confidentiality guideline would have on </w:t>
            </w:r>
            <w:r w:rsidR="00A00E55">
              <w:t>stakeholders.</w:t>
            </w:r>
            <w:r w:rsidR="00036901">
              <w:rPr>
                <w:rStyle w:val="FootnoteReference"/>
              </w:rPr>
              <w:footnoteReference w:id="58"/>
            </w:r>
            <w:r w:rsidR="00A00E55">
              <w:t xml:space="preserve"> </w:t>
            </w:r>
          </w:p>
        </w:tc>
        <w:tc>
          <w:tcPr>
            <w:tcW w:w="3747" w:type="dxa"/>
          </w:tcPr>
          <w:p w:rsidR="007A414F" w:rsidRPr="007A414F" w:rsidRDefault="00792D02" w:rsidP="00AA2F3F">
            <w:pPr>
              <w:pStyle w:val="AERtabletextleft"/>
            </w:pPr>
            <w:r>
              <w:t xml:space="preserve">We consider that our revised two stage processes minimise any compliance or administrative costs that stakeholders may incur. </w:t>
            </w:r>
          </w:p>
        </w:tc>
      </w:tr>
      <w:tr w:rsidR="007A414F" w:rsidRPr="006E4ABD" w:rsidTr="00C03143">
        <w:tc>
          <w:tcPr>
            <w:tcW w:w="1668" w:type="dxa"/>
          </w:tcPr>
          <w:p w:rsidR="007A414F" w:rsidRPr="007A414F" w:rsidRDefault="00A837BA" w:rsidP="000B17B9">
            <w:pPr>
              <w:pStyle w:val="AERtabletextleft"/>
            </w:pPr>
            <w:r>
              <w:t>Materiality of information</w:t>
            </w:r>
          </w:p>
        </w:tc>
        <w:tc>
          <w:tcPr>
            <w:tcW w:w="3827" w:type="dxa"/>
          </w:tcPr>
          <w:p w:rsidR="007A414F" w:rsidRPr="007A414F" w:rsidRDefault="00CA612E" w:rsidP="000B17B9">
            <w:pPr>
              <w:pStyle w:val="AERtabletextleft"/>
            </w:pPr>
            <w:r>
              <w:t>E</w:t>
            </w:r>
            <w:r w:rsidR="006B6936">
              <w:t>thnic Communities, SSROC a</w:t>
            </w:r>
            <w:r>
              <w:t xml:space="preserve">nd MEU submitted that the confidentiality </w:t>
            </w:r>
            <w:r w:rsidR="00F15D0A">
              <w:t>t</w:t>
            </w:r>
            <w:r w:rsidR="00776210">
              <w:t>emplate</w:t>
            </w:r>
            <w:r>
              <w:t xml:space="preserve"> should indicate the materiality of information for which confidentiality is </w:t>
            </w:r>
            <w:r w:rsidR="00694C21">
              <w:t>being claimed.</w:t>
            </w:r>
            <w:r w:rsidR="00706C66">
              <w:rPr>
                <w:rStyle w:val="FootnoteReference"/>
              </w:rPr>
              <w:footnoteReference w:id="59"/>
            </w:r>
          </w:p>
        </w:tc>
        <w:tc>
          <w:tcPr>
            <w:tcW w:w="3747" w:type="dxa"/>
          </w:tcPr>
          <w:p w:rsidR="007A414F" w:rsidRPr="007A414F" w:rsidRDefault="00694C21" w:rsidP="000B17B9">
            <w:pPr>
              <w:pStyle w:val="AERtabletextleft"/>
            </w:pPr>
            <w:r>
              <w:t xml:space="preserve">We acknowledge that the materiality of information would assist stakeholders to determine whether they want to access the confidential information. However, practically it would be difficult to implement this requirement. We consider the requirement to describe the confidential information and to specify the topic it relates to is </w:t>
            </w:r>
            <w:r w:rsidR="000753E6">
              <w:t>sufficient to</w:t>
            </w:r>
            <w:r w:rsidR="009A3956">
              <w:t xml:space="preserve"> assist stakeholders identify inf</w:t>
            </w:r>
            <w:r w:rsidR="00B42399">
              <w:t xml:space="preserve">ormation that </w:t>
            </w:r>
            <w:r w:rsidR="00AA2F3F">
              <w:t xml:space="preserve">they </w:t>
            </w:r>
            <w:r w:rsidR="00B42399">
              <w:t>want to access.</w:t>
            </w:r>
          </w:p>
        </w:tc>
      </w:tr>
    </w:tbl>
    <w:p w:rsidR="00E830FA" w:rsidRPr="00845C81" w:rsidRDefault="00224A52" w:rsidP="00845C81">
      <w:pPr>
        <w:pStyle w:val="Heading1"/>
        <w:rPr>
          <w:rStyle w:val="AERbody"/>
          <w:color w:val="E36C0A"/>
          <w:sz w:val="36"/>
        </w:rPr>
      </w:pPr>
      <w:bookmarkStart w:id="39" w:name="_Toc363806245"/>
      <w:r w:rsidRPr="00845C81">
        <w:rPr>
          <w:rStyle w:val="AERbody"/>
          <w:color w:val="E36C0A"/>
          <w:sz w:val="36"/>
        </w:rPr>
        <w:t>Next Steps</w:t>
      </w:r>
      <w:bookmarkEnd w:id="39"/>
    </w:p>
    <w:p w:rsidR="00440361" w:rsidRDefault="00A279DA" w:rsidP="00440361">
      <w:pPr>
        <w:pStyle w:val="AERbodytext"/>
        <w:rPr>
          <w:rStyle w:val="AERbody"/>
        </w:rPr>
      </w:pPr>
      <w:r>
        <w:t xml:space="preserve">We consider that the best approach going forward is to focus on developing the stage one processes. Specifically, the mechanism that NSPs and stakeholders can put in place to minimise the need for us to use our information disclosure powers. </w:t>
      </w:r>
    </w:p>
    <w:p w:rsidR="00E73241" w:rsidRDefault="00C50567" w:rsidP="00E73241">
      <w:pPr>
        <w:pStyle w:val="AERbodytext"/>
        <w:numPr>
          <w:ilvl w:val="0"/>
          <w:numId w:val="0"/>
        </w:numPr>
        <w:rPr>
          <w:rStyle w:val="AERbody"/>
        </w:rPr>
      </w:pPr>
      <w:r>
        <w:rPr>
          <w:rStyle w:val="AERbody"/>
        </w:rPr>
        <w:t>D</w:t>
      </w:r>
      <w:r w:rsidR="00440361" w:rsidRPr="00D85FA8">
        <w:rPr>
          <w:rStyle w:val="AERbody"/>
        </w:rPr>
        <w:t>iscussions</w:t>
      </w:r>
      <w:r w:rsidR="00440361">
        <w:rPr>
          <w:rStyle w:val="AERbody"/>
        </w:rPr>
        <w:t xml:space="preserve"> between now and the final </w:t>
      </w:r>
      <w:r w:rsidR="000F7B54">
        <w:rPr>
          <w:rStyle w:val="AERbody"/>
        </w:rPr>
        <w:t>C</w:t>
      </w:r>
      <w:r w:rsidR="00440361">
        <w:rPr>
          <w:rStyle w:val="AERbody"/>
        </w:rPr>
        <w:t xml:space="preserve">onfidentiality </w:t>
      </w:r>
      <w:r w:rsidR="000F7B54">
        <w:rPr>
          <w:rStyle w:val="AERbody"/>
        </w:rPr>
        <w:t>G</w:t>
      </w:r>
      <w:r w:rsidR="00440361">
        <w:rPr>
          <w:rStyle w:val="AERbody"/>
        </w:rPr>
        <w:t xml:space="preserve">uideline </w:t>
      </w:r>
      <w:r>
        <w:rPr>
          <w:rStyle w:val="AERbody"/>
        </w:rPr>
        <w:t>should</w:t>
      </w:r>
      <w:r w:rsidR="00440361">
        <w:rPr>
          <w:rStyle w:val="AERbody"/>
        </w:rPr>
        <w:t xml:space="preserve"> focus on </w:t>
      </w:r>
      <w:r w:rsidR="00440361" w:rsidRPr="00D85FA8">
        <w:rPr>
          <w:rStyle w:val="AERbody"/>
        </w:rPr>
        <w:t>developing a shared practical understanding of</w:t>
      </w:r>
      <w:r>
        <w:rPr>
          <w:rStyle w:val="AERbody"/>
        </w:rPr>
        <w:t xml:space="preserve"> </w:t>
      </w:r>
      <w:r w:rsidR="00440361">
        <w:rPr>
          <w:rStyle w:val="AERbody"/>
        </w:rPr>
        <w:t>options NSPs and</w:t>
      </w:r>
      <w:r>
        <w:rPr>
          <w:rStyle w:val="AERbody"/>
        </w:rPr>
        <w:t xml:space="preserve"> other</w:t>
      </w:r>
      <w:r w:rsidR="00440361">
        <w:rPr>
          <w:rStyle w:val="AERbody"/>
        </w:rPr>
        <w:t xml:space="preserve"> stakeholders can </w:t>
      </w:r>
      <w:r w:rsidR="00440361" w:rsidRPr="002D20B2">
        <w:rPr>
          <w:rStyle w:val="AERbody"/>
        </w:rPr>
        <w:t xml:space="preserve">implement </w:t>
      </w:r>
      <w:r>
        <w:rPr>
          <w:rStyle w:val="AERbody"/>
        </w:rPr>
        <w:t xml:space="preserve">to make stage one work best. </w:t>
      </w:r>
      <w:r w:rsidR="00E73241">
        <w:rPr>
          <w:rStyle w:val="AERbody"/>
        </w:rPr>
        <w:t>This includes developing a</w:t>
      </w:r>
      <w:r w:rsidR="00E73241" w:rsidRPr="00E73241">
        <w:t xml:space="preserve"> more comprehensive list </w:t>
      </w:r>
      <w:r w:rsidR="00E73241">
        <w:t xml:space="preserve">of information we consider should be disclosed </w:t>
      </w:r>
      <w:r w:rsidR="00E73241" w:rsidRPr="00E73241">
        <w:t xml:space="preserve">and an equivalent indicative list of </w:t>
      </w:r>
      <w:r w:rsidR="00E73241">
        <w:t>information</w:t>
      </w:r>
      <w:r w:rsidR="00E73241" w:rsidRPr="00E73241">
        <w:t xml:space="preserve"> </w:t>
      </w:r>
      <w:r w:rsidR="00E73241">
        <w:t>we should protect.</w:t>
      </w:r>
    </w:p>
    <w:p w:rsidR="00067012" w:rsidRDefault="00067012" w:rsidP="00765358">
      <w:pPr>
        <w:pStyle w:val="AERbodytext"/>
        <w:rPr>
          <w:rStyle w:val="AERbody"/>
        </w:rPr>
      </w:pPr>
      <w:r>
        <w:rPr>
          <w:rStyle w:val="AERbody"/>
        </w:rPr>
        <w:t xml:space="preserve">We intend our consultations in the lead up to the final </w:t>
      </w:r>
      <w:r w:rsidR="000F7B54">
        <w:rPr>
          <w:rStyle w:val="AERbody"/>
        </w:rPr>
        <w:t>C</w:t>
      </w:r>
      <w:r>
        <w:rPr>
          <w:rStyle w:val="AERbody"/>
        </w:rPr>
        <w:t xml:space="preserve">onfidentiality </w:t>
      </w:r>
      <w:r w:rsidR="000F7B54">
        <w:rPr>
          <w:rStyle w:val="AERbody"/>
        </w:rPr>
        <w:t>G</w:t>
      </w:r>
      <w:r>
        <w:rPr>
          <w:rStyle w:val="AERbody"/>
        </w:rPr>
        <w:t xml:space="preserve">uideline and its </w:t>
      </w:r>
      <w:r w:rsidR="008C1D2F">
        <w:rPr>
          <w:rStyle w:val="AERbody"/>
        </w:rPr>
        <w:t>E</w:t>
      </w:r>
      <w:r>
        <w:rPr>
          <w:rStyle w:val="AERbody"/>
        </w:rPr>
        <w:t xml:space="preserve">xplanatory </w:t>
      </w:r>
      <w:r w:rsidR="008C1D2F">
        <w:rPr>
          <w:rStyle w:val="AERbody"/>
        </w:rPr>
        <w:t>S</w:t>
      </w:r>
      <w:r>
        <w:rPr>
          <w:rStyle w:val="AERbody"/>
        </w:rPr>
        <w:t xml:space="preserve">tatement to focus on these areas. However, we are also open </w:t>
      </w:r>
      <w:r w:rsidRPr="00067012">
        <w:rPr>
          <w:rStyle w:val="AERbody"/>
        </w:rPr>
        <w:t xml:space="preserve">to </w:t>
      </w:r>
      <w:r w:rsidR="00425AE0">
        <w:rPr>
          <w:rStyle w:val="AERbody"/>
        </w:rPr>
        <w:t xml:space="preserve">receiving </w:t>
      </w:r>
      <w:r w:rsidRPr="00067012">
        <w:rPr>
          <w:rStyle w:val="AERbody"/>
        </w:rPr>
        <w:t xml:space="preserve">submissions on any </w:t>
      </w:r>
      <w:r w:rsidR="00425AE0">
        <w:rPr>
          <w:rStyle w:val="AERbody"/>
        </w:rPr>
        <w:t xml:space="preserve">other </w:t>
      </w:r>
      <w:r w:rsidRPr="00067012">
        <w:rPr>
          <w:rStyle w:val="AERbody"/>
        </w:rPr>
        <w:t>issues</w:t>
      </w:r>
      <w:r w:rsidR="00425AE0">
        <w:rPr>
          <w:rStyle w:val="AERbody"/>
        </w:rPr>
        <w:t xml:space="preserve"> stakeholders wish to discuss. </w:t>
      </w:r>
    </w:p>
    <w:p w:rsidR="00425AE0" w:rsidRPr="00425AE0" w:rsidRDefault="00DE4E80" w:rsidP="00765358">
      <w:pPr>
        <w:pStyle w:val="AERbodytext"/>
        <w:rPr>
          <w:rStyle w:val="AERtextitalic"/>
          <w:i w:val="0"/>
        </w:rPr>
      </w:pPr>
      <w:r>
        <w:rPr>
          <w:rStyle w:val="AERbody"/>
        </w:rPr>
        <w:fldChar w:fldCharType="begin"/>
      </w:r>
      <w:r>
        <w:rPr>
          <w:rStyle w:val="AERbody"/>
        </w:rPr>
        <w:instrText xml:space="preserve"> REF _Ref361998302 \h </w:instrText>
      </w:r>
      <w:r>
        <w:rPr>
          <w:rStyle w:val="AERbody"/>
        </w:rPr>
      </w:r>
      <w:r>
        <w:rPr>
          <w:rStyle w:val="AERbody"/>
        </w:rPr>
        <w:fldChar w:fldCharType="separate"/>
      </w:r>
      <w:r w:rsidR="0029249E">
        <w:t xml:space="preserve">Table </w:t>
      </w:r>
      <w:r w:rsidR="0029249E">
        <w:rPr>
          <w:noProof/>
        </w:rPr>
        <w:t>9</w:t>
      </w:r>
      <w:r w:rsidR="0029249E">
        <w:t>.</w:t>
      </w:r>
      <w:r w:rsidR="0029249E">
        <w:rPr>
          <w:noProof/>
        </w:rPr>
        <w:t>1</w:t>
      </w:r>
      <w:r>
        <w:rPr>
          <w:rStyle w:val="AERbody"/>
        </w:rPr>
        <w:fldChar w:fldCharType="end"/>
      </w:r>
      <w:r>
        <w:rPr>
          <w:rStyle w:val="AERbody"/>
        </w:rPr>
        <w:t xml:space="preserve"> </w:t>
      </w:r>
      <w:r w:rsidR="00425AE0">
        <w:rPr>
          <w:rStyle w:val="AERbody"/>
        </w:rPr>
        <w:t>sets out our proposed timeline for completing the Confidentiality Guideline</w:t>
      </w:r>
      <w:r w:rsidR="00AA2F3F">
        <w:rPr>
          <w:rStyle w:val="AERbody"/>
        </w:rPr>
        <w:t>.</w:t>
      </w:r>
    </w:p>
    <w:p w:rsidR="00B27D6C" w:rsidRDefault="00DE4E80" w:rsidP="00DE4E80">
      <w:pPr>
        <w:pStyle w:val="Caption"/>
      </w:pPr>
      <w:bookmarkStart w:id="40" w:name="_Ref361998302"/>
      <w:proofErr w:type="gramStart"/>
      <w:r>
        <w:t xml:space="preserve">Table </w:t>
      </w:r>
      <w:proofErr w:type="gramEnd"/>
      <w:r w:rsidR="00AC01F2">
        <w:fldChar w:fldCharType="begin"/>
      </w:r>
      <w:r w:rsidR="00AC01F2">
        <w:instrText xml:space="preserve"> STYLEREF 1 \s </w:instrText>
      </w:r>
      <w:r w:rsidR="00AC01F2">
        <w:fldChar w:fldCharType="separate"/>
      </w:r>
      <w:r w:rsidR="0029249E">
        <w:rPr>
          <w:noProof/>
        </w:rPr>
        <w:t>9</w:t>
      </w:r>
      <w:r w:rsidR="00AC01F2">
        <w:rPr>
          <w:noProof/>
        </w:rPr>
        <w:fldChar w:fldCharType="end"/>
      </w:r>
      <w:proofErr w:type="gramStart"/>
      <w:r>
        <w:t>.</w:t>
      </w:r>
      <w:proofErr w:type="gramEnd"/>
      <w:r w:rsidR="0097246A">
        <w:fldChar w:fldCharType="begin"/>
      </w:r>
      <w:r w:rsidR="0097246A">
        <w:instrText xml:space="preserve"> SEQ Table \* ARABIC \s 1 </w:instrText>
      </w:r>
      <w:r w:rsidR="0097246A">
        <w:fldChar w:fldCharType="separate"/>
      </w:r>
      <w:r w:rsidR="0029249E">
        <w:rPr>
          <w:noProof/>
        </w:rPr>
        <w:t>1</w:t>
      </w:r>
      <w:r w:rsidR="0097246A">
        <w:rPr>
          <w:noProof/>
        </w:rPr>
        <w:fldChar w:fldCharType="end"/>
      </w:r>
      <w:bookmarkEnd w:id="40"/>
      <w:r w:rsidR="00B27D6C" w:rsidRPr="0068088B">
        <w:tab/>
        <w:t xml:space="preserve">Timeline for </w:t>
      </w:r>
      <w:r w:rsidR="000F7B54">
        <w:t>C</w:t>
      </w:r>
      <w:r w:rsidR="00B27D6C">
        <w:t xml:space="preserve">onfidentiality </w:t>
      </w:r>
      <w:r w:rsidR="000F7B54">
        <w:t>G</w:t>
      </w:r>
      <w:r w:rsidR="00B27D6C" w:rsidRPr="0068088B">
        <w:t>uideline development</w:t>
      </w:r>
    </w:p>
    <w:tbl>
      <w:tblPr>
        <w:tblStyle w:val="AERtable-text"/>
        <w:tblW w:w="0" w:type="auto"/>
        <w:tblLook w:val="04A0" w:firstRow="1" w:lastRow="0" w:firstColumn="1" w:lastColumn="0" w:noHBand="0" w:noVBand="1"/>
      </w:tblPr>
      <w:tblGrid>
        <w:gridCol w:w="3080"/>
        <w:gridCol w:w="3081"/>
        <w:gridCol w:w="3081"/>
      </w:tblGrid>
      <w:tr w:rsidR="00B27D6C" w:rsidTr="00B27D6C">
        <w:trPr>
          <w:cnfStyle w:val="100000000000" w:firstRow="1" w:lastRow="0" w:firstColumn="0" w:lastColumn="0" w:oddVBand="0" w:evenVBand="0" w:oddHBand="0" w:evenHBand="0" w:firstRowFirstColumn="0" w:firstRowLastColumn="0" w:lastRowFirstColumn="0" w:lastRowLastColumn="0"/>
        </w:trPr>
        <w:tc>
          <w:tcPr>
            <w:tcW w:w="3080" w:type="dxa"/>
          </w:tcPr>
          <w:p w:rsidR="00B27D6C" w:rsidRPr="00B27D6C" w:rsidRDefault="00B27D6C" w:rsidP="00E755ED">
            <w:pPr>
              <w:pStyle w:val="AERtabletextleft"/>
            </w:pPr>
            <w:r>
              <w:t>Date</w:t>
            </w:r>
          </w:p>
        </w:tc>
        <w:tc>
          <w:tcPr>
            <w:tcW w:w="3081" w:type="dxa"/>
          </w:tcPr>
          <w:p w:rsidR="00B27D6C" w:rsidRPr="00B27D6C" w:rsidRDefault="00B27D6C" w:rsidP="00E755ED">
            <w:pPr>
              <w:pStyle w:val="AERtabletextleft"/>
            </w:pPr>
            <w:r>
              <w:t>Topic</w:t>
            </w:r>
          </w:p>
        </w:tc>
        <w:tc>
          <w:tcPr>
            <w:tcW w:w="3081" w:type="dxa"/>
          </w:tcPr>
          <w:p w:rsidR="00B27D6C" w:rsidRPr="00B27D6C" w:rsidRDefault="00B27D6C" w:rsidP="00E755ED">
            <w:pPr>
              <w:pStyle w:val="AERtabletextleft"/>
            </w:pPr>
            <w:r>
              <w:t>Description</w:t>
            </w:r>
          </w:p>
        </w:tc>
      </w:tr>
      <w:tr w:rsidR="00B27D6C" w:rsidRPr="000F5E92" w:rsidTr="00B27D6C">
        <w:tc>
          <w:tcPr>
            <w:tcW w:w="3080" w:type="dxa"/>
          </w:tcPr>
          <w:p w:rsidR="00B27D6C" w:rsidRPr="000F5E92" w:rsidRDefault="00B27D6C" w:rsidP="000F5E92">
            <w:pPr>
              <w:pStyle w:val="AERtabletextleft"/>
            </w:pPr>
            <w:r w:rsidRPr="000F5E92">
              <w:t xml:space="preserve">18 March </w:t>
            </w:r>
          </w:p>
        </w:tc>
        <w:tc>
          <w:tcPr>
            <w:tcW w:w="3081" w:type="dxa"/>
          </w:tcPr>
          <w:p w:rsidR="00B27D6C" w:rsidRPr="000F5E92" w:rsidRDefault="00B27D6C" w:rsidP="000F5E92">
            <w:pPr>
              <w:pStyle w:val="AERtabletextleft"/>
            </w:pPr>
            <w:r w:rsidRPr="000F5E92">
              <w:t>Issues paper published</w:t>
            </w:r>
          </w:p>
        </w:tc>
        <w:tc>
          <w:tcPr>
            <w:tcW w:w="3081" w:type="dxa"/>
          </w:tcPr>
          <w:p w:rsidR="00B27D6C" w:rsidRPr="000F5E92" w:rsidRDefault="00B27D6C" w:rsidP="000F5E92">
            <w:pPr>
              <w:pStyle w:val="AERtabletextleft"/>
            </w:pPr>
            <w:r w:rsidRPr="000F5E92">
              <w:t xml:space="preserve">Explain issues and preliminary thoughts on approach to the distribution and </w:t>
            </w:r>
            <w:r w:rsidR="000F7B54" w:rsidRPr="000F5E92">
              <w:t>C</w:t>
            </w:r>
            <w:r w:rsidRPr="000F5E92">
              <w:t xml:space="preserve">onfidentiality </w:t>
            </w:r>
            <w:r w:rsidR="000F7B54" w:rsidRPr="000F5E92">
              <w:t>G</w:t>
            </w:r>
            <w:r w:rsidRPr="000F5E92">
              <w:t>uideline. Invitations for written submissions.</w:t>
            </w:r>
          </w:p>
        </w:tc>
      </w:tr>
      <w:tr w:rsidR="00B27D6C" w:rsidRPr="000F5E92" w:rsidTr="00B27D6C">
        <w:trPr>
          <w:cnfStyle w:val="000000010000" w:firstRow="0" w:lastRow="0" w:firstColumn="0" w:lastColumn="0" w:oddVBand="0" w:evenVBand="0" w:oddHBand="0" w:evenHBand="1" w:firstRowFirstColumn="0" w:firstRowLastColumn="0" w:lastRowFirstColumn="0" w:lastRowLastColumn="0"/>
        </w:trPr>
        <w:tc>
          <w:tcPr>
            <w:tcW w:w="3080" w:type="dxa"/>
          </w:tcPr>
          <w:p w:rsidR="00B27D6C" w:rsidRPr="000F5E92" w:rsidRDefault="00B27D6C" w:rsidP="000F5E92">
            <w:pPr>
              <w:pStyle w:val="AERtabletextleft"/>
            </w:pPr>
            <w:r w:rsidRPr="000F5E92">
              <w:t>4 April</w:t>
            </w:r>
          </w:p>
        </w:tc>
        <w:tc>
          <w:tcPr>
            <w:tcW w:w="3081" w:type="dxa"/>
          </w:tcPr>
          <w:p w:rsidR="00B27D6C" w:rsidRPr="000F5E92" w:rsidRDefault="00B27D6C" w:rsidP="000F5E92">
            <w:pPr>
              <w:pStyle w:val="AERtabletextleft"/>
            </w:pPr>
            <w:r w:rsidRPr="000F5E92">
              <w:t>1st working group meeting</w:t>
            </w:r>
          </w:p>
        </w:tc>
        <w:tc>
          <w:tcPr>
            <w:tcW w:w="3081" w:type="dxa"/>
          </w:tcPr>
          <w:p w:rsidR="00B27D6C" w:rsidRPr="000F5E92" w:rsidRDefault="00B27D6C" w:rsidP="000F5E92">
            <w:pPr>
              <w:pStyle w:val="AERtabletextleft"/>
            </w:pPr>
            <w:r w:rsidRPr="000F5E92">
              <w:t>Discussion on aspects of the issues paper</w:t>
            </w:r>
          </w:p>
        </w:tc>
      </w:tr>
      <w:tr w:rsidR="00B27D6C" w:rsidRPr="000F5E92" w:rsidTr="00B27D6C">
        <w:tc>
          <w:tcPr>
            <w:tcW w:w="3080" w:type="dxa"/>
          </w:tcPr>
          <w:p w:rsidR="00B27D6C" w:rsidRPr="000F5E92" w:rsidRDefault="00B27D6C" w:rsidP="000F5E92">
            <w:pPr>
              <w:pStyle w:val="AERtabletextleft"/>
            </w:pPr>
            <w:r w:rsidRPr="000F5E92">
              <w:t xml:space="preserve">14 May </w:t>
            </w:r>
          </w:p>
        </w:tc>
        <w:tc>
          <w:tcPr>
            <w:tcW w:w="3081" w:type="dxa"/>
          </w:tcPr>
          <w:p w:rsidR="00B27D6C" w:rsidRPr="000F5E92" w:rsidRDefault="00B27D6C" w:rsidP="000F5E92">
            <w:pPr>
              <w:pStyle w:val="AERtabletextleft"/>
            </w:pPr>
            <w:r w:rsidRPr="000F5E92">
              <w:t>Submissions on issues paper close</w:t>
            </w:r>
          </w:p>
        </w:tc>
        <w:tc>
          <w:tcPr>
            <w:tcW w:w="3081" w:type="dxa"/>
          </w:tcPr>
          <w:p w:rsidR="00B27D6C" w:rsidRPr="000F5E92" w:rsidRDefault="00B27D6C" w:rsidP="000F5E92">
            <w:pPr>
              <w:pStyle w:val="AERtabletextleft"/>
            </w:pPr>
            <w:r w:rsidRPr="000F5E92">
              <w:t>Formal response to issues paper as well as anything discussed during meetings close.</w:t>
            </w:r>
          </w:p>
        </w:tc>
      </w:tr>
      <w:tr w:rsidR="00B27D6C" w:rsidRPr="000F5E92" w:rsidTr="00B27D6C">
        <w:trPr>
          <w:cnfStyle w:val="000000010000" w:firstRow="0" w:lastRow="0" w:firstColumn="0" w:lastColumn="0" w:oddVBand="0" w:evenVBand="0" w:oddHBand="0" w:evenHBand="1" w:firstRowFirstColumn="0" w:firstRowLastColumn="0" w:lastRowFirstColumn="0" w:lastRowLastColumn="0"/>
        </w:trPr>
        <w:tc>
          <w:tcPr>
            <w:tcW w:w="3080" w:type="dxa"/>
          </w:tcPr>
          <w:p w:rsidR="00B27D6C" w:rsidRPr="000F5E92" w:rsidRDefault="00B27D6C" w:rsidP="000F5E92">
            <w:pPr>
              <w:pStyle w:val="AERtabletextleft"/>
            </w:pPr>
            <w:r w:rsidRPr="000F5E92">
              <w:t>9 August</w:t>
            </w:r>
          </w:p>
        </w:tc>
        <w:tc>
          <w:tcPr>
            <w:tcW w:w="3081" w:type="dxa"/>
          </w:tcPr>
          <w:p w:rsidR="00B27D6C" w:rsidRPr="000F5E92" w:rsidRDefault="00B27D6C" w:rsidP="000F5E92">
            <w:pPr>
              <w:pStyle w:val="AERtabletextleft"/>
            </w:pPr>
            <w:r w:rsidRPr="000F5E92">
              <w:t xml:space="preserve">Draft </w:t>
            </w:r>
            <w:r w:rsidR="000F7B54" w:rsidRPr="000F5E92">
              <w:t>C</w:t>
            </w:r>
            <w:r w:rsidRPr="000F5E92">
              <w:t xml:space="preserve">onfidentiality </w:t>
            </w:r>
            <w:r w:rsidR="000F7B54" w:rsidRPr="000F5E92">
              <w:t>G</w:t>
            </w:r>
            <w:r w:rsidRPr="000F5E92">
              <w:t>uideline published</w:t>
            </w:r>
          </w:p>
        </w:tc>
        <w:tc>
          <w:tcPr>
            <w:tcW w:w="3081" w:type="dxa"/>
          </w:tcPr>
          <w:p w:rsidR="00B27D6C" w:rsidRPr="000F5E92" w:rsidRDefault="00B27D6C" w:rsidP="000F5E92">
            <w:pPr>
              <w:pStyle w:val="AERtabletextleft"/>
            </w:pPr>
            <w:r w:rsidRPr="000F5E92">
              <w:t xml:space="preserve">The AER's draft </w:t>
            </w:r>
            <w:r w:rsidR="000F7B54" w:rsidRPr="000F5E92">
              <w:t>C</w:t>
            </w:r>
            <w:r w:rsidRPr="000F5E92">
              <w:t xml:space="preserve">onfidentiality </w:t>
            </w:r>
            <w:r w:rsidR="000F7B54" w:rsidRPr="000F5E92">
              <w:t>G</w:t>
            </w:r>
            <w:r w:rsidRPr="000F5E92">
              <w:t xml:space="preserve">uideline and accompanying </w:t>
            </w:r>
            <w:r w:rsidR="008C1D2F" w:rsidRPr="000F5E92">
              <w:t>E</w:t>
            </w:r>
            <w:r w:rsidRPr="000F5E92">
              <w:t xml:space="preserve">xplanatory </w:t>
            </w:r>
            <w:r w:rsidR="008C1D2F" w:rsidRPr="000F5E92">
              <w:t>S</w:t>
            </w:r>
            <w:r w:rsidRPr="000F5E92">
              <w:t>tatement published.</w:t>
            </w:r>
          </w:p>
        </w:tc>
      </w:tr>
      <w:tr w:rsidR="00B27D6C" w:rsidRPr="000F5E92" w:rsidTr="00B27D6C">
        <w:tc>
          <w:tcPr>
            <w:tcW w:w="3080" w:type="dxa"/>
          </w:tcPr>
          <w:p w:rsidR="00B27D6C" w:rsidRPr="000F5E92" w:rsidRDefault="00B27D6C" w:rsidP="000F5E92">
            <w:pPr>
              <w:pStyle w:val="AERtabletextleft"/>
              <w:rPr>
                <w:rStyle w:val="AERbody"/>
                <w:sz w:val="16"/>
              </w:rPr>
            </w:pPr>
            <w:r w:rsidRPr="000F5E92">
              <w:rPr>
                <w:rStyle w:val="AERbody"/>
                <w:sz w:val="16"/>
              </w:rPr>
              <w:t>Late August</w:t>
            </w:r>
          </w:p>
        </w:tc>
        <w:tc>
          <w:tcPr>
            <w:tcW w:w="3081" w:type="dxa"/>
          </w:tcPr>
          <w:p w:rsidR="00B27D6C" w:rsidRPr="000F5E92" w:rsidRDefault="00B27D6C" w:rsidP="000F5E92">
            <w:pPr>
              <w:pStyle w:val="AERtabletextleft"/>
              <w:rPr>
                <w:rStyle w:val="AERbody"/>
                <w:sz w:val="16"/>
              </w:rPr>
            </w:pPr>
            <w:r w:rsidRPr="000F5E92">
              <w:rPr>
                <w:rStyle w:val="AERbody"/>
                <w:sz w:val="16"/>
              </w:rPr>
              <w:t>2nd working group meeting</w:t>
            </w:r>
          </w:p>
        </w:tc>
        <w:tc>
          <w:tcPr>
            <w:tcW w:w="3081" w:type="dxa"/>
          </w:tcPr>
          <w:p w:rsidR="00B27D6C" w:rsidRPr="000F5E92" w:rsidRDefault="00B27D6C" w:rsidP="000F5E92">
            <w:pPr>
              <w:pStyle w:val="AERtabletextleft"/>
              <w:rPr>
                <w:rStyle w:val="AERbody"/>
                <w:sz w:val="16"/>
              </w:rPr>
            </w:pPr>
            <w:r w:rsidRPr="000F5E92">
              <w:rPr>
                <w:rStyle w:val="AERbody"/>
                <w:sz w:val="16"/>
              </w:rPr>
              <w:t xml:space="preserve">Discussion on </w:t>
            </w:r>
            <w:r w:rsidR="006823C1" w:rsidRPr="000F5E92">
              <w:rPr>
                <w:rStyle w:val="AERbody"/>
                <w:sz w:val="16"/>
              </w:rPr>
              <w:t>aspects of the</w:t>
            </w:r>
            <w:r w:rsidRPr="000F5E92">
              <w:rPr>
                <w:rStyle w:val="AERbody"/>
                <w:sz w:val="16"/>
              </w:rPr>
              <w:t xml:space="preserve"> draft </w:t>
            </w:r>
            <w:r w:rsidR="000F7B54" w:rsidRPr="000F5E92">
              <w:rPr>
                <w:rStyle w:val="AERbody"/>
                <w:sz w:val="16"/>
              </w:rPr>
              <w:t>C</w:t>
            </w:r>
            <w:r w:rsidRPr="000F5E92">
              <w:rPr>
                <w:rStyle w:val="AERbody"/>
                <w:sz w:val="16"/>
              </w:rPr>
              <w:t xml:space="preserve">onfidentiality </w:t>
            </w:r>
            <w:r w:rsidR="000F7B54" w:rsidRPr="000F5E92">
              <w:rPr>
                <w:rStyle w:val="AERbody"/>
                <w:sz w:val="16"/>
              </w:rPr>
              <w:t>G</w:t>
            </w:r>
            <w:r w:rsidRPr="000F5E92">
              <w:rPr>
                <w:rStyle w:val="AERbody"/>
                <w:sz w:val="16"/>
              </w:rPr>
              <w:t xml:space="preserve">uideline and accompanying </w:t>
            </w:r>
            <w:r w:rsidR="008C1D2F" w:rsidRPr="000F5E92">
              <w:rPr>
                <w:rStyle w:val="AERbody"/>
                <w:sz w:val="16"/>
              </w:rPr>
              <w:t>E</w:t>
            </w:r>
            <w:r w:rsidRPr="000F5E92">
              <w:rPr>
                <w:rStyle w:val="AERbody"/>
                <w:sz w:val="16"/>
              </w:rPr>
              <w:t xml:space="preserve">xplanatory </w:t>
            </w:r>
            <w:r w:rsidR="008C1D2F" w:rsidRPr="000F5E92">
              <w:rPr>
                <w:rStyle w:val="AERbody"/>
                <w:sz w:val="16"/>
              </w:rPr>
              <w:t>S</w:t>
            </w:r>
            <w:r w:rsidRPr="000F5E92">
              <w:rPr>
                <w:rStyle w:val="AERbody"/>
                <w:sz w:val="16"/>
              </w:rPr>
              <w:t>tatement published.</w:t>
            </w:r>
          </w:p>
        </w:tc>
      </w:tr>
      <w:tr w:rsidR="00B27D6C" w:rsidRPr="000F5E92" w:rsidTr="00B27D6C">
        <w:trPr>
          <w:cnfStyle w:val="000000010000" w:firstRow="0" w:lastRow="0" w:firstColumn="0" w:lastColumn="0" w:oddVBand="0" w:evenVBand="0" w:oddHBand="0" w:evenHBand="1" w:firstRowFirstColumn="0" w:firstRowLastColumn="0" w:lastRowFirstColumn="0" w:lastRowLastColumn="0"/>
        </w:trPr>
        <w:tc>
          <w:tcPr>
            <w:tcW w:w="3080" w:type="dxa"/>
          </w:tcPr>
          <w:p w:rsidR="00B27D6C" w:rsidRPr="000F5E92" w:rsidRDefault="00B27D6C" w:rsidP="000F5E92">
            <w:pPr>
              <w:pStyle w:val="AERtabletextleft"/>
            </w:pPr>
            <w:r w:rsidRPr="000F5E92">
              <w:t>20 September</w:t>
            </w:r>
          </w:p>
        </w:tc>
        <w:tc>
          <w:tcPr>
            <w:tcW w:w="3081" w:type="dxa"/>
          </w:tcPr>
          <w:p w:rsidR="00B27D6C" w:rsidRPr="000F5E92" w:rsidRDefault="00B27D6C" w:rsidP="000F5E92">
            <w:pPr>
              <w:pStyle w:val="AERtabletextleft"/>
            </w:pPr>
            <w:r w:rsidRPr="000F5E92">
              <w:t xml:space="preserve">Submissions on draft </w:t>
            </w:r>
            <w:r w:rsidR="008C1D2F" w:rsidRPr="000F5E92">
              <w:t>C</w:t>
            </w:r>
            <w:r w:rsidRPr="000F5E92">
              <w:t xml:space="preserve">onfidentiality </w:t>
            </w:r>
            <w:r w:rsidR="008C1D2F" w:rsidRPr="000F5E92">
              <w:t>G</w:t>
            </w:r>
            <w:r w:rsidRPr="000F5E92">
              <w:t>uideline due</w:t>
            </w:r>
          </w:p>
        </w:tc>
        <w:tc>
          <w:tcPr>
            <w:tcW w:w="3081" w:type="dxa"/>
          </w:tcPr>
          <w:p w:rsidR="00B27D6C" w:rsidRPr="000F5E92" w:rsidRDefault="00B27D6C" w:rsidP="000F5E92">
            <w:pPr>
              <w:pStyle w:val="AERtabletextleft"/>
            </w:pPr>
            <w:r w:rsidRPr="000F5E92">
              <w:t xml:space="preserve">Formal response to draft </w:t>
            </w:r>
            <w:r w:rsidR="008C1D2F" w:rsidRPr="000F5E92">
              <w:t>C</w:t>
            </w:r>
            <w:r w:rsidRPr="000F5E92">
              <w:t xml:space="preserve">onfidentiality </w:t>
            </w:r>
            <w:r w:rsidR="008C1D2F" w:rsidRPr="000F5E92">
              <w:t>G</w:t>
            </w:r>
            <w:r w:rsidRPr="000F5E92">
              <w:t>uideline close.</w:t>
            </w:r>
          </w:p>
        </w:tc>
      </w:tr>
      <w:tr w:rsidR="00B27D6C" w:rsidTr="00B27D6C">
        <w:tc>
          <w:tcPr>
            <w:tcW w:w="3080" w:type="dxa"/>
          </w:tcPr>
          <w:p w:rsidR="00B27D6C" w:rsidRDefault="00166811" w:rsidP="00E755ED">
            <w:pPr>
              <w:pStyle w:val="AERtabletextleft"/>
            </w:pPr>
            <w:r>
              <w:t>29 November</w:t>
            </w:r>
          </w:p>
        </w:tc>
        <w:tc>
          <w:tcPr>
            <w:tcW w:w="3081" w:type="dxa"/>
          </w:tcPr>
          <w:p w:rsidR="00B27D6C" w:rsidRDefault="00166811" w:rsidP="00E755ED">
            <w:pPr>
              <w:pStyle w:val="AERtabletextleft"/>
            </w:pPr>
            <w:r>
              <w:t xml:space="preserve">Publish final </w:t>
            </w:r>
            <w:r w:rsidR="008C1D2F">
              <w:t>C</w:t>
            </w:r>
            <w:r>
              <w:t xml:space="preserve">onfidentiality </w:t>
            </w:r>
            <w:r w:rsidR="008C1D2F">
              <w:t>G</w:t>
            </w:r>
            <w:r>
              <w:t>uideline</w:t>
            </w:r>
          </w:p>
        </w:tc>
        <w:tc>
          <w:tcPr>
            <w:tcW w:w="3081" w:type="dxa"/>
          </w:tcPr>
          <w:p w:rsidR="00B27D6C" w:rsidRDefault="00166811" w:rsidP="00E755ED">
            <w:pPr>
              <w:pStyle w:val="AERtabletextleft"/>
            </w:pPr>
            <w:r>
              <w:t xml:space="preserve">Final </w:t>
            </w:r>
            <w:r w:rsidR="008C1D2F">
              <w:t>C</w:t>
            </w:r>
            <w:r>
              <w:t xml:space="preserve">onfidentiality </w:t>
            </w:r>
            <w:r w:rsidR="008C1D2F">
              <w:t>G</w:t>
            </w:r>
            <w:r>
              <w:t>uideline published along with any supporting material.</w:t>
            </w:r>
          </w:p>
        </w:tc>
      </w:tr>
    </w:tbl>
    <w:p w:rsidR="00A279DA" w:rsidRDefault="00A279DA" w:rsidP="00926404">
      <w:pPr>
        <w:pStyle w:val="AERbodytext"/>
        <w:numPr>
          <w:ilvl w:val="0"/>
          <w:numId w:val="0"/>
        </w:numPr>
      </w:pPr>
    </w:p>
    <w:p w:rsidR="000528E8" w:rsidRDefault="000528E8">
      <w:pPr>
        <w:spacing w:after="0" w:line="240" w:lineRule="auto"/>
        <w:jc w:val="left"/>
        <w:rPr>
          <w:rFonts w:eastAsia="Times New Roman"/>
          <w:szCs w:val="24"/>
        </w:rPr>
      </w:pPr>
      <w:r>
        <w:br w:type="page"/>
      </w:r>
    </w:p>
    <w:p w:rsidR="00865C96" w:rsidRPr="00865C96" w:rsidRDefault="00865C96" w:rsidP="00865C96">
      <w:pPr>
        <w:pStyle w:val="AERbodytext"/>
        <w:sectPr w:rsidR="00865C96" w:rsidRPr="00865C96" w:rsidSect="00034DEC">
          <w:footerReference w:type="even" r:id="rId13"/>
          <w:footerReference w:type="default" r:id="rId14"/>
          <w:pgSz w:w="11906" w:h="16838"/>
          <w:pgMar w:top="1440" w:right="1440" w:bottom="1440" w:left="1440" w:header="708" w:footer="708" w:gutter="0"/>
          <w:cols w:space="708"/>
          <w:docGrid w:linePitch="360"/>
        </w:sectPr>
      </w:pPr>
    </w:p>
    <w:p w:rsidR="000326CD" w:rsidRPr="00191BE8" w:rsidRDefault="0008329A" w:rsidP="00845C81">
      <w:pPr>
        <w:pStyle w:val="UnnumberedHeading"/>
        <w:rPr>
          <w:rStyle w:val="PageNumber"/>
          <w:sz w:val="36"/>
        </w:rPr>
      </w:pPr>
      <w:bookmarkStart w:id="41" w:name="_Toc363806246"/>
      <w:r w:rsidRPr="00845C81">
        <w:rPr>
          <w:rStyle w:val="PageNumber"/>
          <w:sz w:val="36"/>
        </w:rPr>
        <w:t xml:space="preserve">Attachment 1- </w:t>
      </w:r>
      <w:r w:rsidR="001E62CE" w:rsidRPr="006E60D8">
        <w:rPr>
          <w:rStyle w:val="PageNumber"/>
          <w:sz w:val="36"/>
        </w:rPr>
        <w:t>Confidentiali</w:t>
      </w:r>
      <w:r w:rsidR="00F15D0A" w:rsidRPr="005F4FDA">
        <w:rPr>
          <w:rStyle w:val="PageNumber"/>
          <w:sz w:val="36"/>
        </w:rPr>
        <w:t>ty template</w:t>
      </w:r>
      <w:bookmarkEnd w:id="41"/>
      <w:r w:rsidR="00455D14" w:rsidRPr="00714D96">
        <w:rPr>
          <w:rStyle w:val="PageNumber"/>
          <w:sz w:val="36"/>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701"/>
        <w:gridCol w:w="2585"/>
        <w:gridCol w:w="2127"/>
        <w:gridCol w:w="2942"/>
      </w:tblGrid>
      <w:tr w:rsidR="000326CD" w:rsidRPr="00AF0EDC" w:rsidTr="001535F6">
        <w:tc>
          <w:tcPr>
            <w:tcW w:w="1668" w:type="dxa"/>
          </w:tcPr>
          <w:p w:rsidR="000326CD" w:rsidRPr="00AF0EDC" w:rsidRDefault="000326CD" w:rsidP="00AF0EDC">
            <w:pPr>
              <w:pStyle w:val="AERtabletextleft"/>
              <w:rPr>
                <w:rStyle w:val="AERtextbold"/>
              </w:rPr>
            </w:pPr>
            <w:r w:rsidRPr="00AF0EDC">
              <w:rPr>
                <w:rStyle w:val="AERtextbold"/>
              </w:rPr>
              <w:t>Title, page and paragraph number of document containing confidential information</w:t>
            </w:r>
            <w:r w:rsidR="00722CDF">
              <w:rPr>
                <w:rStyle w:val="AERtextbold"/>
              </w:rPr>
              <w:t>.</w:t>
            </w:r>
          </w:p>
        </w:tc>
        <w:tc>
          <w:tcPr>
            <w:tcW w:w="1417" w:type="dxa"/>
          </w:tcPr>
          <w:p w:rsidR="000326CD" w:rsidRPr="00AF0EDC" w:rsidRDefault="000326CD" w:rsidP="00AF0EDC">
            <w:pPr>
              <w:pStyle w:val="AERtabletextleft"/>
              <w:rPr>
                <w:rStyle w:val="AERtextbold"/>
              </w:rPr>
            </w:pPr>
            <w:r w:rsidRPr="00AF0EDC">
              <w:rPr>
                <w:rStyle w:val="AERtextbold"/>
              </w:rPr>
              <w:t>Description of the confidential information.</w:t>
            </w:r>
          </w:p>
        </w:tc>
        <w:tc>
          <w:tcPr>
            <w:tcW w:w="1418" w:type="dxa"/>
          </w:tcPr>
          <w:p w:rsidR="000326CD" w:rsidRPr="00AF0EDC" w:rsidRDefault="000326CD" w:rsidP="00AF0EDC">
            <w:pPr>
              <w:pStyle w:val="AERtabletextleft"/>
              <w:rPr>
                <w:rStyle w:val="AERtextbold"/>
              </w:rPr>
            </w:pPr>
            <w:r w:rsidRPr="00AF0EDC">
              <w:rPr>
                <w:rStyle w:val="AERtextbold"/>
              </w:rPr>
              <w:t>Topic the confidential information relates to (e.g. capex, opex, WACC etc.)</w:t>
            </w:r>
          </w:p>
        </w:tc>
        <w:tc>
          <w:tcPr>
            <w:tcW w:w="1701" w:type="dxa"/>
          </w:tcPr>
          <w:p w:rsidR="000326CD" w:rsidRPr="00AF0EDC" w:rsidRDefault="000326CD" w:rsidP="00AF0EDC">
            <w:pPr>
              <w:pStyle w:val="AERtabletextleft"/>
              <w:rPr>
                <w:rStyle w:val="AERtextbold"/>
              </w:rPr>
            </w:pPr>
            <w:r w:rsidRPr="00AF0EDC">
              <w:rPr>
                <w:rStyle w:val="AERtextbold"/>
              </w:rPr>
              <w:t xml:space="preserve">Identify the recognised confidentiality category that the information falls within. </w:t>
            </w:r>
          </w:p>
          <w:p w:rsidR="000326CD" w:rsidRPr="00AF0EDC" w:rsidRDefault="000326CD" w:rsidP="00AF0EDC">
            <w:pPr>
              <w:pStyle w:val="AERtabletextleft"/>
              <w:rPr>
                <w:rStyle w:val="AERtextbold"/>
              </w:rPr>
            </w:pPr>
            <w:r w:rsidRPr="00AF0EDC" w:rsidDel="00D1201D">
              <w:rPr>
                <w:rStyle w:val="AERtextbold"/>
              </w:rPr>
              <w:t xml:space="preserve"> </w:t>
            </w:r>
          </w:p>
        </w:tc>
        <w:tc>
          <w:tcPr>
            <w:tcW w:w="2585" w:type="dxa"/>
          </w:tcPr>
          <w:p w:rsidR="000326CD" w:rsidRPr="00AF0EDC" w:rsidRDefault="000326CD" w:rsidP="00AF0EDC">
            <w:pPr>
              <w:pStyle w:val="AERtabletextleft"/>
              <w:rPr>
                <w:rStyle w:val="AERtextbold"/>
              </w:rPr>
            </w:pPr>
            <w:r w:rsidRPr="00AF0EDC">
              <w:rPr>
                <w:rStyle w:val="AERtextbold"/>
              </w:rPr>
              <w:t xml:space="preserve">Provide a brief explanation of why the information falls into the selected category. </w:t>
            </w:r>
          </w:p>
          <w:p w:rsidR="000326CD" w:rsidRPr="00AF0EDC" w:rsidRDefault="000326CD" w:rsidP="00AF0EDC">
            <w:pPr>
              <w:pStyle w:val="AERtabletextleft"/>
              <w:rPr>
                <w:rStyle w:val="AERtextbold"/>
              </w:rPr>
            </w:pPr>
            <w:r w:rsidRPr="00AF0EDC">
              <w:rPr>
                <w:rStyle w:val="AERtextbold"/>
              </w:rPr>
              <w:t>If information falls within ‘other’ please provide further details on why the information should be treated as confidential.</w:t>
            </w:r>
          </w:p>
        </w:tc>
        <w:tc>
          <w:tcPr>
            <w:tcW w:w="2127" w:type="dxa"/>
          </w:tcPr>
          <w:p w:rsidR="000326CD" w:rsidRPr="00AF0EDC" w:rsidRDefault="000326CD" w:rsidP="00AF0EDC">
            <w:pPr>
              <w:pStyle w:val="AERtabletextleft"/>
              <w:rPr>
                <w:rStyle w:val="AERtextbold"/>
              </w:rPr>
            </w:pPr>
            <w:r w:rsidRPr="00AF0EDC">
              <w:rPr>
                <w:rStyle w:val="AERtextbold"/>
              </w:rPr>
              <w:t xml:space="preserve">Specify reasons supporting how and why detriment may be caused from </w:t>
            </w:r>
            <w:r w:rsidR="00821209" w:rsidRPr="00AF0EDC">
              <w:rPr>
                <w:rStyle w:val="AERtextbold"/>
              </w:rPr>
              <w:t xml:space="preserve">disclosing the identified </w:t>
            </w:r>
            <w:r w:rsidRPr="00AF0EDC">
              <w:rPr>
                <w:rStyle w:val="AERtextbold"/>
              </w:rPr>
              <w:t xml:space="preserve">information. </w:t>
            </w:r>
          </w:p>
        </w:tc>
        <w:tc>
          <w:tcPr>
            <w:tcW w:w="2942" w:type="dxa"/>
          </w:tcPr>
          <w:p w:rsidR="000326CD" w:rsidRPr="00AF0EDC" w:rsidRDefault="000326CD" w:rsidP="00AF0EDC">
            <w:pPr>
              <w:pStyle w:val="AERtabletextleft"/>
              <w:rPr>
                <w:rStyle w:val="AERtextbold"/>
              </w:rPr>
            </w:pPr>
            <w:r w:rsidRPr="00AF0EDC">
              <w:rPr>
                <w:rStyle w:val="AERtextbold"/>
              </w:rPr>
              <w:t>Provide any reasons supporting why the identified detriment is not outweighed by the public benefit (especially public benefits such as the effect on the long term interests of consumers).</w:t>
            </w:r>
          </w:p>
        </w:tc>
      </w:tr>
      <w:tr w:rsidR="000326CD" w:rsidRPr="00455D14" w:rsidTr="001535F6">
        <w:tc>
          <w:tcPr>
            <w:tcW w:w="1668" w:type="dxa"/>
          </w:tcPr>
          <w:p w:rsidR="000326CD" w:rsidRPr="00455D14" w:rsidRDefault="000326CD" w:rsidP="000326CD">
            <w:pPr>
              <w:pStyle w:val="AERtabletextleft"/>
              <w:rPr>
                <w:rStyle w:val="AERbody"/>
              </w:rPr>
            </w:pPr>
          </w:p>
        </w:tc>
        <w:tc>
          <w:tcPr>
            <w:tcW w:w="1417" w:type="dxa"/>
          </w:tcPr>
          <w:p w:rsidR="000326CD" w:rsidRPr="00455D14" w:rsidRDefault="000326CD" w:rsidP="000326CD">
            <w:pPr>
              <w:pStyle w:val="AERtabletextleft"/>
              <w:rPr>
                <w:rStyle w:val="AERbody"/>
              </w:rPr>
            </w:pPr>
          </w:p>
        </w:tc>
        <w:tc>
          <w:tcPr>
            <w:tcW w:w="1418" w:type="dxa"/>
          </w:tcPr>
          <w:p w:rsidR="000326CD" w:rsidRPr="00455D14" w:rsidRDefault="000326CD" w:rsidP="000326CD">
            <w:pPr>
              <w:pStyle w:val="AERtabletextleft"/>
              <w:rPr>
                <w:rStyle w:val="AERbody"/>
              </w:rPr>
            </w:pPr>
          </w:p>
        </w:tc>
        <w:tc>
          <w:tcPr>
            <w:tcW w:w="1701" w:type="dxa"/>
          </w:tcPr>
          <w:p w:rsidR="000326CD" w:rsidRPr="00455D14" w:rsidRDefault="000326CD" w:rsidP="000326CD">
            <w:pPr>
              <w:pStyle w:val="AERtabletextleft"/>
              <w:rPr>
                <w:rStyle w:val="AERbody"/>
              </w:rPr>
            </w:pPr>
          </w:p>
        </w:tc>
        <w:tc>
          <w:tcPr>
            <w:tcW w:w="2585" w:type="dxa"/>
          </w:tcPr>
          <w:p w:rsidR="000326CD" w:rsidRPr="00455D14" w:rsidRDefault="000326CD" w:rsidP="000326CD">
            <w:pPr>
              <w:pStyle w:val="AERtabletextleft"/>
              <w:rPr>
                <w:rStyle w:val="AERbody"/>
              </w:rPr>
            </w:pPr>
          </w:p>
        </w:tc>
        <w:tc>
          <w:tcPr>
            <w:tcW w:w="2127" w:type="dxa"/>
          </w:tcPr>
          <w:p w:rsidR="000326CD" w:rsidRPr="00455D14" w:rsidRDefault="000326CD" w:rsidP="000326CD">
            <w:pPr>
              <w:pStyle w:val="AERtabletextleft"/>
              <w:rPr>
                <w:rStyle w:val="AERbody"/>
              </w:rPr>
            </w:pPr>
          </w:p>
        </w:tc>
        <w:tc>
          <w:tcPr>
            <w:tcW w:w="2942" w:type="dxa"/>
          </w:tcPr>
          <w:p w:rsidR="000326CD" w:rsidRPr="00455D14" w:rsidRDefault="000326CD" w:rsidP="000326CD">
            <w:pPr>
              <w:pStyle w:val="AERtabletextleft"/>
              <w:rPr>
                <w:rStyle w:val="AERbody"/>
              </w:rPr>
            </w:pPr>
          </w:p>
        </w:tc>
      </w:tr>
      <w:tr w:rsidR="000326CD" w:rsidRPr="00455D14" w:rsidTr="001535F6">
        <w:tc>
          <w:tcPr>
            <w:tcW w:w="1668" w:type="dxa"/>
          </w:tcPr>
          <w:p w:rsidR="000326CD" w:rsidRPr="00455D14" w:rsidRDefault="000326CD" w:rsidP="000326CD">
            <w:pPr>
              <w:pStyle w:val="AERtabletextleft"/>
              <w:rPr>
                <w:rStyle w:val="AERbody"/>
              </w:rPr>
            </w:pPr>
          </w:p>
        </w:tc>
        <w:tc>
          <w:tcPr>
            <w:tcW w:w="1417" w:type="dxa"/>
          </w:tcPr>
          <w:p w:rsidR="000326CD" w:rsidRPr="00455D14" w:rsidRDefault="000326CD" w:rsidP="000326CD">
            <w:pPr>
              <w:pStyle w:val="AERtabletextleft"/>
              <w:rPr>
                <w:rStyle w:val="AERbody"/>
              </w:rPr>
            </w:pPr>
          </w:p>
        </w:tc>
        <w:tc>
          <w:tcPr>
            <w:tcW w:w="1418" w:type="dxa"/>
          </w:tcPr>
          <w:p w:rsidR="000326CD" w:rsidRPr="00455D14" w:rsidRDefault="000326CD" w:rsidP="000326CD">
            <w:pPr>
              <w:pStyle w:val="AERtabletextleft"/>
              <w:rPr>
                <w:rStyle w:val="AERbody"/>
              </w:rPr>
            </w:pPr>
          </w:p>
        </w:tc>
        <w:tc>
          <w:tcPr>
            <w:tcW w:w="1701" w:type="dxa"/>
          </w:tcPr>
          <w:p w:rsidR="000326CD" w:rsidRPr="00455D14" w:rsidRDefault="000326CD" w:rsidP="000326CD">
            <w:pPr>
              <w:pStyle w:val="AERtabletextleft"/>
              <w:rPr>
                <w:rStyle w:val="AERbody"/>
              </w:rPr>
            </w:pPr>
          </w:p>
        </w:tc>
        <w:tc>
          <w:tcPr>
            <w:tcW w:w="2585" w:type="dxa"/>
          </w:tcPr>
          <w:p w:rsidR="000326CD" w:rsidRPr="00455D14" w:rsidRDefault="000326CD" w:rsidP="000326CD">
            <w:pPr>
              <w:pStyle w:val="AERtabletextleft"/>
              <w:rPr>
                <w:rStyle w:val="AERbody"/>
              </w:rPr>
            </w:pPr>
          </w:p>
        </w:tc>
        <w:tc>
          <w:tcPr>
            <w:tcW w:w="2127" w:type="dxa"/>
          </w:tcPr>
          <w:p w:rsidR="000326CD" w:rsidRPr="00455D14" w:rsidRDefault="000326CD" w:rsidP="000326CD">
            <w:pPr>
              <w:pStyle w:val="AERtabletextleft"/>
              <w:rPr>
                <w:rStyle w:val="AERbody"/>
              </w:rPr>
            </w:pPr>
          </w:p>
        </w:tc>
        <w:tc>
          <w:tcPr>
            <w:tcW w:w="2942" w:type="dxa"/>
          </w:tcPr>
          <w:p w:rsidR="000326CD" w:rsidRPr="00455D14" w:rsidRDefault="000326CD" w:rsidP="000326CD">
            <w:pPr>
              <w:pStyle w:val="AERtabletextleft"/>
              <w:rPr>
                <w:rStyle w:val="AERbody"/>
              </w:rPr>
            </w:pPr>
          </w:p>
        </w:tc>
      </w:tr>
    </w:tbl>
    <w:p w:rsidR="00640169" w:rsidRDefault="00640169" w:rsidP="000326CD">
      <w:pPr>
        <w:pStyle w:val="AERbodytext"/>
        <w:rPr>
          <w:rStyle w:val="AERbody"/>
        </w:rPr>
      </w:pPr>
    </w:p>
    <w:p w:rsidR="00640169" w:rsidRDefault="00640169" w:rsidP="00640169">
      <w:pPr>
        <w:pStyle w:val="AERbodytext"/>
        <w:rPr>
          <w:rStyle w:val="AERbody"/>
        </w:rPr>
      </w:pPr>
      <w:r>
        <w:rPr>
          <w:rStyle w:val="AERbody"/>
        </w:rPr>
        <w:br w:type="page"/>
      </w:r>
    </w:p>
    <w:p w:rsidR="00521B77" w:rsidRPr="005D19AD" w:rsidRDefault="0008329A" w:rsidP="00845C81">
      <w:pPr>
        <w:pStyle w:val="UnnumberedHeading"/>
        <w:rPr>
          <w:rStyle w:val="AERbody"/>
          <w:color w:val="E36C0A"/>
          <w:sz w:val="36"/>
        </w:rPr>
      </w:pPr>
      <w:bookmarkStart w:id="42" w:name="_Toc363806247"/>
      <w:r w:rsidRPr="00845C81">
        <w:rPr>
          <w:rStyle w:val="AERbody"/>
          <w:color w:val="E36C0A"/>
          <w:sz w:val="36"/>
        </w:rPr>
        <w:t xml:space="preserve">Attachment 2 - </w:t>
      </w:r>
      <w:r w:rsidR="00712B44" w:rsidRPr="00845C81">
        <w:rPr>
          <w:rStyle w:val="AERbody"/>
          <w:color w:val="E36C0A"/>
          <w:sz w:val="36"/>
        </w:rPr>
        <w:t>Proportion</w:t>
      </w:r>
      <w:r w:rsidR="00521B77" w:rsidRPr="00845C81">
        <w:rPr>
          <w:rStyle w:val="AERbody"/>
          <w:color w:val="E36C0A"/>
          <w:sz w:val="36"/>
        </w:rPr>
        <w:t xml:space="preserve"> of confidential material</w:t>
      </w:r>
      <w:bookmarkEnd w:id="42"/>
    </w:p>
    <w:p w:rsidR="00521B77" w:rsidRPr="00521B77" w:rsidRDefault="00521B77" w:rsidP="00C34F07">
      <w:pPr>
        <w:pStyle w:val="AERbodytext"/>
        <w:numPr>
          <w:ilvl w:val="0"/>
          <w:numId w:val="6"/>
        </w:numPr>
      </w:pPr>
      <w:r w:rsidRPr="00521B77">
        <w:rPr>
          <w:rStyle w:val="AERtextbold"/>
        </w:rPr>
        <w:t>Portion of material submitted that is subject to any confidentiality claim compared to that which is not subject to any such claim.</w:t>
      </w:r>
    </w:p>
    <w:tbl>
      <w:tblPr>
        <w:tblW w:w="13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48"/>
        <w:gridCol w:w="2419"/>
        <w:gridCol w:w="1942"/>
        <w:gridCol w:w="2373"/>
        <w:gridCol w:w="2373"/>
      </w:tblGrid>
      <w:tr w:rsidR="00521B77" w:rsidRPr="00AF0EDC" w:rsidTr="00C8689D">
        <w:tc>
          <w:tcPr>
            <w:tcW w:w="1843" w:type="dxa"/>
          </w:tcPr>
          <w:p w:rsidR="00521B77" w:rsidRPr="00AF0EDC" w:rsidRDefault="00521B77" w:rsidP="00AF0EDC">
            <w:pPr>
              <w:pStyle w:val="AERtabletextleft"/>
              <w:rPr>
                <w:rStyle w:val="AERtextbold"/>
              </w:rPr>
            </w:pPr>
            <w:r w:rsidRPr="00AF0EDC">
              <w:rPr>
                <w:rStyle w:val="AERtextbold"/>
              </w:rPr>
              <w:t xml:space="preserve">Submission Title </w:t>
            </w:r>
          </w:p>
        </w:tc>
        <w:tc>
          <w:tcPr>
            <w:tcW w:w="2148" w:type="dxa"/>
          </w:tcPr>
          <w:p w:rsidR="00521B77" w:rsidRPr="00AF0EDC" w:rsidRDefault="00521B77" w:rsidP="00AF0EDC">
            <w:pPr>
              <w:pStyle w:val="AERtabletextleft"/>
              <w:rPr>
                <w:rStyle w:val="AERtextbold"/>
              </w:rPr>
            </w:pPr>
            <w:r w:rsidRPr="00AF0EDC">
              <w:rPr>
                <w:rStyle w:val="AERtextbold"/>
              </w:rPr>
              <w:t xml:space="preserve">Number of pages of submission that </w:t>
            </w:r>
            <w:r w:rsidR="00E36E14" w:rsidRPr="00AF0EDC">
              <w:rPr>
                <w:rStyle w:val="AERtextbold"/>
              </w:rPr>
              <w:t xml:space="preserve">include information </w:t>
            </w:r>
            <w:r w:rsidRPr="00AF0EDC">
              <w:rPr>
                <w:rStyle w:val="AERtextbold"/>
              </w:rPr>
              <w:t>subject to a claim of confidentiality</w:t>
            </w:r>
          </w:p>
          <w:p w:rsidR="00521B77" w:rsidRPr="00AF0EDC" w:rsidRDefault="00521B77" w:rsidP="00AF0EDC">
            <w:pPr>
              <w:pStyle w:val="AERtabletextleft"/>
              <w:rPr>
                <w:rStyle w:val="AERtextbold"/>
              </w:rPr>
            </w:pPr>
          </w:p>
        </w:tc>
        <w:tc>
          <w:tcPr>
            <w:tcW w:w="2419" w:type="dxa"/>
          </w:tcPr>
          <w:p w:rsidR="00521B77" w:rsidRPr="00AF0EDC" w:rsidRDefault="00521B77" w:rsidP="00AF0EDC">
            <w:pPr>
              <w:pStyle w:val="AERtabletextleft"/>
              <w:rPr>
                <w:rStyle w:val="AERtextbold"/>
              </w:rPr>
            </w:pPr>
            <w:r w:rsidRPr="00AF0EDC">
              <w:rPr>
                <w:rStyle w:val="AERtextbold"/>
              </w:rPr>
              <w:t xml:space="preserve">Number of pages of submission that </w:t>
            </w:r>
            <w:r w:rsidR="00E36E14" w:rsidRPr="00AF0EDC">
              <w:rPr>
                <w:rStyle w:val="AERtextbold"/>
              </w:rPr>
              <w:t xml:space="preserve">do not include information </w:t>
            </w:r>
            <w:r w:rsidRPr="00AF0EDC">
              <w:rPr>
                <w:rStyle w:val="AERtextbold"/>
              </w:rPr>
              <w:t>subject to a claim of confidentiality</w:t>
            </w:r>
          </w:p>
        </w:tc>
        <w:tc>
          <w:tcPr>
            <w:tcW w:w="1942" w:type="dxa"/>
          </w:tcPr>
          <w:p w:rsidR="00521B77" w:rsidRPr="00AF0EDC" w:rsidRDefault="00521B77" w:rsidP="00AF0EDC">
            <w:pPr>
              <w:pStyle w:val="AERtabletextleft"/>
              <w:rPr>
                <w:rStyle w:val="AERtextbold"/>
              </w:rPr>
            </w:pPr>
            <w:r w:rsidRPr="00AF0EDC">
              <w:rPr>
                <w:rStyle w:val="AERtextbold"/>
              </w:rPr>
              <w:t>Total number of pages of submission</w:t>
            </w:r>
          </w:p>
        </w:tc>
        <w:tc>
          <w:tcPr>
            <w:tcW w:w="2373" w:type="dxa"/>
          </w:tcPr>
          <w:p w:rsidR="00521B77" w:rsidRPr="00AF0EDC" w:rsidRDefault="00521B77" w:rsidP="00AF0EDC">
            <w:pPr>
              <w:pStyle w:val="AERtabletextleft"/>
              <w:rPr>
                <w:rStyle w:val="AERtextbold"/>
              </w:rPr>
            </w:pPr>
            <w:r w:rsidRPr="00AF0EDC">
              <w:rPr>
                <w:rStyle w:val="AERtextbold"/>
              </w:rPr>
              <w:t xml:space="preserve">Percentage of pages of submission that </w:t>
            </w:r>
            <w:r w:rsidR="00E36E14" w:rsidRPr="00AF0EDC">
              <w:rPr>
                <w:rStyle w:val="AERtextbold"/>
              </w:rPr>
              <w:t xml:space="preserve">include information </w:t>
            </w:r>
            <w:r w:rsidRPr="00AF0EDC">
              <w:rPr>
                <w:rStyle w:val="AERtextbold"/>
              </w:rPr>
              <w:t>subject to a claim of confidentiality</w:t>
            </w:r>
          </w:p>
        </w:tc>
        <w:tc>
          <w:tcPr>
            <w:tcW w:w="2373" w:type="dxa"/>
          </w:tcPr>
          <w:p w:rsidR="00521B77" w:rsidRPr="00AF0EDC" w:rsidRDefault="00521B77" w:rsidP="00AF0EDC">
            <w:pPr>
              <w:pStyle w:val="AERtabletextleft"/>
              <w:rPr>
                <w:rStyle w:val="AERtextbold"/>
              </w:rPr>
            </w:pPr>
            <w:r w:rsidRPr="00AF0EDC">
              <w:rPr>
                <w:rStyle w:val="AERtextbold"/>
              </w:rPr>
              <w:t xml:space="preserve">Percentage of pages of submission that </w:t>
            </w:r>
            <w:r w:rsidR="00E36E14" w:rsidRPr="00AF0EDC">
              <w:rPr>
                <w:rStyle w:val="AERtextbold"/>
              </w:rPr>
              <w:t xml:space="preserve">do </w:t>
            </w:r>
            <w:r w:rsidRPr="00AF0EDC">
              <w:rPr>
                <w:rStyle w:val="AERtextbold"/>
              </w:rPr>
              <w:t xml:space="preserve">not </w:t>
            </w:r>
            <w:r w:rsidR="00E36E14" w:rsidRPr="00AF0EDC">
              <w:rPr>
                <w:rStyle w:val="AERtextbold"/>
              </w:rPr>
              <w:t xml:space="preserve">include information </w:t>
            </w:r>
            <w:r w:rsidRPr="00AF0EDC">
              <w:rPr>
                <w:rStyle w:val="AERtextbold"/>
              </w:rPr>
              <w:t>subject to a claim of confidentiality</w:t>
            </w:r>
          </w:p>
        </w:tc>
      </w:tr>
      <w:tr w:rsidR="00521B77" w:rsidRPr="009F2FEC" w:rsidTr="00C8689D">
        <w:tc>
          <w:tcPr>
            <w:tcW w:w="1843" w:type="dxa"/>
          </w:tcPr>
          <w:p w:rsidR="00521B77" w:rsidRPr="00521B77" w:rsidRDefault="00521B77" w:rsidP="00C8689D"/>
        </w:tc>
        <w:tc>
          <w:tcPr>
            <w:tcW w:w="2148" w:type="dxa"/>
          </w:tcPr>
          <w:p w:rsidR="00521B77" w:rsidRPr="00521B77" w:rsidRDefault="00521B77" w:rsidP="00C8689D"/>
        </w:tc>
        <w:tc>
          <w:tcPr>
            <w:tcW w:w="2419" w:type="dxa"/>
          </w:tcPr>
          <w:p w:rsidR="00521B77" w:rsidRPr="00521B77" w:rsidRDefault="00521B77" w:rsidP="00C8689D"/>
        </w:tc>
        <w:tc>
          <w:tcPr>
            <w:tcW w:w="1942" w:type="dxa"/>
          </w:tcPr>
          <w:p w:rsidR="00521B77" w:rsidRPr="00521B77" w:rsidRDefault="00521B77" w:rsidP="00C8689D"/>
        </w:tc>
        <w:tc>
          <w:tcPr>
            <w:tcW w:w="2373" w:type="dxa"/>
          </w:tcPr>
          <w:p w:rsidR="00521B77" w:rsidRPr="00521B77" w:rsidRDefault="00521B77" w:rsidP="00C8689D"/>
        </w:tc>
        <w:tc>
          <w:tcPr>
            <w:tcW w:w="2373" w:type="dxa"/>
          </w:tcPr>
          <w:p w:rsidR="00521B77" w:rsidRPr="00521B77" w:rsidRDefault="00521B77" w:rsidP="00C8689D"/>
        </w:tc>
      </w:tr>
      <w:tr w:rsidR="00521B77" w:rsidRPr="009F2FEC" w:rsidTr="00C8689D">
        <w:tc>
          <w:tcPr>
            <w:tcW w:w="1843" w:type="dxa"/>
          </w:tcPr>
          <w:p w:rsidR="00521B77" w:rsidRPr="00521B77" w:rsidRDefault="00521B77" w:rsidP="00C8689D"/>
        </w:tc>
        <w:tc>
          <w:tcPr>
            <w:tcW w:w="2148" w:type="dxa"/>
          </w:tcPr>
          <w:p w:rsidR="00521B77" w:rsidRPr="00521B77" w:rsidRDefault="00521B77" w:rsidP="00C8689D"/>
        </w:tc>
        <w:tc>
          <w:tcPr>
            <w:tcW w:w="2419" w:type="dxa"/>
          </w:tcPr>
          <w:p w:rsidR="00521B77" w:rsidRPr="00521B77" w:rsidRDefault="00521B77" w:rsidP="00C8689D"/>
        </w:tc>
        <w:tc>
          <w:tcPr>
            <w:tcW w:w="1942" w:type="dxa"/>
          </w:tcPr>
          <w:p w:rsidR="00521B77" w:rsidRPr="00521B77" w:rsidRDefault="00521B77" w:rsidP="00C8689D"/>
        </w:tc>
        <w:tc>
          <w:tcPr>
            <w:tcW w:w="2373" w:type="dxa"/>
          </w:tcPr>
          <w:p w:rsidR="00521B77" w:rsidRPr="00521B77" w:rsidRDefault="00521B77" w:rsidP="00C8689D"/>
        </w:tc>
        <w:tc>
          <w:tcPr>
            <w:tcW w:w="2373" w:type="dxa"/>
          </w:tcPr>
          <w:p w:rsidR="00521B77" w:rsidRPr="00521B77" w:rsidRDefault="00521B77" w:rsidP="00C8689D"/>
        </w:tc>
      </w:tr>
    </w:tbl>
    <w:p w:rsidR="00521B77" w:rsidRPr="00521B77" w:rsidRDefault="00521B77" w:rsidP="00521B77">
      <w:pPr>
        <w:pStyle w:val="AERbodytext"/>
      </w:pPr>
    </w:p>
    <w:p w:rsidR="00102F75" w:rsidRPr="00102F75" w:rsidRDefault="00521B77" w:rsidP="00102F75">
      <w:pPr>
        <w:pStyle w:val="TOC2"/>
        <w:sectPr w:rsidR="00102F75" w:rsidRPr="00102F75" w:rsidSect="00521B77">
          <w:pgSz w:w="16838" w:h="11906" w:orient="landscape" w:code="9"/>
          <w:pgMar w:top="1440" w:right="1440" w:bottom="1440" w:left="1440" w:header="709" w:footer="709" w:gutter="0"/>
          <w:cols w:space="708"/>
          <w:docGrid w:linePitch="360"/>
        </w:sectPr>
      </w:pPr>
      <w:r w:rsidRPr="00102F75">
        <w:t xml:space="preserve">Note: </w:t>
      </w:r>
      <w:r w:rsidR="00102F75">
        <w:t>T</w:t>
      </w:r>
      <w:r w:rsidR="00102F75" w:rsidRPr="00102F75">
        <w:t>his notice is an approximate indication of the proportion and comparative proportion of material in the NSP's proposal that is subject to a claim of confidentiality compared to that which is not</w:t>
      </w:r>
      <w:r w:rsidR="00102F75">
        <w:t>.</w:t>
      </w:r>
    </w:p>
    <w:p w:rsidR="00311941" w:rsidRDefault="0008329A" w:rsidP="00845C81">
      <w:pPr>
        <w:pStyle w:val="UnnumberedHeading"/>
      </w:pPr>
      <w:bookmarkStart w:id="43" w:name="_Ref362868497"/>
      <w:bookmarkStart w:id="44" w:name="_Ref362868559"/>
      <w:bookmarkStart w:id="45" w:name="_Ref362868644"/>
      <w:bookmarkStart w:id="46" w:name="_Toc363806248"/>
      <w:r w:rsidRPr="00845C81">
        <w:t>Attachment</w:t>
      </w:r>
      <w:r w:rsidRPr="0008329A">
        <w:t xml:space="preserve"> 3 - </w:t>
      </w:r>
      <w:r w:rsidR="008A3EF4">
        <w:t>L</w:t>
      </w:r>
      <w:r w:rsidR="002F0271">
        <w:t>ist of documents for public disclosure</w:t>
      </w:r>
      <w:bookmarkEnd w:id="43"/>
      <w:bookmarkEnd w:id="44"/>
      <w:bookmarkEnd w:id="45"/>
      <w:bookmarkEnd w:id="46"/>
    </w:p>
    <w:p w:rsidR="0021470F" w:rsidRPr="0021470F" w:rsidRDefault="0021470F" w:rsidP="0021470F">
      <w:r w:rsidRPr="0021470F">
        <w:t xml:space="preserve">As mentioned in </w:t>
      </w:r>
      <w:r w:rsidR="00983FD5">
        <w:t xml:space="preserve">section </w:t>
      </w:r>
      <w:fldSimple w:instr=" REF _Ref362870374 \n ">
        <w:r w:rsidR="0029249E">
          <w:t>5.2.1</w:t>
        </w:r>
      </w:fldSimple>
      <w:r w:rsidR="00E72A14">
        <w:t xml:space="preserve"> </w:t>
      </w:r>
      <w:r w:rsidRPr="0021470F">
        <w:t xml:space="preserve">this attachment lists documents that generally should be in the public domain. As a result, we consider limited redactions are the most appropriate way of striking </w:t>
      </w:r>
      <w:r w:rsidR="00AA2F3F">
        <w:t>a</w:t>
      </w:r>
      <w:r w:rsidR="00AA2F3F" w:rsidRPr="0021470F">
        <w:t xml:space="preserve"> </w:t>
      </w:r>
      <w:r w:rsidRPr="0021470F">
        <w:t xml:space="preserve">balance between protection and disclosure of these documents. </w:t>
      </w:r>
    </w:p>
    <w:p w:rsidR="00C814EE" w:rsidRDefault="0021470F" w:rsidP="00C814EE">
      <w:r w:rsidRPr="0021470F">
        <w:t>Examples listed below relate to the AER’s most recent electricity and gas distribution reviews for regulatory proposals by Aurora Energy in 2011 and the Victorian gas businesses in 2012, respectively.</w:t>
      </w:r>
      <w:r>
        <w:rPr>
          <w:rStyle w:val="FootnoteReference"/>
        </w:rPr>
        <w:footnoteReference w:id="60"/>
      </w:r>
      <w:r w:rsidRPr="0021470F">
        <w:t xml:space="preserve"> </w:t>
      </w:r>
    </w:p>
    <w:tbl>
      <w:tblPr>
        <w:tblStyle w:val="AERtable-text"/>
        <w:tblW w:w="4890" w:type="pct"/>
        <w:tblLook w:val="01E0" w:firstRow="1" w:lastRow="1" w:firstColumn="1" w:lastColumn="1" w:noHBand="0" w:noVBand="0"/>
      </w:tblPr>
      <w:tblGrid>
        <w:gridCol w:w="3511"/>
        <w:gridCol w:w="5528"/>
      </w:tblGrid>
      <w:tr w:rsidR="00C814EE" w:rsidRPr="00001021" w:rsidTr="006A41F5">
        <w:trPr>
          <w:cnfStyle w:val="100000000000" w:firstRow="1" w:lastRow="0" w:firstColumn="0" w:lastColumn="0" w:oddVBand="0" w:evenVBand="0" w:oddHBand="0" w:evenHBand="0" w:firstRowFirstColumn="0" w:firstRowLastColumn="0" w:lastRowFirstColumn="0" w:lastRowLastColumn="0"/>
        </w:trPr>
        <w:tc>
          <w:tcPr>
            <w:tcW w:w="1942" w:type="pct"/>
          </w:tcPr>
          <w:p w:rsidR="00C814EE" w:rsidRPr="00001021" w:rsidRDefault="00C814EE" w:rsidP="00C814EE">
            <w:pPr>
              <w:pStyle w:val="AERtabletextleft"/>
            </w:pPr>
            <w:r>
              <w:t>Document type</w:t>
            </w:r>
          </w:p>
        </w:tc>
        <w:tc>
          <w:tcPr>
            <w:tcW w:w="3058" w:type="pct"/>
          </w:tcPr>
          <w:p w:rsidR="00C814EE" w:rsidRPr="00001021" w:rsidRDefault="00C814EE" w:rsidP="00C814EE">
            <w:pPr>
              <w:pStyle w:val="AERtabletextleft"/>
            </w:pPr>
            <w:r>
              <w:t>Description and examples</w:t>
            </w:r>
          </w:p>
        </w:tc>
      </w:tr>
      <w:tr w:rsidR="00C814EE" w:rsidRPr="00994BFA" w:rsidTr="006A41F5">
        <w:tc>
          <w:tcPr>
            <w:tcW w:w="1942" w:type="pct"/>
          </w:tcPr>
          <w:p w:rsidR="00C814EE" w:rsidRPr="00994BFA" w:rsidRDefault="00C814EE" w:rsidP="00C814EE">
            <w:pPr>
              <w:pStyle w:val="AERtabletextleft"/>
            </w:pPr>
            <w:r>
              <w:t>C</w:t>
            </w:r>
            <w:r w:rsidRPr="0021470F">
              <w:t>onsultant reports</w:t>
            </w:r>
          </w:p>
        </w:tc>
        <w:tc>
          <w:tcPr>
            <w:tcW w:w="3058" w:type="pct"/>
          </w:tcPr>
          <w:p w:rsidR="00C814EE" w:rsidRPr="0021470F" w:rsidRDefault="00C814EE" w:rsidP="00C814EE">
            <w:pPr>
              <w:pStyle w:val="AERtabletextleft"/>
            </w:pPr>
            <w:r w:rsidRPr="0021470F">
              <w:t>A report provided by a third party engaged by the NSP to provide advice on a particular aspect of the NSP’s regulatory proposal. This would also include Auditor reports.</w:t>
            </w:r>
            <w:r w:rsidR="00FB3EF9">
              <w:t xml:space="preserve"> </w:t>
            </w:r>
            <w:r w:rsidRPr="0021470F">
              <w:t>For example:</w:t>
            </w:r>
          </w:p>
          <w:p w:rsidR="00C814EE" w:rsidRPr="00C814EE" w:rsidRDefault="00C814EE" w:rsidP="00C814EE">
            <w:pPr>
              <w:pStyle w:val="AERbulletlistfirststyle"/>
            </w:pPr>
            <w:r w:rsidRPr="0021470F">
              <w:t>Demand forecasting methodologies and load forecasts</w:t>
            </w:r>
          </w:p>
          <w:p w:rsidR="00C814EE" w:rsidRPr="00C814EE" w:rsidRDefault="00C814EE" w:rsidP="00C814EE">
            <w:pPr>
              <w:pStyle w:val="AERbulletlistfirststyle"/>
            </w:pPr>
            <w:r w:rsidRPr="0021470F">
              <w:t>Material and Labour cost escalation methodologies and forecasts</w:t>
            </w:r>
          </w:p>
          <w:p w:rsidR="00C814EE" w:rsidRPr="00C814EE" w:rsidRDefault="00C814EE" w:rsidP="00C814EE">
            <w:pPr>
              <w:pStyle w:val="AERbulletlistfirststyle"/>
            </w:pPr>
            <w:r w:rsidRPr="0021470F">
              <w:t>Audit reports on regulatory models</w:t>
            </w:r>
          </w:p>
          <w:p w:rsidR="00C814EE" w:rsidRPr="00C814EE" w:rsidRDefault="00C814EE" w:rsidP="00C814EE">
            <w:pPr>
              <w:pStyle w:val="AERbulletlistfirststyle"/>
              <w:rPr>
                <w:lang w:eastAsia="en-AU"/>
              </w:rPr>
            </w:pPr>
            <w:r w:rsidRPr="00C814EE">
              <w:rPr>
                <w:lang w:eastAsia="en-AU"/>
              </w:rPr>
              <w:t>Benchmarking studies.</w:t>
            </w:r>
          </w:p>
        </w:tc>
      </w:tr>
      <w:tr w:rsidR="00C814EE" w:rsidRPr="00994BFA" w:rsidTr="006A41F5">
        <w:trPr>
          <w:cnfStyle w:val="000000010000" w:firstRow="0" w:lastRow="0" w:firstColumn="0" w:lastColumn="0" w:oddVBand="0" w:evenVBand="0" w:oddHBand="0" w:evenHBand="1" w:firstRowFirstColumn="0" w:firstRowLastColumn="0" w:lastRowFirstColumn="0" w:lastRowLastColumn="0"/>
        </w:trPr>
        <w:tc>
          <w:tcPr>
            <w:tcW w:w="1942" w:type="pct"/>
          </w:tcPr>
          <w:p w:rsidR="00C814EE" w:rsidRPr="00994BFA" w:rsidRDefault="00C814EE" w:rsidP="00C814EE">
            <w:pPr>
              <w:pStyle w:val="AERtabletextleft"/>
            </w:pPr>
            <w:r>
              <w:t>A</w:t>
            </w:r>
            <w:r w:rsidRPr="0021470F">
              <w:t>sset management plans</w:t>
            </w:r>
          </w:p>
        </w:tc>
        <w:tc>
          <w:tcPr>
            <w:tcW w:w="3058" w:type="pct"/>
          </w:tcPr>
          <w:p w:rsidR="00C814EE" w:rsidRPr="0021470F" w:rsidRDefault="00C814EE" w:rsidP="00C814EE">
            <w:pPr>
              <w:pStyle w:val="AERtabletextleft"/>
            </w:pPr>
            <w:r w:rsidRPr="0021470F">
              <w:t>These are the plans for plan</w:t>
            </w:r>
            <w:r w:rsidR="00FB3EF9">
              <w:t>ning and managing the NSP's</w:t>
            </w:r>
            <w:r w:rsidRPr="0021470F">
              <w:t xml:space="preserve"> network and the development of the forecast capital and operating expenditure proposal. These plans would include long term network development, asset planning, asset management and network mainte</w:t>
            </w:r>
            <w:r w:rsidR="00C03143">
              <w:t>nance. For example</w:t>
            </w:r>
            <w:r w:rsidRPr="0021470F">
              <w:t>:</w:t>
            </w:r>
          </w:p>
          <w:p w:rsidR="00C03143" w:rsidRDefault="00C814EE" w:rsidP="00C03143">
            <w:pPr>
              <w:pStyle w:val="AERbulletlistfirststyle"/>
            </w:pPr>
            <w:r w:rsidRPr="0021470F">
              <w:t>Aurora Energy’s Management Plan 2011, which includes system operations, reliability power quality, demand management, connections, metering, public ligh</w:t>
            </w:r>
            <w:r w:rsidR="00C03143">
              <w:t>ting and vegetation management</w:t>
            </w:r>
            <w:r w:rsidR="00BB0F08">
              <w:rPr>
                <w:rStyle w:val="FootnoteReference"/>
              </w:rPr>
              <w:footnoteReference w:id="61"/>
            </w:r>
            <w:r w:rsidR="00C03143">
              <w:t>;</w:t>
            </w:r>
          </w:p>
          <w:p w:rsidR="00C814EE" w:rsidRPr="00994BFA" w:rsidRDefault="00C814EE" w:rsidP="00C03143">
            <w:pPr>
              <w:pStyle w:val="AERbulletlistfirststyle"/>
            </w:pPr>
            <w:r w:rsidRPr="0021470F">
              <w:t>Envestra’s Victorian and NSW Asset Management Plan, which includes pla</w:t>
            </w:r>
            <w:r>
              <w:t xml:space="preserve">ns regarding asset performance, </w:t>
            </w:r>
            <w:r w:rsidRPr="0021470F">
              <w:t>network management and asset life cycles.</w:t>
            </w:r>
            <w:r w:rsidR="004E4421">
              <w:rPr>
                <w:rStyle w:val="FootnoteReference"/>
              </w:rPr>
              <w:footnoteReference w:id="62"/>
            </w:r>
          </w:p>
        </w:tc>
      </w:tr>
      <w:tr w:rsidR="00C814EE" w:rsidRPr="00994BFA" w:rsidTr="006A41F5">
        <w:tc>
          <w:tcPr>
            <w:tcW w:w="1942" w:type="pct"/>
          </w:tcPr>
          <w:p w:rsidR="00C814EE" w:rsidRPr="00994BFA" w:rsidRDefault="00C814EE" w:rsidP="00C814EE">
            <w:pPr>
              <w:pStyle w:val="AERtabletextleft"/>
            </w:pPr>
            <w:r>
              <w:t>B</w:t>
            </w:r>
            <w:r w:rsidRPr="0021470F">
              <w:t>usiness cases for proposed projects</w:t>
            </w:r>
          </w:p>
        </w:tc>
        <w:tc>
          <w:tcPr>
            <w:tcW w:w="3058" w:type="pct"/>
          </w:tcPr>
          <w:p w:rsidR="00C814EE" w:rsidRPr="0021470F" w:rsidRDefault="00C814EE" w:rsidP="00C814EE">
            <w:pPr>
              <w:pStyle w:val="AERtabletextleft"/>
            </w:pPr>
            <w:r w:rsidRPr="0021470F">
              <w:t xml:space="preserve">These are the documents that sit under the asset and management plans that set out </w:t>
            </w:r>
            <w:r w:rsidR="00052DC5">
              <w:t xml:space="preserve">the </w:t>
            </w:r>
            <w:r w:rsidRPr="0021470F">
              <w:t>justification and recommendation for a specific project that makes up part of the regulatory proposal.</w:t>
            </w:r>
          </w:p>
          <w:p w:rsidR="00C814EE" w:rsidRPr="0021470F" w:rsidRDefault="00C814EE" w:rsidP="00C814EE">
            <w:pPr>
              <w:pStyle w:val="AERtabletextleft"/>
            </w:pPr>
            <w:r w:rsidRPr="0021470F">
              <w:t>A business case typically provides for the following:</w:t>
            </w:r>
          </w:p>
          <w:p w:rsidR="00C814EE" w:rsidRPr="00C814EE" w:rsidRDefault="00C814EE" w:rsidP="00C814EE">
            <w:pPr>
              <w:pStyle w:val="AERbulletlistfirststyle"/>
            </w:pPr>
            <w:r w:rsidRPr="0021470F">
              <w:t>Identification of the need for the project</w:t>
            </w:r>
          </w:p>
          <w:p w:rsidR="00C814EE" w:rsidRPr="00C814EE" w:rsidRDefault="00C814EE" w:rsidP="00C814EE">
            <w:pPr>
              <w:pStyle w:val="AERbulletlistfirststyle"/>
            </w:pPr>
            <w:r w:rsidRPr="0021470F">
              <w:t>Detailed outline of the proposal</w:t>
            </w:r>
          </w:p>
          <w:p w:rsidR="00107958" w:rsidRDefault="00107958" w:rsidP="00C814EE">
            <w:pPr>
              <w:pStyle w:val="AERbulletlistfirststyle"/>
            </w:pPr>
            <w:r>
              <w:t>A cost benefit analysis</w:t>
            </w:r>
            <w:r w:rsidR="005719D9">
              <w:t>, including</w:t>
            </w:r>
            <w:r>
              <w:t>:</w:t>
            </w:r>
          </w:p>
          <w:p w:rsidR="00C814EE" w:rsidRPr="00C814EE" w:rsidRDefault="00C814EE" w:rsidP="00107958">
            <w:pPr>
              <w:pStyle w:val="AERbulletlistsecondstyle"/>
            </w:pPr>
            <w:r w:rsidRPr="0021470F">
              <w:t>Benefits of the proposed approach</w:t>
            </w:r>
          </w:p>
          <w:p w:rsidR="00C814EE" w:rsidRPr="00C814EE" w:rsidRDefault="00C814EE" w:rsidP="00107958">
            <w:pPr>
              <w:pStyle w:val="AERbulletlistsecondstyle"/>
            </w:pPr>
            <w:r w:rsidRPr="0021470F">
              <w:t>Evaluation of the alternatives</w:t>
            </w:r>
          </w:p>
          <w:p w:rsidR="00C814EE" w:rsidRPr="00C814EE" w:rsidRDefault="00C814EE" w:rsidP="00107958">
            <w:pPr>
              <w:pStyle w:val="AERbulletlistsecondstyle"/>
            </w:pPr>
            <w:r w:rsidRPr="0021470F">
              <w:t>Costs of the selected approach and considered alternatives, including a risk assessment</w:t>
            </w:r>
          </w:p>
          <w:p w:rsidR="00C814EE" w:rsidRPr="00C814EE" w:rsidRDefault="00C814EE" w:rsidP="00C814EE">
            <w:pPr>
              <w:pStyle w:val="AERbulletlistfirststyle"/>
            </w:pPr>
            <w:r w:rsidRPr="0021470F">
              <w:t>Plans for the effective delivery of the project.</w:t>
            </w:r>
          </w:p>
          <w:p w:rsidR="00C814EE" w:rsidRPr="00994BFA" w:rsidRDefault="00C814EE" w:rsidP="00C814EE">
            <w:pPr>
              <w:pStyle w:val="AERtabletextleft"/>
            </w:pPr>
            <w:r w:rsidRPr="0021470F">
              <w:t>An example</w:t>
            </w:r>
            <w:r w:rsidR="00DA1038">
              <w:t xml:space="preserve"> of this</w:t>
            </w:r>
            <w:r w:rsidRPr="0021470F">
              <w:t xml:space="preserve"> is APA </w:t>
            </w:r>
            <w:proofErr w:type="spellStart"/>
            <w:r w:rsidRPr="0021470F">
              <w:t>GasNet’s</w:t>
            </w:r>
            <w:proofErr w:type="spellEnd"/>
            <w:r w:rsidRPr="0021470F">
              <w:t xml:space="preserve"> Augmentation Business Case for the Gas to Culcairn Project (Attachment C-4, BC 083)</w:t>
            </w:r>
            <w:r>
              <w:t>.</w:t>
            </w:r>
            <w:r w:rsidR="00410726">
              <w:rPr>
                <w:rStyle w:val="FootnoteReference"/>
              </w:rPr>
              <w:footnoteReference w:id="63"/>
            </w:r>
          </w:p>
        </w:tc>
      </w:tr>
      <w:tr w:rsidR="00C814EE" w:rsidRPr="00994BFA" w:rsidTr="006A41F5">
        <w:trPr>
          <w:cnfStyle w:val="000000010000" w:firstRow="0" w:lastRow="0" w:firstColumn="0" w:lastColumn="0" w:oddVBand="0" w:evenVBand="0" w:oddHBand="0" w:evenHBand="1" w:firstRowFirstColumn="0" w:firstRowLastColumn="0" w:lastRowFirstColumn="0" w:lastRowLastColumn="0"/>
        </w:trPr>
        <w:tc>
          <w:tcPr>
            <w:tcW w:w="1942" w:type="pct"/>
          </w:tcPr>
          <w:p w:rsidR="00C814EE" w:rsidRPr="00994BFA" w:rsidRDefault="00C814EE" w:rsidP="00C814EE">
            <w:pPr>
              <w:pStyle w:val="AERtabletextleft"/>
            </w:pPr>
            <w:r>
              <w:t>F</w:t>
            </w:r>
            <w:r w:rsidRPr="0021470F">
              <w:t>inancial models including underlying assumptions</w:t>
            </w:r>
          </w:p>
        </w:tc>
        <w:tc>
          <w:tcPr>
            <w:tcW w:w="3058" w:type="pct"/>
          </w:tcPr>
          <w:p w:rsidR="00C814EE" w:rsidRPr="0021470F" w:rsidRDefault="00C814EE" w:rsidP="00C814EE">
            <w:pPr>
              <w:pStyle w:val="AERtabletextleft"/>
            </w:pPr>
            <w:r w:rsidRPr="0021470F">
              <w:t>These are the models used to derive the outputs that underlie the regulatory proposal. They include the models:</w:t>
            </w:r>
          </w:p>
          <w:p w:rsidR="00C814EE" w:rsidRPr="00C814EE" w:rsidRDefault="00C814EE" w:rsidP="00B7773C">
            <w:pPr>
              <w:pStyle w:val="AERbulletlistfirststyle"/>
            </w:pPr>
            <w:r w:rsidRPr="0021470F">
              <w:t>used by the AER, such as the roll forward and post-tax revenue models</w:t>
            </w:r>
          </w:p>
          <w:p w:rsidR="00C814EE" w:rsidRPr="00C814EE" w:rsidRDefault="00FB3EF9" w:rsidP="00B7773C">
            <w:pPr>
              <w:pStyle w:val="AERbulletlistfirststyle"/>
            </w:pPr>
            <w:r>
              <w:t>developed by the NSPs</w:t>
            </w:r>
            <w:r w:rsidR="00C814EE" w:rsidRPr="0021470F">
              <w:t xml:space="preserve"> to support proposed capital and operating expenditure for standard control services</w:t>
            </w:r>
          </w:p>
          <w:p w:rsidR="00C814EE" w:rsidRPr="00C814EE" w:rsidRDefault="00C814EE" w:rsidP="00B7773C">
            <w:pPr>
              <w:pStyle w:val="AERbulletlistfirststyle"/>
            </w:pPr>
            <w:proofErr w:type="gramStart"/>
            <w:r w:rsidRPr="0021470F">
              <w:t>for</w:t>
            </w:r>
            <w:proofErr w:type="gramEnd"/>
            <w:r w:rsidRPr="0021470F">
              <w:t xml:space="preserve"> alternative control services, such as fee based services, metering and public lighting.</w:t>
            </w:r>
          </w:p>
          <w:p w:rsidR="00C814EE" w:rsidRPr="00994BFA" w:rsidRDefault="00C814EE" w:rsidP="00C814EE">
            <w:pPr>
              <w:pStyle w:val="AERtabletextleft"/>
            </w:pPr>
            <w:r w:rsidRPr="0021470F">
              <w:t>An example of this is Aurora Energy’s Public Lighting Annuity Model v.2.</w:t>
            </w:r>
            <w:r w:rsidR="00BB0F08">
              <w:rPr>
                <w:rStyle w:val="FootnoteReference"/>
              </w:rPr>
              <w:footnoteReference w:id="64"/>
            </w:r>
          </w:p>
        </w:tc>
      </w:tr>
      <w:tr w:rsidR="00C814EE" w:rsidRPr="00994BFA" w:rsidTr="006A41F5">
        <w:tc>
          <w:tcPr>
            <w:tcW w:w="1942" w:type="pct"/>
          </w:tcPr>
          <w:p w:rsidR="00C814EE" w:rsidRPr="00994BFA" w:rsidRDefault="00B7773C" w:rsidP="00C814EE">
            <w:pPr>
              <w:pStyle w:val="AERtabletextleft"/>
            </w:pPr>
            <w:r>
              <w:t>F</w:t>
            </w:r>
            <w:r w:rsidR="00C814EE" w:rsidRPr="0021470F">
              <w:t>orecast and actual expenditure (including by category)</w:t>
            </w:r>
          </w:p>
        </w:tc>
        <w:tc>
          <w:tcPr>
            <w:tcW w:w="3058" w:type="pct"/>
          </w:tcPr>
          <w:p w:rsidR="00C814EE" w:rsidRPr="0021470F" w:rsidRDefault="00C814EE" w:rsidP="00C814EE">
            <w:pPr>
              <w:pStyle w:val="AERtabletextleft"/>
            </w:pPr>
            <w:r w:rsidRPr="0021470F">
              <w:t>This relates to actual, estimated and forecast operating and capital expenditure values which may be aggregated and disaggregated into the NSP’s individual work categories (e.g. growth, reinforcement or replacement related capital expenditure).</w:t>
            </w:r>
          </w:p>
          <w:p w:rsidR="00C814EE" w:rsidRPr="00994BFA" w:rsidRDefault="00DA1038" w:rsidP="00DA1038">
            <w:pPr>
              <w:pStyle w:val="AERtabletextleft"/>
            </w:pPr>
            <w:r>
              <w:t xml:space="preserve">An example of this is </w:t>
            </w:r>
            <w:r w:rsidR="00C814EE" w:rsidRPr="002D66AA">
              <w:t>Aurora Energy’s RIN Response Part A (General)</w:t>
            </w:r>
            <w:r w:rsidR="00F565C1">
              <w:rPr>
                <w:rStyle w:val="FootnoteReference"/>
              </w:rPr>
              <w:footnoteReference w:id="65"/>
            </w:r>
            <w:r w:rsidR="00C814EE" w:rsidRPr="002D66AA">
              <w:t>, Part B (Capital Expend</w:t>
            </w:r>
            <w:r w:rsidR="00C814EE">
              <w:t>iture)</w:t>
            </w:r>
            <w:r w:rsidR="00F565C1">
              <w:rPr>
                <w:rStyle w:val="FootnoteReference"/>
              </w:rPr>
              <w:footnoteReference w:id="66"/>
            </w:r>
            <w:r w:rsidR="00C814EE">
              <w:t xml:space="preserve"> and Part C (Operating and</w:t>
            </w:r>
            <w:r w:rsidR="00C814EE" w:rsidRPr="002D66AA">
              <w:t xml:space="preserve"> Maintenance Expenditure)</w:t>
            </w:r>
            <w:r w:rsidR="00F565C1">
              <w:rPr>
                <w:rStyle w:val="FootnoteReference"/>
              </w:rPr>
              <w:footnoteReference w:id="67"/>
            </w:r>
            <w:r w:rsidR="00C814EE" w:rsidRPr="002D66AA">
              <w:t>.</w:t>
            </w:r>
          </w:p>
        </w:tc>
      </w:tr>
      <w:tr w:rsidR="00C814EE" w:rsidRPr="00994BFA" w:rsidTr="006A41F5">
        <w:trPr>
          <w:cnfStyle w:val="000000010000" w:firstRow="0" w:lastRow="0" w:firstColumn="0" w:lastColumn="0" w:oddVBand="0" w:evenVBand="0" w:oddHBand="0" w:evenHBand="1" w:firstRowFirstColumn="0" w:firstRowLastColumn="0" w:lastRowFirstColumn="0" w:lastRowLastColumn="0"/>
        </w:trPr>
        <w:tc>
          <w:tcPr>
            <w:tcW w:w="1942" w:type="pct"/>
          </w:tcPr>
          <w:p w:rsidR="00C814EE" w:rsidRPr="00994BFA" w:rsidRDefault="006A41F5" w:rsidP="00C814EE">
            <w:pPr>
              <w:pStyle w:val="AERtabletextleft"/>
            </w:pPr>
            <w:r>
              <w:t>F</w:t>
            </w:r>
            <w:r w:rsidR="00C814EE" w:rsidRPr="0021470F">
              <w:t>inancial statements</w:t>
            </w:r>
          </w:p>
        </w:tc>
        <w:tc>
          <w:tcPr>
            <w:tcW w:w="3058" w:type="pct"/>
          </w:tcPr>
          <w:p w:rsidR="00C814EE" w:rsidRDefault="00C814EE" w:rsidP="00C814EE">
            <w:pPr>
              <w:pStyle w:val="AERtabletextleft"/>
            </w:pPr>
            <w:r w:rsidRPr="0021470F">
              <w:t>Financial statements of the</w:t>
            </w:r>
            <w:r w:rsidR="00DB2512">
              <w:t xml:space="preserve"> NSP</w:t>
            </w:r>
            <w:r w:rsidRPr="0021470F">
              <w:t>, including profit and loss and balance sheet.</w:t>
            </w:r>
          </w:p>
          <w:p w:rsidR="00C814EE" w:rsidRPr="00994BFA" w:rsidRDefault="00DB2512" w:rsidP="00C03143">
            <w:pPr>
              <w:pStyle w:val="AERtabletextleft"/>
            </w:pPr>
            <w:r>
              <w:t xml:space="preserve">NSP's should provide financial information in their annual reporting </w:t>
            </w:r>
            <w:r w:rsidR="00C03143">
              <w:t>RINs</w:t>
            </w:r>
            <w:r>
              <w:t xml:space="preserve"> issued by the AER, in addition to their obligations under the </w:t>
            </w:r>
            <w:r w:rsidRPr="00714D96">
              <w:rPr>
                <w:rStyle w:val="AERtextitalic"/>
              </w:rPr>
              <w:t xml:space="preserve">Corporations Act </w:t>
            </w:r>
            <w:r w:rsidR="00C03143" w:rsidRPr="00714D96">
              <w:rPr>
                <w:rStyle w:val="AERtextitalic"/>
              </w:rPr>
              <w:t>2001</w:t>
            </w:r>
            <w:r w:rsidR="00C03143">
              <w:t xml:space="preserve"> </w:t>
            </w:r>
            <w:r>
              <w:t>and the Australian Stock Exchange rules, where applicable.</w:t>
            </w:r>
          </w:p>
        </w:tc>
      </w:tr>
      <w:tr w:rsidR="00C814EE" w:rsidRPr="00994BFA" w:rsidTr="006A41F5">
        <w:tc>
          <w:tcPr>
            <w:tcW w:w="1942" w:type="pct"/>
          </w:tcPr>
          <w:p w:rsidR="00C814EE" w:rsidRPr="00994BFA" w:rsidRDefault="006A41F5" w:rsidP="00C814EE">
            <w:pPr>
              <w:pStyle w:val="AERtabletextleft"/>
            </w:pPr>
            <w:r>
              <w:t>C</w:t>
            </w:r>
            <w:r w:rsidR="00C814EE" w:rsidRPr="0021470F">
              <w:t>hanges in provisions</w:t>
            </w:r>
          </w:p>
        </w:tc>
        <w:tc>
          <w:tcPr>
            <w:tcW w:w="3058" w:type="pct"/>
          </w:tcPr>
          <w:p w:rsidR="00C814EE" w:rsidRPr="0021470F" w:rsidRDefault="00C814EE" w:rsidP="00C814EE">
            <w:pPr>
              <w:pStyle w:val="AERtabletextleft"/>
            </w:pPr>
            <w:r w:rsidRPr="0021470F">
              <w:t>Provisions are a liability of an amount, the timing of which is uncertain. Provisions may include:</w:t>
            </w:r>
          </w:p>
          <w:p w:rsidR="00C814EE" w:rsidRPr="00C814EE" w:rsidRDefault="00C814EE" w:rsidP="00B7773C">
            <w:pPr>
              <w:pStyle w:val="AERbulletlistfirststyle"/>
            </w:pPr>
            <w:r w:rsidRPr="0021470F">
              <w:t>annual and long service leave</w:t>
            </w:r>
          </w:p>
          <w:p w:rsidR="00C814EE" w:rsidRPr="00C814EE" w:rsidRDefault="00C814EE" w:rsidP="00B7773C">
            <w:pPr>
              <w:pStyle w:val="AERbulletlistfirststyle"/>
            </w:pPr>
            <w:r w:rsidRPr="0021470F">
              <w:t>superannuation</w:t>
            </w:r>
          </w:p>
          <w:p w:rsidR="00C814EE" w:rsidRPr="00C814EE" w:rsidRDefault="00C814EE" w:rsidP="00B7773C">
            <w:pPr>
              <w:pStyle w:val="AERbulletlistfirststyle"/>
            </w:pPr>
            <w:r w:rsidRPr="0021470F">
              <w:t>workers compensation claims</w:t>
            </w:r>
          </w:p>
          <w:p w:rsidR="00C814EE" w:rsidRPr="00C814EE" w:rsidRDefault="00C814EE" w:rsidP="00B7773C">
            <w:pPr>
              <w:pStyle w:val="AERbulletlistfirststyle"/>
            </w:pPr>
            <w:proofErr w:type="gramStart"/>
            <w:r w:rsidRPr="0021470F">
              <w:t>taxes</w:t>
            </w:r>
            <w:proofErr w:type="gramEnd"/>
            <w:r w:rsidRPr="0021470F">
              <w:t>, such as income and payroll tax</w:t>
            </w:r>
            <w:r w:rsidRPr="00C814EE">
              <w:t>.</w:t>
            </w:r>
          </w:p>
          <w:p w:rsidR="00C814EE" w:rsidRPr="0021470F" w:rsidRDefault="00C814EE" w:rsidP="00C814EE">
            <w:pPr>
              <w:pStyle w:val="AERtabletextleft"/>
            </w:pPr>
            <w:r w:rsidRPr="0021470F">
              <w:t xml:space="preserve">Changes in provisions represent actual expenditure. A request for this information (i.e. the annual amount in the movement in provisions) is often included in the AER’s </w:t>
            </w:r>
            <w:r w:rsidR="00A052FA">
              <w:t xml:space="preserve">RIN </w:t>
            </w:r>
            <w:r w:rsidRPr="0021470F">
              <w:t xml:space="preserve">and accompanying template. </w:t>
            </w:r>
            <w:r w:rsidR="00060E07">
              <w:t xml:space="preserve">This </w:t>
            </w:r>
            <w:r w:rsidR="00A2526F">
              <w:t xml:space="preserve">may also include actuarial reports that </w:t>
            </w:r>
            <w:r w:rsidR="00060E07">
              <w:t>form the basis for movements in provisions.</w:t>
            </w:r>
          </w:p>
          <w:p w:rsidR="00C814EE" w:rsidRDefault="00DA1038" w:rsidP="00C814EE">
            <w:pPr>
              <w:pStyle w:val="AERtabletextleft"/>
            </w:pPr>
            <w:r w:rsidRPr="00DA1038">
              <w:t xml:space="preserve">An example of this is </w:t>
            </w:r>
            <w:r w:rsidR="00C814EE" w:rsidRPr="0021470F">
              <w:t>Aurora Energy’s RIN Response Part C (Operating and Maintenance Expenditure), section 14.</w:t>
            </w:r>
          </w:p>
          <w:p w:rsidR="00DA1038" w:rsidRPr="00994BFA" w:rsidRDefault="00DA1038" w:rsidP="00C814EE">
            <w:pPr>
              <w:pStyle w:val="AERtabletextleft"/>
            </w:pPr>
          </w:p>
        </w:tc>
      </w:tr>
      <w:tr w:rsidR="00C814EE" w:rsidRPr="00994BFA" w:rsidTr="006A41F5">
        <w:trPr>
          <w:cnfStyle w:val="000000010000" w:firstRow="0" w:lastRow="0" w:firstColumn="0" w:lastColumn="0" w:oddVBand="0" w:evenVBand="0" w:oddHBand="0" w:evenHBand="1" w:firstRowFirstColumn="0" w:firstRowLastColumn="0" w:lastRowFirstColumn="0" w:lastRowLastColumn="0"/>
        </w:trPr>
        <w:tc>
          <w:tcPr>
            <w:tcW w:w="1942" w:type="pct"/>
          </w:tcPr>
          <w:p w:rsidR="00C814EE" w:rsidRPr="00994BFA" w:rsidRDefault="006A41F5" w:rsidP="00C814EE">
            <w:pPr>
              <w:pStyle w:val="AERtabletextleft"/>
            </w:pPr>
            <w:r>
              <w:t>E</w:t>
            </w:r>
            <w:r w:rsidR="00C814EE" w:rsidRPr="0021470F">
              <w:t>fficiency benefit sharing scheme data</w:t>
            </w:r>
            <w:r w:rsidR="00C03143">
              <w:t xml:space="preserve"> (EBSS)</w:t>
            </w:r>
          </w:p>
        </w:tc>
        <w:tc>
          <w:tcPr>
            <w:tcW w:w="3058" w:type="pct"/>
          </w:tcPr>
          <w:p w:rsidR="00C814EE" w:rsidRPr="0021470F" w:rsidRDefault="00C814EE" w:rsidP="00C814EE">
            <w:pPr>
              <w:pStyle w:val="AERtabletextleft"/>
            </w:pPr>
            <w:r w:rsidRPr="0021470F">
              <w:t>This is usually a copy of the EBSS model calculating the proposed carryover amount.</w:t>
            </w:r>
          </w:p>
          <w:p w:rsidR="00C814EE" w:rsidRPr="0021470F" w:rsidRDefault="00C814EE" w:rsidP="00C814EE">
            <w:pPr>
              <w:pStyle w:val="AERtabletextleft"/>
            </w:pPr>
            <w:r w:rsidRPr="0021470F">
              <w:t>This</w:t>
            </w:r>
            <w:r w:rsidR="00FB3EF9">
              <w:t xml:space="preserve"> would include an explanation of</w:t>
            </w:r>
            <w:r w:rsidRPr="0021470F">
              <w:t xml:space="preserve"> all cost categories proposed to be excluded from the scheme (i.e. why it is uncontrollable) </w:t>
            </w:r>
          </w:p>
          <w:p w:rsidR="00C814EE" w:rsidRPr="00994BFA" w:rsidRDefault="007C12D3" w:rsidP="001D71E6">
            <w:pPr>
              <w:pStyle w:val="AERtabletextleft"/>
            </w:pPr>
            <w:r w:rsidRPr="007C12D3">
              <w:t>An example of this is</w:t>
            </w:r>
            <w:r w:rsidR="001D71E6">
              <w:t>,</w:t>
            </w:r>
            <w:r w:rsidR="00C814EE" w:rsidRPr="0021470F">
              <w:t xml:space="preserve"> Aurora Energy’s Regulatory Proposal 2012-2017, Chapter 24</w:t>
            </w:r>
            <w:r w:rsidR="001D71E6">
              <w:t>.</w:t>
            </w:r>
            <w:r w:rsidR="001D71E6">
              <w:rPr>
                <w:rStyle w:val="FootnoteReference"/>
              </w:rPr>
              <w:footnoteReference w:id="68"/>
            </w:r>
          </w:p>
        </w:tc>
      </w:tr>
      <w:tr w:rsidR="00C814EE" w:rsidRPr="00994BFA" w:rsidTr="006A41F5">
        <w:tc>
          <w:tcPr>
            <w:tcW w:w="1942" w:type="pct"/>
          </w:tcPr>
          <w:p w:rsidR="00C814EE" w:rsidRPr="00994BFA" w:rsidRDefault="006A41F5" w:rsidP="00C814EE">
            <w:pPr>
              <w:pStyle w:val="AERtabletextleft"/>
            </w:pPr>
            <w:r>
              <w:t>D</w:t>
            </w:r>
            <w:r w:rsidR="00C814EE" w:rsidRPr="0021470F">
              <w:t>emand management incentive scheme data</w:t>
            </w:r>
          </w:p>
        </w:tc>
        <w:tc>
          <w:tcPr>
            <w:tcW w:w="3058" w:type="pct"/>
          </w:tcPr>
          <w:p w:rsidR="00C814EE" w:rsidRPr="00994BFA" w:rsidRDefault="00C814EE" w:rsidP="001D71E6">
            <w:pPr>
              <w:pStyle w:val="AERtabletextleft"/>
            </w:pPr>
            <w:r w:rsidRPr="0021470F">
              <w:t>This data is reported annually to the AER for ex-post approval as required by the scheme.</w:t>
            </w:r>
            <w:r w:rsidR="001D71E6">
              <w:rPr>
                <w:rStyle w:val="FootnoteReference"/>
              </w:rPr>
              <w:footnoteReference w:id="69"/>
            </w:r>
            <w:r w:rsidR="00B7773C">
              <w:t xml:space="preserve"> </w:t>
            </w:r>
          </w:p>
        </w:tc>
      </w:tr>
      <w:tr w:rsidR="00C814EE" w:rsidRPr="00994BFA" w:rsidTr="006A41F5">
        <w:trPr>
          <w:cnfStyle w:val="000000010000" w:firstRow="0" w:lastRow="0" w:firstColumn="0" w:lastColumn="0" w:oddVBand="0" w:evenVBand="0" w:oddHBand="0" w:evenHBand="1" w:firstRowFirstColumn="0" w:firstRowLastColumn="0" w:lastRowFirstColumn="0" w:lastRowLastColumn="0"/>
        </w:trPr>
        <w:tc>
          <w:tcPr>
            <w:tcW w:w="1942" w:type="pct"/>
          </w:tcPr>
          <w:p w:rsidR="00C814EE" w:rsidRPr="00994BFA" w:rsidRDefault="006A41F5" w:rsidP="00C814EE">
            <w:pPr>
              <w:pStyle w:val="AERtabletextleft"/>
            </w:pPr>
            <w:r>
              <w:t>N</w:t>
            </w:r>
            <w:r w:rsidR="00C814EE" w:rsidRPr="0021470F">
              <w:t>etwork performance data</w:t>
            </w:r>
          </w:p>
        </w:tc>
        <w:tc>
          <w:tcPr>
            <w:tcW w:w="3058" w:type="pct"/>
          </w:tcPr>
          <w:p w:rsidR="00C814EE" w:rsidRPr="0021470F" w:rsidRDefault="00C814EE" w:rsidP="00C814EE">
            <w:pPr>
              <w:pStyle w:val="AERtabletextleft"/>
            </w:pPr>
            <w:r w:rsidRPr="0021470F">
              <w:t>This covers data relating to network System Average Interruption Duration Index</w:t>
            </w:r>
            <w:r w:rsidR="007C12D3">
              <w:t xml:space="preserve">, </w:t>
            </w:r>
            <w:r w:rsidRPr="0021470F">
              <w:t>System Average Interruption Frequency Index and Momentary Average Interruption Frequency Index measures, outages information and customer service parameters.</w:t>
            </w:r>
          </w:p>
          <w:p w:rsidR="00C814EE" w:rsidRPr="00994BFA" w:rsidRDefault="007C12D3" w:rsidP="00C814EE">
            <w:pPr>
              <w:pStyle w:val="AERtabletextleft"/>
            </w:pPr>
            <w:r w:rsidRPr="007C12D3">
              <w:t xml:space="preserve">An example of this is </w:t>
            </w:r>
            <w:r w:rsidR="00C814EE" w:rsidRPr="0021470F">
              <w:t>Aurora Energy</w:t>
            </w:r>
            <w:r>
              <w:t xml:space="preserve">'s </w:t>
            </w:r>
            <w:r w:rsidR="00C814EE" w:rsidRPr="0021470F">
              <w:t>Attachments to the RIN response Part 3 STPIS data, including category target modelling by kVA, category</w:t>
            </w:r>
            <w:r w:rsidR="00FB3EF9">
              <w:t xml:space="preserve"> target modelling by customer, a</w:t>
            </w:r>
            <w:r w:rsidR="00C814EE" w:rsidRPr="0021470F">
              <w:t>ll outage data MED calculations and STPIS customer targets and expected growth in NMI’s and kVA connected</w:t>
            </w:r>
            <w:r w:rsidR="007311C3">
              <w:t>.</w:t>
            </w:r>
            <w:r w:rsidR="00654A93">
              <w:rPr>
                <w:rStyle w:val="FootnoteReference"/>
              </w:rPr>
              <w:footnoteReference w:id="70"/>
            </w:r>
          </w:p>
        </w:tc>
      </w:tr>
      <w:tr w:rsidR="00C814EE" w:rsidRPr="00994BFA" w:rsidTr="006A41F5">
        <w:tc>
          <w:tcPr>
            <w:tcW w:w="1942" w:type="pct"/>
          </w:tcPr>
          <w:p w:rsidR="00C814EE" w:rsidRPr="0021470F" w:rsidRDefault="006A41F5" w:rsidP="00C814EE">
            <w:pPr>
              <w:pStyle w:val="AERtabletextleft"/>
            </w:pPr>
            <w:r>
              <w:t>N</w:t>
            </w:r>
            <w:r w:rsidR="00C814EE" w:rsidRPr="0021470F">
              <w:t>etwork metrics</w:t>
            </w:r>
          </w:p>
        </w:tc>
        <w:tc>
          <w:tcPr>
            <w:tcW w:w="3058" w:type="pct"/>
          </w:tcPr>
          <w:p w:rsidR="00C814EE" w:rsidRPr="0021470F" w:rsidRDefault="00C814EE" w:rsidP="00C814EE">
            <w:pPr>
              <w:pStyle w:val="AERtabletextleft"/>
            </w:pPr>
            <w:r w:rsidRPr="0021470F">
              <w:t>Physical description of the network such as:</w:t>
            </w:r>
          </w:p>
          <w:p w:rsidR="00C814EE" w:rsidRPr="00C814EE" w:rsidRDefault="00C814EE" w:rsidP="00B7773C">
            <w:pPr>
              <w:pStyle w:val="AERbulletlistfirststyle"/>
            </w:pPr>
            <w:r w:rsidRPr="0021470F">
              <w:t>line length</w:t>
            </w:r>
          </w:p>
          <w:p w:rsidR="00C814EE" w:rsidRPr="00C814EE" w:rsidRDefault="00C814EE" w:rsidP="00B7773C">
            <w:pPr>
              <w:pStyle w:val="AERbulletlistfirststyle"/>
            </w:pPr>
            <w:r w:rsidRPr="0021470F">
              <w:t xml:space="preserve">number of customers </w:t>
            </w:r>
          </w:p>
          <w:p w:rsidR="00C814EE" w:rsidRPr="00C814EE" w:rsidRDefault="00C814EE" w:rsidP="00B7773C">
            <w:pPr>
              <w:pStyle w:val="AERbulletlistfirststyle"/>
            </w:pPr>
            <w:proofErr w:type="gramStart"/>
            <w:r w:rsidRPr="0021470F">
              <w:t>number</w:t>
            </w:r>
            <w:proofErr w:type="gramEnd"/>
            <w:r w:rsidRPr="0021470F">
              <w:t xml:space="preserve"> of substations.</w:t>
            </w:r>
          </w:p>
          <w:p w:rsidR="00C814EE" w:rsidRPr="0021470F" w:rsidRDefault="00840B30" w:rsidP="00840B30">
            <w:pPr>
              <w:pStyle w:val="AERtabletextleft"/>
            </w:pPr>
            <w:r w:rsidRPr="00840B30">
              <w:t xml:space="preserve">An example of this is </w:t>
            </w:r>
            <w:r w:rsidR="00C814EE" w:rsidRPr="0021470F">
              <w:t>Aurora Energy</w:t>
            </w:r>
            <w:r>
              <w:t xml:space="preserve">'s </w:t>
            </w:r>
            <w:r w:rsidR="00C814EE" w:rsidRPr="0021470F">
              <w:t>Attachments to the RIN response Part 3 Demand &amp; customer number forecasts.</w:t>
            </w:r>
            <w:r>
              <w:rPr>
                <w:rStyle w:val="FootnoteReference"/>
              </w:rPr>
              <w:footnoteReference w:id="71"/>
            </w:r>
          </w:p>
        </w:tc>
      </w:tr>
      <w:tr w:rsidR="006A41F5" w:rsidRPr="00994BFA" w:rsidTr="006A41F5">
        <w:trPr>
          <w:cnfStyle w:val="000000010000" w:firstRow="0" w:lastRow="0" w:firstColumn="0" w:lastColumn="0" w:oddVBand="0" w:evenVBand="0" w:oddHBand="0" w:evenHBand="1" w:firstRowFirstColumn="0" w:firstRowLastColumn="0" w:lastRowFirstColumn="0" w:lastRowLastColumn="0"/>
        </w:trPr>
        <w:tc>
          <w:tcPr>
            <w:tcW w:w="1942" w:type="pct"/>
          </w:tcPr>
          <w:p w:rsidR="00C814EE" w:rsidRPr="0021470F" w:rsidRDefault="006A41F5" w:rsidP="00C814EE">
            <w:pPr>
              <w:pStyle w:val="AERtabletextleft"/>
            </w:pPr>
            <w:r>
              <w:t>N</w:t>
            </w:r>
            <w:r w:rsidR="00C814EE" w:rsidRPr="0021470F">
              <w:t>etwork demand</w:t>
            </w:r>
          </w:p>
        </w:tc>
        <w:tc>
          <w:tcPr>
            <w:tcW w:w="3058" w:type="pct"/>
          </w:tcPr>
          <w:p w:rsidR="00C814EE" w:rsidRPr="0021470F" w:rsidRDefault="00C814EE" w:rsidP="00C814EE">
            <w:pPr>
              <w:pStyle w:val="AERtabletextleft"/>
            </w:pPr>
            <w:r w:rsidRPr="0021470F">
              <w:t>This includes:</w:t>
            </w:r>
          </w:p>
          <w:p w:rsidR="00C814EE" w:rsidRPr="00C814EE" w:rsidRDefault="00C814EE" w:rsidP="00B7773C">
            <w:pPr>
              <w:pStyle w:val="AERbulletlistfirststyle"/>
            </w:pPr>
            <w:r w:rsidRPr="0021470F">
              <w:t>a description of the methodology used to prepare forecasts of maximum dema</w:t>
            </w:r>
            <w:r w:rsidRPr="00C814EE">
              <w:t>nd, energy and customer numbers</w:t>
            </w:r>
          </w:p>
          <w:p w:rsidR="00C814EE" w:rsidRPr="00C814EE" w:rsidRDefault="00C814EE" w:rsidP="00B7773C">
            <w:pPr>
              <w:pStyle w:val="AERbulletlistfirststyle"/>
            </w:pPr>
            <w:proofErr w:type="gramStart"/>
            <w:r w:rsidRPr="0021470F">
              <w:t>the</w:t>
            </w:r>
            <w:proofErr w:type="gramEnd"/>
            <w:r w:rsidRPr="0021470F">
              <w:t xml:space="preserve"> expected forecasts of demand for the whole of the network, and more detailed breakdowns, including peak demand forecasts by zone.</w:t>
            </w:r>
          </w:p>
          <w:p w:rsidR="00C814EE" w:rsidRPr="0021470F" w:rsidRDefault="004E4421" w:rsidP="004E4421">
            <w:pPr>
              <w:pStyle w:val="AERtabletextleft"/>
            </w:pPr>
            <w:r w:rsidRPr="004E4421">
              <w:t xml:space="preserve">An example of this is </w:t>
            </w:r>
            <w:r w:rsidR="00C814EE" w:rsidRPr="0021470F">
              <w:t>Aurora Energy</w:t>
            </w:r>
            <w:r>
              <w:t>'s</w:t>
            </w:r>
            <w:r w:rsidR="00C814EE" w:rsidRPr="0021470F">
              <w:t xml:space="preserve"> Attachments to the RIN response Part 3 Demand &amp; customer number forecasts.</w:t>
            </w:r>
          </w:p>
        </w:tc>
      </w:tr>
      <w:tr w:rsidR="00C814EE" w:rsidRPr="00994BFA" w:rsidTr="00242555">
        <w:trPr>
          <w:trHeight w:val="1946"/>
        </w:trPr>
        <w:tc>
          <w:tcPr>
            <w:tcW w:w="1942" w:type="pct"/>
          </w:tcPr>
          <w:p w:rsidR="00C814EE" w:rsidRPr="0021470F" w:rsidRDefault="006A41F5" w:rsidP="006A41F5">
            <w:pPr>
              <w:pStyle w:val="AERtabletextleft"/>
            </w:pPr>
            <w:r>
              <w:t>As</w:t>
            </w:r>
            <w:r w:rsidR="00C814EE" w:rsidRPr="0021470F">
              <w:t>set installation data and commentary that explains data or a NSP’s position and justification for its expenditure proposal.</w:t>
            </w:r>
          </w:p>
        </w:tc>
        <w:tc>
          <w:tcPr>
            <w:tcW w:w="3058" w:type="pct"/>
          </w:tcPr>
          <w:p w:rsidR="00C814EE" w:rsidRPr="0021470F" w:rsidRDefault="00C814EE" w:rsidP="00C814EE">
            <w:pPr>
              <w:pStyle w:val="AERtabletextleft"/>
            </w:pPr>
            <w:r w:rsidRPr="0021470F">
              <w:t>Details of proposed capital works, including scope, justification, non-network alternatives and forecast expenditure.</w:t>
            </w:r>
          </w:p>
          <w:p w:rsidR="004E4421" w:rsidRDefault="004E4421" w:rsidP="00C814EE">
            <w:pPr>
              <w:pStyle w:val="AERtabletextleft"/>
            </w:pPr>
            <w:r>
              <w:t>For example, see</w:t>
            </w:r>
            <w:r w:rsidRPr="0021470F">
              <w:t xml:space="preserve"> </w:t>
            </w:r>
            <w:r w:rsidR="00C814EE" w:rsidRPr="0021470F">
              <w:t>Aurora Energy</w:t>
            </w:r>
            <w:r>
              <w:t>'s:</w:t>
            </w:r>
          </w:p>
          <w:p w:rsidR="004E4421" w:rsidRDefault="00C814EE" w:rsidP="00714D96">
            <w:pPr>
              <w:pStyle w:val="AERbulletlistfirststyle"/>
            </w:pPr>
            <w:r w:rsidRPr="0021470F">
              <w:t>RIN response</w:t>
            </w:r>
            <w:r>
              <w:t xml:space="preserve"> Part B – Capital Expenditure;</w:t>
            </w:r>
            <w:r w:rsidR="004E4421">
              <w:rPr>
                <w:rStyle w:val="FootnoteReference"/>
              </w:rPr>
              <w:footnoteReference w:id="72"/>
            </w:r>
            <w:r>
              <w:t xml:space="preserve"> </w:t>
            </w:r>
          </w:p>
          <w:p w:rsidR="004E4421" w:rsidRDefault="00C814EE" w:rsidP="00714D96">
            <w:pPr>
              <w:pStyle w:val="AERbulletlistfirststyle"/>
            </w:pPr>
            <w:r w:rsidRPr="0021470F">
              <w:t>Attachments to the RIN response Part 1 Capital expenditure;</w:t>
            </w:r>
            <w:r w:rsidR="004E4421">
              <w:rPr>
                <w:rStyle w:val="FootnoteReference"/>
              </w:rPr>
              <w:footnoteReference w:id="73"/>
            </w:r>
          </w:p>
          <w:p w:rsidR="00C814EE" w:rsidRPr="0021470F" w:rsidRDefault="00C814EE" w:rsidP="00714D96">
            <w:pPr>
              <w:pStyle w:val="AERbulletlistfirststyle"/>
            </w:pPr>
            <w:r w:rsidRPr="0021470F">
              <w:t>Attachments to the RIN response Part 2 Capex.</w:t>
            </w:r>
            <w:r w:rsidR="004E4421">
              <w:rPr>
                <w:rStyle w:val="FootnoteReference"/>
              </w:rPr>
              <w:footnoteReference w:id="74"/>
            </w:r>
          </w:p>
        </w:tc>
      </w:tr>
    </w:tbl>
    <w:p w:rsidR="00E42444" w:rsidRDefault="0008329A" w:rsidP="0008329A">
      <w:pPr>
        <w:pStyle w:val="Heading7"/>
        <w:numPr>
          <w:ilvl w:val="0"/>
          <w:numId w:val="0"/>
        </w:numPr>
      </w:pPr>
      <w:bookmarkStart w:id="47" w:name="_Ref363461596"/>
      <w:bookmarkStart w:id="48" w:name="_Toc363806249"/>
      <w:r>
        <w:t xml:space="preserve">Attachment 4 - </w:t>
      </w:r>
      <w:r w:rsidR="00E42444">
        <w:t>Confidentiality undertaking</w:t>
      </w:r>
      <w:bookmarkEnd w:id="47"/>
      <w:bookmarkEnd w:id="48"/>
    </w:p>
    <w:p w:rsidR="00177251" w:rsidRDefault="00177251" w:rsidP="00177251">
      <w:pPr>
        <w:pStyle w:val="HeadingBoldItalic"/>
        <w:numPr>
          <w:ilvl w:val="0"/>
          <w:numId w:val="6"/>
        </w:numPr>
      </w:pPr>
      <w:r>
        <w:t>For organisations</w:t>
      </w:r>
    </w:p>
    <w:p w:rsidR="00B948BD" w:rsidRPr="00B948BD" w:rsidRDefault="00B948BD" w:rsidP="00B948BD">
      <w:pPr>
        <w:pStyle w:val="Footer"/>
      </w:pPr>
      <w:r w:rsidRPr="00B948BD">
        <w:t xml:space="preserve">I </w:t>
      </w:r>
      <w:r>
        <w:t>[</w:t>
      </w:r>
      <w:r w:rsidRPr="00B948BD">
        <w:rPr>
          <w:rStyle w:val="AERtexthighlight"/>
        </w:rPr>
        <w:t>NAME</w:t>
      </w:r>
      <w:r>
        <w:t>]</w:t>
      </w:r>
      <w:r w:rsidRPr="00B948BD">
        <w:t>……………………………………………………………………..on behalf of</w:t>
      </w:r>
    </w:p>
    <w:p w:rsidR="00B948BD" w:rsidRDefault="00B948BD" w:rsidP="00B948BD">
      <w:pPr>
        <w:pStyle w:val="AERbodytextnospace"/>
      </w:pPr>
    </w:p>
    <w:p w:rsidR="00B948BD" w:rsidRPr="00B948BD" w:rsidRDefault="00B948BD" w:rsidP="00B948BD">
      <w:pPr>
        <w:pStyle w:val="AERbodytextnospace"/>
      </w:pPr>
      <w:r w:rsidRPr="004D71D6">
        <w:t>[</w:t>
      </w:r>
      <w:r w:rsidRPr="00B948BD">
        <w:rPr>
          <w:rStyle w:val="AERtexthighlight"/>
        </w:rPr>
        <w:t>ORGANISATION NAME</w:t>
      </w:r>
      <w:r w:rsidRPr="00B948BD">
        <w:t>]</w:t>
      </w:r>
    </w:p>
    <w:p w:rsidR="00B948BD" w:rsidRDefault="00B948BD" w:rsidP="00B948BD">
      <w:pPr>
        <w:pStyle w:val="AERbodytextnospace"/>
      </w:pPr>
      <w:r w:rsidRPr="004D71D6">
        <w:t>[</w:t>
      </w:r>
      <w:r w:rsidRPr="00B948BD">
        <w:rPr>
          <w:rStyle w:val="AERtexthighlight"/>
        </w:rPr>
        <w:t>ORGANISATION ADDRESS</w:t>
      </w:r>
      <w:r w:rsidRPr="00B948BD">
        <w:t>]</w:t>
      </w:r>
    </w:p>
    <w:p w:rsidR="00B948BD" w:rsidRPr="004D71D6" w:rsidRDefault="00B948BD" w:rsidP="00B948BD">
      <w:pPr>
        <w:pStyle w:val="AERbodytextnospace"/>
      </w:pPr>
    </w:p>
    <w:p w:rsidR="00B948BD" w:rsidRPr="00B948BD" w:rsidRDefault="00B948BD" w:rsidP="00B948BD">
      <w:pPr>
        <w:pStyle w:val="AERnumberedlist2second"/>
      </w:pPr>
      <w:r w:rsidRPr="004D71D6">
        <w:t xml:space="preserve">acknowledge that all information provided </w:t>
      </w:r>
      <w:r w:rsidRPr="00B948BD">
        <w:t>to [</w:t>
      </w:r>
      <w:r w:rsidRPr="00B948BD">
        <w:rPr>
          <w:rStyle w:val="AERtexthighlight"/>
        </w:rPr>
        <w:t>ORGANISATION NAME</w:t>
      </w:r>
      <w:r w:rsidRPr="00B948BD">
        <w:t>] by the Australian Energy Regulator (‘the AER’) pursuant to section 28Y of the National Electricity Law or section 326 of the National Gas Law (‘the Information’) was provided by the AER in confidence;</w:t>
      </w:r>
    </w:p>
    <w:p w:rsidR="00B948BD" w:rsidRPr="00B948BD" w:rsidRDefault="00B948BD" w:rsidP="00B948BD">
      <w:pPr>
        <w:pStyle w:val="AERnumberedlist2second"/>
      </w:pPr>
      <w:r w:rsidRPr="004D71D6">
        <w:t>undertake to the A</w:t>
      </w:r>
      <w:r w:rsidRPr="00B948BD">
        <w:t>ER and to [</w:t>
      </w:r>
      <w:r w:rsidRPr="00B948BD">
        <w:rPr>
          <w:rStyle w:val="AERtexthighlight"/>
        </w:rPr>
        <w:t>NSP NAME</w:t>
      </w:r>
      <w:r w:rsidRPr="00B948BD">
        <w:t>] :</w:t>
      </w:r>
    </w:p>
    <w:p w:rsidR="00B948BD" w:rsidRPr="00B948BD" w:rsidRDefault="00B948BD" w:rsidP="00B948BD">
      <w:pPr>
        <w:pStyle w:val="AERnumberedlist2third"/>
      </w:pPr>
      <w:r w:rsidRPr="004D71D6" w:rsidDel="00F76A3B">
        <w:t xml:space="preserve"> </w:t>
      </w:r>
      <w:r w:rsidRPr="00B948BD">
        <w:t>that [</w:t>
      </w:r>
      <w:r w:rsidRPr="00B948BD">
        <w:rPr>
          <w:rStyle w:val="AERtexthighlight"/>
        </w:rPr>
        <w:t>ORGANISATION NAME</w:t>
      </w:r>
      <w:r w:rsidRPr="00B948BD">
        <w:t>] will use the Information only for the purposes of producing and providing submissions to the AER regarding distribution determinations, transmission determinations or access arrangements as defined in the National Electricity Law and National Gas Law;</w:t>
      </w:r>
    </w:p>
    <w:p w:rsidR="00B948BD" w:rsidRPr="00B948BD" w:rsidRDefault="00B948BD" w:rsidP="00B948BD">
      <w:pPr>
        <w:pStyle w:val="AERbodytextindent2"/>
      </w:pPr>
      <w:proofErr w:type="gramStart"/>
      <w:r w:rsidRPr="004D71D6">
        <w:t>and</w:t>
      </w:r>
      <w:proofErr w:type="gramEnd"/>
    </w:p>
    <w:p w:rsidR="00B948BD" w:rsidRDefault="00B948BD" w:rsidP="00B948BD">
      <w:pPr>
        <w:pStyle w:val="AERnumberedlist2third"/>
      </w:pPr>
      <w:r w:rsidRPr="00B948BD">
        <w:t>that [</w:t>
      </w:r>
      <w:r w:rsidRPr="00B948BD">
        <w:rPr>
          <w:rStyle w:val="AERtexthighlight"/>
        </w:rPr>
        <w:t>ORGANISATION NAME</w:t>
      </w:r>
      <w:r w:rsidRPr="00B948BD">
        <w:t>] will not to disclose, publish or communicate to any person other than the AER or otherwise make public, either directly or indirectly:</w:t>
      </w:r>
    </w:p>
    <w:p w:rsidR="00B948BD" w:rsidRPr="00B948BD" w:rsidRDefault="00B948BD" w:rsidP="00B948BD">
      <w:pPr>
        <w:pStyle w:val="AERbodytextindent3"/>
      </w:pPr>
      <w:r>
        <w:t xml:space="preserve">(1) </w:t>
      </w:r>
      <w:r w:rsidRPr="00B948BD">
        <w:t xml:space="preserve"> </w:t>
      </w:r>
      <w:proofErr w:type="gramStart"/>
      <w:r w:rsidRPr="00B948BD">
        <w:t>the</w:t>
      </w:r>
      <w:proofErr w:type="gramEnd"/>
      <w:r w:rsidRPr="00B948BD">
        <w:t xml:space="preserve"> Information as provided by the AER; </w:t>
      </w:r>
    </w:p>
    <w:p w:rsidR="00B948BD" w:rsidRDefault="00B948BD" w:rsidP="00B948BD">
      <w:pPr>
        <w:pStyle w:val="AERbodytextindent3"/>
      </w:pPr>
      <w:r>
        <w:t xml:space="preserve">(2) </w:t>
      </w:r>
      <w:r w:rsidRPr="00B948BD">
        <w:t>the Information as incorporated in [</w:t>
      </w:r>
      <w:r w:rsidRPr="00B948BD">
        <w:rPr>
          <w:rStyle w:val="AERtexthighlight"/>
        </w:rPr>
        <w:t>ORGANISATION NAME</w:t>
      </w:r>
      <w:r w:rsidRPr="00B948BD">
        <w:t>] submissions as permitted under subclause (b)(</w:t>
      </w:r>
      <w:proofErr w:type="spellStart"/>
      <w:r w:rsidRPr="00B948BD">
        <w:t>i</w:t>
      </w:r>
      <w:proofErr w:type="spellEnd"/>
      <w:r w:rsidRPr="00B948BD">
        <w:t xml:space="preserve">) above; or </w:t>
      </w:r>
    </w:p>
    <w:p w:rsidR="00B948BD" w:rsidRPr="00B948BD" w:rsidRDefault="00B948BD" w:rsidP="00B948BD">
      <w:pPr>
        <w:pStyle w:val="AERbodytextindent3"/>
      </w:pPr>
      <w:r>
        <w:t xml:space="preserve">(3) </w:t>
      </w:r>
      <w:proofErr w:type="gramStart"/>
      <w:r w:rsidRPr="00B948BD">
        <w:t>any</w:t>
      </w:r>
      <w:proofErr w:type="gramEnd"/>
      <w:r w:rsidRPr="00B948BD">
        <w:t xml:space="preserve"> data analysis or other work undertaken by [</w:t>
      </w:r>
      <w:r w:rsidRPr="00B948BD">
        <w:rPr>
          <w:rStyle w:val="AERtexthighlight"/>
        </w:rPr>
        <w:t>ORGANISATION NAME</w:t>
      </w:r>
      <w:r w:rsidRPr="00B948BD">
        <w:t xml:space="preserve">] from which the Information can be identified or derived, </w:t>
      </w:r>
    </w:p>
    <w:p w:rsidR="00B948BD" w:rsidRPr="00B948BD" w:rsidRDefault="00B948BD" w:rsidP="00B948BD">
      <w:pPr>
        <w:pStyle w:val="AERbodytextindent2"/>
      </w:pPr>
      <w:proofErr w:type="gramStart"/>
      <w:r w:rsidRPr="004D71D6">
        <w:t>except</w:t>
      </w:r>
      <w:proofErr w:type="gramEnd"/>
      <w:r w:rsidRPr="004D71D6">
        <w:t xml:space="preserve"> with the prior </w:t>
      </w:r>
      <w:r w:rsidRPr="00B948BD">
        <w:t>written approval of the AER.</w:t>
      </w:r>
    </w:p>
    <w:p w:rsidR="00B948BD" w:rsidRPr="00B948BD" w:rsidRDefault="00B948BD" w:rsidP="00B948BD">
      <w:pPr>
        <w:pStyle w:val="AERnumberedlist2second"/>
      </w:pPr>
      <w:r w:rsidRPr="004D71D6">
        <w:t>To</w:t>
      </w:r>
      <w:r w:rsidRPr="00B948BD">
        <w:t xml:space="preserve"> avoid doubt, this undertaking does not prevent [</w:t>
      </w:r>
      <w:r w:rsidRPr="00B948BD">
        <w:rPr>
          <w:rStyle w:val="AERtexthighlight"/>
        </w:rPr>
        <w:t>ORGANISATION NAME</w:t>
      </w:r>
      <w:r w:rsidRPr="00B948BD">
        <w:t>] from disclosing, publishing or communicating its submissions provided that the Information is redacted from such submissions.</w:t>
      </w:r>
    </w:p>
    <w:p w:rsidR="00B948BD" w:rsidRPr="00B948BD" w:rsidRDefault="00B948BD" w:rsidP="00B948BD">
      <w:r w:rsidRPr="004D71D6">
        <w:t xml:space="preserve">Executed as a Deed </w:t>
      </w:r>
      <w:r w:rsidRPr="00B948BD">
        <w:t>Poll:</w:t>
      </w:r>
    </w:p>
    <w:p w:rsidR="00B948BD" w:rsidRPr="004D71D6" w:rsidRDefault="00B948BD" w:rsidP="00B948BD"/>
    <w:p w:rsidR="00B948BD" w:rsidRPr="00B948BD" w:rsidRDefault="00B948BD" w:rsidP="00B948BD">
      <w:r w:rsidRPr="004D71D6">
        <w:t>Signed, Sealed and Delivered by:</w:t>
      </w:r>
    </w:p>
    <w:p w:rsidR="00B948BD" w:rsidRPr="00B948BD" w:rsidRDefault="00B948BD" w:rsidP="00B948BD">
      <w:r w:rsidRPr="004D71D6">
        <w:t>Name……………………………….</w:t>
      </w:r>
    </w:p>
    <w:p w:rsidR="00B948BD" w:rsidRPr="00B948BD" w:rsidRDefault="00B948BD" w:rsidP="00B948BD">
      <w:r w:rsidRPr="004D71D6">
        <w:t>Signature……………………………</w:t>
      </w:r>
      <w:r w:rsidRPr="004D71D6">
        <w:tab/>
      </w:r>
    </w:p>
    <w:p w:rsidR="00B948BD" w:rsidRPr="00B948BD" w:rsidRDefault="00B948BD" w:rsidP="00B948BD">
      <w:r w:rsidRPr="004D71D6">
        <w:t>Date……………………</w:t>
      </w:r>
      <w:r w:rsidRPr="00B948BD">
        <w:t xml:space="preserve"> as duly authorised representative of [</w:t>
      </w:r>
      <w:r w:rsidRPr="00B948BD">
        <w:rPr>
          <w:rStyle w:val="AERtexthighlight"/>
        </w:rPr>
        <w:t>ORGANISATION NAME</w:t>
      </w:r>
      <w:r w:rsidRPr="00B948BD">
        <w:t>]</w:t>
      </w:r>
    </w:p>
    <w:p w:rsidR="00177251" w:rsidRDefault="00177251" w:rsidP="00177251">
      <w:pPr>
        <w:pStyle w:val="HeadingBoldItalic"/>
        <w:numPr>
          <w:ilvl w:val="0"/>
          <w:numId w:val="6"/>
        </w:numPr>
      </w:pPr>
      <w:r>
        <w:t>For individuals</w:t>
      </w:r>
    </w:p>
    <w:p w:rsidR="00B948BD" w:rsidRPr="004D71D6" w:rsidRDefault="00B948BD" w:rsidP="00B948BD"/>
    <w:p w:rsidR="00B948BD" w:rsidRPr="00B948BD" w:rsidRDefault="00B948BD" w:rsidP="00B948BD">
      <w:pPr>
        <w:pStyle w:val="Footer"/>
      </w:pPr>
    </w:p>
    <w:p w:rsidR="00B948BD" w:rsidRPr="00B948BD" w:rsidRDefault="00B948BD" w:rsidP="00B948BD">
      <w:pPr>
        <w:pStyle w:val="Footer"/>
      </w:pPr>
      <w:r w:rsidRPr="00B948BD">
        <w:t>I [</w:t>
      </w:r>
      <w:r w:rsidRPr="006D708B">
        <w:rPr>
          <w:rStyle w:val="AERtexthighlight"/>
        </w:rPr>
        <w:t>NAME</w:t>
      </w:r>
      <w:r w:rsidRPr="00B948BD">
        <w:t xml:space="preserve">]…………………………………………………………………….. </w:t>
      </w:r>
      <w:proofErr w:type="gramStart"/>
      <w:r w:rsidRPr="00B948BD">
        <w:t>of</w:t>
      </w:r>
      <w:proofErr w:type="gramEnd"/>
    </w:p>
    <w:p w:rsidR="00B948BD" w:rsidRDefault="00B948BD" w:rsidP="00B948BD">
      <w:pPr>
        <w:pStyle w:val="AERbodytextnospace"/>
      </w:pPr>
    </w:p>
    <w:p w:rsidR="00B948BD" w:rsidRPr="00B948BD" w:rsidRDefault="00B948BD" w:rsidP="00B948BD">
      <w:pPr>
        <w:pStyle w:val="AERbodytextnospace"/>
      </w:pPr>
      <w:r w:rsidRPr="004D71D6">
        <w:t>[</w:t>
      </w:r>
      <w:r w:rsidRPr="006D708B">
        <w:rPr>
          <w:rStyle w:val="AERtexthighlight"/>
        </w:rPr>
        <w:t>ORGANISATION NAME</w:t>
      </w:r>
      <w:r w:rsidR="006D708B">
        <w:t>]</w:t>
      </w:r>
    </w:p>
    <w:p w:rsidR="00B948BD" w:rsidRPr="00B948BD" w:rsidRDefault="00B948BD" w:rsidP="00B948BD">
      <w:pPr>
        <w:pStyle w:val="AERbodytextnospace"/>
      </w:pPr>
      <w:r w:rsidRPr="004D71D6">
        <w:t>[</w:t>
      </w:r>
      <w:r w:rsidRPr="006D708B">
        <w:rPr>
          <w:rStyle w:val="AERtexthighlight"/>
        </w:rPr>
        <w:t>ORGANISATION ADDRESS</w:t>
      </w:r>
      <w:r w:rsidRPr="00B948BD">
        <w:t>]</w:t>
      </w:r>
    </w:p>
    <w:p w:rsidR="00B948BD" w:rsidRPr="004D71D6" w:rsidRDefault="00B948BD" w:rsidP="00B948BD"/>
    <w:p w:rsidR="00B948BD" w:rsidRPr="00B948BD" w:rsidRDefault="00B948BD" w:rsidP="00B948BD">
      <w:pPr>
        <w:pStyle w:val="AERnumberedlist2second"/>
      </w:pPr>
      <w:r w:rsidRPr="004D71D6">
        <w:t>acknowledge t</w:t>
      </w:r>
      <w:r w:rsidRPr="00B948BD">
        <w:t>hat all information provided by the Australian Energy Regulator (‘the AER’) pursuant to section 28Y of the National Electricity Law or section 326 of the National Gas Law (‘the Information’) was provided by the AER in confidence;</w:t>
      </w:r>
    </w:p>
    <w:p w:rsidR="00B948BD" w:rsidRPr="00B948BD" w:rsidRDefault="00B948BD" w:rsidP="00B948BD">
      <w:pPr>
        <w:pStyle w:val="AERnumberedlist2second"/>
      </w:pPr>
      <w:r w:rsidRPr="004D71D6">
        <w:t>undertake to the A</w:t>
      </w:r>
      <w:r w:rsidRPr="00B948BD">
        <w:t>ER and to [</w:t>
      </w:r>
      <w:r w:rsidRPr="006D708B">
        <w:rPr>
          <w:rStyle w:val="AERtexthighlight"/>
        </w:rPr>
        <w:t>NSP NAME</w:t>
      </w:r>
      <w:r w:rsidRPr="00B948BD">
        <w:t>] :</w:t>
      </w:r>
    </w:p>
    <w:p w:rsidR="00B948BD" w:rsidRPr="00B948BD" w:rsidRDefault="00B948BD" w:rsidP="00B948BD">
      <w:pPr>
        <w:pStyle w:val="AERnumberedlist2third"/>
      </w:pPr>
      <w:r w:rsidRPr="004D71D6" w:rsidDel="00F76A3B">
        <w:t xml:space="preserve"> </w:t>
      </w:r>
      <w:r w:rsidRPr="00B948BD">
        <w:t>to use the Information only for the purposes of producing and providing submissions to the AER regarding distribution determinations, transmission determinations or access arrangements as defined in the National Electricity Law and National Gas Law;</w:t>
      </w:r>
    </w:p>
    <w:p w:rsidR="00B948BD" w:rsidRPr="00B948BD" w:rsidRDefault="00B948BD" w:rsidP="00B948BD">
      <w:pPr>
        <w:pStyle w:val="AERbodytextindent2"/>
      </w:pPr>
      <w:proofErr w:type="gramStart"/>
      <w:r w:rsidRPr="004D71D6">
        <w:t>and</w:t>
      </w:r>
      <w:proofErr w:type="gramEnd"/>
    </w:p>
    <w:p w:rsidR="00B948BD" w:rsidRPr="00B948BD" w:rsidRDefault="00B948BD" w:rsidP="00B948BD">
      <w:pPr>
        <w:pStyle w:val="AERnumberedlist2third"/>
      </w:pPr>
      <w:r w:rsidRPr="00B948BD">
        <w:t>not to disclose, publish or communicate to any person other than the AER or otherwise make public, either directly or indirectly:</w:t>
      </w:r>
    </w:p>
    <w:p w:rsidR="00B948BD" w:rsidRDefault="00B948BD" w:rsidP="00B948BD">
      <w:pPr>
        <w:pStyle w:val="AERbodytextindent3"/>
      </w:pPr>
      <w:r>
        <w:t xml:space="preserve">(1) </w:t>
      </w:r>
      <w:proofErr w:type="gramStart"/>
      <w:r w:rsidRPr="00B948BD">
        <w:t>the</w:t>
      </w:r>
      <w:proofErr w:type="gramEnd"/>
      <w:r w:rsidRPr="00B948BD">
        <w:t xml:space="preserve"> Information as provided by the AER; </w:t>
      </w:r>
    </w:p>
    <w:p w:rsidR="00B948BD" w:rsidRDefault="00B948BD" w:rsidP="00B948BD">
      <w:pPr>
        <w:pStyle w:val="AERbodytextindent3"/>
      </w:pPr>
      <w:r>
        <w:t xml:space="preserve">(2) </w:t>
      </w:r>
      <w:r w:rsidRPr="00B948BD">
        <w:t>the Information as incorporated in [</w:t>
      </w:r>
      <w:r w:rsidRPr="006D708B">
        <w:rPr>
          <w:rStyle w:val="AERtexthighlight"/>
        </w:rPr>
        <w:t>ORGANISATION NAME</w:t>
      </w:r>
      <w:r w:rsidRPr="00B948BD">
        <w:t>] submissions as permitted under subclause (b)(</w:t>
      </w:r>
      <w:proofErr w:type="spellStart"/>
      <w:r w:rsidRPr="00B948BD">
        <w:t>i</w:t>
      </w:r>
      <w:proofErr w:type="spellEnd"/>
      <w:r w:rsidRPr="00B948BD">
        <w:t xml:space="preserve">) above; or </w:t>
      </w:r>
    </w:p>
    <w:p w:rsidR="00B948BD" w:rsidRPr="00B948BD" w:rsidRDefault="00B948BD" w:rsidP="00B948BD">
      <w:pPr>
        <w:pStyle w:val="AERbodytextindent3"/>
      </w:pPr>
      <w:r>
        <w:t xml:space="preserve">(3) </w:t>
      </w:r>
      <w:proofErr w:type="gramStart"/>
      <w:r w:rsidRPr="004D71D6">
        <w:t>any</w:t>
      </w:r>
      <w:proofErr w:type="gramEnd"/>
      <w:r w:rsidRPr="004D71D6">
        <w:t xml:space="preserve"> data analysis or other work undertaken by </w:t>
      </w:r>
      <w:r w:rsidRPr="00B948BD">
        <w:t>[</w:t>
      </w:r>
      <w:r w:rsidRPr="006D708B">
        <w:rPr>
          <w:rStyle w:val="AERtexthighlight"/>
        </w:rPr>
        <w:t>ORGANISATION NAME</w:t>
      </w:r>
      <w:r w:rsidRPr="00B948BD">
        <w:t xml:space="preserve">] from which the Information can be identified or derived, </w:t>
      </w:r>
    </w:p>
    <w:p w:rsidR="00B948BD" w:rsidRPr="00B948BD" w:rsidRDefault="00B948BD" w:rsidP="00B948BD">
      <w:pPr>
        <w:pStyle w:val="AERbodytextindent2"/>
      </w:pPr>
      <w:proofErr w:type="gramStart"/>
      <w:r w:rsidRPr="004D71D6">
        <w:t>except</w:t>
      </w:r>
      <w:proofErr w:type="gramEnd"/>
      <w:r w:rsidRPr="004D71D6">
        <w:t xml:space="preserve"> with the prior </w:t>
      </w:r>
      <w:r w:rsidRPr="00B948BD">
        <w:t>written approval of the AER.</w:t>
      </w:r>
    </w:p>
    <w:p w:rsidR="00B948BD" w:rsidRPr="004D71D6" w:rsidRDefault="00B948BD" w:rsidP="00B948BD">
      <w:pPr>
        <w:pStyle w:val="AERnumberedlist2second"/>
      </w:pPr>
      <w:r w:rsidRPr="004D71D6">
        <w:t>To avoid doubt, this undertaking does not prevent [</w:t>
      </w:r>
      <w:r w:rsidRPr="006D708B">
        <w:rPr>
          <w:rStyle w:val="AERtexthighlight"/>
        </w:rPr>
        <w:t>ORGANISATION NAME</w:t>
      </w:r>
      <w:r w:rsidRPr="00B948BD">
        <w:t>] from disclosing, publishing or communicating its submissions provided that the Information is redacted from such submissions.</w:t>
      </w:r>
    </w:p>
    <w:p w:rsidR="00B948BD" w:rsidRDefault="00B948BD" w:rsidP="00B948BD">
      <w:r w:rsidRPr="004D71D6">
        <w:t>Executed as a Deed Poll:</w:t>
      </w:r>
    </w:p>
    <w:p w:rsidR="00B948BD" w:rsidRPr="00B948BD" w:rsidRDefault="00B948BD" w:rsidP="00B948BD">
      <w:r w:rsidRPr="004D71D6">
        <w:t xml:space="preserve">Signed, Sealed and </w:t>
      </w:r>
      <w:r w:rsidRPr="00B948BD">
        <w:t>Delivered by:</w:t>
      </w:r>
    </w:p>
    <w:p w:rsidR="00B948BD" w:rsidRPr="00B948BD" w:rsidRDefault="00B948BD" w:rsidP="00B948BD">
      <w:r w:rsidRPr="004D71D6">
        <w:t>Name……………………………….</w:t>
      </w:r>
    </w:p>
    <w:p w:rsidR="00B948BD" w:rsidRPr="00B948BD" w:rsidRDefault="00B948BD" w:rsidP="00B948BD">
      <w:r w:rsidRPr="004D71D6">
        <w:t>Signature……………………………</w:t>
      </w:r>
      <w:r w:rsidRPr="004D71D6">
        <w:tab/>
      </w:r>
    </w:p>
    <w:p w:rsidR="00B948BD" w:rsidRPr="00B948BD" w:rsidRDefault="00B948BD" w:rsidP="00B948BD">
      <w:r w:rsidRPr="004D71D6">
        <w:t>Date………………………………</w:t>
      </w:r>
      <w:r w:rsidRPr="00B948BD">
        <w:t xml:space="preserve"> </w:t>
      </w:r>
    </w:p>
    <w:p w:rsidR="00B948BD" w:rsidRPr="00B948BD" w:rsidRDefault="00B948BD" w:rsidP="00EE42B3">
      <w:pPr>
        <w:pStyle w:val="AERbodytext"/>
        <w:numPr>
          <w:ilvl w:val="0"/>
          <w:numId w:val="0"/>
        </w:numPr>
      </w:pPr>
    </w:p>
    <w:p w:rsidR="00326811" w:rsidRPr="00326811" w:rsidRDefault="0008329A" w:rsidP="00326811">
      <w:pPr>
        <w:pStyle w:val="UnnumberedHeading"/>
      </w:pPr>
      <w:bookmarkStart w:id="49" w:name="_Toc363806250"/>
      <w:r>
        <w:t xml:space="preserve">Attachment 5 - </w:t>
      </w:r>
      <w:r w:rsidR="00521B77" w:rsidRPr="003F1EBC">
        <w:t>S</w:t>
      </w:r>
      <w:r w:rsidR="0077722D" w:rsidRPr="003F1EBC">
        <w:t xml:space="preserve">ummary of </w:t>
      </w:r>
      <w:r w:rsidR="00D3132A" w:rsidRPr="003F1EBC">
        <w:t>submissions</w:t>
      </w:r>
      <w:bookmarkEnd w:id="49"/>
      <w:r w:rsidR="00D3132A" w:rsidRPr="003F1EBC">
        <w:t xml:space="preserve"> </w:t>
      </w:r>
    </w:p>
    <w:tbl>
      <w:tblPr>
        <w:tblStyle w:val="AERtable-text"/>
        <w:tblW w:w="13691" w:type="dxa"/>
        <w:tblLook w:val="04A0" w:firstRow="1" w:lastRow="0" w:firstColumn="1" w:lastColumn="0" w:noHBand="0" w:noVBand="1"/>
      </w:tblPr>
      <w:tblGrid>
        <w:gridCol w:w="2037"/>
        <w:gridCol w:w="2756"/>
        <w:gridCol w:w="4449"/>
        <w:gridCol w:w="4449"/>
      </w:tblGrid>
      <w:tr w:rsidR="0095109F" w:rsidRPr="003D15F6" w:rsidTr="007D5158">
        <w:trPr>
          <w:gridAfter w:val="1"/>
          <w:cnfStyle w:val="100000000000" w:firstRow="1" w:lastRow="0" w:firstColumn="0" w:lastColumn="0" w:oddVBand="0" w:evenVBand="0" w:oddHBand="0" w:evenHBand="0" w:firstRowFirstColumn="0" w:firstRowLastColumn="0" w:lastRowFirstColumn="0" w:lastRowLastColumn="0"/>
          <w:wAfter w:w="4449" w:type="dxa"/>
        </w:trPr>
        <w:tc>
          <w:tcPr>
            <w:tcW w:w="2037" w:type="dxa"/>
          </w:tcPr>
          <w:p w:rsidR="0095109F" w:rsidRPr="00671077" w:rsidRDefault="0095109F" w:rsidP="0095109F">
            <w:pPr>
              <w:pStyle w:val="AERtabletextleft"/>
            </w:pPr>
            <w:r w:rsidRPr="00671077">
              <w:t>Issue</w:t>
            </w:r>
          </w:p>
        </w:tc>
        <w:tc>
          <w:tcPr>
            <w:tcW w:w="2756" w:type="dxa"/>
          </w:tcPr>
          <w:p w:rsidR="0095109F" w:rsidRPr="0095109F" w:rsidRDefault="0095109F" w:rsidP="0095109F">
            <w:pPr>
              <w:pStyle w:val="AERtabletextleft"/>
              <w:rPr>
                <w:rStyle w:val="AERbody"/>
              </w:rPr>
            </w:pPr>
            <w:r w:rsidRPr="00671077">
              <w:t>Stakeholder</w:t>
            </w:r>
            <w:r w:rsidRPr="0095109F">
              <w:rPr>
                <w:rStyle w:val="AERbody"/>
              </w:rPr>
              <w:t xml:space="preserve"> </w:t>
            </w:r>
          </w:p>
        </w:tc>
        <w:tc>
          <w:tcPr>
            <w:tcW w:w="4449" w:type="dxa"/>
          </w:tcPr>
          <w:p w:rsidR="0095109F" w:rsidRPr="0095109F" w:rsidRDefault="0095109F" w:rsidP="0095109F">
            <w:pPr>
              <w:pStyle w:val="AERtabletextleft"/>
              <w:rPr>
                <w:rStyle w:val="AERbody"/>
              </w:rPr>
            </w:pPr>
            <w:r w:rsidRPr="00671077">
              <w:t>Summary</w:t>
            </w:r>
          </w:p>
        </w:tc>
      </w:tr>
      <w:tr w:rsidR="0095109F" w:rsidRPr="00671077" w:rsidTr="007D5158">
        <w:trPr>
          <w:gridAfter w:val="1"/>
          <w:wAfter w:w="4449" w:type="dxa"/>
        </w:trPr>
        <w:tc>
          <w:tcPr>
            <w:tcW w:w="2037" w:type="dxa"/>
          </w:tcPr>
          <w:p w:rsidR="0095109F" w:rsidRPr="0095109F" w:rsidRDefault="0095109F" w:rsidP="00AA2F3F">
            <w:pPr>
              <w:pStyle w:val="AERtabletextleft"/>
            </w:pPr>
            <w:r w:rsidRPr="00326811">
              <w:rPr>
                <w:rStyle w:val="AERtextbold"/>
              </w:rPr>
              <w:t>Attachment 1</w:t>
            </w:r>
            <w:r w:rsidR="00AA2F3F">
              <w:rPr>
                <w:rStyle w:val="AERtextbold"/>
              </w:rPr>
              <w:t xml:space="preserve"> </w:t>
            </w:r>
          </w:p>
        </w:tc>
        <w:tc>
          <w:tcPr>
            <w:tcW w:w="2756" w:type="dxa"/>
          </w:tcPr>
          <w:p w:rsidR="0095109F" w:rsidRPr="0095109F" w:rsidRDefault="0095109F" w:rsidP="0095109F">
            <w:pPr>
              <w:pStyle w:val="AERtabletextleft"/>
            </w:pPr>
            <w:r>
              <w:t>ENA</w:t>
            </w:r>
          </w:p>
        </w:tc>
        <w:tc>
          <w:tcPr>
            <w:tcW w:w="4449" w:type="dxa"/>
          </w:tcPr>
          <w:p w:rsidR="0095109F" w:rsidRPr="0095109F" w:rsidRDefault="0095109F" w:rsidP="0095109F">
            <w:pPr>
              <w:pStyle w:val="AERtabletextleft"/>
              <w:rPr>
                <w:rStyle w:val="AERbody"/>
              </w:rPr>
            </w:pPr>
            <w:r w:rsidRPr="00326811">
              <w:t>Did not suppo</w:t>
            </w:r>
            <w:r w:rsidRPr="0095109F">
              <w:t>rt the AER’s proposed Attachment 1 and proposed a revised Attachment 1</w:t>
            </w:r>
            <w:r>
              <w:t>.</w:t>
            </w:r>
          </w:p>
        </w:tc>
      </w:tr>
      <w:tr w:rsidR="0095109F" w:rsidRPr="003C2D1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C2D1D" w:rsidRDefault="0095109F" w:rsidP="0095109F">
            <w:pPr>
              <w:pStyle w:val="AERtabletextleft"/>
            </w:pPr>
          </w:p>
        </w:tc>
        <w:tc>
          <w:tcPr>
            <w:tcW w:w="2756" w:type="dxa"/>
          </w:tcPr>
          <w:p w:rsidR="0095109F" w:rsidRPr="0095109F" w:rsidRDefault="0095109F" w:rsidP="0095109F">
            <w:pPr>
              <w:pStyle w:val="AERtabletextleft"/>
            </w:pPr>
            <w:r>
              <w:t>Jemena</w:t>
            </w:r>
          </w:p>
        </w:tc>
        <w:tc>
          <w:tcPr>
            <w:tcW w:w="4449" w:type="dxa"/>
          </w:tcPr>
          <w:p w:rsidR="0095109F" w:rsidRPr="0095109F" w:rsidRDefault="0095109F" w:rsidP="0095109F">
            <w:pPr>
              <w:pStyle w:val="AERtabletextleft"/>
            </w:pPr>
            <w:r>
              <w:t xml:space="preserve">Supports ENA's proposed Attachment 1. Submitted that this </w:t>
            </w:r>
            <w:r w:rsidRPr="0095109F">
              <w:t>Attachment 1 would provide stakeholders with additional clarity regarding the type of information for which confidentiality claims are normally approved.</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t>SP AusNet</w:t>
            </w:r>
          </w:p>
        </w:tc>
        <w:tc>
          <w:tcPr>
            <w:tcW w:w="4449" w:type="dxa"/>
          </w:tcPr>
          <w:p w:rsidR="0095109F" w:rsidRPr="0095109F" w:rsidRDefault="0095109F" w:rsidP="0095109F">
            <w:pPr>
              <w:pStyle w:val="AERtabletextleft"/>
            </w:pPr>
            <w:r w:rsidRPr="00711A23">
              <w:t>Supports ENA's proposed Attachment 1.</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ActewAGL</w:t>
            </w:r>
          </w:p>
        </w:tc>
        <w:tc>
          <w:tcPr>
            <w:tcW w:w="4449" w:type="dxa"/>
          </w:tcPr>
          <w:p w:rsidR="0095109F" w:rsidRPr="0095109F" w:rsidRDefault="0095109F" w:rsidP="0095109F">
            <w:pPr>
              <w:pStyle w:val="AERtabletextleft"/>
            </w:pPr>
            <w:r w:rsidRPr="00D45391">
              <w:t xml:space="preserve">Supports </w:t>
            </w:r>
            <w:r w:rsidRPr="0095109F">
              <w:t xml:space="preserve">ENA’s proposed Attachment 1. </w:t>
            </w:r>
            <w:r>
              <w:t>Submitted</w:t>
            </w:r>
            <w:r w:rsidRPr="0095109F">
              <w:t xml:space="preserve"> that the assessment of public benefit versus detriment should not </w:t>
            </w:r>
            <w:r>
              <w:t>be a prerequisite to compliance.</w:t>
            </w:r>
          </w:p>
        </w:tc>
      </w:tr>
      <w:tr w:rsidR="0095109F" w:rsidRPr="006E4ABD" w:rsidTr="007D5158">
        <w:trPr>
          <w:gridAfter w:val="1"/>
          <w:wAfter w:w="4449" w:type="dxa"/>
        </w:trPr>
        <w:tc>
          <w:tcPr>
            <w:tcW w:w="2037" w:type="dxa"/>
          </w:tcPr>
          <w:p w:rsidR="0095109F" w:rsidRPr="006E4ABD" w:rsidRDefault="0095109F" w:rsidP="0095109F">
            <w:pPr>
              <w:pStyle w:val="AERtabletextleft"/>
            </w:pPr>
          </w:p>
        </w:tc>
        <w:tc>
          <w:tcPr>
            <w:tcW w:w="2756" w:type="dxa"/>
          </w:tcPr>
          <w:p w:rsidR="0095109F" w:rsidRPr="0095109F" w:rsidRDefault="0095109F" w:rsidP="0095109F">
            <w:pPr>
              <w:pStyle w:val="AERtabletextleft"/>
            </w:pPr>
            <w:r w:rsidRPr="00326811">
              <w:t>APA Group</w:t>
            </w:r>
          </w:p>
        </w:tc>
        <w:tc>
          <w:tcPr>
            <w:tcW w:w="4449" w:type="dxa"/>
          </w:tcPr>
          <w:p w:rsidR="0095109F" w:rsidRPr="0095109F" w:rsidRDefault="0095109F" w:rsidP="0095109F">
            <w:pPr>
              <w:pStyle w:val="AERtabletextleft"/>
              <w:rPr>
                <w:rStyle w:val="AERbody"/>
              </w:rPr>
            </w:pPr>
            <w:r>
              <w:t>Submitted</w:t>
            </w:r>
            <w:r w:rsidRPr="003B4908">
              <w:t xml:space="preserve"> they would prefer to follow their existing confidentiality claim procedure.</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E4ABD" w:rsidRDefault="0095109F" w:rsidP="0095109F">
            <w:pPr>
              <w:pStyle w:val="AERtabletextleft"/>
            </w:pPr>
          </w:p>
        </w:tc>
        <w:tc>
          <w:tcPr>
            <w:tcW w:w="2756" w:type="dxa"/>
          </w:tcPr>
          <w:p w:rsidR="0095109F" w:rsidRPr="0095109F" w:rsidRDefault="0095109F" w:rsidP="0095109F">
            <w:pPr>
              <w:pStyle w:val="AERtabletextleft"/>
            </w:pPr>
            <w:r w:rsidRPr="00326811">
              <w:t>Aurora</w:t>
            </w:r>
          </w:p>
        </w:tc>
        <w:tc>
          <w:tcPr>
            <w:tcW w:w="4449" w:type="dxa"/>
          </w:tcPr>
          <w:p w:rsidR="0095109F" w:rsidRPr="003B4908" w:rsidRDefault="0095109F" w:rsidP="0095109F">
            <w:pPr>
              <w:pStyle w:val="AERtabletextleft"/>
            </w:pPr>
            <w:r>
              <w:t>Supports</w:t>
            </w:r>
            <w:r w:rsidRPr="003B4908">
              <w:t xml:space="preserve"> the AER’s </w:t>
            </w:r>
            <w:r>
              <w:t>Attachment 1</w:t>
            </w:r>
            <w:r w:rsidRPr="003B4908">
              <w:t xml:space="preserve">. </w:t>
            </w:r>
            <w:r>
              <w:t>Submitted</w:t>
            </w:r>
            <w:r w:rsidRPr="003B4908">
              <w:t xml:space="preserve"> that the requirement to use the </w:t>
            </w:r>
            <w:r>
              <w:t>Attachment 1</w:t>
            </w:r>
            <w:r w:rsidRPr="003B4908">
              <w:t xml:space="preserve"> for all confidential information would be onerous. </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t>NSW DNSPs</w:t>
            </w:r>
          </w:p>
        </w:tc>
        <w:tc>
          <w:tcPr>
            <w:tcW w:w="4449" w:type="dxa"/>
          </w:tcPr>
          <w:p w:rsidR="0095109F" w:rsidRPr="0095109F" w:rsidRDefault="0095109F" w:rsidP="0095109F">
            <w:pPr>
              <w:pStyle w:val="AERtabletextleft"/>
            </w:pPr>
            <w:r>
              <w:t>Supports</w:t>
            </w:r>
            <w:r w:rsidRPr="003B4908">
              <w:t xml:space="preserve"> ENA’s proposed </w:t>
            </w:r>
            <w:r>
              <w:t>Attachment 1</w:t>
            </w:r>
            <w:r w:rsidRPr="003B4908">
              <w:t xml:space="preserve">. Concerned that the AER’s </w:t>
            </w:r>
            <w:r>
              <w:t>Attachment 1</w:t>
            </w:r>
            <w:r w:rsidRPr="003B4908">
              <w:t xml:space="preserve"> does not align with statutory framework.</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Energex</w:t>
            </w:r>
          </w:p>
        </w:tc>
        <w:tc>
          <w:tcPr>
            <w:tcW w:w="4449" w:type="dxa"/>
          </w:tcPr>
          <w:p w:rsidR="0095109F" w:rsidRPr="0095109F" w:rsidRDefault="0095109F" w:rsidP="0095109F">
            <w:pPr>
              <w:pStyle w:val="AERtabletextleft"/>
            </w:pPr>
            <w:r>
              <w:t>Supports</w:t>
            </w:r>
            <w:r w:rsidRPr="003B4908">
              <w:t xml:space="preserve"> ENA’s proposed </w:t>
            </w:r>
            <w:r>
              <w:t>Attachment 1</w:t>
            </w:r>
            <w:r w:rsidRPr="003B4908">
              <w:t xml:space="preserve">. Did not agree with the AER’s proposal to reject confidentiality claims based on non-compliance with the </w:t>
            </w:r>
            <w:r>
              <w:t>Attachment 1</w:t>
            </w:r>
            <w:r w:rsidRPr="003B4908">
              <w:t xml:space="preserve">.  </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Ergon Energy</w:t>
            </w:r>
          </w:p>
        </w:tc>
        <w:tc>
          <w:tcPr>
            <w:tcW w:w="4449" w:type="dxa"/>
          </w:tcPr>
          <w:p w:rsidR="0095109F" w:rsidRPr="0095109F" w:rsidRDefault="0095109F" w:rsidP="0095109F">
            <w:pPr>
              <w:pStyle w:val="AERtabletextleft"/>
            </w:pPr>
            <w:r>
              <w:t>Supports</w:t>
            </w:r>
            <w:r w:rsidRPr="003B4908">
              <w:t xml:space="preserve"> ENA’s proposed </w:t>
            </w:r>
            <w:r>
              <w:t>Attachment 1</w:t>
            </w:r>
            <w:r w:rsidRPr="003B4908">
              <w:t>. Did not agree with the AER’s requirement for NSPs to prove detriment against public benefit.</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t>Ethnic Communities &amp;</w:t>
            </w:r>
            <w:r w:rsidRPr="00326811">
              <w:t xml:space="preserve"> MEU</w:t>
            </w:r>
          </w:p>
        </w:tc>
        <w:tc>
          <w:tcPr>
            <w:tcW w:w="4449" w:type="dxa"/>
          </w:tcPr>
          <w:p w:rsidR="0095109F" w:rsidRPr="0095109F" w:rsidRDefault="0095109F" w:rsidP="0095109F">
            <w:pPr>
              <w:pStyle w:val="AERtabletextleft"/>
            </w:pPr>
            <w:r>
              <w:t>Supports</w:t>
            </w:r>
            <w:r w:rsidRPr="003B4908">
              <w:t xml:space="preserve"> the AER’s </w:t>
            </w:r>
            <w:r>
              <w:t>Attachment 1</w:t>
            </w:r>
            <w:r w:rsidRPr="003B4908">
              <w:t xml:space="preserve">. Requested that the </w:t>
            </w:r>
            <w:r>
              <w:t>Attachment 1</w:t>
            </w:r>
            <w:r w:rsidRPr="003B4908">
              <w:t xml:space="preserve"> summarise the nature of the confidential information and the materiality of the information to the pricing decision</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SSROC</w:t>
            </w:r>
          </w:p>
        </w:tc>
        <w:tc>
          <w:tcPr>
            <w:tcW w:w="4449" w:type="dxa"/>
          </w:tcPr>
          <w:p w:rsidR="0095109F" w:rsidRPr="0095109F" w:rsidRDefault="0095109F" w:rsidP="0095109F">
            <w:pPr>
              <w:pStyle w:val="AERtabletextleft"/>
            </w:pPr>
            <w:r>
              <w:t>Submitted</w:t>
            </w:r>
            <w:r w:rsidRPr="00326811">
              <w:t xml:space="preserve"> that the onus should be on the NSP to make a full case for non-disclosure. Requested that the AER’s </w:t>
            </w:r>
            <w:r w:rsidRPr="0095109F">
              <w:t>Attachment 1 summarise the nature of the confidential information and its materiality to the pricing decision. The default position should be that the public benefit outweighs the detriment to a NSP unless the NSP puts forward a strong case to the AER.</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EUAA, Darach Consulting</w:t>
            </w:r>
            <w:r w:rsidRPr="0095109F">
              <w:t xml:space="preserve"> &amp; COSBOA</w:t>
            </w:r>
          </w:p>
        </w:tc>
        <w:tc>
          <w:tcPr>
            <w:tcW w:w="4449" w:type="dxa"/>
          </w:tcPr>
          <w:p w:rsidR="0095109F" w:rsidRPr="0095109F" w:rsidRDefault="0095109F" w:rsidP="0095109F">
            <w:pPr>
              <w:pStyle w:val="AERtabletextleft"/>
            </w:pPr>
            <w:r>
              <w:t>Supports</w:t>
            </w:r>
            <w:r w:rsidRPr="0095109F">
              <w:t xml:space="preserve"> the AER’s Attachment 1.</w:t>
            </w:r>
          </w:p>
        </w:tc>
      </w:tr>
      <w:tr w:rsidR="0095109F" w:rsidRPr="006E4ABD" w:rsidTr="007D5158">
        <w:trPr>
          <w:gridAfter w:val="1"/>
          <w:wAfter w:w="4449" w:type="dxa"/>
        </w:trPr>
        <w:tc>
          <w:tcPr>
            <w:tcW w:w="2037" w:type="dxa"/>
          </w:tcPr>
          <w:p w:rsidR="0095109F" w:rsidRPr="0095109F" w:rsidRDefault="0095109F" w:rsidP="0095109F">
            <w:pPr>
              <w:pStyle w:val="AERtabletextleft"/>
              <w:rPr>
                <w:rStyle w:val="AERtextbold"/>
              </w:rPr>
            </w:pPr>
            <w:r w:rsidRPr="0095109F">
              <w:rPr>
                <w:rStyle w:val="AERtextbold"/>
              </w:rPr>
              <w:t>Confidentiality categories</w:t>
            </w:r>
          </w:p>
        </w:tc>
        <w:tc>
          <w:tcPr>
            <w:tcW w:w="2756" w:type="dxa"/>
          </w:tcPr>
          <w:p w:rsidR="0095109F" w:rsidRPr="0095109F" w:rsidRDefault="0095109F" w:rsidP="0095109F">
            <w:pPr>
              <w:pStyle w:val="AERtabletextleft"/>
            </w:pPr>
            <w:r w:rsidRPr="003B4908">
              <w:t>ENA, Jemena, SP AusNet</w:t>
            </w:r>
            <w:r w:rsidR="006854E1">
              <w:t xml:space="preserve">, ActewAGL &amp; </w:t>
            </w:r>
            <w:r w:rsidRPr="0095109F">
              <w:t>NSW DNSPs</w:t>
            </w:r>
          </w:p>
        </w:tc>
        <w:tc>
          <w:tcPr>
            <w:tcW w:w="4449" w:type="dxa"/>
          </w:tcPr>
          <w:p w:rsidR="0095109F" w:rsidRPr="0095109F" w:rsidRDefault="006854E1" w:rsidP="0095109F">
            <w:pPr>
              <w:pStyle w:val="AERtabletextleft"/>
            </w:pPr>
            <w:r>
              <w:t>Do</w:t>
            </w:r>
            <w:r w:rsidR="0095109F" w:rsidRPr="00326811">
              <w:t xml:space="preserve"> not support the AER’s</w:t>
            </w:r>
            <w:r>
              <w:t xml:space="preserve"> proposed</w:t>
            </w:r>
            <w:r w:rsidR="0095109F" w:rsidRPr="00326811">
              <w:t xml:space="preserve"> position. Noted that the use of categories would reduce the administrative burden on the AER and would guide NSPs as to when the AER would generally keep information confidential. </w:t>
            </w:r>
            <w:r w:rsidR="0095109F">
              <w:t>Submitted</w:t>
            </w:r>
            <w:r w:rsidR="0095109F" w:rsidRPr="00326811">
              <w:t xml:space="preserve"> that categories should not be exhaustive and NSPs should be allowed to make a claim regardless of whether information falls within a category.</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ActewAGL</w:t>
            </w:r>
          </w:p>
        </w:tc>
        <w:tc>
          <w:tcPr>
            <w:tcW w:w="4449" w:type="dxa"/>
          </w:tcPr>
          <w:p w:rsidR="0095109F" w:rsidRPr="0095109F" w:rsidRDefault="0095109F" w:rsidP="00AA2F3F">
            <w:pPr>
              <w:pStyle w:val="AERtabletextleft"/>
            </w:pPr>
            <w:r>
              <w:t>Supports</w:t>
            </w:r>
            <w:r w:rsidRPr="0095109F">
              <w:t xml:space="preserve"> ENA’s list of categories.  Proposed to add another category titled ‘details of competitive tender processes</w:t>
            </w:r>
            <w:r w:rsidR="00AA2F3F">
              <w:t>'.</w:t>
            </w:r>
            <w:r w:rsidRPr="0095109F">
              <w:t xml:space="preserve"> </w:t>
            </w:r>
          </w:p>
        </w:tc>
      </w:tr>
      <w:tr w:rsidR="0095109F" w:rsidRPr="006E4ABD" w:rsidTr="007D5158">
        <w:trPr>
          <w:gridAfter w:val="1"/>
          <w:wAfter w:w="4449" w:type="dxa"/>
          <w:trHeight w:val="328"/>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APA Group</w:t>
            </w:r>
            <w:r w:rsidRPr="0095109F">
              <w:t xml:space="preserve"> &amp; COSBOA</w:t>
            </w:r>
          </w:p>
        </w:tc>
        <w:tc>
          <w:tcPr>
            <w:tcW w:w="4449" w:type="dxa"/>
          </w:tcPr>
          <w:p w:rsidR="0095109F" w:rsidRPr="0095109F" w:rsidRDefault="0095109F" w:rsidP="0095109F">
            <w:pPr>
              <w:pStyle w:val="AERtabletextleft"/>
            </w:pPr>
            <w:r>
              <w:t>Supports</w:t>
            </w:r>
            <w:r w:rsidRPr="0095109F">
              <w:t xml:space="preserve"> the AER’s position.</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Aurora</w:t>
            </w:r>
          </w:p>
        </w:tc>
        <w:tc>
          <w:tcPr>
            <w:tcW w:w="4449" w:type="dxa"/>
          </w:tcPr>
          <w:p w:rsidR="0095109F" w:rsidRPr="0095109F" w:rsidRDefault="0095109F" w:rsidP="0095109F">
            <w:pPr>
              <w:pStyle w:val="AERtabletextleft"/>
            </w:pPr>
            <w:r>
              <w:t>Supports</w:t>
            </w:r>
            <w:r w:rsidRPr="0095109F">
              <w:t xml:space="preserve"> the use of categories.</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Ergon Energy</w:t>
            </w:r>
          </w:p>
        </w:tc>
        <w:tc>
          <w:tcPr>
            <w:tcW w:w="4449" w:type="dxa"/>
          </w:tcPr>
          <w:p w:rsidR="0095109F" w:rsidRPr="0095109F" w:rsidRDefault="0095109F" w:rsidP="0095109F">
            <w:pPr>
              <w:pStyle w:val="AERtabletextleft"/>
            </w:pPr>
            <w:r>
              <w:t>Supports</w:t>
            </w:r>
            <w:r w:rsidRPr="0095109F">
              <w:t xml:space="preserve"> ENA’s submission. </w:t>
            </w:r>
            <w:r>
              <w:t>Submitted</w:t>
            </w:r>
            <w:r w:rsidRPr="0095109F">
              <w:t xml:space="preserve"> that rejection or acceptance of a claim should be based on the content of the document, not the type. Categories should not be exhaustive.</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Ethnic Communities</w:t>
            </w:r>
          </w:p>
        </w:tc>
        <w:tc>
          <w:tcPr>
            <w:tcW w:w="4449" w:type="dxa"/>
          </w:tcPr>
          <w:p w:rsidR="0095109F" w:rsidRPr="0095109F" w:rsidRDefault="0095109F" w:rsidP="0095109F">
            <w:pPr>
              <w:pStyle w:val="AERtabletextleft"/>
            </w:pPr>
            <w:r>
              <w:t>Submitted</w:t>
            </w:r>
            <w:r w:rsidRPr="00326811">
              <w:t xml:space="preserve"> that categories should not be a substitute for a fully justified confidentiality claim. Noted that several of the AER’s categories are too broad. Requested that the ‘market sensitive cost input’ category not include supplier-related information because the utility has chosen to make confidentiality a general condition of its tendering contracting approach.</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MEU</w:t>
            </w:r>
          </w:p>
        </w:tc>
        <w:tc>
          <w:tcPr>
            <w:tcW w:w="4449" w:type="dxa"/>
          </w:tcPr>
          <w:p w:rsidR="0095109F" w:rsidRPr="0095109F" w:rsidRDefault="0095109F" w:rsidP="0095109F">
            <w:pPr>
              <w:pStyle w:val="AERtabletextleft"/>
            </w:pPr>
            <w:r>
              <w:t>Supports</w:t>
            </w:r>
            <w:r w:rsidRPr="0095109F">
              <w:t xml:space="preserve"> the AER’s position. Confidentiality claims should be minimised to ensure that information about unregulated revenue from shared assets, the tender process and contracts for outsourced work is disclosed to consumers.</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SSROC</w:t>
            </w:r>
          </w:p>
        </w:tc>
        <w:tc>
          <w:tcPr>
            <w:tcW w:w="4449" w:type="dxa"/>
          </w:tcPr>
          <w:p w:rsidR="0095109F" w:rsidRPr="0095109F" w:rsidRDefault="0095109F" w:rsidP="0095109F">
            <w:pPr>
              <w:pStyle w:val="AERtabletextleft"/>
            </w:pPr>
            <w:r>
              <w:t>Submitted</w:t>
            </w:r>
            <w:r w:rsidRPr="00326811">
              <w:t xml:space="preserve"> that categories should be specific and should not act as a substitute for a fully justified confidentiality claim.</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Etrog Consulting</w:t>
            </w:r>
          </w:p>
        </w:tc>
        <w:tc>
          <w:tcPr>
            <w:tcW w:w="4449" w:type="dxa"/>
          </w:tcPr>
          <w:p w:rsidR="0095109F" w:rsidRPr="0095109F" w:rsidRDefault="0095109F" w:rsidP="0095109F">
            <w:pPr>
              <w:pStyle w:val="AERtabletextleft"/>
            </w:pPr>
            <w:r>
              <w:t>Submitted</w:t>
            </w:r>
            <w:r w:rsidRPr="00326811">
              <w:t xml:space="preserve"> that category 2 is too broad and could result in fundamental data items being taken as data that would enhance a competitor’s ability to compete against </w:t>
            </w:r>
            <w:r w:rsidR="00AA2F3F">
              <w:t xml:space="preserve">a </w:t>
            </w:r>
            <w:r w:rsidRPr="00326811">
              <w:t>NSP for the provision of a very wide range of services.</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Darach Consulting</w:t>
            </w:r>
          </w:p>
        </w:tc>
        <w:tc>
          <w:tcPr>
            <w:tcW w:w="4449" w:type="dxa"/>
          </w:tcPr>
          <w:p w:rsidR="0095109F" w:rsidRPr="0095109F" w:rsidRDefault="0095109F" w:rsidP="0095109F">
            <w:pPr>
              <w:pStyle w:val="AERtabletextleft"/>
            </w:pPr>
            <w:r>
              <w:t>Submitted</w:t>
            </w:r>
            <w:r w:rsidRPr="00326811">
              <w:t xml:space="preserve"> that the AER’s categories are too broad</w:t>
            </w:r>
            <w:r w:rsidR="00AA2F3F">
              <w:t>.</w:t>
            </w:r>
          </w:p>
        </w:tc>
      </w:tr>
      <w:tr w:rsidR="0095109F" w:rsidRPr="006E4ABD" w:rsidTr="007D5158">
        <w:trPr>
          <w:gridAfter w:val="1"/>
          <w:wAfter w:w="4449" w:type="dxa"/>
        </w:trPr>
        <w:tc>
          <w:tcPr>
            <w:tcW w:w="2037" w:type="dxa"/>
          </w:tcPr>
          <w:p w:rsidR="0095109F" w:rsidRPr="0095109F" w:rsidRDefault="0095109F" w:rsidP="0095109F">
            <w:pPr>
              <w:pStyle w:val="AERtabletextleft"/>
            </w:pPr>
            <w:r>
              <w:rPr>
                <w:rStyle w:val="AERtextbold"/>
              </w:rPr>
              <w:t>Items we should protect</w:t>
            </w:r>
          </w:p>
        </w:tc>
        <w:tc>
          <w:tcPr>
            <w:tcW w:w="2756" w:type="dxa"/>
          </w:tcPr>
          <w:p w:rsidR="0095109F" w:rsidRPr="00326811" w:rsidRDefault="0095109F" w:rsidP="0095109F">
            <w:pPr>
              <w:pStyle w:val="AERtabletextleft"/>
            </w:pPr>
            <w:r w:rsidRPr="00326811">
              <w:t>ENA, Ergon Energy, SP AusNet</w:t>
            </w:r>
          </w:p>
        </w:tc>
        <w:tc>
          <w:tcPr>
            <w:tcW w:w="4449" w:type="dxa"/>
          </w:tcPr>
          <w:p w:rsidR="0095109F" w:rsidRPr="0095109F" w:rsidRDefault="0095109F" w:rsidP="0095109F">
            <w:pPr>
              <w:pStyle w:val="AERtabletextleft"/>
            </w:pPr>
            <w:r w:rsidRPr="00326811">
              <w:t>Requested that three additional categories be included in the AER’s list. Confidential contractual terms, information provided by a third party on a contractual basis, and the proprietary information of a NSP or a third party.  If these three categories are not included in the AER’s list, then the AER should provide the ENA with reasons why.</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ActewAGL</w:t>
            </w:r>
          </w:p>
        </w:tc>
        <w:tc>
          <w:tcPr>
            <w:tcW w:w="4449" w:type="dxa"/>
          </w:tcPr>
          <w:p w:rsidR="0095109F" w:rsidRPr="0095109F" w:rsidRDefault="0095109F" w:rsidP="0095109F">
            <w:pPr>
              <w:pStyle w:val="AERtabletextleft"/>
            </w:pPr>
            <w:r w:rsidRPr="00326811">
              <w:t>Concerned about the development of a definitive list. Any list should be considered as a guide only.</w:t>
            </w:r>
          </w:p>
        </w:tc>
      </w:tr>
      <w:tr w:rsidR="0095109F" w:rsidRPr="006E4ABD" w:rsidTr="007D5158">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APA Group</w:t>
            </w:r>
          </w:p>
        </w:tc>
        <w:tc>
          <w:tcPr>
            <w:tcW w:w="4449" w:type="dxa"/>
          </w:tcPr>
          <w:p w:rsidR="0095109F" w:rsidRPr="0095109F" w:rsidRDefault="0095109F" w:rsidP="0095109F">
            <w:pPr>
              <w:pStyle w:val="AERtabletextleft"/>
            </w:pPr>
            <w:r>
              <w:t>Supports</w:t>
            </w:r>
            <w:r w:rsidRPr="0095109F">
              <w:t xml:space="preserve"> the AER’s list. Proposed to also include information related to a particular or prospective user’s energy usage and information covered by confidentiality clauses under contract.</w:t>
            </w:r>
          </w:p>
        </w:tc>
        <w:tc>
          <w:tcPr>
            <w:tcW w:w="4449" w:type="dxa"/>
          </w:tcPr>
          <w:p w:rsidR="0095109F" w:rsidRPr="003B4908" w:rsidRDefault="0095109F" w:rsidP="0095109F">
            <w:pPr>
              <w:pStyle w:val="AERtabletextleft"/>
            </w:pP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Aurora</w:t>
            </w:r>
          </w:p>
        </w:tc>
        <w:tc>
          <w:tcPr>
            <w:tcW w:w="4449" w:type="dxa"/>
          </w:tcPr>
          <w:p w:rsidR="0095109F" w:rsidRPr="0095109F" w:rsidRDefault="0095109F" w:rsidP="008927DF">
            <w:pPr>
              <w:pStyle w:val="AERtabletextleft"/>
            </w:pPr>
            <w:r w:rsidRPr="00326811">
              <w:t xml:space="preserve">Proposed additional categories including detailed information about assets, information that may compromise the security of the network, or a third party, information about a third party contract, arrangement business, intellectual property created by, or belonging to, a NSP or third party, and working documents. </w:t>
            </w:r>
            <w:r w:rsidR="008927DF">
              <w:t>S</w:t>
            </w:r>
            <w:r w:rsidRPr="00326811">
              <w:t>upportive of needing consent to disclose information</w:t>
            </w:r>
            <w:r w:rsidR="008927DF">
              <w:t>.</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t>NSW DNSPs</w:t>
            </w:r>
          </w:p>
        </w:tc>
        <w:tc>
          <w:tcPr>
            <w:tcW w:w="4449" w:type="dxa"/>
          </w:tcPr>
          <w:p w:rsidR="0095109F" w:rsidRPr="0095109F" w:rsidRDefault="0095109F" w:rsidP="0095109F">
            <w:pPr>
              <w:pStyle w:val="AERtabletextleft"/>
            </w:pPr>
            <w:r>
              <w:t>Supports</w:t>
            </w:r>
            <w:r w:rsidRPr="0095109F">
              <w:t xml:space="preserve"> ENA’s submission. Requested that if the AER decides not to include these categories then it should articulate why ENA’s categories do not constitute a legitimate basis for claiming confidentiality.</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Jemena</w:t>
            </w:r>
          </w:p>
        </w:tc>
        <w:tc>
          <w:tcPr>
            <w:tcW w:w="4449" w:type="dxa"/>
          </w:tcPr>
          <w:p w:rsidR="0095109F" w:rsidRPr="0095109F" w:rsidRDefault="0095109F" w:rsidP="0095109F">
            <w:pPr>
              <w:pStyle w:val="AERtabletextleft"/>
            </w:pPr>
            <w:r>
              <w:t>Supports</w:t>
            </w:r>
            <w:r w:rsidRPr="0095109F">
              <w:t xml:space="preserve"> ENA’s submission. Requested that the list include a category labelled ‘Other’.</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MEU</w:t>
            </w:r>
          </w:p>
        </w:tc>
        <w:tc>
          <w:tcPr>
            <w:tcW w:w="4449" w:type="dxa"/>
          </w:tcPr>
          <w:p w:rsidR="0095109F" w:rsidRPr="0095109F" w:rsidRDefault="0095109F" w:rsidP="00AA2F3F">
            <w:pPr>
              <w:pStyle w:val="AERtabletextleft"/>
            </w:pPr>
            <w:r>
              <w:t>Submitted</w:t>
            </w:r>
            <w:r w:rsidRPr="00326811">
              <w:t xml:space="preserve"> that </w:t>
            </w:r>
            <w:r w:rsidR="00AA2F3F">
              <w:t>the</w:t>
            </w:r>
            <w:r w:rsidR="00AA2F3F" w:rsidRPr="00326811">
              <w:t xml:space="preserve"> </w:t>
            </w:r>
            <w:r w:rsidRPr="00326811">
              <w:t>list of protected information should be definitive.</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SSROC</w:t>
            </w:r>
          </w:p>
        </w:tc>
        <w:tc>
          <w:tcPr>
            <w:tcW w:w="4449" w:type="dxa"/>
          </w:tcPr>
          <w:p w:rsidR="0095109F" w:rsidRPr="0095109F" w:rsidRDefault="0095109F" w:rsidP="008927DF">
            <w:pPr>
              <w:pStyle w:val="AERtabletextleft"/>
            </w:pPr>
            <w:r>
              <w:t>Submitted</w:t>
            </w:r>
            <w:r w:rsidRPr="00326811">
              <w:t xml:space="preserve"> that some of the</w:t>
            </w:r>
            <w:r w:rsidR="008927DF">
              <w:t xml:space="preserve"> AER’s categories are too broad.</w:t>
            </w:r>
            <w:r w:rsidRPr="0095109F">
              <w:t xml:space="preserve"> Suggeste</w:t>
            </w:r>
            <w:r w:rsidR="008927DF">
              <w:t>d that the guideline make</w:t>
            </w:r>
            <w:r w:rsidRPr="0095109F">
              <w:t xml:space="preserve"> clear to NSPs that the general conditions of tendering, contracting, sub-contracting, outsourcing and other commercial arrangements may need revision with respect to confidentiality.</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Darach Consulting</w:t>
            </w:r>
          </w:p>
        </w:tc>
        <w:tc>
          <w:tcPr>
            <w:tcW w:w="4449" w:type="dxa"/>
          </w:tcPr>
          <w:p w:rsidR="0095109F" w:rsidRPr="0095109F" w:rsidRDefault="0095109F" w:rsidP="0095109F">
            <w:pPr>
              <w:pStyle w:val="AERtabletextleft"/>
            </w:pPr>
            <w:r>
              <w:t>Supports</w:t>
            </w:r>
            <w:r w:rsidRPr="0095109F">
              <w:t xml:space="preserve"> the AER’s list. Suggested that the default position be that all information is non-confidential, with the NSP being required to substantiate detriment.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t>COSBOA</w:t>
            </w:r>
          </w:p>
        </w:tc>
        <w:tc>
          <w:tcPr>
            <w:tcW w:w="4449" w:type="dxa"/>
          </w:tcPr>
          <w:p w:rsidR="0095109F" w:rsidRPr="0095109F" w:rsidRDefault="0095109F" w:rsidP="008927DF">
            <w:pPr>
              <w:pStyle w:val="AERtabletextleft"/>
            </w:pPr>
            <w:r>
              <w:t xml:space="preserve">Supports the AER’s list. Suggested that the following information be listed as </w:t>
            </w:r>
            <w:proofErr w:type="spellStart"/>
            <w:r>
              <w:t>disclosable</w:t>
            </w:r>
            <w:proofErr w:type="spellEnd"/>
            <w:r>
              <w:t>; information relating to return of and return on capital, data relating to benchmarking future capex and opex, cap</w:t>
            </w:r>
            <w:r w:rsidR="008927DF">
              <w:t xml:space="preserve">ital efficiency sharing scheme </w:t>
            </w:r>
            <w:r>
              <w:t>data, and capitalisation policies.</w:t>
            </w:r>
          </w:p>
        </w:tc>
      </w:tr>
      <w:tr w:rsidR="0095109F" w:rsidRPr="006E4ABD" w:rsidTr="007D5158">
        <w:trPr>
          <w:gridAfter w:val="1"/>
          <w:wAfter w:w="4449" w:type="dxa"/>
        </w:trPr>
        <w:tc>
          <w:tcPr>
            <w:tcW w:w="2037" w:type="dxa"/>
          </w:tcPr>
          <w:p w:rsidR="0095109F" w:rsidRPr="0095109F" w:rsidRDefault="0095109F" w:rsidP="0095109F">
            <w:pPr>
              <w:pStyle w:val="AERtabletextleft"/>
            </w:pPr>
            <w:r w:rsidRPr="00326811">
              <w:rPr>
                <w:rStyle w:val="AERtextbold"/>
              </w:rPr>
              <w:t>Items we should disclose</w:t>
            </w:r>
          </w:p>
        </w:tc>
        <w:tc>
          <w:tcPr>
            <w:tcW w:w="2756" w:type="dxa"/>
          </w:tcPr>
          <w:p w:rsidR="0095109F" w:rsidRPr="0095109F" w:rsidRDefault="0095109F" w:rsidP="0095109F">
            <w:pPr>
              <w:pStyle w:val="AERtabletextleft"/>
            </w:pPr>
            <w:r w:rsidRPr="00326811">
              <w:t xml:space="preserve">ENA, </w:t>
            </w:r>
            <w:r w:rsidRPr="0095109F">
              <w:t xml:space="preserve">NSW DNSPs, Ergon Energy, </w:t>
            </w:r>
          </w:p>
          <w:p w:rsidR="0095109F" w:rsidRPr="0095109F" w:rsidRDefault="0095109F" w:rsidP="0095109F">
            <w:pPr>
              <w:pStyle w:val="AERtabletextleft"/>
            </w:pPr>
            <w:r w:rsidRPr="00326811">
              <w:t>SP AusNet</w:t>
            </w:r>
          </w:p>
        </w:tc>
        <w:tc>
          <w:tcPr>
            <w:tcW w:w="4449" w:type="dxa"/>
          </w:tcPr>
          <w:p w:rsidR="0095109F" w:rsidRPr="0095109F" w:rsidRDefault="0095109F" w:rsidP="0095109F">
            <w:pPr>
              <w:pStyle w:val="AERtabletextleft"/>
            </w:pPr>
            <w:r>
              <w:t>Submitted</w:t>
            </w:r>
            <w:r w:rsidRPr="00326811">
              <w:t xml:space="preserve"> that the AER’s focus should be on the content and meaning of the information.</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ActewAGL</w:t>
            </w:r>
          </w:p>
        </w:tc>
        <w:tc>
          <w:tcPr>
            <w:tcW w:w="4449" w:type="dxa"/>
          </w:tcPr>
          <w:p w:rsidR="0095109F" w:rsidRPr="0095109F" w:rsidRDefault="00C32564" w:rsidP="0095109F">
            <w:pPr>
              <w:pStyle w:val="AERtabletextleft"/>
            </w:pPr>
            <w:r>
              <w:t>Submitted</w:t>
            </w:r>
            <w:r w:rsidRPr="003B4908">
              <w:t xml:space="preserve"> that the AER should assess each claim on a case by case basis to take into account each NSP’s individual circumstances.</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Jemena</w:t>
            </w:r>
          </w:p>
        </w:tc>
        <w:tc>
          <w:tcPr>
            <w:tcW w:w="4449" w:type="dxa"/>
          </w:tcPr>
          <w:p w:rsidR="0095109F" w:rsidRPr="0095109F" w:rsidRDefault="0095109F" w:rsidP="0095109F">
            <w:pPr>
              <w:pStyle w:val="AERtabletextleft"/>
            </w:pPr>
            <w:r>
              <w:t>Submitted</w:t>
            </w:r>
            <w:r w:rsidRPr="00326811">
              <w:t xml:space="preserve"> that the AER should retain flexibility when using formal disclosure powers</w:t>
            </w:r>
            <w:r w:rsidR="00D95705">
              <w:t>.</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Ethnic Communities</w:t>
            </w:r>
          </w:p>
        </w:tc>
        <w:tc>
          <w:tcPr>
            <w:tcW w:w="4449" w:type="dxa"/>
          </w:tcPr>
          <w:p w:rsidR="0095109F" w:rsidRPr="0095109F" w:rsidRDefault="0095109F" w:rsidP="0095109F">
            <w:pPr>
              <w:pStyle w:val="AERtabletextleft"/>
            </w:pPr>
            <w:r w:rsidRPr="00326811">
              <w:t xml:space="preserve">Agreed with the AER’s approach. </w:t>
            </w:r>
            <w:r>
              <w:t>Submitted</w:t>
            </w:r>
            <w:r w:rsidRPr="00326811">
              <w:t xml:space="preserve"> that the disclosure of financial models should include the underlying assumptions on which the models are based.</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326811" w:rsidRDefault="0095109F" w:rsidP="0095109F">
            <w:pPr>
              <w:pStyle w:val="AERtabletextleft"/>
            </w:pPr>
            <w:r w:rsidRPr="00326811">
              <w:t>MEU</w:t>
            </w:r>
          </w:p>
        </w:tc>
        <w:tc>
          <w:tcPr>
            <w:tcW w:w="4449" w:type="dxa"/>
          </w:tcPr>
          <w:p w:rsidR="0095109F" w:rsidRPr="0095109F" w:rsidRDefault="0095109F" w:rsidP="0095109F">
            <w:pPr>
              <w:pStyle w:val="AERtabletextleft"/>
            </w:pPr>
            <w:r w:rsidRPr="00326811">
              <w:t>Requested that additional items be disclosed along with the proposed items listed by the AER. These items include related party transactions and arrangements, demand management projects and arrangements, non-regulatory activities, and information on data acquired for benchmarking.</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SSROC</w:t>
            </w:r>
          </w:p>
        </w:tc>
        <w:tc>
          <w:tcPr>
            <w:tcW w:w="4449" w:type="dxa"/>
          </w:tcPr>
          <w:p w:rsidR="0095109F" w:rsidRPr="0095109F" w:rsidRDefault="0095109F" w:rsidP="0095109F">
            <w:pPr>
              <w:pStyle w:val="AERtabletextleft"/>
            </w:pPr>
            <w:r>
              <w:t>Submitted</w:t>
            </w:r>
            <w:r w:rsidRPr="00326811">
              <w:t xml:space="preserve"> that specific items that should be disclosed include financial modelling assumptions, street lighting maintenance data, related party transactions</w:t>
            </w:r>
            <w:r w:rsidR="00AA2F3F">
              <w:t>,</w:t>
            </w:r>
            <w:r w:rsidRPr="00326811">
              <w:t xml:space="preserve"> and non-regulated activities. </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Etrog Consulting</w:t>
            </w:r>
          </w:p>
        </w:tc>
        <w:tc>
          <w:tcPr>
            <w:tcW w:w="4449" w:type="dxa"/>
          </w:tcPr>
          <w:p w:rsidR="0095109F" w:rsidRPr="0095109F" w:rsidRDefault="0095109F" w:rsidP="0095109F">
            <w:pPr>
              <w:pStyle w:val="AERtabletextleft"/>
            </w:pPr>
            <w:r w:rsidRPr="00326811">
              <w:t xml:space="preserve">Requested that the AER disclose a </w:t>
            </w:r>
            <w:r w:rsidR="005E797D" w:rsidRPr="00326811">
              <w:t>spread sheet</w:t>
            </w:r>
            <w:r w:rsidRPr="00326811">
              <w:t xml:space="preserve"> underlying annual pricing proposals to enable stakeholders to verify the AER’s annual pricing decisions.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 xml:space="preserve">Darach Consulting </w:t>
            </w:r>
          </w:p>
        </w:tc>
        <w:tc>
          <w:tcPr>
            <w:tcW w:w="4449" w:type="dxa"/>
          </w:tcPr>
          <w:p w:rsidR="0095109F" w:rsidRPr="0095109F" w:rsidRDefault="0095109F" w:rsidP="00605D5C">
            <w:pPr>
              <w:pStyle w:val="AERtabletextleft"/>
            </w:pPr>
            <w:r>
              <w:t>Submitted</w:t>
            </w:r>
            <w:r w:rsidRPr="00326811">
              <w:t xml:space="preserve"> that the AER should explicitly address the issue of third party service pricing under standard and other forms of contracting in the guideline. </w:t>
            </w:r>
          </w:p>
        </w:tc>
      </w:tr>
      <w:tr w:rsidR="0095109F" w:rsidRPr="006E4ABD" w:rsidTr="007D5158">
        <w:trPr>
          <w:gridAfter w:val="1"/>
          <w:wAfter w:w="4449" w:type="dxa"/>
        </w:trPr>
        <w:tc>
          <w:tcPr>
            <w:tcW w:w="2037" w:type="dxa"/>
          </w:tcPr>
          <w:p w:rsidR="0095109F" w:rsidRPr="003D5E2E" w:rsidRDefault="0095109F" w:rsidP="0095109F">
            <w:pPr>
              <w:pStyle w:val="AERtabletextleft"/>
              <w:jc w:val="both"/>
            </w:pPr>
            <w:r w:rsidRPr="008A76E1">
              <w:rPr>
                <w:rStyle w:val="AERtextbold"/>
              </w:rPr>
              <w:t>Attachment 2</w:t>
            </w:r>
          </w:p>
        </w:tc>
        <w:tc>
          <w:tcPr>
            <w:tcW w:w="2756" w:type="dxa"/>
          </w:tcPr>
          <w:p w:rsidR="0095109F" w:rsidRPr="0095109F" w:rsidRDefault="0095109F" w:rsidP="0095109F">
            <w:pPr>
              <w:pStyle w:val="AERtabletextleft"/>
            </w:pPr>
            <w:r w:rsidRPr="00326811">
              <w:t xml:space="preserve">ENA, </w:t>
            </w:r>
            <w:r w:rsidRPr="0095109F">
              <w:t>NSW DNSPs, Ergon Energy, Jemena, SP AusNet</w:t>
            </w:r>
          </w:p>
        </w:tc>
        <w:tc>
          <w:tcPr>
            <w:tcW w:w="4449" w:type="dxa"/>
          </w:tcPr>
          <w:p w:rsidR="0095109F" w:rsidRPr="0095109F" w:rsidRDefault="0095109F" w:rsidP="007D5158">
            <w:pPr>
              <w:pStyle w:val="AERtabletextleft"/>
            </w:pPr>
            <w:r w:rsidRPr="00326811">
              <w:t>Did not support the AER’s position. Noted that determining the proportion of confidential information in a regulatory proposal is an obligation of the AER</w:t>
            </w:r>
            <w:r w:rsidR="007D5158">
              <w:t>.</w:t>
            </w:r>
            <w:r w:rsidRPr="00326811">
              <w:t xml:space="preserve"> Proposed that identifying the number of pages of a proposal that contain confidential information may not reflect the degree that confidentiality claims may inhibit stakeholder understanding of a proposal. Requested that the AER provide a clear warning about the limitations of interpreting information.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Aurora</w:t>
            </w:r>
          </w:p>
        </w:tc>
        <w:tc>
          <w:tcPr>
            <w:tcW w:w="4449" w:type="dxa"/>
          </w:tcPr>
          <w:p w:rsidR="0095109F" w:rsidRPr="0095109F" w:rsidRDefault="0095109F" w:rsidP="0095109F">
            <w:pPr>
              <w:pStyle w:val="AERtabletextleft"/>
            </w:pPr>
            <w:r w:rsidRPr="00326811">
              <w:t xml:space="preserve">Agreed with the AER’s </w:t>
            </w:r>
            <w:r w:rsidRPr="0095109F">
              <w:t xml:space="preserve">Attachment 2. </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Energex</w:t>
            </w:r>
          </w:p>
        </w:tc>
        <w:tc>
          <w:tcPr>
            <w:tcW w:w="4449" w:type="dxa"/>
          </w:tcPr>
          <w:p w:rsidR="0095109F" w:rsidRPr="0095109F" w:rsidRDefault="0095109F" w:rsidP="0095109F">
            <w:pPr>
              <w:pStyle w:val="AERtabletextleft"/>
            </w:pPr>
            <w:r w:rsidRPr="00326811">
              <w:t xml:space="preserve">Did not agree with the AER’s </w:t>
            </w:r>
            <w:r w:rsidRPr="0095109F">
              <w:t xml:space="preserve">Attachment 2. Noted that determining the proportion of confidential information is a specific Rule requirement imposed on the AER.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Ethnic Communities</w:t>
            </w:r>
          </w:p>
        </w:tc>
        <w:tc>
          <w:tcPr>
            <w:tcW w:w="4449" w:type="dxa"/>
          </w:tcPr>
          <w:p w:rsidR="0095109F" w:rsidRPr="0095109F" w:rsidRDefault="0095109F" w:rsidP="00AA2F3F">
            <w:pPr>
              <w:pStyle w:val="AERtabletextleft"/>
            </w:pPr>
            <w:r>
              <w:t>Submitted</w:t>
            </w:r>
            <w:r w:rsidRPr="00326811">
              <w:t xml:space="preserve"> that the use of page count is unlikely to be useful or a sufficient measure of the degree of non-disclosure. Rather of greater relevance is the materiality of the information that is not disclosed. Suggested inserting an additional column in </w:t>
            </w:r>
            <w:r w:rsidRPr="0095109F">
              <w:t>Attachment 2 which requires NSPs to address whether consumers were engaged on the materiality of the confidential information.</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MEU</w:t>
            </w:r>
          </w:p>
        </w:tc>
        <w:tc>
          <w:tcPr>
            <w:tcW w:w="4449" w:type="dxa"/>
          </w:tcPr>
          <w:p w:rsidR="0095109F" w:rsidRPr="0095109F" w:rsidRDefault="0095109F" w:rsidP="00AA2F3F">
            <w:pPr>
              <w:pStyle w:val="AERtabletextleft"/>
            </w:pPr>
            <w:r>
              <w:t>Submitted</w:t>
            </w:r>
            <w:r w:rsidRPr="00326811">
              <w:t xml:space="preserve"> that NSPs should use </w:t>
            </w:r>
            <w:r w:rsidRPr="0095109F">
              <w:t xml:space="preserve">Attachment 2 to show the proportion of information over which they have claimed confidentiality.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SSROC</w:t>
            </w:r>
          </w:p>
        </w:tc>
        <w:tc>
          <w:tcPr>
            <w:tcW w:w="4449" w:type="dxa"/>
          </w:tcPr>
          <w:p w:rsidR="0095109F" w:rsidRPr="0095109F" w:rsidRDefault="0095109F" w:rsidP="0095109F">
            <w:pPr>
              <w:pStyle w:val="AERtabletextleft"/>
            </w:pPr>
            <w:r>
              <w:t>Submitted</w:t>
            </w:r>
            <w:r w:rsidRPr="00326811">
              <w:t xml:space="preserve"> that the proportion of information over which NSPs have claimed confidentiality is unlikely to be useful. Suggested adding an additional column requiring NSPs to address the nature of the information withheld and whether or not consumers were engaged on the materiality of the confidential information withheld. </w:t>
            </w:r>
          </w:p>
        </w:tc>
      </w:tr>
      <w:tr w:rsidR="0095109F" w:rsidRPr="006E4ABD" w:rsidTr="007D5158">
        <w:trPr>
          <w:gridAfter w:val="1"/>
          <w:wAfter w:w="4449" w:type="dxa"/>
        </w:trPr>
        <w:tc>
          <w:tcPr>
            <w:tcW w:w="2037" w:type="dxa"/>
          </w:tcPr>
          <w:p w:rsidR="0095109F" w:rsidRPr="00671077" w:rsidRDefault="0095109F" w:rsidP="0095109F">
            <w:pPr>
              <w:pStyle w:val="AERtabletextleft"/>
            </w:pPr>
          </w:p>
        </w:tc>
        <w:tc>
          <w:tcPr>
            <w:tcW w:w="2756" w:type="dxa"/>
          </w:tcPr>
          <w:p w:rsidR="0095109F" w:rsidRPr="0095109F" w:rsidRDefault="0095109F" w:rsidP="0095109F">
            <w:pPr>
              <w:pStyle w:val="AERtabletextleft"/>
            </w:pPr>
            <w:r w:rsidRPr="00326811">
              <w:t>EUAA</w:t>
            </w:r>
          </w:p>
        </w:tc>
        <w:tc>
          <w:tcPr>
            <w:tcW w:w="4449" w:type="dxa"/>
          </w:tcPr>
          <w:p w:rsidR="0095109F" w:rsidRPr="0095109F" w:rsidRDefault="0095109F" w:rsidP="009C231A">
            <w:pPr>
              <w:pStyle w:val="AERtabletextleft"/>
            </w:pPr>
            <w:r w:rsidRPr="00326811">
              <w:t xml:space="preserve">Agreed with the AER’s </w:t>
            </w:r>
            <w:r w:rsidRPr="0095109F">
              <w:t xml:space="preserve">Attachment 2. </w:t>
            </w:r>
            <w:r w:rsidR="009C231A">
              <w:t>Submitted</w:t>
            </w:r>
            <w:r w:rsidRPr="0095109F">
              <w:t xml:space="preserve"> that the relative significance of information claimed to be confidential should also be made known to stakeholders. </w:t>
            </w:r>
            <w:r w:rsidR="009C231A">
              <w:t>T</w:t>
            </w:r>
            <w:r w:rsidRPr="0095109F">
              <w:t xml:space="preserve">his could be done through summarising NSPs confidentiality claims and pointing energy user advocates and other stakeholders towards the most significant claims.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t>COSBOA</w:t>
            </w:r>
          </w:p>
        </w:tc>
        <w:tc>
          <w:tcPr>
            <w:tcW w:w="4449" w:type="dxa"/>
          </w:tcPr>
          <w:p w:rsidR="0095109F" w:rsidRPr="0095109F" w:rsidRDefault="0095109F" w:rsidP="0095109F">
            <w:pPr>
              <w:pStyle w:val="AERtabletextleft"/>
            </w:pPr>
            <w:r>
              <w:t xml:space="preserve">Agreed with the AER’s </w:t>
            </w:r>
            <w:r w:rsidRPr="0095109F">
              <w:t>Attachment 2. Proposed that the AER include a brief statement outlining the scope, nature and subject matter contained in the claim</w:t>
            </w:r>
            <w:r w:rsidR="009C231A">
              <w:t>.</w:t>
            </w:r>
          </w:p>
        </w:tc>
      </w:tr>
      <w:tr w:rsidR="0095109F" w:rsidRPr="006E4ABD" w:rsidTr="007D5158">
        <w:trPr>
          <w:gridAfter w:val="1"/>
          <w:wAfter w:w="4449" w:type="dxa"/>
        </w:trPr>
        <w:tc>
          <w:tcPr>
            <w:tcW w:w="2037" w:type="dxa"/>
          </w:tcPr>
          <w:p w:rsidR="0095109F" w:rsidRPr="0095109F" w:rsidRDefault="0095109F" w:rsidP="0095109F">
            <w:pPr>
              <w:pStyle w:val="AERtabletextleft"/>
              <w:rPr>
                <w:rStyle w:val="AERtextbold"/>
              </w:rPr>
            </w:pPr>
            <w:r w:rsidRPr="00326811">
              <w:rPr>
                <w:rStyle w:val="AERtextbold"/>
              </w:rPr>
              <w:t xml:space="preserve">Blanket </w:t>
            </w:r>
            <w:r w:rsidRPr="0095109F">
              <w:rPr>
                <w:rStyle w:val="AERtextbold"/>
              </w:rPr>
              <w:t>confidentiality claims</w:t>
            </w:r>
          </w:p>
        </w:tc>
        <w:tc>
          <w:tcPr>
            <w:tcW w:w="2756" w:type="dxa"/>
          </w:tcPr>
          <w:p w:rsidR="0095109F" w:rsidRPr="0095109F" w:rsidRDefault="0095109F" w:rsidP="0095109F">
            <w:pPr>
              <w:pStyle w:val="AERtabletextleft"/>
            </w:pPr>
            <w:r w:rsidRPr="00326811">
              <w:t>ENA, Energex, Ergon Energy, Jemena, SP AusNet</w:t>
            </w:r>
          </w:p>
        </w:tc>
        <w:tc>
          <w:tcPr>
            <w:tcW w:w="4449" w:type="dxa"/>
          </w:tcPr>
          <w:p w:rsidR="0095109F" w:rsidRPr="0095109F" w:rsidRDefault="0095109F" w:rsidP="0095109F">
            <w:pPr>
              <w:pStyle w:val="AERtabletextleft"/>
            </w:pPr>
            <w:r>
              <w:t>Supports</w:t>
            </w:r>
            <w:r w:rsidRPr="0095109F">
              <w:t xml:space="preserve"> the AER’s position. Noted that certain documents may contain a large amount of confidential information, therefore a redacted public version of the document may prove meaningless or be taken out of context.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APA Group</w:t>
            </w:r>
          </w:p>
        </w:tc>
        <w:tc>
          <w:tcPr>
            <w:tcW w:w="4449" w:type="dxa"/>
          </w:tcPr>
          <w:p w:rsidR="0095109F" w:rsidRPr="0095109F" w:rsidRDefault="0095109F" w:rsidP="0095109F">
            <w:pPr>
              <w:pStyle w:val="AERtabletextleft"/>
            </w:pPr>
            <w:r>
              <w:t>Submitted</w:t>
            </w:r>
            <w:r w:rsidRPr="00326811">
              <w:t xml:space="preserve"> that the AER sh</w:t>
            </w:r>
            <w:r w:rsidR="009C231A">
              <w:t xml:space="preserve">ould allow blanket claims to be </w:t>
            </w:r>
            <w:r w:rsidRPr="00326811">
              <w:t>made where relevant.</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t>NSW DNSPs</w:t>
            </w:r>
          </w:p>
        </w:tc>
        <w:tc>
          <w:tcPr>
            <w:tcW w:w="4449" w:type="dxa"/>
          </w:tcPr>
          <w:p w:rsidR="0095109F" w:rsidRPr="0095109F" w:rsidRDefault="0095109F" w:rsidP="0095109F">
            <w:pPr>
              <w:pStyle w:val="AERtabletextleft"/>
            </w:pPr>
            <w:r w:rsidRPr="00326811">
              <w:t>Noted that there may be circumstances where a whole document is confidential.</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Ethnic Communities</w:t>
            </w:r>
          </w:p>
        </w:tc>
        <w:tc>
          <w:tcPr>
            <w:tcW w:w="4449" w:type="dxa"/>
          </w:tcPr>
          <w:p w:rsidR="0095109F" w:rsidRPr="0095109F" w:rsidRDefault="0095109F" w:rsidP="0095109F">
            <w:pPr>
              <w:pStyle w:val="AERtabletextleft"/>
            </w:pPr>
            <w:r>
              <w:t>Supports</w:t>
            </w:r>
            <w:r w:rsidRPr="0095109F">
              <w:t xml:space="preserve"> the AER’s position. The nature of the information should be the primary test in determining disclosure.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MEU</w:t>
            </w:r>
          </w:p>
        </w:tc>
        <w:tc>
          <w:tcPr>
            <w:tcW w:w="4449" w:type="dxa"/>
          </w:tcPr>
          <w:p w:rsidR="0095109F" w:rsidRPr="0095109F" w:rsidRDefault="0095109F" w:rsidP="0095109F">
            <w:pPr>
              <w:pStyle w:val="AERtabletextleft"/>
            </w:pPr>
            <w:r>
              <w:t>Supports</w:t>
            </w:r>
            <w:r w:rsidRPr="0095109F">
              <w:t xml:space="preserve"> the AER’s requirement for NSPs to provide reasons why information should be protected. </w:t>
            </w:r>
            <w:r>
              <w:t>Submitted</w:t>
            </w:r>
            <w:r w:rsidRPr="0095109F">
              <w:t xml:space="preserve"> that the AER should address the timeliness relating to the later release of information to the public as late release has the same impact as non-disclosure.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SSROC</w:t>
            </w:r>
          </w:p>
        </w:tc>
        <w:tc>
          <w:tcPr>
            <w:tcW w:w="4449" w:type="dxa"/>
          </w:tcPr>
          <w:p w:rsidR="0095109F" w:rsidRPr="0095109F" w:rsidRDefault="0095109F" w:rsidP="0095109F">
            <w:pPr>
              <w:pStyle w:val="AERtabletextleft"/>
            </w:pPr>
            <w:r>
              <w:t>Supports</w:t>
            </w:r>
            <w:r w:rsidRPr="0095109F">
              <w:t xml:space="preserve"> the AER’s position. </w:t>
            </w:r>
            <w:r>
              <w:t>Submitted</w:t>
            </w:r>
            <w:r w:rsidRPr="0095109F">
              <w:t xml:space="preserve"> that the specific nature of the information should be the primary test of disclosure. The guideline should make clear to NSPs that general conditions of tendering, contracting, subcontracting, outsourcing and other commercial arrangements may need revision with respect to confidentiality.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 xml:space="preserve">Darach Consulting </w:t>
            </w:r>
            <w:r w:rsidRPr="0095109F">
              <w:t>&amp; COSBOA</w:t>
            </w:r>
          </w:p>
        </w:tc>
        <w:tc>
          <w:tcPr>
            <w:tcW w:w="4449" w:type="dxa"/>
          </w:tcPr>
          <w:p w:rsidR="0095109F" w:rsidRPr="0095109F" w:rsidRDefault="0095109F" w:rsidP="0095109F">
            <w:pPr>
              <w:pStyle w:val="AERtabletextleft"/>
            </w:pPr>
            <w:r>
              <w:t>Supports</w:t>
            </w:r>
            <w:r w:rsidRPr="0095109F">
              <w:t xml:space="preserve"> the AER’s position.</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95109F" w:rsidRDefault="0095109F" w:rsidP="0095109F">
            <w:pPr>
              <w:pStyle w:val="AERtabletextleft"/>
              <w:rPr>
                <w:rStyle w:val="AERtextbold"/>
              </w:rPr>
            </w:pPr>
            <w:r w:rsidRPr="00326811">
              <w:rPr>
                <w:rStyle w:val="AERtextbold"/>
              </w:rPr>
              <w:t xml:space="preserve">Third </w:t>
            </w:r>
            <w:r w:rsidRPr="0095109F">
              <w:rPr>
                <w:rStyle w:val="AERtextbold"/>
              </w:rPr>
              <w:t>party documents</w:t>
            </w:r>
          </w:p>
        </w:tc>
        <w:tc>
          <w:tcPr>
            <w:tcW w:w="2756" w:type="dxa"/>
          </w:tcPr>
          <w:p w:rsidR="0095109F" w:rsidRPr="0095109F" w:rsidRDefault="0095109F" w:rsidP="0095109F">
            <w:pPr>
              <w:pStyle w:val="AERtabletextleft"/>
            </w:pPr>
            <w:r w:rsidRPr="00326811">
              <w:t>ENA, SP AusNet</w:t>
            </w:r>
          </w:p>
        </w:tc>
        <w:tc>
          <w:tcPr>
            <w:tcW w:w="4449" w:type="dxa"/>
          </w:tcPr>
          <w:p w:rsidR="0095109F" w:rsidRPr="0095109F" w:rsidRDefault="0095109F" w:rsidP="0095109F">
            <w:pPr>
              <w:pStyle w:val="AERtabletextleft"/>
            </w:pPr>
            <w:r>
              <w:t>Supports</w:t>
            </w:r>
            <w:r w:rsidRPr="0095109F">
              <w:t xml:space="preserve"> the AER’s requirement that NSPs should verify all third party confidentiality claims. </w:t>
            </w:r>
            <w:r>
              <w:t>Submitted</w:t>
            </w:r>
            <w:r w:rsidRPr="0095109F">
              <w:t xml:space="preserve"> that some NSPs may be unable to do so due to third party confidentiality rights. Suggested that NSPs present third party confidentiality claims in the same way as other documents. The key consideration should be the nature of the information claimed to be confidential, not who prepared or provided the information.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Aurora</w:t>
            </w:r>
          </w:p>
        </w:tc>
        <w:tc>
          <w:tcPr>
            <w:tcW w:w="4449" w:type="dxa"/>
          </w:tcPr>
          <w:p w:rsidR="0095109F" w:rsidRPr="0095109F" w:rsidRDefault="0095109F" w:rsidP="0095109F">
            <w:pPr>
              <w:pStyle w:val="AERtabletextleft"/>
            </w:pPr>
            <w:r w:rsidRPr="00326811">
              <w:t xml:space="preserve">Did not agree with the AER’s position.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t>NSW DNSPs</w:t>
            </w:r>
          </w:p>
        </w:tc>
        <w:tc>
          <w:tcPr>
            <w:tcW w:w="4449" w:type="dxa"/>
          </w:tcPr>
          <w:p w:rsidR="0095109F" w:rsidRPr="0095109F" w:rsidRDefault="0095109F" w:rsidP="0095109F">
            <w:pPr>
              <w:pStyle w:val="AERtabletextleft"/>
            </w:pPr>
            <w:r>
              <w:t>Supports</w:t>
            </w:r>
            <w:r w:rsidRPr="0095109F">
              <w:t xml:space="preserve"> the AER’s position but </w:t>
            </w:r>
            <w:r w:rsidR="00AA2F3F">
              <w:t>s</w:t>
            </w:r>
            <w:r>
              <w:t>ubmitted</w:t>
            </w:r>
            <w:r w:rsidRPr="0095109F">
              <w:t xml:space="preserve"> that the guideline should recognise that some third party claims may arise from claims over property or intellectual property which a NSP would not be in a position to verify or defend.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Energex</w:t>
            </w:r>
          </w:p>
        </w:tc>
        <w:tc>
          <w:tcPr>
            <w:tcW w:w="4449" w:type="dxa"/>
          </w:tcPr>
          <w:p w:rsidR="0095109F" w:rsidRPr="0095109F" w:rsidRDefault="0095109F" w:rsidP="0095109F">
            <w:pPr>
              <w:pStyle w:val="AERtabletextleft"/>
            </w:pPr>
            <w:r>
              <w:t>Submitted</w:t>
            </w:r>
            <w:r w:rsidRPr="00326811">
              <w:t xml:space="preserve"> that information should be treated the same in terms of confidentiality regardless of who prepared it. The AER should focus on the nature of the information in the document.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Ergon Energy</w:t>
            </w:r>
          </w:p>
        </w:tc>
        <w:tc>
          <w:tcPr>
            <w:tcW w:w="4449" w:type="dxa"/>
          </w:tcPr>
          <w:p w:rsidR="0095109F" w:rsidRPr="0095109F" w:rsidRDefault="0095109F" w:rsidP="0095109F">
            <w:pPr>
              <w:pStyle w:val="AERtabletextleft"/>
            </w:pPr>
            <w:r>
              <w:t>Supports</w:t>
            </w:r>
            <w:r w:rsidRPr="0095109F">
              <w:t xml:space="preserve"> the AER’s position. </w:t>
            </w:r>
            <w:r>
              <w:t>Submitted</w:t>
            </w:r>
            <w:r w:rsidRPr="0095109F">
              <w:t xml:space="preserve"> that a fundamental consideration for a claim should be the nature of the information, not who prepared or provided the information.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Jemena</w:t>
            </w:r>
          </w:p>
        </w:tc>
        <w:tc>
          <w:tcPr>
            <w:tcW w:w="4449" w:type="dxa"/>
          </w:tcPr>
          <w:p w:rsidR="0095109F" w:rsidRPr="0095109F" w:rsidRDefault="0095109F" w:rsidP="0095109F">
            <w:pPr>
              <w:pStyle w:val="AERtabletextleft"/>
            </w:pPr>
            <w:r w:rsidRPr="00326811">
              <w:t xml:space="preserve">Requested that, subject to the categories being introduced, there should be a consistent approach between third party confidentiality claims and those of NSPs.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t>Ethnic Communities, SSROC,</w:t>
            </w:r>
            <w:r w:rsidRPr="0095109F">
              <w:t xml:space="preserve"> Darach Consulting &amp; COSBOA</w:t>
            </w:r>
          </w:p>
        </w:tc>
        <w:tc>
          <w:tcPr>
            <w:tcW w:w="4449" w:type="dxa"/>
          </w:tcPr>
          <w:p w:rsidR="0095109F" w:rsidRPr="0095109F" w:rsidRDefault="0095109F" w:rsidP="0095109F">
            <w:pPr>
              <w:pStyle w:val="AERtabletextleft"/>
            </w:pPr>
            <w:r>
              <w:t>Supports</w:t>
            </w:r>
            <w:r w:rsidRPr="0095109F">
              <w:t xml:space="preserve"> the AER’s position.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MEU</w:t>
            </w:r>
          </w:p>
        </w:tc>
        <w:tc>
          <w:tcPr>
            <w:tcW w:w="4449" w:type="dxa"/>
          </w:tcPr>
          <w:p w:rsidR="0095109F" w:rsidRPr="0095109F" w:rsidRDefault="0095109F" w:rsidP="0095109F">
            <w:pPr>
              <w:pStyle w:val="AERtabletextleft"/>
            </w:pPr>
            <w:r>
              <w:t>Supports</w:t>
            </w:r>
            <w:r w:rsidRPr="0095109F">
              <w:t xml:space="preserve"> the AER’s proposed requirements. Requested that the AER impose a requirement on NSPs to include a provision in contracts with third parties that information may be given to the AER for public release. Suggested that aggregation of data might be appropriate to provide protection to third parties.</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95109F" w:rsidRDefault="0095109F" w:rsidP="0095109F">
            <w:pPr>
              <w:pStyle w:val="AERtabletextleft"/>
              <w:rPr>
                <w:rStyle w:val="AERtextbold"/>
              </w:rPr>
            </w:pPr>
            <w:r w:rsidRPr="00326811">
              <w:rPr>
                <w:rStyle w:val="AERtextbold"/>
              </w:rPr>
              <w:t xml:space="preserve">Scope and </w:t>
            </w:r>
            <w:r w:rsidRPr="0095109F">
              <w:rPr>
                <w:rStyle w:val="AERtextbold"/>
              </w:rPr>
              <w:t xml:space="preserve">coverage </w:t>
            </w:r>
          </w:p>
        </w:tc>
        <w:tc>
          <w:tcPr>
            <w:tcW w:w="2756" w:type="dxa"/>
          </w:tcPr>
          <w:p w:rsidR="0095109F" w:rsidRPr="0095109F" w:rsidRDefault="0095109F" w:rsidP="0095109F">
            <w:pPr>
              <w:pStyle w:val="AERtabletextleft"/>
            </w:pPr>
            <w:r w:rsidRPr="00326811">
              <w:t>ENA, SP AusNet</w:t>
            </w:r>
          </w:p>
        </w:tc>
        <w:tc>
          <w:tcPr>
            <w:tcW w:w="4449" w:type="dxa"/>
          </w:tcPr>
          <w:p w:rsidR="0095109F" w:rsidRPr="0095109F" w:rsidRDefault="0095109F" w:rsidP="0095109F">
            <w:pPr>
              <w:pStyle w:val="AERtabletextleft"/>
            </w:pPr>
            <w:r>
              <w:t>Supports</w:t>
            </w:r>
            <w:r w:rsidRPr="0095109F">
              <w:t xml:space="preserve"> the application of the guideline to formal submissions the AER receives from NSPs, but noted that this support is contingent on the actual content of the guideline being consistent with industry position. Requested that a broader application of the confidentiality </w:t>
            </w:r>
            <w:r w:rsidR="00884324">
              <w:t>g</w:t>
            </w:r>
            <w:r w:rsidRPr="0095109F">
              <w:t xml:space="preserve">uideline be non-binding.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APA Group</w:t>
            </w:r>
          </w:p>
        </w:tc>
        <w:tc>
          <w:tcPr>
            <w:tcW w:w="4449" w:type="dxa"/>
          </w:tcPr>
          <w:p w:rsidR="0095109F" w:rsidRPr="0095109F" w:rsidRDefault="0095109F" w:rsidP="003A56F6">
            <w:pPr>
              <w:pStyle w:val="AERtabletextleft"/>
            </w:pPr>
            <w:r w:rsidRPr="00326811">
              <w:t>Did not support the AER’s position because it is labour intensive and would impose an unreasonable c</w:t>
            </w:r>
            <w:r w:rsidR="003A56F6">
              <w:t>ompliance burden on businesses.</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 xml:space="preserve">Aurora, </w:t>
            </w:r>
            <w:r w:rsidRPr="0095109F">
              <w:t>NSW DNSPs, Ethnic Communities, Darach Consulting &amp; COSBOA</w:t>
            </w:r>
          </w:p>
        </w:tc>
        <w:tc>
          <w:tcPr>
            <w:tcW w:w="4449" w:type="dxa"/>
          </w:tcPr>
          <w:p w:rsidR="0095109F" w:rsidRPr="0095109F" w:rsidRDefault="0095109F" w:rsidP="0095109F">
            <w:pPr>
              <w:pStyle w:val="AERtabletextleft"/>
            </w:pPr>
            <w:r>
              <w:t>Supports</w:t>
            </w:r>
            <w:r w:rsidRPr="0095109F">
              <w:t xml:space="preserve"> the AER’s position.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Energex</w:t>
            </w:r>
          </w:p>
        </w:tc>
        <w:tc>
          <w:tcPr>
            <w:tcW w:w="4449" w:type="dxa"/>
          </w:tcPr>
          <w:p w:rsidR="0095109F" w:rsidRPr="0095109F" w:rsidRDefault="0095109F" w:rsidP="0095109F">
            <w:pPr>
              <w:pStyle w:val="AERtabletextleft"/>
            </w:pPr>
            <w:r w:rsidRPr="00326811">
              <w:t xml:space="preserve">Requested that the guideline only be binding on regulatory proposals.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Ergon Energy</w:t>
            </w:r>
          </w:p>
        </w:tc>
        <w:tc>
          <w:tcPr>
            <w:tcW w:w="4449" w:type="dxa"/>
          </w:tcPr>
          <w:p w:rsidR="0095109F" w:rsidRPr="0095109F" w:rsidRDefault="0095109F" w:rsidP="0095109F">
            <w:pPr>
              <w:pStyle w:val="AERtabletextleft"/>
            </w:pPr>
            <w:r w:rsidRPr="00326811">
              <w:t xml:space="preserve">Sought confirmation that the guideline would only be binding on regulatory proposals. </w:t>
            </w:r>
            <w:r>
              <w:t>Submitted</w:t>
            </w:r>
            <w:r w:rsidRPr="00326811">
              <w:t xml:space="preserve"> that any broader application should be non-binding on NSPs.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Jemena</w:t>
            </w:r>
          </w:p>
        </w:tc>
        <w:tc>
          <w:tcPr>
            <w:tcW w:w="4449" w:type="dxa"/>
          </w:tcPr>
          <w:p w:rsidR="0095109F" w:rsidRPr="0095109F" w:rsidRDefault="0095109F" w:rsidP="0095109F">
            <w:pPr>
              <w:pStyle w:val="AERtabletextleft"/>
            </w:pPr>
            <w:r>
              <w:t>Supports</w:t>
            </w:r>
            <w:r w:rsidRPr="0095109F">
              <w:t xml:space="preserve"> the broader application of the confidentiality guideline provided that it is non-binding. </w:t>
            </w:r>
            <w:r>
              <w:t>Submitted</w:t>
            </w:r>
            <w:r w:rsidRPr="0095109F">
              <w:t xml:space="preserve"> it would seek consistency in its approach to confidentiality claims across both electricity and gas networks.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MEU</w:t>
            </w:r>
          </w:p>
        </w:tc>
        <w:tc>
          <w:tcPr>
            <w:tcW w:w="4449" w:type="dxa"/>
          </w:tcPr>
          <w:p w:rsidR="0095109F" w:rsidRPr="0095109F" w:rsidRDefault="0095109F" w:rsidP="0095109F">
            <w:pPr>
              <w:pStyle w:val="AERtabletextleft"/>
            </w:pPr>
            <w:r w:rsidRPr="00326811">
              <w:t xml:space="preserve">Generally </w:t>
            </w:r>
            <w:r w:rsidR="00C23DE2">
              <w:t>s</w:t>
            </w:r>
            <w:r w:rsidRPr="0095109F">
              <w:t xml:space="preserve">upports the AER’s position. </w:t>
            </w:r>
            <w:r>
              <w:t>Submitted</w:t>
            </w:r>
            <w:r w:rsidRPr="0095109F">
              <w:t xml:space="preserve"> that all information provided by NSPs should be made available to the public unless disclosure would provide a commercial risk to a third party operating in a truly competitive environment.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SSROC</w:t>
            </w:r>
          </w:p>
        </w:tc>
        <w:tc>
          <w:tcPr>
            <w:tcW w:w="4449" w:type="dxa"/>
          </w:tcPr>
          <w:p w:rsidR="0095109F" w:rsidRPr="0095109F" w:rsidRDefault="0095109F" w:rsidP="0095109F">
            <w:pPr>
              <w:pStyle w:val="AERtabletextleft"/>
            </w:pPr>
            <w:r>
              <w:t>Supports</w:t>
            </w:r>
            <w:r w:rsidRPr="0095109F">
              <w:t xml:space="preserve"> applying the confidentiality guideline more broadly to cover regulatory information notices and broader AER processes.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95109F" w:rsidRDefault="0095109F" w:rsidP="0095109F">
            <w:pPr>
              <w:pStyle w:val="AERtabletextleft"/>
              <w:rPr>
                <w:rStyle w:val="AERtextbold"/>
              </w:rPr>
            </w:pPr>
            <w:r w:rsidRPr="00326811">
              <w:rPr>
                <w:rStyle w:val="AERtextbold"/>
              </w:rPr>
              <w:t xml:space="preserve">Compliance </w:t>
            </w:r>
            <w:r w:rsidRPr="0095109F">
              <w:rPr>
                <w:rStyle w:val="AERtextbold"/>
              </w:rPr>
              <w:t>costs</w:t>
            </w:r>
          </w:p>
        </w:tc>
        <w:tc>
          <w:tcPr>
            <w:tcW w:w="2756" w:type="dxa"/>
          </w:tcPr>
          <w:p w:rsidR="0095109F" w:rsidRPr="0095109F" w:rsidRDefault="0095109F" w:rsidP="0095109F">
            <w:pPr>
              <w:pStyle w:val="AERtabletextleft"/>
            </w:pPr>
            <w:r w:rsidRPr="00326811">
              <w:t>E</w:t>
            </w:r>
            <w:r w:rsidR="00E372EC">
              <w:t xml:space="preserve">NA, Ergon Energy &amp; </w:t>
            </w:r>
            <w:r w:rsidRPr="00326811">
              <w:t>SP AusNet</w:t>
            </w:r>
          </w:p>
        </w:tc>
        <w:tc>
          <w:tcPr>
            <w:tcW w:w="4449" w:type="dxa"/>
          </w:tcPr>
          <w:p w:rsidR="0095109F" w:rsidRPr="0095109F" w:rsidRDefault="0095109F" w:rsidP="0095109F">
            <w:pPr>
              <w:pStyle w:val="AERtabletextleft"/>
            </w:pPr>
            <w:r w:rsidRPr="00326811">
              <w:t xml:space="preserve">Noted that any additional administrative costs will ultimately be borne by NSP customers. Suggested introducing categories of confidential information which would subsequently reduce costs, time spent, and the chances that the claim will be rejected.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Aurora</w:t>
            </w:r>
          </w:p>
        </w:tc>
        <w:tc>
          <w:tcPr>
            <w:tcW w:w="4449" w:type="dxa"/>
          </w:tcPr>
          <w:p w:rsidR="0095109F" w:rsidRPr="0095109F" w:rsidRDefault="0095109F" w:rsidP="0095109F">
            <w:pPr>
              <w:pStyle w:val="AERtabletextleft"/>
            </w:pPr>
            <w:r>
              <w:t>Submitted</w:t>
            </w:r>
            <w:r w:rsidRPr="00326811">
              <w:t xml:space="preserve"> that redacting information increases administrative costs. Noted that the 28ZB process is onerous and the AER should make it as simple as possible.</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t>NSW DNSPs</w:t>
            </w:r>
          </w:p>
        </w:tc>
        <w:tc>
          <w:tcPr>
            <w:tcW w:w="4449" w:type="dxa"/>
          </w:tcPr>
          <w:p w:rsidR="0095109F" w:rsidRPr="0095109F" w:rsidRDefault="0095109F" w:rsidP="0095109F">
            <w:pPr>
              <w:pStyle w:val="AERtabletextleft"/>
            </w:pPr>
            <w:r>
              <w:t>Supports</w:t>
            </w:r>
            <w:r w:rsidRPr="0095109F">
              <w:t xml:space="preserve"> ENA’s position. </w:t>
            </w:r>
            <w:r>
              <w:t>Submitted</w:t>
            </w:r>
            <w:r w:rsidRPr="0095109F">
              <w:t xml:space="preserve"> that greater use of limited disclosure could allow the AER to strike a balance between protecting and disclosing information.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Energex</w:t>
            </w:r>
          </w:p>
        </w:tc>
        <w:tc>
          <w:tcPr>
            <w:tcW w:w="4449" w:type="dxa"/>
          </w:tcPr>
          <w:p w:rsidR="0095109F" w:rsidRPr="0095109F" w:rsidRDefault="0095109F" w:rsidP="0095109F">
            <w:pPr>
              <w:pStyle w:val="AERtabletextleft"/>
            </w:pPr>
            <w:r w:rsidRPr="00326811">
              <w:t xml:space="preserve">Requested that the AER’s approach be revised to facilitate disclosure while minimising administrative costs. Suggested that the introduction of categories of confidential information would reduce the administrative burden on NSPs and increase certainty for businesses and consumers.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Jemena</w:t>
            </w:r>
          </w:p>
        </w:tc>
        <w:tc>
          <w:tcPr>
            <w:tcW w:w="4449" w:type="dxa"/>
          </w:tcPr>
          <w:p w:rsidR="0095109F" w:rsidRPr="0095109F" w:rsidRDefault="00E372EC" w:rsidP="0095109F">
            <w:pPr>
              <w:pStyle w:val="AERtabletextleft"/>
            </w:pPr>
            <w:r>
              <w:t>Submitted</w:t>
            </w:r>
            <w:r w:rsidR="0095109F" w:rsidRPr="00326811">
              <w:t xml:space="preserve"> that the use of categories would reduce the administrative burden on NSPs. Noted that the requirement on NSPs to provide a public benefits test should be optional as it would increase the administrative burden on NSPs. </w:t>
            </w:r>
            <w:r w:rsidR="0095109F">
              <w:t>Submitted</w:t>
            </w:r>
            <w:r w:rsidR="0095109F" w:rsidRPr="00326811">
              <w:t xml:space="preserve"> that providing page count information should not be required as the benefit will not outweigh the administrative cost to NSPs.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Ethnic Communities</w:t>
            </w:r>
            <w:r w:rsidR="00E372EC">
              <w:t xml:space="preserve">, </w:t>
            </w:r>
            <w:r w:rsidRPr="00326811">
              <w:t>SSROC</w:t>
            </w:r>
            <w:r w:rsidRPr="0095109F">
              <w:t xml:space="preserve"> &amp; COSBOA</w:t>
            </w:r>
          </w:p>
        </w:tc>
        <w:tc>
          <w:tcPr>
            <w:tcW w:w="4449" w:type="dxa"/>
          </w:tcPr>
          <w:p w:rsidR="0095109F" w:rsidRPr="0095109F" w:rsidRDefault="0095109F" w:rsidP="0095109F">
            <w:pPr>
              <w:pStyle w:val="AERtabletextleft"/>
            </w:pPr>
            <w:r>
              <w:t>Submitted</w:t>
            </w:r>
            <w:r w:rsidRPr="00326811">
              <w:t xml:space="preserve"> that the costs of compliance do not appear material, particularly given the financial ramifications of some of the information in question.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MEU</w:t>
            </w:r>
          </w:p>
        </w:tc>
        <w:tc>
          <w:tcPr>
            <w:tcW w:w="4449" w:type="dxa"/>
          </w:tcPr>
          <w:p w:rsidR="0095109F" w:rsidRPr="0095109F" w:rsidRDefault="0095109F" w:rsidP="0095109F">
            <w:pPr>
              <w:pStyle w:val="AERtabletextleft"/>
            </w:pPr>
            <w:r>
              <w:t>Submitted</w:t>
            </w:r>
            <w:r w:rsidRPr="00326811">
              <w:t xml:space="preserve"> that proposed suggestions on materiality and cost categorisation information will minimise administrative costs.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EUAA</w:t>
            </w:r>
          </w:p>
        </w:tc>
        <w:tc>
          <w:tcPr>
            <w:tcW w:w="4449" w:type="dxa"/>
          </w:tcPr>
          <w:p w:rsidR="0095109F" w:rsidRPr="0095109F" w:rsidRDefault="0095109F" w:rsidP="0095109F">
            <w:pPr>
              <w:pStyle w:val="AERtabletextleft"/>
            </w:pPr>
            <w:r>
              <w:t>Submitted</w:t>
            </w:r>
            <w:r w:rsidRPr="00326811">
              <w:t xml:space="preserve"> that increasing the administrative costs of NSPs will not discourage them from making large confidentiality claims.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326811">
              <w:t>Etrog Consulting</w:t>
            </w:r>
          </w:p>
        </w:tc>
        <w:tc>
          <w:tcPr>
            <w:tcW w:w="4449" w:type="dxa"/>
          </w:tcPr>
          <w:p w:rsidR="0095109F" w:rsidRPr="0095109F" w:rsidRDefault="0095109F" w:rsidP="0095109F">
            <w:pPr>
              <w:pStyle w:val="AERtabletextleft"/>
            </w:pPr>
            <w:r>
              <w:t>Submitted</w:t>
            </w:r>
            <w:r w:rsidRPr="00326811">
              <w:t xml:space="preserve"> that reducing the need for the AER to use stage 2 of the process will go a long way to offsetting additional compliance burdens on NSPs. </w:t>
            </w:r>
          </w:p>
        </w:tc>
      </w:tr>
      <w:tr w:rsidR="0095109F" w:rsidRPr="006E4ABD" w:rsidTr="007D5158">
        <w:trPr>
          <w:gridAfter w:val="1"/>
          <w:wAfter w:w="4449" w:type="dxa"/>
        </w:trPr>
        <w:tc>
          <w:tcPr>
            <w:tcW w:w="2037" w:type="dxa"/>
          </w:tcPr>
          <w:p w:rsidR="0095109F" w:rsidRPr="0095109F" w:rsidRDefault="0095109F" w:rsidP="0095109F">
            <w:pPr>
              <w:pStyle w:val="AERtabletextleft"/>
              <w:rPr>
                <w:rStyle w:val="AERtextbold"/>
              </w:rPr>
            </w:pPr>
            <w:r w:rsidRPr="00326811">
              <w:rPr>
                <w:rStyle w:val="AERtextbold"/>
              </w:rPr>
              <w:t xml:space="preserve">Limited </w:t>
            </w:r>
            <w:r w:rsidRPr="0095109F">
              <w:rPr>
                <w:rStyle w:val="AERtextbold"/>
              </w:rPr>
              <w:t xml:space="preserve">release of confidential information </w:t>
            </w:r>
          </w:p>
        </w:tc>
        <w:tc>
          <w:tcPr>
            <w:tcW w:w="2756" w:type="dxa"/>
          </w:tcPr>
          <w:p w:rsidR="0095109F" w:rsidRPr="0095109F" w:rsidRDefault="0095109F" w:rsidP="0095109F">
            <w:pPr>
              <w:pStyle w:val="AERtabletextleft"/>
            </w:pPr>
            <w:r w:rsidRPr="0095109F">
              <w:t>ENA, SP AusNet, NSW DNSPs, Ergon Energy, Jemena</w:t>
            </w:r>
          </w:p>
        </w:tc>
        <w:tc>
          <w:tcPr>
            <w:tcW w:w="4449" w:type="dxa"/>
          </w:tcPr>
          <w:p w:rsidR="0095109F" w:rsidRPr="0095109F" w:rsidRDefault="0095109F" w:rsidP="0095109F">
            <w:pPr>
              <w:pStyle w:val="AERtabletextleft"/>
            </w:pPr>
            <w:r>
              <w:t>Submitted</w:t>
            </w:r>
            <w:r w:rsidRPr="0095109F">
              <w:t xml:space="preserve"> that any release of confidential information to third parties should be at the full discretion of NSPs and under a confidentiality agreement with the third party if required.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95109F">
              <w:t>Aurora</w:t>
            </w:r>
          </w:p>
        </w:tc>
        <w:tc>
          <w:tcPr>
            <w:tcW w:w="4449" w:type="dxa"/>
          </w:tcPr>
          <w:p w:rsidR="0095109F" w:rsidRPr="0095109F" w:rsidRDefault="0095109F" w:rsidP="0095109F">
            <w:pPr>
              <w:pStyle w:val="AERtabletextleft"/>
            </w:pPr>
            <w:r>
              <w:t>Supports</w:t>
            </w:r>
            <w:r w:rsidRPr="0095109F">
              <w:t xml:space="preserve"> the AER’s position. Requested the following additional requirements – that NSPs be consulted following a request from a third party for access to confidential information, that NSPs have the discretion to reject the release of confidential information, and that the undertaking must clearly specify the purpose for which the recipient may use the confidential information.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95109F">
              <w:t>COSBOA</w:t>
            </w:r>
          </w:p>
        </w:tc>
        <w:tc>
          <w:tcPr>
            <w:tcW w:w="4449" w:type="dxa"/>
          </w:tcPr>
          <w:p w:rsidR="0095109F" w:rsidRPr="0095109F" w:rsidRDefault="0095109F" w:rsidP="0095109F">
            <w:pPr>
              <w:pStyle w:val="AERtabletextleft"/>
            </w:pPr>
            <w:r>
              <w:t>Supports</w:t>
            </w:r>
            <w:r w:rsidRPr="0095109F">
              <w:t xml:space="preserve"> the AER’s position.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95109F">
              <w:t>Ethnic Communities</w:t>
            </w:r>
          </w:p>
        </w:tc>
        <w:tc>
          <w:tcPr>
            <w:tcW w:w="4449" w:type="dxa"/>
          </w:tcPr>
          <w:p w:rsidR="0095109F" w:rsidRPr="0095109F" w:rsidRDefault="0095109F" w:rsidP="00776210">
            <w:pPr>
              <w:pStyle w:val="AERtabletextleft"/>
            </w:pPr>
            <w:r>
              <w:t>Submitted</w:t>
            </w:r>
            <w:r w:rsidRPr="0095109F">
              <w:t xml:space="preserve"> that the use of confidentiality undertakings should be viewed as a second best solution to full disclosure. Noted that confidentiality undertakings can severally constrain any subsequent submissions made by consumers to the AER and may unreasonably restrict them from discussing matters with the very constituents who are funding their work. </w:t>
            </w:r>
          </w:p>
        </w:tc>
      </w:tr>
      <w:tr w:rsidR="0095109F" w:rsidRPr="006E4ABD" w:rsidTr="007D5158">
        <w:trPr>
          <w:gridAfter w:val="1"/>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95109F">
              <w:t>MEU</w:t>
            </w:r>
          </w:p>
        </w:tc>
        <w:tc>
          <w:tcPr>
            <w:tcW w:w="4449" w:type="dxa"/>
          </w:tcPr>
          <w:p w:rsidR="0095109F" w:rsidRPr="0095109F" w:rsidRDefault="0095109F" w:rsidP="0095109F">
            <w:pPr>
              <w:pStyle w:val="AERtabletextleft"/>
            </w:pPr>
            <w:r>
              <w:t>Supports</w:t>
            </w:r>
            <w:r w:rsidRPr="0095109F">
              <w:t xml:space="preserve"> the AER’s position. Requested that there be an option for specified consumer advocates to be allowed access to confidential information. Noted that the guideline should provide rules as to how preferential access is facilitated and how it can be used. </w:t>
            </w:r>
          </w:p>
        </w:tc>
      </w:tr>
      <w:tr w:rsidR="0095109F" w:rsidRPr="006E4ABD" w:rsidTr="007D5158">
        <w:trPr>
          <w:gridAfter w:val="1"/>
          <w:cnfStyle w:val="000000010000" w:firstRow="0" w:lastRow="0" w:firstColumn="0" w:lastColumn="0" w:oddVBand="0" w:evenVBand="0" w:oddHBand="0" w:evenHBand="1" w:firstRowFirstColumn="0" w:firstRowLastColumn="0" w:lastRowFirstColumn="0" w:lastRowLastColumn="0"/>
          <w:wAfter w:w="4449" w:type="dxa"/>
        </w:trPr>
        <w:tc>
          <w:tcPr>
            <w:tcW w:w="2037" w:type="dxa"/>
          </w:tcPr>
          <w:p w:rsidR="0095109F" w:rsidRPr="00326811" w:rsidRDefault="0095109F" w:rsidP="0095109F">
            <w:pPr>
              <w:pStyle w:val="AERtabletextleft"/>
              <w:rPr>
                <w:rStyle w:val="AERtextbold"/>
              </w:rPr>
            </w:pPr>
          </w:p>
        </w:tc>
        <w:tc>
          <w:tcPr>
            <w:tcW w:w="2756" w:type="dxa"/>
          </w:tcPr>
          <w:p w:rsidR="0095109F" w:rsidRPr="0095109F" w:rsidRDefault="0095109F" w:rsidP="0095109F">
            <w:pPr>
              <w:pStyle w:val="AERtabletextleft"/>
            </w:pPr>
            <w:r w:rsidRPr="0095109F">
              <w:t>SSROC</w:t>
            </w:r>
          </w:p>
        </w:tc>
        <w:tc>
          <w:tcPr>
            <w:tcW w:w="4449" w:type="dxa"/>
          </w:tcPr>
          <w:p w:rsidR="0095109F" w:rsidRPr="0095109F" w:rsidRDefault="0095109F" w:rsidP="0095109F">
            <w:pPr>
              <w:pStyle w:val="AERtabletextleft"/>
            </w:pPr>
            <w:r>
              <w:t>Submitted</w:t>
            </w:r>
            <w:r w:rsidRPr="0095109F">
              <w:t xml:space="preserve"> that confidentiality undertakings are a second-best solution to disclosure. Such undertakings can severely constrain any subsequent submissions made by councils to the AER and may restrict councils from discussing matters with the constituents who are funding the work. </w:t>
            </w:r>
          </w:p>
        </w:tc>
      </w:tr>
    </w:tbl>
    <w:p w:rsidR="00326811" w:rsidRPr="00326811" w:rsidRDefault="00326811" w:rsidP="0095109F"/>
    <w:p w:rsidR="00326811" w:rsidRPr="00326811" w:rsidRDefault="00326811" w:rsidP="00326811"/>
    <w:p w:rsidR="00326811" w:rsidRPr="00326811" w:rsidRDefault="00326811" w:rsidP="00326811">
      <w:pPr>
        <w:pStyle w:val="AERbodytext"/>
      </w:pPr>
    </w:p>
    <w:p w:rsidR="0077722D" w:rsidRPr="00F03E1F" w:rsidRDefault="00F62C51" w:rsidP="00F03E1F">
      <w:pPr>
        <w:pStyle w:val="UnnumberedHeading"/>
      </w:pPr>
      <w:bookmarkStart w:id="50" w:name="_Toc363806251"/>
      <w:r w:rsidRPr="00F03E1F">
        <w:t>Attachment 6 - Summary of</w:t>
      </w:r>
      <w:r w:rsidR="00994BFA" w:rsidRPr="00F03E1F">
        <w:t xml:space="preserve"> issues raised during</w:t>
      </w:r>
      <w:r w:rsidRPr="00F03E1F">
        <w:t xml:space="preserve"> CRG </w:t>
      </w:r>
      <w:r w:rsidR="00994BFA" w:rsidRPr="00F03E1F">
        <w:t>meetings</w:t>
      </w:r>
      <w:bookmarkEnd w:id="50"/>
      <w:r w:rsidRPr="00F03E1F">
        <w:t xml:space="preserve"> </w:t>
      </w:r>
    </w:p>
    <w:tbl>
      <w:tblPr>
        <w:tblStyle w:val="AERtable-text"/>
        <w:tblW w:w="4890" w:type="pct"/>
        <w:tblLook w:val="01E0" w:firstRow="1" w:lastRow="1" w:firstColumn="1" w:lastColumn="1" w:noHBand="0" w:noVBand="0"/>
      </w:tblPr>
      <w:tblGrid>
        <w:gridCol w:w="4503"/>
        <w:gridCol w:w="4536"/>
      </w:tblGrid>
      <w:tr w:rsidR="00994BFA" w:rsidRPr="00001021" w:rsidTr="002E0023">
        <w:trPr>
          <w:cnfStyle w:val="100000000000" w:firstRow="1" w:lastRow="0" w:firstColumn="0" w:lastColumn="0" w:oddVBand="0" w:evenVBand="0" w:oddHBand="0" w:evenHBand="0" w:firstRowFirstColumn="0" w:firstRowLastColumn="0" w:lastRowFirstColumn="0" w:lastRowLastColumn="0"/>
        </w:trPr>
        <w:tc>
          <w:tcPr>
            <w:tcW w:w="2491" w:type="pct"/>
          </w:tcPr>
          <w:p w:rsidR="00994BFA" w:rsidRPr="00001021" w:rsidRDefault="00994BFA" w:rsidP="00001021">
            <w:pPr>
              <w:pStyle w:val="AERtabletextleft"/>
            </w:pPr>
            <w:r w:rsidRPr="00001021">
              <w:t>Summary of issue raised at CRG or CRG subgroup meetings</w:t>
            </w:r>
          </w:p>
        </w:tc>
        <w:tc>
          <w:tcPr>
            <w:tcW w:w="2509" w:type="pct"/>
          </w:tcPr>
          <w:p w:rsidR="00994BFA" w:rsidRPr="00001021" w:rsidRDefault="000B356C" w:rsidP="00001021">
            <w:pPr>
              <w:pStyle w:val="AERtabletextleft"/>
            </w:pPr>
            <w:r>
              <w:t>Our</w:t>
            </w:r>
            <w:r w:rsidR="00994BFA" w:rsidRPr="00001021">
              <w:t xml:space="preserve"> response</w:t>
            </w:r>
          </w:p>
        </w:tc>
      </w:tr>
      <w:tr w:rsidR="00994BFA" w:rsidRPr="00994BFA" w:rsidTr="002E0023">
        <w:tc>
          <w:tcPr>
            <w:tcW w:w="2491" w:type="pct"/>
          </w:tcPr>
          <w:p w:rsidR="00994BFA" w:rsidRPr="00994BFA" w:rsidRDefault="00994BFA" w:rsidP="00994BFA">
            <w:pPr>
              <w:pStyle w:val="AERtabletextleft"/>
            </w:pPr>
            <w:r w:rsidRPr="00994BFA">
              <w:t>Consumers are concerned that hiding behind confidentiality is a way the network businesses can 'game' the regulator.</w:t>
            </w:r>
          </w:p>
        </w:tc>
        <w:tc>
          <w:tcPr>
            <w:tcW w:w="2509" w:type="pct"/>
          </w:tcPr>
          <w:p w:rsidR="00994BFA" w:rsidRPr="00994BFA" w:rsidRDefault="00994BFA" w:rsidP="0024007D">
            <w:pPr>
              <w:pStyle w:val="AERtabletextleft"/>
            </w:pPr>
            <w:r w:rsidRPr="00994BFA">
              <w:t xml:space="preserve">We consider </w:t>
            </w:r>
            <w:r w:rsidR="00A40A61">
              <w:t xml:space="preserve">the mechanisms outlined in this </w:t>
            </w:r>
            <w:r w:rsidR="008C1D2F">
              <w:t>E</w:t>
            </w:r>
            <w:r w:rsidR="00A40A61">
              <w:t xml:space="preserve">xplanatory </w:t>
            </w:r>
            <w:r w:rsidR="008C1D2F">
              <w:t>S</w:t>
            </w:r>
            <w:r w:rsidR="00A40A61">
              <w:t xml:space="preserve">tatement and our proposed </w:t>
            </w:r>
            <w:r w:rsidR="00BE60D4">
              <w:t xml:space="preserve">draft </w:t>
            </w:r>
            <w:r w:rsidR="008C1D2F">
              <w:t>C</w:t>
            </w:r>
            <w:r w:rsidR="00A40A61">
              <w:t xml:space="preserve">onfidentiality </w:t>
            </w:r>
            <w:r w:rsidR="008C1D2F">
              <w:t>G</w:t>
            </w:r>
            <w:r w:rsidR="00A40A61">
              <w:t xml:space="preserve">uideline address consumers concerns that NSPs may use confidentiality to 'game' regulatory decision making. </w:t>
            </w:r>
          </w:p>
        </w:tc>
      </w:tr>
      <w:tr w:rsidR="00994BFA" w:rsidRPr="00994BFA" w:rsidTr="002E0023">
        <w:trPr>
          <w:cnfStyle w:val="000000010000" w:firstRow="0" w:lastRow="0" w:firstColumn="0" w:lastColumn="0" w:oddVBand="0" w:evenVBand="0" w:oddHBand="0" w:evenHBand="1" w:firstRowFirstColumn="0" w:firstRowLastColumn="0" w:lastRowFirstColumn="0" w:lastRowLastColumn="0"/>
        </w:trPr>
        <w:tc>
          <w:tcPr>
            <w:tcW w:w="2491" w:type="pct"/>
          </w:tcPr>
          <w:p w:rsidR="00994BFA" w:rsidRPr="00994BFA" w:rsidRDefault="00994BFA" w:rsidP="00994BFA">
            <w:pPr>
              <w:pStyle w:val="AERtabletextleft"/>
            </w:pPr>
            <w:r w:rsidRPr="00994BFA">
              <w:t xml:space="preserve">Consumers are wary of allowing broad categories to be considered confidential as it may allow more information to be considered ‘confidential’ than what was intended or what is desired. </w:t>
            </w:r>
          </w:p>
        </w:tc>
        <w:tc>
          <w:tcPr>
            <w:tcW w:w="2509" w:type="pct"/>
          </w:tcPr>
          <w:p w:rsidR="00994BFA" w:rsidRPr="00994BFA" w:rsidRDefault="00994BFA" w:rsidP="005D19AD">
            <w:pPr>
              <w:pStyle w:val="AERtabletextleft"/>
            </w:pPr>
            <w:r w:rsidRPr="00994BFA">
              <w:t>This</w:t>
            </w:r>
            <w:r w:rsidR="00C52761">
              <w:t xml:space="preserve"> issue is addressed in section </w:t>
            </w:r>
            <w:r w:rsidR="005D19AD">
              <w:fldChar w:fldCharType="begin"/>
            </w:r>
            <w:r w:rsidR="005D19AD">
              <w:instrText xml:space="preserve"> REF _Ref362618981 \n \h </w:instrText>
            </w:r>
            <w:r w:rsidR="005D19AD">
              <w:fldChar w:fldCharType="separate"/>
            </w:r>
            <w:r w:rsidR="0029249E">
              <w:t>5.1.2</w:t>
            </w:r>
            <w:r w:rsidR="005D19AD">
              <w:fldChar w:fldCharType="end"/>
            </w:r>
          </w:p>
        </w:tc>
      </w:tr>
      <w:tr w:rsidR="00994BFA" w:rsidRPr="00994BFA" w:rsidTr="002E0023">
        <w:tc>
          <w:tcPr>
            <w:tcW w:w="2491" w:type="pct"/>
          </w:tcPr>
          <w:p w:rsidR="00994BFA" w:rsidRPr="00994BFA" w:rsidRDefault="00B56CBB" w:rsidP="00994BFA">
            <w:pPr>
              <w:pStyle w:val="AERtabletextleft"/>
            </w:pPr>
            <w:r>
              <w:t>Consumers are c</w:t>
            </w:r>
            <w:r w:rsidR="00994BFA" w:rsidRPr="00994BFA">
              <w:t>oncern</w:t>
            </w:r>
            <w:r>
              <w:t>ed</w:t>
            </w:r>
            <w:r w:rsidR="00994BFA" w:rsidRPr="00994BFA">
              <w:t xml:space="preserve"> that NSPs hide behind third party </w:t>
            </w:r>
            <w:proofErr w:type="gramStart"/>
            <w:r w:rsidR="00994BFA" w:rsidRPr="00994BFA">
              <w:t>contracts, that is</w:t>
            </w:r>
            <w:proofErr w:type="gramEnd"/>
            <w:r w:rsidR="00994BFA" w:rsidRPr="00994BFA">
              <w:t xml:space="preserve"> outsourcing and related parties. How will new guideline get the necessary information from these other parties?</w:t>
            </w:r>
          </w:p>
        </w:tc>
        <w:tc>
          <w:tcPr>
            <w:tcW w:w="2509" w:type="pct"/>
          </w:tcPr>
          <w:p w:rsidR="00994BFA" w:rsidRPr="00994BFA" w:rsidRDefault="00994BFA" w:rsidP="005D19AD">
            <w:pPr>
              <w:pStyle w:val="AERtabletextleft"/>
            </w:pPr>
            <w:r w:rsidRPr="00994BFA">
              <w:t xml:space="preserve">This </w:t>
            </w:r>
            <w:r w:rsidR="00C52761">
              <w:t xml:space="preserve">issue is addressed in section </w:t>
            </w:r>
            <w:r w:rsidR="005D19AD">
              <w:fldChar w:fldCharType="begin"/>
            </w:r>
            <w:r w:rsidR="005D19AD">
              <w:instrText xml:space="preserve"> REF _Ref362618981 \n \h </w:instrText>
            </w:r>
            <w:r w:rsidR="005D19AD">
              <w:fldChar w:fldCharType="separate"/>
            </w:r>
            <w:r w:rsidR="0029249E">
              <w:t>5.1.2</w:t>
            </w:r>
            <w:r w:rsidR="005D19AD">
              <w:fldChar w:fldCharType="end"/>
            </w:r>
          </w:p>
        </w:tc>
      </w:tr>
      <w:tr w:rsidR="00994BFA" w:rsidRPr="00994BFA" w:rsidTr="002E0023">
        <w:trPr>
          <w:cnfStyle w:val="000000010000" w:firstRow="0" w:lastRow="0" w:firstColumn="0" w:lastColumn="0" w:oddVBand="0" w:evenVBand="0" w:oddHBand="0" w:evenHBand="1" w:firstRowFirstColumn="0" w:firstRowLastColumn="0" w:lastRowFirstColumn="0" w:lastRowLastColumn="0"/>
        </w:trPr>
        <w:tc>
          <w:tcPr>
            <w:tcW w:w="2491" w:type="pct"/>
          </w:tcPr>
          <w:p w:rsidR="00994BFA" w:rsidRPr="00994BFA" w:rsidRDefault="00994BFA" w:rsidP="00994BFA">
            <w:pPr>
              <w:pStyle w:val="AERtabletextleft"/>
            </w:pPr>
            <w:r w:rsidRPr="00994BFA">
              <w:t>The default should be openness. The burden of proof when requesting confidentiality is on the NSPs (it should not be up to the AER or consumers to argue why it should be public).</w:t>
            </w:r>
          </w:p>
        </w:tc>
        <w:tc>
          <w:tcPr>
            <w:tcW w:w="2509" w:type="pct"/>
          </w:tcPr>
          <w:p w:rsidR="00994BFA" w:rsidRPr="00994BFA" w:rsidRDefault="00994BFA" w:rsidP="00994BFA">
            <w:pPr>
              <w:pStyle w:val="AERtabletextleft"/>
            </w:pPr>
            <w:r w:rsidRPr="00994BFA">
              <w:t>We aim to balance protecting confidential information with disclosing information for an open and transparent regulatory decision making process. We agree that NSPs should be required to justify their confidentiality claims and consider that our two stage process addresses this issue.</w:t>
            </w:r>
          </w:p>
        </w:tc>
      </w:tr>
      <w:tr w:rsidR="00994BFA" w:rsidRPr="00994BFA" w:rsidTr="002E0023">
        <w:tc>
          <w:tcPr>
            <w:tcW w:w="2491" w:type="pct"/>
          </w:tcPr>
          <w:p w:rsidR="00994BFA" w:rsidRPr="00994BFA" w:rsidRDefault="00994BFA" w:rsidP="00994BFA">
            <w:pPr>
              <w:pStyle w:val="AERtabletextleft"/>
            </w:pPr>
            <w:r w:rsidRPr="00994BFA">
              <w:t>Timing of information release—consumers would prefer a partial release up front as opposed to a whole data set at the end (when it is no longer useful to consumers).</w:t>
            </w:r>
          </w:p>
        </w:tc>
        <w:tc>
          <w:tcPr>
            <w:tcW w:w="2509" w:type="pct"/>
          </w:tcPr>
          <w:p w:rsidR="00994BFA" w:rsidRPr="00994BFA" w:rsidRDefault="00994BFA" w:rsidP="005D19AD">
            <w:pPr>
              <w:pStyle w:val="AERtabletextleft"/>
            </w:pPr>
            <w:r w:rsidRPr="00994BFA">
              <w:t xml:space="preserve">This issue is addressed in section </w:t>
            </w:r>
            <w:r w:rsidR="005D19AD">
              <w:fldChar w:fldCharType="begin"/>
            </w:r>
            <w:r w:rsidR="005D19AD">
              <w:instrText xml:space="preserve"> REF _Ref362967511 \n \h </w:instrText>
            </w:r>
            <w:r w:rsidR="005D19AD">
              <w:fldChar w:fldCharType="separate"/>
            </w:r>
            <w:r w:rsidR="0029249E">
              <w:t>7.2.1</w:t>
            </w:r>
            <w:r w:rsidR="005D19AD">
              <w:fldChar w:fldCharType="end"/>
            </w:r>
            <w:r w:rsidRPr="00994BFA">
              <w:t xml:space="preserve">. Consumers may be able to access information up front under limited information disclosure subject to a confidentiality undertaking. </w:t>
            </w:r>
          </w:p>
        </w:tc>
      </w:tr>
      <w:tr w:rsidR="00994BFA" w:rsidRPr="00994BFA" w:rsidTr="002E0023">
        <w:trPr>
          <w:cnfStyle w:val="000000010000" w:firstRow="0" w:lastRow="0" w:firstColumn="0" w:lastColumn="0" w:oddVBand="0" w:evenVBand="0" w:oddHBand="0" w:evenHBand="1" w:firstRowFirstColumn="0" w:firstRowLastColumn="0" w:lastRowFirstColumn="0" w:lastRowLastColumn="0"/>
        </w:trPr>
        <w:tc>
          <w:tcPr>
            <w:tcW w:w="2491" w:type="pct"/>
          </w:tcPr>
          <w:p w:rsidR="00994BFA" w:rsidRPr="00994BFA" w:rsidRDefault="00994BFA" w:rsidP="00994BFA">
            <w:pPr>
              <w:pStyle w:val="AERtabletextleft"/>
            </w:pPr>
            <w:r w:rsidRPr="00994BFA">
              <w:t>Confidentiality claims must be supported with reasoning and evidence. If not, the AER should place less weight on that information.</w:t>
            </w:r>
          </w:p>
        </w:tc>
        <w:tc>
          <w:tcPr>
            <w:tcW w:w="2509" w:type="pct"/>
          </w:tcPr>
          <w:p w:rsidR="00994BFA" w:rsidRPr="00994BFA" w:rsidRDefault="00994BFA" w:rsidP="006E60D8">
            <w:pPr>
              <w:pStyle w:val="AERtabletextleft"/>
            </w:pPr>
            <w:r w:rsidRPr="00994BFA">
              <w:t xml:space="preserve">We agree that confidentiality claims must be supported with reasoning by way of the NSP identifying how and why detriment may be caused from information disclosure. Under the NER we are not permitted to place less weight on confidential information provided in relation to a Regulatory Proposal. This issue is addressed in </w:t>
            </w:r>
            <w:r w:rsidR="00C23DE2">
              <w:t xml:space="preserve">section </w:t>
            </w:r>
            <w:r w:rsidR="006E60D8">
              <w:fldChar w:fldCharType="begin"/>
            </w:r>
            <w:r w:rsidR="006E60D8">
              <w:instrText xml:space="preserve"> REF _Ref362967577 \n \h </w:instrText>
            </w:r>
            <w:r w:rsidR="006E60D8">
              <w:fldChar w:fldCharType="separate"/>
            </w:r>
            <w:r w:rsidR="0029249E">
              <w:t>8.3</w:t>
            </w:r>
            <w:r w:rsidR="006E60D8">
              <w:fldChar w:fldCharType="end"/>
            </w:r>
            <w:r w:rsidRPr="00994BFA">
              <w:t>.</w:t>
            </w:r>
          </w:p>
        </w:tc>
      </w:tr>
      <w:tr w:rsidR="00994BFA" w:rsidRPr="00994BFA" w:rsidTr="002E0023">
        <w:tc>
          <w:tcPr>
            <w:tcW w:w="2491" w:type="pct"/>
          </w:tcPr>
          <w:p w:rsidR="00994BFA" w:rsidRPr="00994BFA" w:rsidRDefault="00994BFA" w:rsidP="00994BFA">
            <w:pPr>
              <w:pStyle w:val="AERtabletextleft"/>
            </w:pPr>
            <w:r w:rsidRPr="00994BFA">
              <w:t>Businesses may try to hide behind confidentiality concerns. If there are confidentiality concerns, then the AER should have a process for dealing with the information.</w:t>
            </w:r>
          </w:p>
        </w:tc>
        <w:tc>
          <w:tcPr>
            <w:tcW w:w="2509" w:type="pct"/>
          </w:tcPr>
          <w:p w:rsidR="00994BFA" w:rsidRPr="00994BFA" w:rsidRDefault="00994BFA" w:rsidP="006E60D8">
            <w:pPr>
              <w:pStyle w:val="AERtabletextleft"/>
            </w:pPr>
            <w:r w:rsidRPr="00994BFA">
              <w:t>We consider that our two stag</w:t>
            </w:r>
            <w:r w:rsidR="004976E7">
              <w:t xml:space="preserve">e process outlined in sections </w:t>
            </w:r>
            <w:r w:rsidR="006E60D8">
              <w:fldChar w:fldCharType="begin"/>
            </w:r>
            <w:r w:rsidR="006E60D8">
              <w:instrText xml:space="preserve"> REF _Ref362967592 \n \h </w:instrText>
            </w:r>
            <w:r w:rsidR="006E60D8">
              <w:fldChar w:fldCharType="separate"/>
            </w:r>
            <w:r w:rsidR="0029249E">
              <w:t>6</w:t>
            </w:r>
            <w:r w:rsidR="006E60D8">
              <w:fldChar w:fldCharType="end"/>
            </w:r>
            <w:r w:rsidR="004976E7">
              <w:t xml:space="preserve"> and </w:t>
            </w:r>
            <w:r w:rsidR="006E60D8">
              <w:fldChar w:fldCharType="begin"/>
            </w:r>
            <w:r w:rsidR="006E60D8">
              <w:instrText xml:space="preserve"> REF _Ref362967620 \n \h </w:instrText>
            </w:r>
            <w:r w:rsidR="006E60D8">
              <w:fldChar w:fldCharType="separate"/>
            </w:r>
            <w:r w:rsidR="0029249E">
              <w:t>7</w:t>
            </w:r>
            <w:r w:rsidR="006E60D8">
              <w:fldChar w:fldCharType="end"/>
            </w:r>
            <w:r w:rsidRPr="00994BFA">
              <w:t xml:space="preserve"> addresses this issue. </w:t>
            </w:r>
          </w:p>
        </w:tc>
      </w:tr>
      <w:tr w:rsidR="00994BFA" w:rsidRPr="00994BFA" w:rsidTr="002E0023">
        <w:trPr>
          <w:cnfStyle w:val="000000010000" w:firstRow="0" w:lastRow="0" w:firstColumn="0" w:lastColumn="0" w:oddVBand="0" w:evenVBand="0" w:oddHBand="0" w:evenHBand="1" w:firstRowFirstColumn="0" w:firstRowLastColumn="0" w:lastRowFirstColumn="0" w:lastRowLastColumn="0"/>
        </w:trPr>
        <w:tc>
          <w:tcPr>
            <w:tcW w:w="2491" w:type="pct"/>
          </w:tcPr>
          <w:p w:rsidR="00994BFA" w:rsidRPr="00994BFA" w:rsidRDefault="00994BFA" w:rsidP="00994BFA">
            <w:pPr>
              <w:pStyle w:val="AERtabletextleft"/>
            </w:pPr>
            <w:r w:rsidRPr="00994BFA">
              <w:t>Commercial confidence may inhibit the AER obtaining relevant information for the purpose of considering sharing benefits in the context of shared assets.</w:t>
            </w:r>
          </w:p>
        </w:tc>
        <w:tc>
          <w:tcPr>
            <w:tcW w:w="2509" w:type="pct"/>
          </w:tcPr>
          <w:p w:rsidR="00994BFA" w:rsidRPr="00994BFA" w:rsidRDefault="00A40A61" w:rsidP="00A40A61">
            <w:pPr>
              <w:pStyle w:val="AERtabletextleft"/>
            </w:pPr>
            <w:r>
              <w:t>We do not agree with this submission. We have powers under the NEL and NGL that allow us to obtain information we require to asses</w:t>
            </w:r>
            <w:r w:rsidR="00C23DE2">
              <w:t>s</w:t>
            </w:r>
            <w:r>
              <w:t xml:space="preserve"> all aspects of an NSP Regulatory Proposal.</w:t>
            </w:r>
          </w:p>
        </w:tc>
      </w:tr>
      <w:tr w:rsidR="00994BFA" w:rsidRPr="00994BFA" w:rsidTr="002E0023">
        <w:tc>
          <w:tcPr>
            <w:tcW w:w="2491" w:type="pct"/>
          </w:tcPr>
          <w:p w:rsidR="00994BFA" w:rsidRPr="00994BFA" w:rsidRDefault="00994BFA" w:rsidP="00994BFA">
            <w:pPr>
              <w:pStyle w:val="AERtabletextleft"/>
            </w:pPr>
            <w:r w:rsidRPr="00994BFA">
              <w:t>"Where the NSPs do have concerns around providing confidential information, the AER should have a process whereby consumer representatives be provided with, and use the information sensitively.</w:t>
            </w:r>
          </w:p>
          <w:p w:rsidR="00994BFA" w:rsidRPr="00994BFA" w:rsidRDefault="00994BFA" w:rsidP="00994BFA">
            <w:pPr>
              <w:pStyle w:val="AERtabletextleft"/>
            </w:pPr>
            <w:r w:rsidRPr="00994BFA">
              <w:t>A conflicting view here from CRG members was that it can be dangerous to release information to some advocates and not others. Ideally, most information is not categorised as confidential."</w:t>
            </w:r>
          </w:p>
        </w:tc>
        <w:tc>
          <w:tcPr>
            <w:tcW w:w="2509" w:type="pct"/>
          </w:tcPr>
          <w:p w:rsidR="00994BFA" w:rsidRPr="00994BFA" w:rsidRDefault="00A40A61" w:rsidP="005F4FDA">
            <w:pPr>
              <w:pStyle w:val="AERtabletextleft"/>
            </w:pPr>
            <w:r>
              <w:t>Plea</w:t>
            </w:r>
            <w:r w:rsidR="00A4036D">
              <w:t xml:space="preserve">se see our response in section </w:t>
            </w:r>
            <w:r w:rsidR="005F4FDA">
              <w:fldChar w:fldCharType="begin"/>
            </w:r>
            <w:r w:rsidR="005F4FDA">
              <w:instrText xml:space="preserve"> REF _Ref361813436 \n \h </w:instrText>
            </w:r>
            <w:r w:rsidR="005F4FDA">
              <w:fldChar w:fldCharType="separate"/>
            </w:r>
            <w:r w:rsidR="0029249E">
              <w:t>7.1.2</w:t>
            </w:r>
            <w:r w:rsidR="005F4FDA">
              <w:fldChar w:fldCharType="end"/>
            </w:r>
            <w:r w:rsidR="005F4FDA">
              <w:t xml:space="preserve"> </w:t>
            </w:r>
            <w:r>
              <w:t xml:space="preserve">on publishing the confidentiality </w:t>
            </w:r>
            <w:r w:rsidR="00D55CA4">
              <w:t>template</w:t>
            </w:r>
            <w:r>
              <w:t xml:space="preserve"> on the AER website.</w:t>
            </w:r>
          </w:p>
        </w:tc>
      </w:tr>
      <w:tr w:rsidR="00994BFA" w:rsidRPr="00994BFA" w:rsidTr="00BC7745">
        <w:trPr>
          <w:cnfStyle w:val="000000010000" w:firstRow="0" w:lastRow="0" w:firstColumn="0" w:lastColumn="0" w:oddVBand="0" w:evenVBand="0" w:oddHBand="0" w:evenHBand="1" w:firstRowFirstColumn="0" w:firstRowLastColumn="0" w:lastRowFirstColumn="0" w:lastRowLastColumn="0"/>
          <w:trHeight w:val="1017"/>
        </w:trPr>
        <w:tc>
          <w:tcPr>
            <w:tcW w:w="2491" w:type="pct"/>
          </w:tcPr>
          <w:p w:rsidR="00994BFA" w:rsidRPr="00994BFA" w:rsidRDefault="00994BFA" w:rsidP="00994BFA">
            <w:pPr>
              <w:pStyle w:val="AERtabletextleft"/>
            </w:pPr>
            <w:r w:rsidRPr="00994BFA">
              <w:t>A CRG member noted that timeliness is an important issue. In the event that the process of determining confidentiality takes months, the information could lose some relevance and defeat the purpose of disclosure.</w:t>
            </w:r>
          </w:p>
        </w:tc>
        <w:tc>
          <w:tcPr>
            <w:tcW w:w="2509" w:type="pct"/>
          </w:tcPr>
          <w:p w:rsidR="00994BFA" w:rsidRPr="00994BFA" w:rsidRDefault="00994BFA" w:rsidP="00956B0C">
            <w:pPr>
              <w:pStyle w:val="AERtabletextleft"/>
            </w:pPr>
            <w:r w:rsidRPr="00994BFA">
              <w:t>Please see our response</w:t>
            </w:r>
            <w:r w:rsidR="00482ED5">
              <w:t xml:space="preserve"> to this issue in</w:t>
            </w:r>
            <w:r w:rsidR="00A4036D">
              <w:t xml:space="preserve"> </w:t>
            </w:r>
            <w:r w:rsidR="00956B0C">
              <w:fldChar w:fldCharType="begin"/>
            </w:r>
            <w:r w:rsidR="00956B0C">
              <w:instrText xml:space="preserve"> REF _Ref362967721 \n \h </w:instrText>
            </w:r>
            <w:r w:rsidR="00956B0C">
              <w:fldChar w:fldCharType="separate"/>
            </w:r>
            <w:r w:rsidR="0029249E">
              <w:t>8.3</w:t>
            </w:r>
            <w:r w:rsidR="00956B0C">
              <w:fldChar w:fldCharType="end"/>
            </w:r>
          </w:p>
        </w:tc>
      </w:tr>
    </w:tbl>
    <w:p w:rsidR="00994BFA" w:rsidRPr="00994BFA" w:rsidRDefault="00994BFA" w:rsidP="00191BE8">
      <w:pPr>
        <w:rPr>
          <w:rStyle w:val="AERtextbold"/>
        </w:rPr>
      </w:pPr>
    </w:p>
    <w:sectPr w:rsidR="00994BFA" w:rsidRPr="00994BFA" w:rsidSect="00034D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55" w:rsidRPr="00AB4345" w:rsidRDefault="00242555" w:rsidP="00AB4345">
      <w:r>
        <w:separator/>
      </w:r>
    </w:p>
  </w:endnote>
  <w:endnote w:type="continuationSeparator" w:id="0">
    <w:p w:rsidR="00242555" w:rsidRPr="00AB4345" w:rsidRDefault="0024255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708461"/>
      <w:docPartObj>
        <w:docPartGallery w:val="Page Numbers (Bottom of Page)"/>
        <w:docPartUnique/>
      </w:docPartObj>
    </w:sdtPr>
    <w:sdtEndPr/>
    <w:sdtContent>
      <w:p w:rsidR="00242555" w:rsidRDefault="00242555"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55" w:rsidRPr="00210880" w:rsidRDefault="00242555"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Draft Confidentiality Guideline</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29249E">
      <w:rPr>
        <w:rStyle w:val="AERbody"/>
        <w:noProof/>
      </w:rPr>
      <w:t>31</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55" w:rsidRPr="00AB4345" w:rsidRDefault="00242555" w:rsidP="00AB4345">
      <w:r>
        <w:separator/>
      </w:r>
    </w:p>
  </w:footnote>
  <w:footnote w:type="continuationSeparator" w:id="0">
    <w:p w:rsidR="00242555" w:rsidRPr="00AB4345" w:rsidRDefault="00242555" w:rsidP="00AB4345">
      <w:r>
        <w:continuationSeparator/>
      </w:r>
    </w:p>
  </w:footnote>
  <w:footnote w:id="1">
    <w:p w:rsidR="00242555" w:rsidRDefault="00242555">
      <w:pPr>
        <w:pStyle w:val="FootnoteText"/>
      </w:pPr>
      <w:r w:rsidRPr="00512EDA">
        <w:rPr>
          <w:rStyle w:val="FootnoteReference"/>
        </w:rPr>
        <w:footnoteRef/>
      </w:r>
      <w:r w:rsidRPr="00512EDA">
        <w:t xml:space="preserve"> </w:t>
      </w:r>
      <w:r w:rsidRPr="00512EDA">
        <w:tab/>
        <w:t xml:space="preserve">Further details on the consultation processes and other </w:t>
      </w:r>
      <w:r>
        <w:t>guidelines are</w:t>
      </w:r>
      <w:r w:rsidRPr="00512EDA">
        <w:t xml:space="preserve"> available at </w:t>
      </w:r>
      <w:hyperlink r:id="rId1" w:history="1">
        <w:r w:rsidRPr="00512EDA">
          <w:rPr>
            <w:rStyle w:val="Hyperlink"/>
          </w:rPr>
          <w:t>http://www.aer.gov.au/node/18824</w:t>
        </w:r>
      </w:hyperlink>
      <w:r w:rsidRPr="00512EDA">
        <w:t>.</w:t>
      </w:r>
    </w:p>
  </w:footnote>
  <w:footnote w:id="2">
    <w:p w:rsidR="00242555" w:rsidRDefault="00242555">
      <w:pPr>
        <w:pStyle w:val="FootnoteText"/>
      </w:pPr>
      <w:r>
        <w:rPr>
          <w:rStyle w:val="FootnoteReference"/>
        </w:rPr>
        <w:footnoteRef/>
      </w:r>
      <w:r>
        <w:t xml:space="preserve"> </w:t>
      </w:r>
      <w:r>
        <w:tab/>
      </w:r>
      <w:r w:rsidRPr="006948FE">
        <w:rPr>
          <w:rStyle w:val="AERtextitalic"/>
        </w:rPr>
        <w:t>Competition and Consumer Act 2010 s.44AAF</w:t>
      </w:r>
    </w:p>
  </w:footnote>
  <w:footnote w:id="3">
    <w:p w:rsidR="00242555" w:rsidRDefault="00242555">
      <w:pPr>
        <w:pStyle w:val="FootnoteText"/>
      </w:pPr>
      <w:r>
        <w:rPr>
          <w:rStyle w:val="FootnoteReference"/>
        </w:rPr>
        <w:footnoteRef/>
      </w:r>
      <w:r>
        <w:t xml:space="preserve"> </w:t>
      </w:r>
      <w:r>
        <w:tab/>
      </w:r>
      <w:proofErr w:type="gramStart"/>
      <w:r>
        <w:t>NEL, ss.28W - 28ZB.</w:t>
      </w:r>
      <w:proofErr w:type="gramEnd"/>
    </w:p>
  </w:footnote>
  <w:footnote w:id="4">
    <w:p w:rsidR="00242555" w:rsidRDefault="00242555">
      <w:pPr>
        <w:pStyle w:val="FootnoteText"/>
      </w:pPr>
      <w:r>
        <w:rPr>
          <w:rStyle w:val="FootnoteReference"/>
        </w:rPr>
        <w:footnoteRef/>
      </w:r>
      <w:r>
        <w:t xml:space="preserve"> </w:t>
      </w:r>
      <w:r>
        <w:tab/>
        <w:t>NEL, s.28ZAB,</w:t>
      </w:r>
    </w:p>
  </w:footnote>
  <w:footnote w:id="5">
    <w:p w:rsidR="00242555" w:rsidRDefault="00242555">
      <w:pPr>
        <w:pStyle w:val="FootnoteText"/>
      </w:pPr>
      <w:r>
        <w:rPr>
          <w:rStyle w:val="FootnoteReference"/>
        </w:rPr>
        <w:footnoteRef/>
      </w:r>
      <w:r>
        <w:t xml:space="preserve"> </w:t>
      </w:r>
      <w:r>
        <w:tab/>
      </w:r>
      <w:proofErr w:type="gramStart"/>
      <w:r>
        <w:t>NEL, s.28X.</w:t>
      </w:r>
      <w:proofErr w:type="gramEnd"/>
    </w:p>
  </w:footnote>
  <w:footnote w:id="6">
    <w:p w:rsidR="00242555" w:rsidRDefault="00242555">
      <w:pPr>
        <w:pStyle w:val="FootnoteText"/>
      </w:pPr>
      <w:r>
        <w:rPr>
          <w:rStyle w:val="FootnoteReference"/>
        </w:rPr>
        <w:footnoteRef/>
      </w:r>
      <w:r>
        <w:t xml:space="preserve"> </w:t>
      </w:r>
      <w:r>
        <w:tab/>
      </w:r>
      <w:proofErr w:type="gramStart"/>
      <w:r>
        <w:t>NEL, s.28Y(c).</w:t>
      </w:r>
      <w:proofErr w:type="gramEnd"/>
    </w:p>
  </w:footnote>
  <w:footnote w:id="7">
    <w:p w:rsidR="00242555" w:rsidRDefault="00242555">
      <w:pPr>
        <w:pStyle w:val="FootnoteText"/>
      </w:pPr>
      <w:r>
        <w:rPr>
          <w:rStyle w:val="FootnoteReference"/>
        </w:rPr>
        <w:footnoteRef/>
      </w:r>
      <w:r>
        <w:t xml:space="preserve"> </w:t>
      </w:r>
      <w:r>
        <w:tab/>
        <w:t xml:space="preserve">NEL, </w:t>
      </w:r>
      <w:proofErr w:type="gramStart"/>
      <w:r>
        <w:t>s.28Y(</w:t>
      </w:r>
      <w:proofErr w:type="gramEnd"/>
      <w:r>
        <w:t>a)-(b).</w:t>
      </w:r>
    </w:p>
  </w:footnote>
  <w:footnote w:id="8">
    <w:p w:rsidR="00242555" w:rsidRDefault="00242555">
      <w:pPr>
        <w:pStyle w:val="FootnoteText"/>
      </w:pPr>
      <w:r>
        <w:rPr>
          <w:rStyle w:val="FootnoteReference"/>
        </w:rPr>
        <w:footnoteRef/>
      </w:r>
      <w:r>
        <w:t xml:space="preserve"> </w:t>
      </w:r>
      <w:r>
        <w:tab/>
      </w:r>
      <w:proofErr w:type="gramStart"/>
      <w:r>
        <w:t>NEL, s28ZA.</w:t>
      </w:r>
      <w:proofErr w:type="gramEnd"/>
    </w:p>
  </w:footnote>
  <w:footnote w:id="9">
    <w:p w:rsidR="00242555" w:rsidRDefault="00242555">
      <w:pPr>
        <w:pStyle w:val="FootnoteText"/>
      </w:pPr>
      <w:r>
        <w:rPr>
          <w:rStyle w:val="FootnoteReference"/>
        </w:rPr>
        <w:footnoteRef/>
      </w:r>
      <w:r>
        <w:t xml:space="preserve"> </w:t>
      </w:r>
      <w:r>
        <w:tab/>
      </w:r>
      <w:proofErr w:type="gramStart"/>
      <w:r>
        <w:t>NEL, s.28ZB.</w:t>
      </w:r>
      <w:proofErr w:type="gramEnd"/>
    </w:p>
  </w:footnote>
  <w:footnote w:id="10">
    <w:p w:rsidR="00242555" w:rsidRDefault="00242555" w:rsidP="001F07C8">
      <w:pPr>
        <w:pStyle w:val="FootnoteText"/>
      </w:pPr>
      <w:r>
        <w:rPr>
          <w:rStyle w:val="FootnoteReference"/>
        </w:rPr>
        <w:footnoteRef/>
      </w:r>
      <w:r>
        <w:t xml:space="preserve"> </w:t>
      </w:r>
      <w:r>
        <w:tab/>
        <w:t xml:space="preserve">NER, </w:t>
      </w:r>
      <w:proofErr w:type="gramStart"/>
      <w:r>
        <w:t>cl.6.2.8(</w:t>
      </w:r>
      <w:proofErr w:type="gramEnd"/>
      <w:r>
        <w:t>a)(1) &amp; cl.6A.2.3(a)(1).</w:t>
      </w:r>
    </w:p>
  </w:footnote>
  <w:footnote w:id="11">
    <w:p w:rsidR="00242555" w:rsidRDefault="00242555">
      <w:pPr>
        <w:pStyle w:val="FootnoteText"/>
      </w:pPr>
      <w:r>
        <w:rPr>
          <w:rStyle w:val="FootnoteReference"/>
        </w:rPr>
        <w:footnoteRef/>
      </w:r>
      <w:r>
        <w:t xml:space="preserve"> </w:t>
      </w:r>
      <w:r>
        <w:tab/>
        <w:t xml:space="preserve">NER, </w:t>
      </w:r>
      <w:proofErr w:type="gramStart"/>
      <w:r>
        <w:t>cl.6.14A(</w:t>
      </w:r>
      <w:proofErr w:type="gramEnd"/>
      <w:r>
        <w:t>b) &amp; cl.6A.16A(b).</w:t>
      </w:r>
    </w:p>
  </w:footnote>
  <w:footnote w:id="12">
    <w:p w:rsidR="00242555" w:rsidRDefault="00242555">
      <w:pPr>
        <w:pStyle w:val="FootnoteText"/>
      </w:pPr>
      <w:r>
        <w:rPr>
          <w:rStyle w:val="FootnoteReference"/>
        </w:rPr>
        <w:footnoteRef/>
      </w:r>
      <w:r>
        <w:t xml:space="preserve"> </w:t>
      </w:r>
      <w:r>
        <w:tab/>
      </w:r>
      <w:proofErr w:type="gramStart"/>
      <w:r>
        <w:t>NER, cl.6.14A(c) &amp; cl.6A.16A(c).</w:t>
      </w:r>
      <w:proofErr w:type="gramEnd"/>
    </w:p>
  </w:footnote>
  <w:footnote w:id="13">
    <w:p w:rsidR="00242555" w:rsidRDefault="00242555">
      <w:pPr>
        <w:pStyle w:val="FootnoteText"/>
      </w:pPr>
      <w:r>
        <w:rPr>
          <w:rStyle w:val="FootnoteReference"/>
        </w:rPr>
        <w:footnoteRef/>
      </w:r>
      <w:r>
        <w:t xml:space="preserve"> </w:t>
      </w:r>
      <w:r>
        <w:tab/>
        <w:t xml:space="preserve">NER, </w:t>
      </w:r>
      <w:proofErr w:type="gramStart"/>
      <w:r>
        <w:t>cl.6.14A(</w:t>
      </w:r>
      <w:proofErr w:type="gramEnd"/>
      <w:r>
        <w:t>d) &amp; cl.6A.16A(d).</w:t>
      </w:r>
    </w:p>
  </w:footnote>
  <w:footnote w:id="14">
    <w:p w:rsidR="00242555" w:rsidRDefault="00242555">
      <w:pPr>
        <w:pStyle w:val="FootnoteText"/>
      </w:pPr>
      <w:r>
        <w:rPr>
          <w:rStyle w:val="FootnoteReference"/>
        </w:rPr>
        <w:footnoteRef/>
      </w:r>
      <w:r>
        <w:t xml:space="preserve"> </w:t>
      </w:r>
      <w:r>
        <w:tab/>
      </w:r>
      <w:proofErr w:type="gramStart"/>
      <w:r>
        <w:t>AEMC, Final rule change determination, 29 November 2012, p.32.</w:t>
      </w:r>
      <w:proofErr w:type="gramEnd"/>
    </w:p>
  </w:footnote>
  <w:footnote w:id="15">
    <w:p w:rsidR="00242555" w:rsidRDefault="00242555">
      <w:pPr>
        <w:pStyle w:val="FootnoteText"/>
      </w:pPr>
      <w:r>
        <w:rPr>
          <w:rStyle w:val="FootnoteReference"/>
        </w:rPr>
        <w:footnoteRef/>
      </w:r>
      <w:r>
        <w:t xml:space="preserve"> </w:t>
      </w:r>
      <w:r>
        <w:tab/>
      </w:r>
      <w:hyperlink r:id="rId2" w:history="1">
        <w:r w:rsidRPr="00281681">
          <w:rPr>
            <w:rStyle w:val="Hyperlink"/>
          </w:rPr>
          <w:t>http://www.aer.gov.au/node/18888</w:t>
        </w:r>
      </w:hyperlink>
    </w:p>
  </w:footnote>
  <w:footnote w:id="16">
    <w:p w:rsidR="00242555" w:rsidRDefault="00242555" w:rsidP="006A316F">
      <w:pPr>
        <w:pStyle w:val="FootnoteText"/>
      </w:pPr>
      <w:r>
        <w:rPr>
          <w:rStyle w:val="FootnoteReference"/>
        </w:rPr>
        <w:footnoteRef/>
      </w:r>
      <w:r>
        <w:t xml:space="preserve"> </w:t>
      </w:r>
      <w:r>
        <w:tab/>
      </w:r>
      <w:hyperlink r:id="rId3" w:history="1">
        <w:r w:rsidRPr="00281681">
          <w:rPr>
            <w:rStyle w:val="Hyperlink"/>
          </w:rPr>
          <w:t>http://www.aer.gov.au/node/18888</w:t>
        </w:r>
      </w:hyperlink>
    </w:p>
  </w:footnote>
  <w:footnote w:id="17">
    <w:p w:rsidR="00242555" w:rsidRDefault="00242555">
      <w:pPr>
        <w:pStyle w:val="FootnoteText"/>
      </w:pPr>
      <w:r>
        <w:rPr>
          <w:rStyle w:val="FootnoteReference"/>
        </w:rPr>
        <w:footnoteRef/>
      </w:r>
      <w:r>
        <w:t xml:space="preserve"> </w:t>
      </w:r>
      <w:r>
        <w:tab/>
      </w:r>
      <w:proofErr w:type="gramStart"/>
      <w:r>
        <w:t>For example, where it is likely that disclosure would result in higher prices for consumers over the short or long term.</w:t>
      </w:r>
      <w:proofErr w:type="gramEnd"/>
    </w:p>
  </w:footnote>
  <w:footnote w:id="18">
    <w:p w:rsidR="00242555" w:rsidRDefault="00242555">
      <w:pPr>
        <w:pStyle w:val="FootnoteText"/>
      </w:pPr>
      <w:r>
        <w:rPr>
          <w:rStyle w:val="FootnoteReference"/>
        </w:rPr>
        <w:footnoteRef/>
      </w:r>
      <w:r>
        <w:t xml:space="preserve"> </w:t>
      </w:r>
      <w:r>
        <w:tab/>
      </w:r>
      <w:hyperlink r:id="rId4" w:history="1">
        <w:r w:rsidRPr="0093389D">
          <w:rPr>
            <w:rStyle w:val="Hyperlink"/>
          </w:rPr>
          <w:t>http://www.aer.gov.au/sites/default/files/AER%20Issues%20paper%20-%20Confidentiality%20guidelines%20-%2018%20March%202013.pdf</w:t>
        </w:r>
      </w:hyperlink>
    </w:p>
  </w:footnote>
  <w:footnote w:id="19">
    <w:p w:rsidR="00242555" w:rsidRDefault="00242555">
      <w:pPr>
        <w:pStyle w:val="FootnoteText"/>
      </w:pPr>
      <w:r>
        <w:rPr>
          <w:rStyle w:val="FootnoteReference"/>
        </w:rPr>
        <w:footnoteRef/>
      </w:r>
      <w:r>
        <w:t xml:space="preserve"> </w:t>
      </w:r>
      <w:r>
        <w:tab/>
        <w:t>ENA</w:t>
      </w:r>
      <w:r w:rsidRPr="00877A40">
        <w:t>, submission in response to the AER issues paper, May 2013, p. 1</w:t>
      </w:r>
      <w:r>
        <w:t>4.</w:t>
      </w:r>
    </w:p>
  </w:footnote>
  <w:footnote w:id="20">
    <w:p w:rsidR="00242555" w:rsidRDefault="00242555">
      <w:pPr>
        <w:pStyle w:val="FootnoteText"/>
      </w:pPr>
      <w:r>
        <w:rPr>
          <w:rStyle w:val="FootnoteReference"/>
        </w:rPr>
        <w:footnoteRef/>
      </w:r>
      <w:r>
        <w:t xml:space="preserve"> </w:t>
      </w:r>
      <w:r>
        <w:tab/>
        <w:t xml:space="preserve">APA Group, </w:t>
      </w:r>
      <w:r w:rsidRPr="00877A40">
        <w:t>submission in response to the AER issues paper</w:t>
      </w:r>
      <w:r>
        <w:t>, 14 May 2013,</w:t>
      </w:r>
      <w:r w:rsidRPr="00877A40">
        <w:t xml:space="preserve"> </w:t>
      </w:r>
      <w:proofErr w:type="spellStart"/>
      <w:r>
        <w:t>pp</w:t>
      </w:r>
      <w:proofErr w:type="spellEnd"/>
      <w:r>
        <w:t xml:space="preserve"> 3-4.</w:t>
      </w:r>
    </w:p>
  </w:footnote>
  <w:footnote w:id="21">
    <w:p w:rsidR="00242555" w:rsidRDefault="00242555">
      <w:pPr>
        <w:pStyle w:val="FootnoteText"/>
      </w:pPr>
      <w:r>
        <w:rPr>
          <w:rStyle w:val="FootnoteReference"/>
        </w:rPr>
        <w:footnoteRef/>
      </w:r>
      <w:r>
        <w:t xml:space="preserve"> </w:t>
      </w:r>
      <w:r>
        <w:tab/>
        <w:t xml:space="preserve">ENA, </w:t>
      </w:r>
      <w:r w:rsidRPr="00877A40">
        <w:t>submission in response to the AER issues paper, May 2013</w:t>
      </w:r>
      <w:r>
        <w:t>, p. 14.</w:t>
      </w:r>
    </w:p>
  </w:footnote>
  <w:footnote w:id="22">
    <w:p w:rsidR="00242555" w:rsidRDefault="00242555">
      <w:pPr>
        <w:pStyle w:val="FootnoteText"/>
      </w:pPr>
      <w:r>
        <w:rPr>
          <w:rStyle w:val="FootnoteReference"/>
        </w:rPr>
        <w:footnoteRef/>
      </w:r>
      <w:r>
        <w:t xml:space="preserve"> </w:t>
      </w:r>
      <w:r>
        <w:tab/>
      </w:r>
      <w:hyperlink r:id="rId5" w:history="1">
        <w:r w:rsidRPr="0068578F">
          <w:rPr>
            <w:rStyle w:val="Hyperlink"/>
          </w:rPr>
          <w:t>http://www.aer.gov.au/node/18864</w:t>
        </w:r>
      </w:hyperlink>
      <w:r>
        <w:t xml:space="preserve"> </w:t>
      </w:r>
    </w:p>
  </w:footnote>
  <w:footnote w:id="23">
    <w:p w:rsidR="00242555" w:rsidRDefault="00242555">
      <w:pPr>
        <w:pStyle w:val="FootnoteText"/>
      </w:pPr>
      <w:r>
        <w:rPr>
          <w:rStyle w:val="FootnoteReference"/>
        </w:rPr>
        <w:footnoteRef/>
      </w:r>
      <w:r>
        <w:t xml:space="preserve"> </w:t>
      </w:r>
      <w:r>
        <w:tab/>
        <w:t>ENA</w:t>
      </w:r>
      <w:r w:rsidRPr="008D613E">
        <w:t xml:space="preserve">, submission in response to the AER issues paper, May 2013, p. </w:t>
      </w:r>
      <w:r>
        <w:t>9.</w:t>
      </w:r>
    </w:p>
  </w:footnote>
  <w:footnote w:id="24">
    <w:p w:rsidR="00242555" w:rsidRDefault="00242555">
      <w:pPr>
        <w:pStyle w:val="FootnoteText"/>
      </w:pPr>
      <w:r>
        <w:rPr>
          <w:rStyle w:val="FootnoteReference"/>
        </w:rPr>
        <w:footnoteRef/>
      </w:r>
      <w:r>
        <w:t xml:space="preserve"> </w:t>
      </w:r>
      <w:r>
        <w:tab/>
        <w:t>ENA</w:t>
      </w:r>
      <w:r w:rsidRPr="008D613E">
        <w:t xml:space="preserve">, submission in response to the AER issues paper, May 2013, p. </w:t>
      </w:r>
      <w:r>
        <w:t>9.</w:t>
      </w:r>
    </w:p>
  </w:footnote>
  <w:footnote w:id="25">
    <w:p w:rsidR="00242555" w:rsidRDefault="00242555">
      <w:pPr>
        <w:pStyle w:val="FootnoteText"/>
      </w:pPr>
      <w:r>
        <w:rPr>
          <w:rStyle w:val="FootnoteReference"/>
        </w:rPr>
        <w:footnoteRef/>
      </w:r>
      <w:r>
        <w:t xml:space="preserve"> </w:t>
      </w:r>
      <w:r>
        <w:tab/>
        <w:t>ENA</w:t>
      </w:r>
      <w:r w:rsidRPr="008D613E">
        <w:t xml:space="preserve">, submission in response to the AER issues paper, May 2013, p. </w:t>
      </w:r>
      <w:r>
        <w:t>9.</w:t>
      </w:r>
    </w:p>
  </w:footnote>
  <w:footnote w:id="26">
    <w:p w:rsidR="00242555" w:rsidRDefault="00242555">
      <w:pPr>
        <w:pStyle w:val="FootnoteText"/>
      </w:pPr>
      <w:r>
        <w:rPr>
          <w:rStyle w:val="FootnoteReference"/>
        </w:rPr>
        <w:footnoteRef/>
      </w:r>
      <w:r>
        <w:t xml:space="preserve"> </w:t>
      </w:r>
      <w:r>
        <w:tab/>
        <w:t xml:space="preserve">Aurora Energy, </w:t>
      </w:r>
      <w:r w:rsidRPr="00091AEF">
        <w:t>submission in response to the AER issues paper</w:t>
      </w:r>
      <w:r>
        <w:t>, 10 May 2013, p. 3.</w:t>
      </w:r>
    </w:p>
  </w:footnote>
  <w:footnote w:id="27">
    <w:p w:rsidR="00242555" w:rsidRDefault="00242555">
      <w:pPr>
        <w:pStyle w:val="FootnoteText"/>
      </w:pPr>
      <w:r>
        <w:rPr>
          <w:rStyle w:val="FootnoteReference"/>
        </w:rPr>
        <w:footnoteRef/>
      </w:r>
      <w:r>
        <w:t xml:space="preserve"> </w:t>
      </w:r>
      <w:r>
        <w:tab/>
        <w:t xml:space="preserve">Aurora Energy, </w:t>
      </w:r>
      <w:r w:rsidRPr="00091AEF">
        <w:t>submission in response to the AER issues paper</w:t>
      </w:r>
      <w:r>
        <w:t>, 10 May 2013, p. 3.</w:t>
      </w:r>
    </w:p>
  </w:footnote>
  <w:footnote w:id="28">
    <w:p w:rsidR="00242555" w:rsidRDefault="00242555">
      <w:pPr>
        <w:pStyle w:val="FootnoteText"/>
      </w:pPr>
      <w:r>
        <w:rPr>
          <w:rStyle w:val="FootnoteReference"/>
        </w:rPr>
        <w:footnoteRef/>
      </w:r>
      <w:r>
        <w:t xml:space="preserve"> </w:t>
      </w:r>
      <w:r>
        <w:tab/>
        <w:t xml:space="preserve">Aurora Energy, </w:t>
      </w:r>
      <w:r w:rsidRPr="00091AEF">
        <w:t>submission in response to the AER issues paper</w:t>
      </w:r>
      <w:r>
        <w:t>, 10 May 2013, p. 3.</w:t>
      </w:r>
    </w:p>
  </w:footnote>
  <w:footnote w:id="29">
    <w:p w:rsidR="00242555" w:rsidRDefault="00242555">
      <w:pPr>
        <w:pStyle w:val="FootnoteText"/>
      </w:pPr>
      <w:r>
        <w:rPr>
          <w:rStyle w:val="FootnoteReference"/>
        </w:rPr>
        <w:footnoteRef/>
      </w:r>
      <w:r>
        <w:t xml:space="preserve"> </w:t>
      </w:r>
      <w:r>
        <w:tab/>
        <w:t xml:space="preserve">Aurora Energy, </w:t>
      </w:r>
      <w:r w:rsidRPr="00091AEF">
        <w:t>submission in response to the AER issues paper</w:t>
      </w:r>
      <w:r>
        <w:t>, 10 May 2013, p. 3.</w:t>
      </w:r>
    </w:p>
  </w:footnote>
  <w:footnote w:id="30">
    <w:p w:rsidR="00242555" w:rsidRDefault="00242555">
      <w:pPr>
        <w:pStyle w:val="FootnoteText"/>
      </w:pPr>
      <w:r>
        <w:rPr>
          <w:rStyle w:val="FootnoteReference"/>
        </w:rPr>
        <w:footnoteRef/>
      </w:r>
      <w:r>
        <w:t xml:space="preserve"> </w:t>
      </w:r>
      <w:r>
        <w:tab/>
        <w:t>APA Group, submission in response to the AER issues paper, 14 May 2013, p. 2.</w:t>
      </w:r>
    </w:p>
  </w:footnote>
  <w:footnote w:id="31">
    <w:p w:rsidR="00242555" w:rsidRDefault="00242555">
      <w:pPr>
        <w:pStyle w:val="FootnoteText"/>
      </w:pPr>
      <w:r>
        <w:rPr>
          <w:rStyle w:val="FootnoteReference"/>
        </w:rPr>
        <w:footnoteRef/>
      </w:r>
      <w:r>
        <w:t xml:space="preserve"> </w:t>
      </w:r>
      <w:r>
        <w:tab/>
        <w:t>APA Group, submission in response to the AER issues paper, 14 May 2013, p. 2.</w:t>
      </w:r>
    </w:p>
  </w:footnote>
  <w:footnote w:id="32">
    <w:p w:rsidR="00242555" w:rsidRDefault="00242555" w:rsidP="00435D25">
      <w:pPr>
        <w:pStyle w:val="FootnoteText"/>
      </w:pPr>
      <w:r>
        <w:rPr>
          <w:rStyle w:val="FootnoteReference"/>
        </w:rPr>
        <w:footnoteRef/>
      </w:r>
      <w:r>
        <w:t xml:space="preserve"> </w:t>
      </w:r>
      <w:r>
        <w:tab/>
      </w:r>
      <w:proofErr w:type="gramStart"/>
      <w:r>
        <w:t>NEL, s.28ZB.</w:t>
      </w:r>
      <w:proofErr w:type="gramEnd"/>
    </w:p>
  </w:footnote>
  <w:footnote w:id="33">
    <w:p w:rsidR="00242555" w:rsidRDefault="00242555">
      <w:pPr>
        <w:pStyle w:val="FootnoteText"/>
      </w:pPr>
      <w:r>
        <w:rPr>
          <w:rStyle w:val="FootnoteReference"/>
        </w:rPr>
        <w:footnoteRef/>
      </w:r>
      <w:r>
        <w:t xml:space="preserve"> </w:t>
      </w:r>
      <w:r>
        <w:tab/>
      </w:r>
      <w:proofErr w:type="gramStart"/>
      <w:r>
        <w:t>NEL, s.28Y(c).</w:t>
      </w:r>
      <w:proofErr w:type="gramEnd"/>
    </w:p>
  </w:footnote>
  <w:footnote w:id="34">
    <w:p w:rsidR="00242555" w:rsidRDefault="00242555" w:rsidP="00091AEF">
      <w:pPr>
        <w:pStyle w:val="FootnoteText"/>
      </w:pPr>
      <w:r>
        <w:rPr>
          <w:rStyle w:val="FootnoteReference"/>
        </w:rPr>
        <w:footnoteRef/>
      </w:r>
      <w:r>
        <w:t xml:space="preserve"> </w:t>
      </w:r>
      <w:r>
        <w:tab/>
        <w:t>ENA</w:t>
      </w:r>
      <w:r w:rsidRPr="00091AEF">
        <w:t xml:space="preserve">, </w:t>
      </w:r>
      <w:r>
        <w:t>submission in response</w:t>
      </w:r>
      <w:r w:rsidRPr="00091AEF">
        <w:t xml:space="preserve"> to the AER </w:t>
      </w:r>
      <w:r>
        <w:t>issues paper</w:t>
      </w:r>
      <w:r w:rsidRPr="00091AEF">
        <w:t xml:space="preserve">, May 2013, p. </w:t>
      </w:r>
      <w:r>
        <w:t xml:space="preserve">12; Aurora Energy, </w:t>
      </w:r>
      <w:r w:rsidRPr="00091AEF">
        <w:t>submission in response to the AER issues paper</w:t>
      </w:r>
      <w:r>
        <w:t xml:space="preserve">, 10 May 2013, p. 4; Ergon Energy Corporation Limited, </w:t>
      </w:r>
      <w:r w:rsidRPr="00091AEF">
        <w:t>submission in response to the AER issues paper</w:t>
      </w:r>
      <w:r>
        <w:t>, 14 May 2013, p. 3.</w:t>
      </w:r>
    </w:p>
  </w:footnote>
  <w:footnote w:id="35">
    <w:p w:rsidR="00242555" w:rsidRDefault="00242555">
      <w:pPr>
        <w:pStyle w:val="FootnoteText"/>
      </w:pPr>
      <w:r>
        <w:rPr>
          <w:rStyle w:val="FootnoteReference"/>
        </w:rPr>
        <w:footnoteRef/>
      </w:r>
      <w:r>
        <w:t xml:space="preserve"> </w:t>
      </w:r>
      <w:r>
        <w:tab/>
      </w:r>
      <w:proofErr w:type="gramStart"/>
      <w:r>
        <w:t>AER, Better Regulation, Distribution and transmission Confidentiality Guidelines - Issues paper, Attachment 1 p.23.</w:t>
      </w:r>
      <w:proofErr w:type="gramEnd"/>
      <w:r>
        <w:t xml:space="preserve"> </w:t>
      </w:r>
    </w:p>
  </w:footnote>
  <w:footnote w:id="36">
    <w:p w:rsidR="00242555" w:rsidRDefault="00242555">
      <w:pPr>
        <w:pStyle w:val="FootnoteText"/>
      </w:pPr>
      <w:r>
        <w:rPr>
          <w:rStyle w:val="FootnoteReference"/>
        </w:rPr>
        <w:footnoteRef/>
      </w:r>
      <w:r>
        <w:t xml:space="preserve"> </w:t>
      </w:r>
      <w:r>
        <w:tab/>
      </w:r>
      <w:proofErr w:type="gramStart"/>
      <w:r>
        <w:t xml:space="preserve">AEMC, Final rule determination, 29 November 2012, </w:t>
      </w:r>
      <w:proofErr w:type="spellStart"/>
      <w:r>
        <w:t>p.xi</w:t>
      </w:r>
      <w:proofErr w:type="spellEnd"/>
      <w:r>
        <w:t>.</w:t>
      </w:r>
      <w:proofErr w:type="gramEnd"/>
    </w:p>
  </w:footnote>
  <w:footnote w:id="37">
    <w:p w:rsidR="00242555" w:rsidRDefault="00242555">
      <w:pPr>
        <w:pStyle w:val="FootnoteText"/>
      </w:pPr>
      <w:r>
        <w:rPr>
          <w:rStyle w:val="FootnoteReference"/>
        </w:rPr>
        <w:footnoteRef/>
      </w:r>
      <w:r>
        <w:t xml:space="preserve"> </w:t>
      </w:r>
      <w:r>
        <w:tab/>
        <w:t>ENA</w:t>
      </w:r>
      <w:r w:rsidRPr="008D613E">
        <w:t xml:space="preserve">, submission in response to the AER issues paper, May 2013, p. </w:t>
      </w:r>
      <w:r>
        <w:t>6.</w:t>
      </w:r>
    </w:p>
  </w:footnote>
  <w:footnote w:id="38">
    <w:p w:rsidR="00242555" w:rsidRDefault="00242555" w:rsidP="004D7C45">
      <w:pPr>
        <w:pStyle w:val="FootnoteText"/>
      </w:pPr>
      <w:r>
        <w:rPr>
          <w:rStyle w:val="FootnoteReference"/>
        </w:rPr>
        <w:footnoteRef/>
      </w:r>
      <w:r>
        <w:t xml:space="preserve"> </w:t>
      </w:r>
      <w:r>
        <w:tab/>
        <w:t>ENA</w:t>
      </w:r>
      <w:r w:rsidRPr="008D613E">
        <w:t xml:space="preserve">, submission in response to the AER issues paper, May 2013, p. </w:t>
      </w:r>
      <w:r>
        <w:t>6.</w:t>
      </w:r>
    </w:p>
  </w:footnote>
  <w:footnote w:id="39">
    <w:p w:rsidR="00242555" w:rsidRDefault="00242555" w:rsidP="00360E52">
      <w:pPr>
        <w:pStyle w:val="FootnoteText"/>
      </w:pPr>
      <w:r>
        <w:rPr>
          <w:rStyle w:val="FootnoteReference"/>
        </w:rPr>
        <w:footnoteRef/>
      </w:r>
      <w:r>
        <w:t xml:space="preserve"> </w:t>
      </w:r>
      <w:r>
        <w:tab/>
        <w:t xml:space="preserve">NER, </w:t>
      </w:r>
      <w:proofErr w:type="gramStart"/>
      <w:r>
        <w:t>cl.6.9.1(</w:t>
      </w:r>
      <w:proofErr w:type="gramEnd"/>
      <w:r>
        <w:t>a) &amp; cl.6A.11.1(a)(8).</w:t>
      </w:r>
    </w:p>
  </w:footnote>
  <w:footnote w:id="40">
    <w:p w:rsidR="00242555" w:rsidRDefault="00242555">
      <w:pPr>
        <w:pStyle w:val="FootnoteText"/>
      </w:pPr>
      <w:r>
        <w:rPr>
          <w:rStyle w:val="FootnoteReference"/>
        </w:rPr>
        <w:footnoteRef/>
      </w:r>
      <w:r>
        <w:t xml:space="preserve"> </w:t>
      </w:r>
      <w:r>
        <w:tab/>
        <w:t xml:space="preserve">NSW DNSP's </w:t>
      </w:r>
      <w:r w:rsidRPr="00877A40">
        <w:t xml:space="preserve">submission in response to the AER issues paper, </w:t>
      </w:r>
      <w:r>
        <w:t xml:space="preserve">10 </w:t>
      </w:r>
      <w:r w:rsidRPr="00877A40">
        <w:t xml:space="preserve">May 2013, p. </w:t>
      </w:r>
      <w:r>
        <w:t>7.</w:t>
      </w:r>
    </w:p>
  </w:footnote>
  <w:footnote w:id="41">
    <w:p w:rsidR="00242555" w:rsidRDefault="00242555">
      <w:pPr>
        <w:pStyle w:val="FootnoteText"/>
      </w:pPr>
      <w:r>
        <w:rPr>
          <w:rStyle w:val="FootnoteReference"/>
        </w:rPr>
        <w:footnoteRef/>
      </w:r>
      <w:r>
        <w:t xml:space="preserve"> </w:t>
      </w:r>
      <w:r>
        <w:tab/>
      </w:r>
      <w:proofErr w:type="gramStart"/>
      <w:r>
        <w:t>NEL, s.28Y(c).</w:t>
      </w:r>
      <w:proofErr w:type="gramEnd"/>
    </w:p>
  </w:footnote>
  <w:footnote w:id="42">
    <w:p w:rsidR="00242555" w:rsidRDefault="00242555" w:rsidP="007F4AD2">
      <w:pPr>
        <w:pStyle w:val="FootnoteText"/>
      </w:pPr>
      <w:r>
        <w:rPr>
          <w:rStyle w:val="FootnoteReference"/>
        </w:rPr>
        <w:footnoteRef/>
      </w:r>
      <w:r>
        <w:t xml:space="preserve"> </w:t>
      </w:r>
      <w:r>
        <w:tab/>
        <w:t>Attachment 4 includes our proposed template undertaking. It is based upon that applying to Consumer Challenge Panel members.</w:t>
      </w:r>
    </w:p>
  </w:footnote>
  <w:footnote w:id="43">
    <w:p w:rsidR="00242555" w:rsidRDefault="00242555" w:rsidP="00837A3D">
      <w:pPr>
        <w:pStyle w:val="FootnoteText"/>
      </w:pPr>
      <w:r>
        <w:rPr>
          <w:rStyle w:val="FootnoteReference"/>
        </w:rPr>
        <w:footnoteRef/>
      </w:r>
      <w:r>
        <w:t xml:space="preserve"> </w:t>
      </w:r>
      <w:r>
        <w:tab/>
        <w:t xml:space="preserve">NER, </w:t>
      </w:r>
      <w:proofErr w:type="gramStart"/>
      <w:r>
        <w:t>cl.6.9.2A(</w:t>
      </w:r>
      <w:proofErr w:type="gramEnd"/>
      <w:r>
        <w:t xml:space="preserve">b) &amp; cl.6A.11.2A(b). </w:t>
      </w:r>
    </w:p>
  </w:footnote>
  <w:footnote w:id="44">
    <w:p w:rsidR="00242555" w:rsidRDefault="00242555">
      <w:pPr>
        <w:pStyle w:val="FootnoteText"/>
      </w:pPr>
      <w:r>
        <w:rPr>
          <w:rStyle w:val="FootnoteReference"/>
        </w:rPr>
        <w:footnoteRef/>
      </w:r>
      <w:r>
        <w:t xml:space="preserve"> </w:t>
      </w:r>
      <w:r>
        <w:tab/>
        <w:t xml:space="preserve">AEMC, Final determination, p. </w:t>
      </w:r>
      <w:r w:rsidRPr="00837A3D">
        <w:t>173</w:t>
      </w:r>
    </w:p>
  </w:footnote>
  <w:footnote w:id="45">
    <w:p w:rsidR="00242555" w:rsidRDefault="00242555" w:rsidP="00250EAC">
      <w:pPr>
        <w:pStyle w:val="FootnoteText"/>
      </w:pPr>
      <w:r>
        <w:rPr>
          <w:rStyle w:val="FootnoteReference"/>
        </w:rPr>
        <w:footnoteRef/>
      </w:r>
      <w:r>
        <w:t xml:space="preserve"> </w:t>
      </w:r>
      <w:r>
        <w:tab/>
        <w:t xml:space="preserve">NER, </w:t>
      </w:r>
      <w:proofErr w:type="gramStart"/>
      <w:r>
        <w:t>cl.6.9.2A(</w:t>
      </w:r>
      <w:proofErr w:type="gramEnd"/>
      <w:r>
        <w:t xml:space="preserve">b) &amp; cl.6A.11.2A(b). </w:t>
      </w:r>
    </w:p>
  </w:footnote>
  <w:footnote w:id="46">
    <w:p w:rsidR="00242555" w:rsidRDefault="00242555">
      <w:pPr>
        <w:pStyle w:val="FootnoteText"/>
      </w:pPr>
      <w:r>
        <w:rPr>
          <w:rStyle w:val="FootnoteReference"/>
        </w:rPr>
        <w:footnoteRef/>
      </w:r>
      <w:r>
        <w:t xml:space="preserve"> </w:t>
      </w:r>
      <w:r>
        <w:tab/>
        <w:t>ENA</w:t>
      </w:r>
      <w:r w:rsidRPr="00877A40">
        <w:t>, submission in response to the AER issues paper, May 2013, p. 1</w:t>
      </w:r>
      <w:r>
        <w:t>3.</w:t>
      </w:r>
    </w:p>
  </w:footnote>
  <w:footnote w:id="47">
    <w:p w:rsidR="00242555" w:rsidRDefault="00242555">
      <w:pPr>
        <w:pStyle w:val="FootnoteText"/>
      </w:pPr>
      <w:r>
        <w:rPr>
          <w:rStyle w:val="FootnoteReference"/>
        </w:rPr>
        <w:footnoteRef/>
      </w:r>
      <w:r>
        <w:t xml:space="preserve"> </w:t>
      </w:r>
      <w:r>
        <w:tab/>
        <w:t>ENA</w:t>
      </w:r>
      <w:r w:rsidRPr="00877A40">
        <w:t>, submission in response to the AER issues paper, May 2013, p. 1</w:t>
      </w:r>
      <w:r>
        <w:t>3.</w:t>
      </w:r>
    </w:p>
  </w:footnote>
  <w:footnote w:id="48">
    <w:p w:rsidR="00242555" w:rsidRDefault="00242555" w:rsidP="004B68D9">
      <w:pPr>
        <w:pStyle w:val="FootnoteText"/>
      </w:pPr>
      <w:r>
        <w:rPr>
          <w:rStyle w:val="FootnoteReference"/>
        </w:rPr>
        <w:footnoteRef/>
      </w:r>
      <w:r>
        <w:t xml:space="preserve"> </w:t>
      </w:r>
      <w:r>
        <w:tab/>
        <w:t>ENA</w:t>
      </w:r>
      <w:r w:rsidRPr="00D349BF">
        <w:t>, submission in response to the AER issues paper, May 2013, p</w:t>
      </w:r>
      <w:r>
        <w:t>. 3.</w:t>
      </w:r>
    </w:p>
  </w:footnote>
  <w:footnote w:id="49">
    <w:p w:rsidR="00242555" w:rsidRDefault="00242555">
      <w:pPr>
        <w:pStyle w:val="FootnoteText"/>
      </w:pPr>
      <w:r>
        <w:rPr>
          <w:rStyle w:val="FootnoteReference"/>
        </w:rPr>
        <w:footnoteRef/>
      </w:r>
      <w:r>
        <w:t xml:space="preserve"> </w:t>
      </w:r>
      <w:r>
        <w:tab/>
      </w:r>
      <w:r w:rsidRPr="00D349BF">
        <w:t>NSW DNSP's submission in response to the AER issues paper, 10 May 2013, p.</w:t>
      </w:r>
      <w:r>
        <w:t xml:space="preserve"> 3</w:t>
      </w:r>
    </w:p>
  </w:footnote>
  <w:footnote w:id="50">
    <w:p w:rsidR="00242555" w:rsidRDefault="00242555">
      <w:pPr>
        <w:pStyle w:val="FootnoteText"/>
      </w:pPr>
      <w:r>
        <w:rPr>
          <w:rStyle w:val="FootnoteReference"/>
        </w:rPr>
        <w:footnoteRef/>
      </w:r>
      <w:r>
        <w:t xml:space="preserve"> </w:t>
      </w:r>
      <w:r>
        <w:tab/>
        <w:t>Jemena Limited, submission in response to the AER issues paper, 14 May 2013, p. 3.</w:t>
      </w:r>
    </w:p>
  </w:footnote>
  <w:footnote w:id="51">
    <w:p w:rsidR="00242555" w:rsidRDefault="00242555">
      <w:pPr>
        <w:pStyle w:val="FootnoteText"/>
      </w:pPr>
      <w:r>
        <w:rPr>
          <w:rStyle w:val="FootnoteReference"/>
        </w:rPr>
        <w:footnoteRef/>
      </w:r>
      <w:r>
        <w:t xml:space="preserve"> </w:t>
      </w:r>
      <w:r>
        <w:tab/>
        <w:t xml:space="preserve">Aurora Energy, submission </w:t>
      </w:r>
      <w:r w:rsidRPr="00D349BF">
        <w:t>in response to the AER issues paper</w:t>
      </w:r>
      <w:r>
        <w:t>, 10 May 2013, p. 1.</w:t>
      </w:r>
    </w:p>
  </w:footnote>
  <w:footnote w:id="52">
    <w:p w:rsidR="00242555" w:rsidRDefault="00242555">
      <w:pPr>
        <w:pStyle w:val="FootnoteText"/>
      </w:pPr>
      <w:r>
        <w:rPr>
          <w:rStyle w:val="FootnoteReference"/>
        </w:rPr>
        <w:footnoteRef/>
      </w:r>
      <w:r>
        <w:t xml:space="preserve"> </w:t>
      </w:r>
      <w:r>
        <w:tab/>
        <w:t xml:space="preserve">Ethnic Communities, submission in response to the AER issues paper, 10 May 2013, p. 2; SSROC submission in response to the AER issues paper, 14 May 2013, p. 2. </w:t>
      </w:r>
    </w:p>
  </w:footnote>
  <w:footnote w:id="53">
    <w:p w:rsidR="00242555" w:rsidRDefault="00242555">
      <w:pPr>
        <w:pStyle w:val="FootnoteText"/>
      </w:pPr>
      <w:r>
        <w:rPr>
          <w:rStyle w:val="FootnoteReference"/>
        </w:rPr>
        <w:footnoteRef/>
      </w:r>
      <w:r>
        <w:t xml:space="preserve"> </w:t>
      </w:r>
      <w:r>
        <w:tab/>
        <w:t>ENA</w:t>
      </w:r>
      <w:r w:rsidRPr="00D349BF">
        <w:t>, submission in response to the AER issues paper, May 2013, p</w:t>
      </w:r>
      <w:r>
        <w:t>. 8.</w:t>
      </w:r>
    </w:p>
  </w:footnote>
  <w:footnote w:id="54">
    <w:p w:rsidR="00242555" w:rsidRDefault="00242555">
      <w:pPr>
        <w:pStyle w:val="FootnoteText"/>
      </w:pPr>
      <w:r>
        <w:rPr>
          <w:rStyle w:val="FootnoteReference"/>
        </w:rPr>
        <w:footnoteRef/>
      </w:r>
      <w:r>
        <w:t xml:space="preserve"> </w:t>
      </w:r>
      <w:r>
        <w:tab/>
        <w:t>ENA</w:t>
      </w:r>
      <w:r w:rsidRPr="00D349BF">
        <w:t>, submission in response to the AER issues paper, May 2013, p</w:t>
      </w:r>
      <w:r>
        <w:t>. 8.</w:t>
      </w:r>
    </w:p>
  </w:footnote>
  <w:footnote w:id="55">
    <w:p w:rsidR="00242555" w:rsidRDefault="00242555" w:rsidP="00036901">
      <w:pPr>
        <w:pStyle w:val="FootnoteText"/>
      </w:pPr>
      <w:r>
        <w:rPr>
          <w:rStyle w:val="FootnoteReference"/>
        </w:rPr>
        <w:footnoteRef/>
      </w:r>
      <w:r>
        <w:t xml:space="preserve"> </w:t>
      </w:r>
      <w:r>
        <w:tab/>
        <w:t>COSBOA, submission in response to the AER issues paper, June 2013, p. 3.</w:t>
      </w:r>
    </w:p>
  </w:footnote>
  <w:footnote w:id="56">
    <w:p w:rsidR="00242555" w:rsidRDefault="00242555">
      <w:pPr>
        <w:pStyle w:val="FootnoteText"/>
      </w:pPr>
      <w:r>
        <w:rPr>
          <w:rStyle w:val="FootnoteReference"/>
        </w:rPr>
        <w:footnoteRef/>
      </w:r>
      <w:r>
        <w:t xml:space="preserve"> </w:t>
      </w:r>
      <w:r>
        <w:tab/>
        <w:t xml:space="preserve">Aurora Energy, submission </w:t>
      </w:r>
      <w:r w:rsidRPr="00D349BF">
        <w:t>in response to the AER issues paper</w:t>
      </w:r>
      <w:r>
        <w:t>, 10 May 2013, p. 2.</w:t>
      </w:r>
    </w:p>
  </w:footnote>
  <w:footnote w:id="57">
    <w:p w:rsidR="00242555" w:rsidRDefault="00242555" w:rsidP="00D349BF">
      <w:pPr>
        <w:pStyle w:val="FootnoteText"/>
      </w:pPr>
      <w:r>
        <w:rPr>
          <w:rStyle w:val="FootnoteReference"/>
        </w:rPr>
        <w:footnoteRef/>
      </w:r>
      <w:r>
        <w:t xml:space="preserve"> </w:t>
      </w:r>
      <w:r>
        <w:tab/>
        <w:t xml:space="preserve">NER cl. 6.14(e) &amp; </w:t>
      </w:r>
      <w:proofErr w:type="gramStart"/>
      <w:r>
        <w:t>cl.6A.16(</w:t>
      </w:r>
      <w:proofErr w:type="gramEnd"/>
      <w:r>
        <w:t xml:space="preserve">e). </w:t>
      </w:r>
    </w:p>
  </w:footnote>
  <w:footnote w:id="58">
    <w:p w:rsidR="00242555" w:rsidRDefault="00242555">
      <w:pPr>
        <w:pStyle w:val="FootnoteText"/>
      </w:pPr>
      <w:r>
        <w:rPr>
          <w:rStyle w:val="FootnoteReference"/>
        </w:rPr>
        <w:footnoteRef/>
      </w:r>
      <w:r>
        <w:t xml:space="preserve"> </w:t>
      </w:r>
      <w:r>
        <w:tab/>
        <w:t xml:space="preserve">Ethnic Communities, submission in response to the AER issues paper, 10 May 2013, p. 2; SSROC submission in response to the AER issues paper, 14 May 2013, p. 2. </w:t>
      </w:r>
    </w:p>
  </w:footnote>
  <w:footnote w:id="59">
    <w:p w:rsidR="00242555" w:rsidRDefault="00242555" w:rsidP="000576E9">
      <w:pPr>
        <w:pStyle w:val="FootnoteText"/>
      </w:pPr>
      <w:r>
        <w:rPr>
          <w:rStyle w:val="FootnoteReference"/>
        </w:rPr>
        <w:footnoteRef/>
      </w:r>
      <w:r>
        <w:t xml:space="preserve"> </w:t>
      </w:r>
      <w:r>
        <w:tab/>
        <w:t xml:space="preserve">Ethnic Communities, submission in response to the AER issues paper, 10 May 2013, p. 2; SSROC submission in response to the AER issues paper, 14 May 2013, p. 2 and Major Energy Users </w:t>
      </w:r>
      <w:proofErr w:type="spellStart"/>
      <w:r>
        <w:t>Inc</w:t>
      </w:r>
      <w:proofErr w:type="spellEnd"/>
      <w:r>
        <w:t>, submission on the AER issues paper, May 2010, p. 8.</w:t>
      </w:r>
    </w:p>
  </w:footnote>
  <w:footnote w:id="60">
    <w:p w:rsidR="00242555" w:rsidRPr="0021470F" w:rsidRDefault="00242555" w:rsidP="00206792">
      <w:pPr>
        <w:pStyle w:val="FootnoteText"/>
      </w:pPr>
      <w:r>
        <w:rPr>
          <w:rStyle w:val="FootnoteReference"/>
        </w:rPr>
        <w:footnoteRef/>
      </w:r>
      <w:r>
        <w:t xml:space="preserve"> </w:t>
      </w:r>
      <w:r>
        <w:tab/>
      </w:r>
      <w:r w:rsidRPr="0021470F">
        <w:t xml:space="preserve">The material published by the AER for Aurora Energy can be found at </w:t>
      </w:r>
      <w:hyperlink r:id="rId6" w:history="1">
        <w:r w:rsidRPr="00206792">
          <w:rPr>
            <w:rStyle w:val="Hyperlink"/>
          </w:rPr>
          <w:t>http://www.aer.gov.au/node/182</w:t>
        </w:r>
      </w:hyperlink>
      <w:r w:rsidRPr="0021470F">
        <w:t>.</w:t>
      </w:r>
    </w:p>
    <w:p w:rsidR="00242555" w:rsidRPr="0021470F" w:rsidRDefault="00242555" w:rsidP="0021470F">
      <w:pPr>
        <w:pStyle w:val="FootnoteText"/>
      </w:pPr>
      <w:r>
        <w:tab/>
      </w:r>
      <w:r w:rsidRPr="0021470F">
        <w:t>The material for the Victorian gas businesses can be found at:</w:t>
      </w:r>
    </w:p>
    <w:p w:rsidR="00242555" w:rsidRPr="0021470F" w:rsidRDefault="00242555" w:rsidP="0021470F">
      <w:pPr>
        <w:pStyle w:val="FootnoteText"/>
      </w:pPr>
      <w:r>
        <w:tab/>
      </w:r>
      <w:hyperlink r:id="rId7" w:history="1">
        <w:r w:rsidRPr="00206792">
          <w:rPr>
            <w:rStyle w:val="Hyperlink"/>
          </w:rPr>
          <w:t>http://www.aer.gov.au/node/13556</w:t>
        </w:r>
      </w:hyperlink>
      <w:r w:rsidRPr="0021470F">
        <w:t xml:space="preserve"> (APA </w:t>
      </w:r>
      <w:proofErr w:type="spellStart"/>
      <w:r w:rsidRPr="0021470F">
        <w:t>GasNet</w:t>
      </w:r>
      <w:proofErr w:type="spellEnd"/>
      <w:r w:rsidRPr="0021470F">
        <w:t>)</w:t>
      </w:r>
    </w:p>
    <w:p w:rsidR="00242555" w:rsidRPr="0021470F" w:rsidRDefault="00242555" w:rsidP="0021470F">
      <w:pPr>
        <w:pStyle w:val="FootnoteText"/>
      </w:pPr>
      <w:r>
        <w:tab/>
      </w:r>
      <w:hyperlink r:id="rId8" w:history="1">
        <w:r w:rsidRPr="00206792">
          <w:rPr>
            <w:rStyle w:val="Hyperlink"/>
          </w:rPr>
          <w:t>http://www.aer.gov.au/node/14473</w:t>
        </w:r>
      </w:hyperlink>
      <w:r w:rsidRPr="0021470F">
        <w:t xml:space="preserve"> (Envestra Victoria)</w:t>
      </w:r>
    </w:p>
    <w:p w:rsidR="00242555" w:rsidRPr="0021470F" w:rsidRDefault="00242555" w:rsidP="0021470F">
      <w:pPr>
        <w:pStyle w:val="FootnoteText"/>
      </w:pPr>
      <w:r>
        <w:tab/>
      </w:r>
      <w:hyperlink r:id="rId9" w:history="1">
        <w:r w:rsidRPr="00206792">
          <w:rPr>
            <w:rStyle w:val="Hyperlink"/>
          </w:rPr>
          <w:t>http://www.aer.gov.au/node/4799</w:t>
        </w:r>
      </w:hyperlink>
      <w:r w:rsidRPr="0021470F">
        <w:t xml:space="preserve"> (Multinet Gas)</w:t>
      </w:r>
    </w:p>
    <w:p w:rsidR="00242555" w:rsidRDefault="00242555" w:rsidP="0021470F">
      <w:pPr>
        <w:pStyle w:val="FootnoteText"/>
      </w:pPr>
      <w:r>
        <w:tab/>
      </w:r>
      <w:hyperlink r:id="rId10" w:history="1">
        <w:r w:rsidRPr="00206792">
          <w:rPr>
            <w:rStyle w:val="Hyperlink"/>
          </w:rPr>
          <w:t>http://www.aer.gov.au/node/4810</w:t>
        </w:r>
      </w:hyperlink>
      <w:r w:rsidRPr="0021470F">
        <w:t xml:space="preserve"> (SP AusNet).</w:t>
      </w:r>
    </w:p>
  </w:footnote>
  <w:footnote w:id="61">
    <w:p w:rsidR="00242555" w:rsidRDefault="00242555" w:rsidP="00242555">
      <w:pPr>
        <w:pStyle w:val="FootnoteText"/>
      </w:pPr>
      <w:r>
        <w:rPr>
          <w:rStyle w:val="FootnoteReference"/>
        </w:rPr>
        <w:footnoteRef/>
      </w:r>
      <w:r>
        <w:t xml:space="preserve"> </w:t>
      </w:r>
      <w:r>
        <w:tab/>
      </w:r>
      <w:hyperlink r:id="rId11" w:history="1">
        <w:r w:rsidRPr="006C4F63">
          <w:rPr>
            <w:rStyle w:val="Hyperlink"/>
          </w:rPr>
          <w:t>http://www.aer.gov.au/sites/default/files/AE024%20-%20Management%20Plan%202011%20-%20Protection%20and%20Control.pdf</w:t>
        </w:r>
      </w:hyperlink>
    </w:p>
  </w:footnote>
  <w:footnote w:id="62">
    <w:p w:rsidR="00242555" w:rsidRDefault="00242555">
      <w:pPr>
        <w:pStyle w:val="FootnoteText"/>
      </w:pPr>
      <w:r>
        <w:rPr>
          <w:rStyle w:val="FootnoteReference"/>
        </w:rPr>
        <w:footnoteRef/>
      </w:r>
      <w:r>
        <w:t xml:space="preserve"> </w:t>
      </w:r>
      <w:r>
        <w:tab/>
      </w:r>
      <w:hyperlink r:id="rId12" w:history="1">
        <w:r w:rsidRPr="006C4F63">
          <w:rPr>
            <w:rStyle w:val="Hyperlink"/>
          </w:rPr>
          <w:t>http://www.aer.gov.au/node/14473</w:t>
        </w:r>
      </w:hyperlink>
    </w:p>
    <w:p w:rsidR="00242555" w:rsidRDefault="00242555">
      <w:pPr>
        <w:pStyle w:val="FootnoteText"/>
      </w:pPr>
    </w:p>
  </w:footnote>
  <w:footnote w:id="63">
    <w:p w:rsidR="00242555" w:rsidRDefault="00242555" w:rsidP="00242555">
      <w:pPr>
        <w:pStyle w:val="FootnoteText"/>
      </w:pPr>
      <w:r>
        <w:rPr>
          <w:rStyle w:val="FootnoteReference"/>
        </w:rPr>
        <w:footnoteRef/>
      </w:r>
      <w:r>
        <w:t xml:space="preserve"> </w:t>
      </w:r>
      <w:r>
        <w:tab/>
      </w:r>
      <w:hyperlink r:id="rId13" w:history="1">
        <w:r w:rsidRPr="006C4F63">
          <w:rPr>
            <w:rStyle w:val="Hyperlink"/>
          </w:rPr>
          <w:t>http://www.aer.gov.au/sites/default/files/BC175-Gas%20to%20Culcairn%20Project%20Redacted.pdf</w:t>
        </w:r>
      </w:hyperlink>
    </w:p>
  </w:footnote>
  <w:footnote w:id="64">
    <w:p w:rsidR="00242555" w:rsidRDefault="00242555" w:rsidP="00242555">
      <w:pPr>
        <w:pStyle w:val="FootnoteText"/>
      </w:pPr>
      <w:r>
        <w:rPr>
          <w:rStyle w:val="FootnoteReference"/>
        </w:rPr>
        <w:footnoteRef/>
      </w:r>
      <w:r>
        <w:t xml:space="preserve"> </w:t>
      </w:r>
      <w:r>
        <w:tab/>
      </w:r>
      <w:hyperlink r:id="rId14" w:history="1">
        <w:r w:rsidRPr="006C4F63">
          <w:rPr>
            <w:rStyle w:val="Hyperlink"/>
          </w:rPr>
          <w:t>http://www.aer.gov.au/node/182</w:t>
        </w:r>
      </w:hyperlink>
    </w:p>
  </w:footnote>
  <w:footnote w:id="65">
    <w:p w:rsidR="00242555" w:rsidRDefault="00242555" w:rsidP="00242555">
      <w:pPr>
        <w:pStyle w:val="FootnoteText"/>
      </w:pPr>
      <w:r>
        <w:rPr>
          <w:rStyle w:val="FootnoteReference"/>
        </w:rPr>
        <w:footnoteRef/>
      </w:r>
      <w:r>
        <w:t xml:space="preserve"> </w:t>
      </w:r>
      <w:r>
        <w:tab/>
      </w:r>
      <w:hyperlink r:id="rId15" w:history="1">
        <w:r w:rsidRPr="006C4F63">
          <w:rPr>
            <w:rStyle w:val="Hyperlink"/>
          </w:rPr>
          <w:t>http://www.aer.gov.au/sites/default/files/RIN%20Response%20Part%20A%20-%20General.pdf</w:t>
        </w:r>
      </w:hyperlink>
    </w:p>
  </w:footnote>
  <w:footnote w:id="66">
    <w:p w:rsidR="00242555" w:rsidRDefault="00242555" w:rsidP="00242555">
      <w:pPr>
        <w:pStyle w:val="FootnoteText"/>
      </w:pPr>
      <w:r>
        <w:rPr>
          <w:rStyle w:val="FootnoteReference"/>
        </w:rPr>
        <w:footnoteRef/>
      </w:r>
      <w:r>
        <w:t xml:space="preserve"> </w:t>
      </w:r>
      <w:r>
        <w:tab/>
      </w:r>
      <w:hyperlink r:id="rId16" w:history="1">
        <w:r w:rsidRPr="006C4F63">
          <w:rPr>
            <w:rStyle w:val="Hyperlink"/>
          </w:rPr>
          <w:t>http://www.aer.gov.au/sites/default/files/RIN%20Response%20Part%20B%20-%20Capital%20Expenditure.pdf</w:t>
        </w:r>
      </w:hyperlink>
    </w:p>
  </w:footnote>
  <w:footnote w:id="67">
    <w:p w:rsidR="00242555" w:rsidRDefault="00242555">
      <w:pPr>
        <w:pStyle w:val="FootnoteText"/>
      </w:pPr>
      <w:r>
        <w:rPr>
          <w:rStyle w:val="FootnoteReference"/>
        </w:rPr>
        <w:footnoteRef/>
      </w:r>
      <w:r>
        <w:t xml:space="preserve"> </w:t>
      </w:r>
      <w:r>
        <w:tab/>
      </w:r>
      <w:hyperlink r:id="rId17" w:history="1">
        <w:r w:rsidRPr="006C4F63">
          <w:rPr>
            <w:rStyle w:val="Hyperlink"/>
          </w:rPr>
          <w:t>http://www.aer.gov.au/sites/default/files/RIN%20Response%20Part%20C%20-%20Operating%20and%20Maintenance%20Expenditure.pdf</w:t>
        </w:r>
      </w:hyperlink>
    </w:p>
    <w:p w:rsidR="00242555" w:rsidRDefault="00242555">
      <w:pPr>
        <w:pStyle w:val="FootnoteText"/>
      </w:pPr>
    </w:p>
  </w:footnote>
  <w:footnote w:id="68">
    <w:p w:rsidR="00242555" w:rsidRDefault="00242555" w:rsidP="00040F73">
      <w:pPr>
        <w:pStyle w:val="FootnoteText"/>
        <w:ind w:left="0" w:firstLine="0"/>
      </w:pPr>
      <w:r>
        <w:rPr>
          <w:rStyle w:val="FootnoteReference"/>
        </w:rPr>
        <w:footnoteRef/>
      </w:r>
      <w:hyperlink r:id="rId18" w:history="1">
        <w:r w:rsidRPr="006C4F63">
          <w:rPr>
            <w:rStyle w:val="Hyperlink"/>
          </w:rPr>
          <w:t>http://www.aer.gov.au/sites/default/files/Aurora%20Energy%20Regulatory%20Proposal%202012%C3%A2%E2%82%AC%E2%80%9C2017.pdf</w:t>
        </w:r>
      </w:hyperlink>
    </w:p>
  </w:footnote>
  <w:footnote w:id="69">
    <w:p w:rsidR="00242555" w:rsidRPr="00040F73" w:rsidRDefault="00242555" w:rsidP="001D71E6">
      <w:pPr>
        <w:pStyle w:val="FootnoteText"/>
        <w:rPr>
          <w:color w:val="0000FF"/>
          <w:u w:val="single"/>
        </w:rPr>
      </w:pPr>
      <w:r>
        <w:rPr>
          <w:rStyle w:val="FootnoteReference"/>
        </w:rPr>
        <w:footnoteRef/>
      </w:r>
      <w:r>
        <w:t xml:space="preserve"> </w:t>
      </w:r>
      <w:r w:rsidRPr="001D71E6">
        <w:t xml:space="preserve">Examples of the scheme data can be found on the AER’s website at: </w:t>
      </w:r>
      <w:hyperlink r:id="rId19" w:history="1">
        <w:r w:rsidRPr="001D71E6">
          <w:rPr>
            <w:rStyle w:val="Hyperlink"/>
          </w:rPr>
          <w:t>http://www.aer.gov.au/node/484</w:t>
        </w:r>
      </w:hyperlink>
    </w:p>
  </w:footnote>
  <w:footnote w:id="70">
    <w:p w:rsidR="00242555" w:rsidRDefault="00242555" w:rsidP="00242555">
      <w:pPr>
        <w:pStyle w:val="FootnoteText"/>
      </w:pPr>
      <w:r>
        <w:rPr>
          <w:rStyle w:val="FootnoteReference"/>
        </w:rPr>
        <w:footnoteRef/>
      </w:r>
      <w:r>
        <w:t xml:space="preserve"> </w:t>
      </w:r>
      <w:hyperlink r:id="rId20" w:history="1">
        <w:r w:rsidRPr="006C4F63">
          <w:rPr>
            <w:rStyle w:val="Hyperlink"/>
          </w:rPr>
          <w:t>http://www.aer.gov.au/node/182</w:t>
        </w:r>
      </w:hyperlink>
    </w:p>
  </w:footnote>
  <w:footnote w:id="71">
    <w:p w:rsidR="00242555" w:rsidRDefault="00242555" w:rsidP="00040F73">
      <w:pPr>
        <w:pStyle w:val="FootnoteText"/>
        <w:ind w:left="0" w:firstLine="0"/>
      </w:pPr>
      <w:r>
        <w:rPr>
          <w:rStyle w:val="FootnoteReference"/>
        </w:rPr>
        <w:footnoteRef/>
      </w:r>
      <w:hyperlink r:id="rId21" w:history="1">
        <w:r w:rsidRPr="006C4F63">
          <w:rPr>
            <w:rStyle w:val="Hyperlink"/>
          </w:rPr>
          <w:t>http://www.aer.gov.au/sites/default/files/Attachments%20to%20RIN%20response%20Part%203%20Demand%20and%20customer%20number%20forecasts-%20RIN%20response%20Substation%20parameters.pdf</w:t>
        </w:r>
      </w:hyperlink>
    </w:p>
  </w:footnote>
  <w:footnote w:id="72">
    <w:p w:rsidR="00242555" w:rsidRDefault="00242555" w:rsidP="00242555">
      <w:pPr>
        <w:pStyle w:val="FootnoteText"/>
      </w:pPr>
      <w:r>
        <w:rPr>
          <w:rStyle w:val="FootnoteReference"/>
        </w:rPr>
        <w:footnoteRef/>
      </w:r>
      <w:r>
        <w:t xml:space="preserve"> </w:t>
      </w:r>
      <w:hyperlink r:id="rId22" w:history="1">
        <w:r w:rsidRPr="006C4F63">
          <w:rPr>
            <w:rStyle w:val="Hyperlink"/>
          </w:rPr>
          <w:t>http://www.aer.gov.au/sites/default/files/RIN%20Response%20Part%20B%20-%20Capital%20Expenditure.pdf</w:t>
        </w:r>
      </w:hyperlink>
    </w:p>
  </w:footnote>
  <w:footnote w:id="73">
    <w:p w:rsidR="00242555" w:rsidRDefault="00242555" w:rsidP="00242555">
      <w:pPr>
        <w:pStyle w:val="FootnoteText"/>
      </w:pPr>
      <w:r>
        <w:rPr>
          <w:rStyle w:val="FootnoteReference"/>
        </w:rPr>
        <w:footnoteRef/>
      </w:r>
      <w:r>
        <w:t xml:space="preserve"> </w:t>
      </w:r>
      <w:hyperlink r:id="rId23" w:history="1">
        <w:r w:rsidRPr="006C4F63">
          <w:rPr>
            <w:rStyle w:val="Hyperlink"/>
          </w:rPr>
          <w:t>http://www.aer.gov.au/node/182</w:t>
        </w:r>
      </w:hyperlink>
    </w:p>
  </w:footnote>
  <w:footnote w:id="74">
    <w:p w:rsidR="00242555" w:rsidRDefault="00242555">
      <w:pPr>
        <w:pStyle w:val="FootnoteText"/>
      </w:pPr>
      <w:r>
        <w:rPr>
          <w:rStyle w:val="FootnoteReference"/>
        </w:rPr>
        <w:footnoteRef/>
      </w:r>
      <w:r>
        <w:t xml:space="preserve"> </w:t>
      </w:r>
      <w:hyperlink r:id="rId24" w:history="1">
        <w:r w:rsidRPr="006C4F63">
          <w:rPr>
            <w:rStyle w:val="Hyperlink"/>
          </w:rPr>
          <w:t>http://www.aer.gov.au/node/182</w:t>
        </w:r>
      </w:hyperlink>
    </w:p>
    <w:p w:rsidR="00242555" w:rsidRDefault="0024255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52E6BA5"/>
    <w:multiLevelType w:val="hybridMultilevel"/>
    <w:tmpl w:val="CA68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4021F1"/>
    <w:multiLevelType w:val="hybridMultilevel"/>
    <w:tmpl w:val="A8E4C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709F9"/>
    <w:multiLevelType w:val="hybridMultilevel"/>
    <w:tmpl w:val="B0D8D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FFD091F"/>
    <w:multiLevelType w:val="hybridMultilevel"/>
    <w:tmpl w:val="3996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597CF9"/>
    <w:multiLevelType w:val="multilevel"/>
    <w:tmpl w:val="B478DFE6"/>
    <w:numStyleLink w:val="AERnumberedlist"/>
  </w:abstractNum>
  <w:abstractNum w:abstractNumId="6">
    <w:nsid w:val="15284CAC"/>
    <w:multiLevelType w:val="singleLevel"/>
    <w:tmpl w:val="0C090019"/>
    <w:lvl w:ilvl="0">
      <w:start w:val="1"/>
      <w:numFmt w:val="lowerLetter"/>
      <w:lvlText w:val="(%1)"/>
      <w:lvlJc w:val="left"/>
      <w:pPr>
        <w:tabs>
          <w:tab w:val="num" w:pos="360"/>
        </w:tabs>
        <w:ind w:left="360" w:hanging="360"/>
      </w:pPr>
      <w:rPr>
        <w:rFonts w:hint="default"/>
      </w:rPr>
    </w:lvl>
  </w:abstractNum>
  <w:abstractNum w:abstractNumId="7">
    <w:nsid w:val="1C8137D0"/>
    <w:multiLevelType w:val="hybridMultilevel"/>
    <w:tmpl w:val="A738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BD7571"/>
    <w:multiLevelType w:val="hybridMultilevel"/>
    <w:tmpl w:val="8214A1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9A73284"/>
    <w:multiLevelType w:val="hybridMultilevel"/>
    <w:tmpl w:val="55422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AC6DD7"/>
    <w:multiLevelType w:val="multilevel"/>
    <w:tmpl w:val="950A1C52"/>
    <w:numStyleLink w:val="AERHeadings"/>
  </w:abstractNum>
  <w:abstractNum w:abstractNumId="1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16"/>
  </w:num>
  <w:num w:numId="5">
    <w:abstractNumId w:val="0"/>
  </w:num>
  <w:num w:numId="6">
    <w:abstractNumId w:val="13"/>
  </w:num>
  <w:num w:numId="7">
    <w:abstractNumId w:val="10"/>
  </w:num>
  <w:num w:numId="8">
    <w:abstractNumId w:val="5"/>
  </w:num>
  <w:num w:numId="9">
    <w:abstractNumId w:val="15"/>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11"/>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7"/>
  </w:num>
  <w:num w:numId="18">
    <w:abstractNumId w:val="2"/>
  </w:num>
  <w:num w:numId="19">
    <w:abstractNumId w:val="1"/>
  </w:num>
  <w:num w:numId="20">
    <w:abstractNumId w:val="12"/>
  </w:num>
  <w:num w:numId="21">
    <w:abstractNumId w:val="11"/>
  </w:num>
  <w:num w:numId="22">
    <w:abstractNumId w:val="11"/>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brvpwxfs01\home$\ASAST\aaaaa DRAFT DECISION UPLOADS\AER Explanatory statement - draft confidentiality guideline - August 2013.DOCX"/>
  </w:docVars>
  <w:rsids>
    <w:rsidRoot w:val="000C052F"/>
    <w:rsid w:val="00001021"/>
    <w:rsid w:val="000015E0"/>
    <w:rsid w:val="00005FE9"/>
    <w:rsid w:val="000060A7"/>
    <w:rsid w:val="000071FB"/>
    <w:rsid w:val="00007D67"/>
    <w:rsid w:val="0001105B"/>
    <w:rsid w:val="000117F7"/>
    <w:rsid w:val="00012C62"/>
    <w:rsid w:val="00012D65"/>
    <w:rsid w:val="00013AFA"/>
    <w:rsid w:val="0001454F"/>
    <w:rsid w:val="0001704F"/>
    <w:rsid w:val="00020411"/>
    <w:rsid w:val="000217E0"/>
    <w:rsid w:val="000221D2"/>
    <w:rsid w:val="00022606"/>
    <w:rsid w:val="0002378F"/>
    <w:rsid w:val="0002786A"/>
    <w:rsid w:val="000326CD"/>
    <w:rsid w:val="000332E4"/>
    <w:rsid w:val="00034426"/>
    <w:rsid w:val="00034DEC"/>
    <w:rsid w:val="00036901"/>
    <w:rsid w:val="000376F4"/>
    <w:rsid w:val="00040599"/>
    <w:rsid w:val="00040749"/>
    <w:rsid w:val="00040A9C"/>
    <w:rsid w:val="00040F73"/>
    <w:rsid w:val="000414A3"/>
    <w:rsid w:val="0004151A"/>
    <w:rsid w:val="0004594F"/>
    <w:rsid w:val="00045CFA"/>
    <w:rsid w:val="00051FF2"/>
    <w:rsid w:val="000528E8"/>
    <w:rsid w:val="00052DC5"/>
    <w:rsid w:val="000558D2"/>
    <w:rsid w:val="000576E9"/>
    <w:rsid w:val="00060E07"/>
    <w:rsid w:val="00061C32"/>
    <w:rsid w:val="00062E6A"/>
    <w:rsid w:val="00063340"/>
    <w:rsid w:val="00064D46"/>
    <w:rsid w:val="00066A4F"/>
    <w:rsid w:val="00067012"/>
    <w:rsid w:val="000704E8"/>
    <w:rsid w:val="00071623"/>
    <w:rsid w:val="000747E3"/>
    <w:rsid w:val="00075076"/>
    <w:rsid w:val="000753E6"/>
    <w:rsid w:val="00080145"/>
    <w:rsid w:val="00080A79"/>
    <w:rsid w:val="0008329A"/>
    <w:rsid w:val="0009031D"/>
    <w:rsid w:val="00091068"/>
    <w:rsid w:val="00091AEF"/>
    <w:rsid w:val="00093F82"/>
    <w:rsid w:val="00096879"/>
    <w:rsid w:val="00096913"/>
    <w:rsid w:val="00097665"/>
    <w:rsid w:val="000A1CC2"/>
    <w:rsid w:val="000A21C4"/>
    <w:rsid w:val="000A4746"/>
    <w:rsid w:val="000A5342"/>
    <w:rsid w:val="000A6946"/>
    <w:rsid w:val="000B15CA"/>
    <w:rsid w:val="000B17B9"/>
    <w:rsid w:val="000B1B68"/>
    <w:rsid w:val="000B2E00"/>
    <w:rsid w:val="000B3065"/>
    <w:rsid w:val="000B356C"/>
    <w:rsid w:val="000B3ADC"/>
    <w:rsid w:val="000C052F"/>
    <w:rsid w:val="000C2E0A"/>
    <w:rsid w:val="000C3430"/>
    <w:rsid w:val="000C37A4"/>
    <w:rsid w:val="000C38DB"/>
    <w:rsid w:val="000C38DC"/>
    <w:rsid w:val="000C4252"/>
    <w:rsid w:val="000C685A"/>
    <w:rsid w:val="000C74B6"/>
    <w:rsid w:val="000D03C2"/>
    <w:rsid w:val="000D04B1"/>
    <w:rsid w:val="000D1A55"/>
    <w:rsid w:val="000D1EFB"/>
    <w:rsid w:val="000D36FB"/>
    <w:rsid w:val="000D401F"/>
    <w:rsid w:val="000D6D86"/>
    <w:rsid w:val="000D6E6B"/>
    <w:rsid w:val="000E1A25"/>
    <w:rsid w:val="000E3650"/>
    <w:rsid w:val="000E4601"/>
    <w:rsid w:val="000E4D13"/>
    <w:rsid w:val="000F2E60"/>
    <w:rsid w:val="000F3A6A"/>
    <w:rsid w:val="000F41EA"/>
    <w:rsid w:val="000F5759"/>
    <w:rsid w:val="000F5E92"/>
    <w:rsid w:val="000F7B54"/>
    <w:rsid w:val="00100FEB"/>
    <w:rsid w:val="00102F75"/>
    <w:rsid w:val="001033B3"/>
    <w:rsid w:val="00105636"/>
    <w:rsid w:val="00107958"/>
    <w:rsid w:val="001101DE"/>
    <w:rsid w:val="00113BF5"/>
    <w:rsid w:val="00114511"/>
    <w:rsid w:val="00115158"/>
    <w:rsid w:val="00117849"/>
    <w:rsid w:val="00117D79"/>
    <w:rsid w:val="00120F71"/>
    <w:rsid w:val="0012112E"/>
    <w:rsid w:val="0012204C"/>
    <w:rsid w:val="00126884"/>
    <w:rsid w:val="00126FAF"/>
    <w:rsid w:val="001315F2"/>
    <w:rsid w:val="00134ACE"/>
    <w:rsid w:val="0013514A"/>
    <w:rsid w:val="0013524D"/>
    <w:rsid w:val="00136137"/>
    <w:rsid w:val="0013658E"/>
    <w:rsid w:val="001405C9"/>
    <w:rsid w:val="00140935"/>
    <w:rsid w:val="001469CD"/>
    <w:rsid w:val="00151F8D"/>
    <w:rsid w:val="001535F6"/>
    <w:rsid w:val="001543D2"/>
    <w:rsid w:val="00161114"/>
    <w:rsid w:val="00162AE6"/>
    <w:rsid w:val="00163D54"/>
    <w:rsid w:val="001646DB"/>
    <w:rsid w:val="00164915"/>
    <w:rsid w:val="00164DE6"/>
    <w:rsid w:val="001652BE"/>
    <w:rsid w:val="00165956"/>
    <w:rsid w:val="0016620D"/>
    <w:rsid w:val="00166811"/>
    <w:rsid w:val="00170E60"/>
    <w:rsid w:val="00171D86"/>
    <w:rsid w:val="00174026"/>
    <w:rsid w:val="00174601"/>
    <w:rsid w:val="0017467D"/>
    <w:rsid w:val="0017603C"/>
    <w:rsid w:val="00177238"/>
    <w:rsid w:val="00177251"/>
    <w:rsid w:val="00177FEC"/>
    <w:rsid w:val="00180D40"/>
    <w:rsid w:val="001856EE"/>
    <w:rsid w:val="0018657B"/>
    <w:rsid w:val="001903A9"/>
    <w:rsid w:val="00191BE8"/>
    <w:rsid w:val="00192608"/>
    <w:rsid w:val="00193703"/>
    <w:rsid w:val="00193EF4"/>
    <w:rsid w:val="00194C3C"/>
    <w:rsid w:val="0019611C"/>
    <w:rsid w:val="001A4CF7"/>
    <w:rsid w:val="001A5DF9"/>
    <w:rsid w:val="001A78FA"/>
    <w:rsid w:val="001B1C16"/>
    <w:rsid w:val="001B2BB2"/>
    <w:rsid w:val="001B3CA9"/>
    <w:rsid w:val="001B4523"/>
    <w:rsid w:val="001B57DD"/>
    <w:rsid w:val="001B5C3F"/>
    <w:rsid w:val="001B5D7A"/>
    <w:rsid w:val="001B6776"/>
    <w:rsid w:val="001C1117"/>
    <w:rsid w:val="001C12E5"/>
    <w:rsid w:val="001C148D"/>
    <w:rsid w:val="001C368B"/>
    <w:rsid w:val="001D30F3"/>
    <w:rsid w:val="001D45F8"/>
    <w:rsid w:val="001D71E6"/>
    <w:rsid w:val="001D781F"/>
    <w:rsid w:val="001D7EF8"/>
    <w:rsid w:val="001E21BF"/>
    <w:rsid w:val="001E2463"/>
    <w:rsid w:val="001E532B"/>
    <w:rsid w:val="001E62CE"/>
    <w:rsid w:val="001E6AA0"/>
    <w:rsid w:val="001F0119"/>
    <w:rsid w:val="001F07C8"/>
    <w:rsid w:val="001F258D"/>
    <w:rsid w:val="001F4BE8"/>
    <w:rsid w:val="001F7AA5"/>
    <w:rsid w:val="00201627"/>
    <w:rsid w:val="00203DF1"/>
    <w:rsid w:val="00205409"/>
    <w:rsid w:val="00206151"/>
    <w:rsid w:val="002063C0"/>
    <w:rsid w:val="00206792"/>
    <w:rsid w:val="00206D6E"/>
    <w:rsid w:val="0020711E"/>
    <w:rsid w:val="00210880"/>
    <w:rsid w:val="002113DA"/>
    <w:rsid w:val="002115B5"/>
    <w:rsid w:val="0021470F"/>
    <w:rsid w:val="00215473"/>
    <w:rsid w:val="0021759D"/>
    <w:rsid w:val="002207B3"/>
    <w:rsid w:val="002225E4"/>
    <w:rsid w:val="00222F10"/>
    <w:rsid w:val="00223857"/>
    <w:rsid w:val="00224A52"/>
    <w:rsid w:val="002257B9"/>
    <w:rsid w:val="00225901"/>
    <w:rsid w:val="00225BC5"/>
    <w:rsid w:val="00226F96"/>
    <w:rsid w:val="002311C1"/>
    <w:rsid w:val="0023137D"/>
    <w:rsid w:val="0024007D"/>
    <w:rsid w:val="002418DC"/>
    <w:rsid w:val="00242555"/>
    <w:rsid w:val="00246E20"/>
    <w:rsid w:val="00250EAC"/>
    <w:rsid w:val="002555FD"/>
    <w:rsid w:val="00256A1B"/>
    <w:rsid w:val="00260550"/>
    <w:rsid w:val="0026087A"/>
    <w:rsid w:val="00260B6A"/>
    <w:rsid w:val="00262215"/>
    <w:rsid w:val="00263B17"/>
    <w:rsid w:val="00264780"/>
    <w:rsid w:val="00264D90"/>
    <w:rsid w:val="00266710"/>
    <w:rsid w:val="00272513"/>
    <w:rsid w:val="00272673"/>
    <w:rsid w:val="002770F0"/>
    <w:rsid w:val="002805B8"/>
    <w:rsid w:val="00281504"/>
    <w:rsid w:val="0028179D"/>
    <w:rsid w:val="002831DD"/>
    <w:rsid w:val="002846A3"/>
    <w:rsid w:val="00285762"/>
    <w:rsid w:val="00285D04"/>
    <w:rsid w:val="00286E26"/>
    <w:rsid w:val="00287909"/>
    <w:rsid w:val="0029249E"/>
    <w:rsid w:val="002928DC"/>
    <w:rsid w:val="0029297A"/>
    <w:rsid w:val="002935BD"/>
    <w:rsid w:val="002938CE"/>
    <w:rsid w:val="00297D78"/>
    <w:rsid w:val="002A0A3E"/>
    <w:rsid w:val="002A189F"/>
    <w:rsid w:val="002A2166"/>
    <w:rsid w:val="002A5100"/>
    <w:rsid w:val="002A5DB7"/>
    <w:rsid w:val="002B1B2C"/>
    <w:rsid w:val="002B4C86"/>
    <w:rsid w:val="002B6640"/>
    <w:rsid w:val="002B7EF7"/>
    <w:rsid w:val="002C4A3A"/>
    <w:rsid w:val="002C4B51"/>
    <w:rsid w:val="002C7280"/>
    <w:rsid w:val="002C73A1"/>
    <w:rsid w:val="002D11A5"/>
    <w:rsid w:val="002D20B2"/>
    <w:rsid w:val="002D2D8C"/>
    <w:rsid w:val="002D61AC"/>
    <w:rsid w:val="002D66AA"/>
    <w:rsid w:val="002D6FDF"/>
    <w:rsid w:val="002D70E4"/>
    <w:rsid w:val="002D774D"/>
    <w:rsid w:val="002E0023"/>
    <w:rsid w:val="002E337C"/>
    <w:rsid w:val="002E3AFA"/>
    <w:rsid w:val="002E4B37"/>
    <w:rsid w:val="002F0178"/>
    <w:rsid w:val="002F0271"/>
    <w:rsid w:val="002F29C1"/>
    <w:rsid w:val="002F440C"/>
    <w:rsid w:val="002F5073"/>
    <w:rsid w:val="002F5D0D"/>
    <w:rsid w:val="002F6AAF"/>
    <w:rsid w:val="002F7A16"/>
    <w:rsid w:val="002F7CB8"/>
    <w:rsid w:val="00303452"/>
    <w:rsid w:val="00303594"/>
    <w:rsid w:val="00304012"/>
    <w:rsid w:val="003115D6"/>
    <w:rsid w:val="00311941"/>
    <w:rsid w:val="00311BDC"/>
    <w:rsid w:val="00311EBF"/>
    <w:rsid w:val="0031244C"/>
    <w:rsid w:val="00312D13"/>
    <w:rsid w:val="003133CD"/>
    <w:rsid w:val="00313727"/>
    <w:rsid w:val="00314109"/>
    <w:rsid w:val="00315F16"/>
    <w:rsid w:val="00316A9F"/>
    <w:rsid w:val="00324EF6"/>
    <w:rsid w:val="00326811"/>
    <w:rsid w:val="00330247"/>
    <w:rsid w:val="003324F7"/>
    <w:rsid w:val="00332518"/>
    <w:rsid w:val="003341B2"/>
    <w:rsid w:val="00334DA0"/>
    <w:rsid w:val="00334F88"/>
    <w:rsid w:val="00335A8A"/>
    <w:rsid w:val="00335E56"/>
    <w:rsid w:val="00341775"/>
    <w:rsid w:val="00342619"/>
    <w:rsid w:val="003447A9"/>
    <w:rsid w:val="003455BF"/>
    <w:rsid w:val="00345B9F"/>
    <w:rsid w:val="00346B17"/>
    <w:rsid w:val="0035238F"/>
    <w:rsid w:val="00354613"/>
    <w:rsid w:val="00360A3D"/>
    <w:rsid w:val="00360A5B"/>
    <w:rsid w:val="00360B5D"/>
    <w:rsid w:val="00360E52"/>
    <w:rsid w:val="003614F2"/>
    <w:rsid w:val="00363B1C"/>
    <w:rsid w:val="00364E86"/>
    <w:rsid w:val="00365611"/>
    <w:rsid w:val="00366120"/>
    <w:rsid w:val="00366992"/>
    <w:rsid w:val="00367248"/>
    <w:rsid w:val="00367966"/>
    <w:rsid w:val="003707DB"/>
    <w:rsid w:val="003720B3"/>
    <w:rsid w:val="00375AEC"/>
    <w:rsid w:val="0037600F"/>
    <w:rsid w:val="00376236"/>
    <w:rsid w:val="0037652C"/>
    <w:rsid w:val="00376573"/>
    <w:rsid w:val="003768F2"/>
    <w:rsid w:val="003800E4"/>
    <w:rsid w:val="00380FF5"/>
    <w:rsid w:val="00382525"/>
    <w:rsid w:val="00383681"/>
    <w:rsid w:val="00384829"/>
    <w:rsid w:val="003862D6"/>
    <w:rsid w:val="00386D71"/>
    <w:rsid w:val="00386E31"/>
    <w:rsid w:val="0039074F"/>
    <w:rsid w:val="0039221C"/>
    <w:rsid w:val="003A06F8"/>
    <w:rsid w:val="003A3ECE"/>
    <w:rsid w:val="003A56F6"/>
    <w:rsid w:val="003A6174"/>
    <w:rsid w:val="003B0CDF"/>
    <w:rsid w:val="003B1A63"/>
    <w:rsid w:val="003B23F9"/>
    <w:rsid w:val="003B357A"/>
    <w:rsid w:val="003B39B7"/>
    <w:rsid w:val="003B43DF"/>
    <w:rsid w:val="003B5800"/>
    <w:rsid w:val="003B69DE"/>
    <w:rsid w:val="003C07C6"/>
    <w:rsid w:val="003C2D1D"/>
    <w:rsid w:val="003C4C98"/>
    <w:rsid w:val="003D09D7"/>
    <w:rsid w:val="003D15F6"/>
    <w:rsid w:val="003D32BB"/>
    <w:rsid w:val="003D34A0"/>
    <w:rsid w:val="003D3E0E"/>
    <w:rsid w:val="003D5A7A"/>
    <w:rsid w:val="003D5E2E"/>
    <w:rsid w:val="003D6A66"/>
    <w:rsid w:val="003E3C9B"/>
    <w:rsid w:val="003E51C0"/>
    <w:rsid w:val="003E56A6"/>
    <w:rsid w:val="003E56C8"/>
    <w:rsid w:val="003E75FC"/>
    <w:rsid w:val="003E7B10"/>
    <w:rsid w:val="003F0E0E"/>
    <w:rsid w:val="003F1EBC"/>
    <w:rsid w:val="003F2545"/>
    <w:rsid w:val="003F27DA"/>
    <w:rsid w:val="003F60CB"/>
    <w:rsid w:val="003F6C76"/>
    <w:rsid w:val="00400493"/>
    <w:rsid w:val="00401AAE"/>
    <w:rsid w:val="004030AB"/>
    <w:rsid w:val="004036C4"/>
    <w:rsid w:val="00404D20"/>
    <w:rsid w:val="00406739"/>
    <w:rsid w:val="00407535"/>
    <w:rsid w:val="00407D49"/>
    <w:rsid w:val="004106D3"/>
    <w:rsid w:val="00410726"/>
    <w:rsid w:val="0041094C"/>
    <w:rsid w:val="00410B22"/>
    <w:rsid w:val="00410F4A"/>
    <w:rsid w:val="00412282"/>
    <w:rsid w:val="00415740"/>
    <w:rsid w:val="0041649E"/>
    <w:rsid w:val="00416612"/>
    <w:rsid w:val="00416B83"/>
    <w:rsid w:val="00417317"/>
    <w:rsid w:val="00421112"/>
    <w:rsid w:val="00421D73"/>
    <w:rsid w:val="004256BA"/>
    <w:rsid w:val="00425AE0"/>
    <w:rsid w:val="00426500"/>
    <w:rsid w:val="00430905"/>
    <w:rsid w:val="00431151"/>
    <w:rsid w:val="004311C4"/>
    <w:rsid w:val="00431999"/>
    <w:rsid w:val="00431FE2"/>
    <w:rsid w:val="00433FC3"/>
    <w:rsid w:val="004355A9"/>
    <w:rsid w:val="00435682"/>
    <w:rsid w:val="00435D25"/>
    <w:rsid w:val="00436150"/>
    <w:rsid w:val="00440361"/>
    <w:rsid w:val="004419DA"/>
    <w:rsid w:val="004437F6"/>
    <w:rsid w:val="00444A2F"/>
    <w:rsid w:val="00445CB7"/>
    <w:rsid w:val="00450531"/>
    <w:rsid w:val="00452639"/>
    <w:rsid w:val="004527C3"/>
    <w:rsid w:val="00452FDB"/>
    <w:rsid w:val="00455D14"/>
    <w:rsid w:val="00456081"/>
    <w:rsid w:val="004578ED"/>
    <w:rsid w:val="00463873"/>
    <w:rsid w:val="00464F5D"/>
    <w:rsid w:val="00465975"/>
    <w:rsid w:val="004735EE"/>
    <w:rsid w:val="00474C43"/>
    <w:rsid w:val="00474FBD"/>
    <w:rsid w:val="0047538F"/>
    <w:rsid w:val="00475884"/>
    <w:rsid w:val="00475B00"/>
    <w:rsid w:val="0047606D"/>
    <w:rsid w:val="004812CC"/>
    <w:rsid w:val="00481976"/>
    <w:rsid w:val="004826BD"/>
    <w:rsid w:val="00482ED5"/>
    <w:rsid w:val="00490689"/>
    <w:rsid w:val="00490FD7"/>
    <w:rsid w:val="00491517"/>
    <w:rsid w:val="00491D7D"/>
    <w:rsid w:val="00492796"/>
    <w:rsid w:val="00493E31"/>
    <w:rsid w:val="00494A37"/>
    <w:rsid w:val="004976E7"/>
    <w:rsid w:val="004A0154"/>
    <w:rsid w:val="004A0C61"/>
    <w:rsid w:val="004A2E52"/>
    <w:rsid w:val="004A3DCC"/>
    <w:rsid w:val="004A4567"/>
    <w:rsid w:val="004B2071"/>
    <w:rsid w:val="004B2AA9"/>
    <w:rsid w:val="004B4173"/>
    <w:rsid w:val="004B5593"/>
    <w:rsid w:val="004B5717"/>
    <w:rsid w:val="004B60BD"/>
    <w:rsid w:val="004B68D9"/>
    <w:rsid w:val="004B7FD3"/>
    <w:rsid w:val="004C1523"/>
    <w:rsid w:val="004C3F45"/>
    <w:rsid w:val="004C3F72"/>
    <w:rsid w:val="004C4B58"/>
    <w:rsid w:val="004C64F2"/>
    <w:rsid w:val="004D25CC"/>
    <w:rsid w:val="004D3FE3"/>
    <w:rsid w:val="004D4A02"/>
    <w:rsid w:val="004D7075"/>
    <w:rsid w:val="004D7C45"/>
    <w:rsid w:val="004E3E99"/>
    <w:rsid w:val="004E40EF"/>
    <w:rsid w:val="004E4421"/>
    <w:rsid w:val="004E51F2"/>
    <w:rsid w:val="004E6DD1"/>
    <w:rsid w:val="004E73F7"/>
    <w:rsid w:val="004F0EF1"/>
    <w:rsid w:val="004F6B97"/>
    <w:rsid w:val="004F76A0"/>
    <w:rsid w:val="00500E7F"/>
    <w:rsid w:val="005014F7"/>
    <w:rsid w:val="00501B69"/>
    <w:rsid w:val="0050287B"/>
    <w:rsid w:val="00503614"/>
    <w:rsid w:val="00503E3F"/>
    <w:rsid w:val="00503FBA"/>
    <w:rsid w:val="005057E9"/>
    <w:rsid w:val="00507804"/>
    <w:rsid w:val="0051036A"/>
    <w:rsid w:val="005168D7"/>
    <w:rsid w:val="00517EFC"/>
    <w:rsid w:val="00520589"/>
    <w:rsid w:val="0052063D"/>
    <w:rsid w:val="0052179D"/>
    <w:rsid w:val="00521B77"/>
    <w:rsid w:val="0052256E"/>
    <w:rsid w:val="00522AA6"/>
    <w:rsid w:val="00525063"/>
    <w:rsid w:val="00525242"/>
    <w:rsid w:val="00527664"/>
    <w:rsid w:val="0053439B"/>
    <w:rsid w:val="00535330"/>
    <w:rsid w:val="0053688F"/>
    <w:rsid w:val="00542CD2"/>
    <w:rsid w:val="00545262"/>
    <w:rsid w:val="005456A9"/>
    <w:rsid w:val="00545733"/>
    <w:rsid w:val="0054743A"/>
    <w:rsid w:val="0055081C"/>
    <w:rsid w:val="005535ED"/>
    <w:rsid w:val="00553829"/>
    <w:rsid w:val="005544AD"/>
    <w:rsid w:val="00555D52"/>
    <w:rsid w:val="005566D7"/>
    <w:rsid w:val="00556B76"/>
    <w:rsid w:val="00561F7F"/>
    <w:rsid w:val="00564641"/>
    <w:rsid w:val="00565599"/>
    <w:rsid w:val="00566449"/>
    <w:rsid w:val="00566B35"/>
    <w:rsid w:val="005673DC"/>
    <w:rsid w:val="00567C2E"/>
    <w:rsid w:val="005719D9"/>
    <w:rsid w:val="005732CC"/>
    <w:rsid w:val="005740ED"/>
    <w:rsid w:val="00575422"/>
    <w:rsid w:val="00576C20"/>
    <w:rsid w:val="00577A41"/>
    <w:rsid w:val="00580816"/>
    <w:rsid w:val="00580941"/>
    <w:rsid w:val="00580D53"/>
    <w:rsid w:val="00584001"/>
    <w:rsid w:val="00584E19"/>
    <w:rsid w:val="00584EC7"/>
    <w:rsid w:val="00586B7F"/>
    <w:rsid w:val="00590265"/>
    <w:rsid w:val="00591FA4"/>
    <w:rsid w:val="00592C9C"/>
    <w:rsid w:val="005937B2"/>
    <w:rsid w:val="005938C6"/>
    <w:rsid w:val="00594B4C"/>
    <w:rsid w:val="005A001B"/>
    <w:rsid w:val="005A0431"/>
    <w:rsid w:val="005A2255"/>
    <w:rsid w:val="005A25E4"/>
    <w:rsid w:val="005A4B02"/>
    <w:rsid w:val="005A5FD2"/>
    <w:rsid w:val="005B1D01"/>
    <w:rsid w:val="005B2807"/>
    <w:rsid w:val="005B3752"/>
    <w:rsid w:val="005B3C2F"/>
    <w:rsid w:val="005B5314"/>
    <w:rsid w:val="005B61C2"/>
    <w:rsid w:val="005B6A9C"/>
    <w:rsid w:val="005C212B"/>
    <w:rsid w:val="005D1061"/>
    <w:rsid w:val="005D19AD"/>
    <w:rsid w:val="005D2237"/>
    <w:rsid w:val="005D26B7"/>
    <w:rsid w:val="005D3884"/>
    <w:rsid w:val="005D42E8"/>
    <w:rsid w:val="005D4AA1"/>
    <w:rsid w:val="005D5136"/>
    <w:rsid w:val="005E1E74"/>
    <w:rsid w:val="005E480F"/>
    <w:rsid w:val="005E51CC"/>
    <w:rsid w:val="005E797D"/>
    <w:rsid w:val="005F135A"/>
    <w:rsid w:val="005F1D94"/>
    <w:rsid w:val="005F1F99"/>
    <w:rsid w:val="005F28B6"/>
    <w:rsid w:val="005F38BD"/>
    <w:rsid w:val="005F4FDA"/>
    <w:rsid w:val="005F55F2"/>
    <w:rsid w:val="005F61ED"/>
    <w:rsid w:val="005F622C"/>
    <w:rsid w:val="005F6A75"/>
    <w:rsid w:val="0060146C"/>
    <w:rsid w:val="0060207D"/>
    <w:rsid w:val="006039F2"/>
    <w:rsid w:val="00605D5C"/>
    <w:rsid w:val="006061B0"/>
    <w:rsid w:val="0060732E"/>
    <w:rsid w:val="006076A9"/>
    <w:rsid w:val="0061146A"/>
    <w:rsid w:val="00611953"/>
    <w:rsid w:val="00612C97"/>
    <w:rsid w:val="00617368"/>
    <w:rsid w:val="00620CBA"/>
    <w:rsid w:val="00620E9C"/>
    <w:rsid w:val="00622919"/>
    <w:rsid w:val="00622F25"/>
    <w:rsid w:val="006261CC"/>
    <w:rsid w:val="00633EEF"/>
    <w:rsid w:val="00635C48"/>
    <w:rsid w:val="00637A54"/>
    <w:rsid w:val="00640169"/>
    <w:rsid w:val="006406EC"/>
    <w:rsid w:val="00641238"/>
    <w:rsid w:val="00641828"/>
    <w:rsid w:val="006422DD"/>
    <w:rsid w:val="00642C2E"/>
    <w:rsid w:val="00644597"/>
    <w:rsid w:val="006450F3"/>
    <w:rsid w:val="00647669"/>
    <w:rsid w:val="00647D97"/>
    <w:rsid w:val="00650036"/>
    <w:rsid w:val="00653D8F"/>
    <w:rsid w:val="00653FFD"/>
    <w:rsid w:val="006542E0"/>
    <w:rsid w:val="006544EA"/>
    <w:rsid w:val="006547C3"/>
    <w:rsid w:val="00654A93"/>
    <w:rsid w:val="00662DAE"/>
    <w:rsid w:val="0066569F"/>
    <w:rsid w:val="00665E07"/>
    <w:rsid w:val="00665E4C"/>
    <w:rsid w:val="006662A3"/>
    <w:rsid w:val="00672F18"/>
    <w:rsid w:val="0067547E"/>
    <w:rsid w:val="00677518"/>
    <w:rsid w:val="00677DF5"/>
    <w:rsid w:val="006812FB"/>
    <w:rsid w:val="006823C1"/>
    <w:rsid w:val="00682973"/>
    <w:rsid w:val="006843D4"/>
    <w:rsid w:val="006854E1"/>
    <w:rsid w:val="0069004B"/>
    <w:rsid w:val="006916D3"/>
    <w:rsid w:val="00693E76"/>
    <w:rsid w:val="006948FE"/>
    <w:rsid w:val="00694A74"/>
    <w:rsid w:val="00694C21"/>
    <w:rsid w:val="006951A6"/>
    <w:rsid w:val="00696637"/>
    <w:rsid w:val="006A20B4"/>
    <w:rsid w:val="006A316F"/>
    <w:rsid w:val="006A3453"/>
    <w:rsid w:val="006A41F5"/>
    <w:rsid w:val="006B08EB"/>
    <w:rsid w:val="006B40DC"/>
    <w:rsid w:val="006B481F"/>
    <w:rsid w:val="006B57AF"/>
    <w:rsid w:val="006B6936"/>
    <w:rsid w:val="006C039E"/>
    <w:rsid w:val="006C1A70"/>
    <w:rsid w:val="006C2757"/>
    <w:rsid w:val="006C27BF"/>
    <w:rsid w:val="006C3287"/>
    <w:rsid w:val="006C3966"/>
    <w:rsid w:val="006C5042"/>
    <w:rsid w:val="006C6EDB"/>
    <w:rsid w:val="006C759A"/>
    <w:rsid w:val="006D24C3"/>
    <w:rsid w:val="006D3BD9"/>
    <w:rsid w:val="006D5969"/>
    <w:rsid w:val="006D5CBD"/>
    <w:rsid w:val="006D62BD"/>
    <w:rsid w:val="006D6860"/>
    <w:rsid w:val="006D708B"/>
    <w:rsid w:val="006D7A27"/>
    <w:rsid w:val="006E4641"/>
    <w:rsid w:val="006E4ABD"/>
    <w:rsid w:val="006E6098"/>
    <w:rsid w:val="006E60D8"/>
    <w:rsid w:val="006F638E"/>
    <w:rsid w:val="006F6741"/>
    <w:rsid w:val="006F7C4D"/>
    <w:rsid w:val="00700ED2"/>
    <w:rsid w:val="00701894"/>
    <w:rsid w:val="007024C8"/>
    <w:rsid w:val="00703E42"/>
    <w:rsid w:val="00706C66"/>
    <w:rsid w:val="00706CBC"/>
    <w:rsid w:val="007078C6"/>
    <w:rsid w:val="00711723"/>
    <w:rsid w:val="00711A23"/>
    <w:rsid w:val="00711EBB"/>
    <w:rsid w:val="00712B44"/>
    <w:rsid w:val="0071430D"/>
    <w:rsid w:val="00714D96"/>
    <w:rsid w:val="00716431"/>
    <w:rsid w:val="007166C9"/>
    <w:rsid w:val="00716E8A"/>
    <w:rsid w:val="007175B6"/>
    <w:rsid w:val="0072047F"/>
    <w:rsid w:val="00722CDF"/>
    <w:rsid w:val="00723670"/>
    <w:rsid w:val="00727F7A"/>
    <w:rsid w:val="00730605"/>
    <w:rsid w:val="007311B1"/>
    <w:rsid w:val="007311C3"/>
    <w:rsid w:val="00731747"/>
    <w:rsid w:val="00731DCD"/>
    <w:rsid w:val="007368AD"/>
    <w:rsid w:val="00736CEC"/>
    <w:rsid w:val="00740133"/>
    <w:rsid w:val="007408B3"/>
    <w:rsid w:val="00740B08"/>
    <w:rsid w:val="0074106A"/>
    <w:rsid w:val="007427F3"/>
    <w:rsid w:val="007440DB"/>
    <w:rsid w:val="00751D2A"/>
    <w:rsid w:val="00752B8E"/>
    <w:rsid w:val="007537DC"/>
    <w:rsid w:val="007540ED"/>
    <w:rsid w:val="00755095"/>
    <w:rsid w:val="00757E52"/>
    <w:rsid w:val="00760BE7"/>
    <w:rsid w:val="00760C27"/>
    <w:rsid w:val="00764CF1"/>
    <w:rsid w:val="00765358"/>
    <w:rsid w:val="0076654A"/>
    <w:rsid w:val="00767BB0"/>
    <w:rsid w:val="0077086A"/>
    <w:rsid w:val="007730E0"/>
    <w:rsid w:val="0077405E"/>
    <w:rsid w:val="00776210"/>
    <w:rsid w:val="0077722D"/>
    <w:rsid w:val="00777A6E"/>
    <w:rsid w:val="00777E9F"/>
    <w:rsid w:val="00782766"/>
    <w:rsid w:val="00783C42"/>
    <w:rsid w:val="0078559E"/>
    <w:rsid w:val="00785601"/>
    <w:rsid w:val="007909AF"/>
    <w:rsid w:val="00790B06"/>
    <w:rsid w:val="00792D02"/>
    <w:rsid w:val="00793F37"/>
    <w:rsid w:val="0079551A"/>
    <w:rsid w:val="00795C4B"/>
    <w:rsid w:val="00796A07"/>
    <w:rsid w:val="007A063B"/>
    <w:rsid w:val="007A09EE"/>
    <w:rsid w:val="007A3829"/>
    <w:rsid w:val="007A414F"/>
    <w:rsid w:val="007A451E"/>
    <w:rsid w:val="007A521E"/>
    <w:rsid w:val="007A54CB"/>
    <w:rsid w:val="007B1A42"/>
    <w:rsid w:val="007B3E81"/>
    <w:rsid w:val="007B5C4A"/>
    <w:rsid w:val="007B5DC2"/>
    <w:rsid w:val="007C03FB"/>
    <w:rsid w:val="007C11AF"/>
    <w:rsid w:val="007C12D3"/>
    <w:rsid w:val="007C1420"/>
    <w:rsid w:val="007C2881"/>
    <w:rsid w:val="007C2C13"/>
    <w:rsid w:val="007C4176"/>
    <w:rsid w:val="007C4EAB"/>
    <w:rsid w:val="007C5B88"/>
    <w:rsid w:val="007D04BC"/>
    <w:rsid w:val="007D299E"/>
    <w:rsid w:val="007D5158"/>
    <w:rsid w:val="007D6E21"/>
    <w:rsid w:val="007D7486"/>
    <w:rsid w:val="007D7884"/>
    <w:rsid w:val="007E0A50"/>
    <w:rsid w:val="007E0F52"/>
    <w:rsid w:val="007E121A"/>
    <w:rsid w:val="007E3D3A"/>
    <w:rsid w:val="007E3E8F"/>
    <w:rsid w:val="007F10E3"/>
    <w:rsid w:val="007F1A84"/>
    <w:rsid w:val="007F2C0E"/>
    <w:rsid w:val="007F4AD2"/>
    <w:rsid w:val="007F6383"/>
    <w:rsid w:val="007F7627"/>
    <w:rsid w:val="00800806"/>
    <w:rsid w:val="00802707"/>
    <w:rsid w:val="00802B47"/>
    <w:rsid w:val="0080395D"/>
    <w:rsid w:val="00804AEB"/>
    <w:rsid w:val="00805795"/>
    <w:rsid w:val="00806400"/>
    <w:rsid w:val="00811E5C"/>
    <w:rsid w:val="008124D0"/>
    <w:rsid w:val="00812887"/>
    <w:rsid w:val="00814BE7"/>
    <w:rsid w:val="00815C58"/>
    <w:rsid w:val="0081795E"/>
    <w:rsid w:val="0082092D"/>
    <w:rsid w:val="00821209"/>
    <w:rsid w:val="008227A3"/>
    <w:rsid w:val="00823ED3"/>
    <w:rsid w:val="00833BE7"/>
    <w:rsid w:val="008341ED"/>
    <w:rsid w:val="00835F1F"/>
    <w:rsid w:val="008367C4"/>
    <w:rsid w:val="00836D17"/>
    <w:rsid w:val="00837A3D"/>
    <w:rsid w:val="00837DB6"/>
    <w:rsid w:val="00840A55"/>
    <w:rsid w:val="00840B30"/>
    <w:rsid w:val="00840D97"/>
    <w:rsid w:val="00841085"/>
    <w:rsid w:val="00841E25"/>
    <w:rsid w:val="0084324E"/>
    <w:rsid w:val="00844BEE"/>
    <w:rsid w:val="00845C81"/>
    <w:rsid w:val="00846440"/>
    <w:rsid w:val="008464CD"/>
    <w:rsid w:val="008515EE"/>
    <w:rsid w:val="00853441"/>
    <w:rsid w:val="00854794"/>
    <w:rsid w:val="00854F04"/>
    <w:rsid w:val="0085666A"/>
    <w:rsid w:val="0085794D"/>
    <w:rsid w:val="00860D95"/>
    <w:rsid w:val="00861C4E"/>
    <w:rsid w:val="00863E1A"/>
    <w:rsid w:val="00865C96"/>
    <w:rsid w:val="00865DCE"/>
    <w:rsid w:val="0086679F"/>
    <w:rsid w:val="00866D21"/>
    <w:rsid w:val="00870467"/>
    <w:rsid w:val="00871D7E"/>
    <w:rsid w:val="00873FC6"/>
    <w:rsid w:val="008756D7"/>
    <w:rsid w:val="00877A40"/>
    <w:rsid w:val="00880CB4"/>
    <w:rsid w:val="00881068"/>
    <w:rsid w:val="00881920"/>
    <w:rsid w:val="00881BAA"/>
    <w:rsid w:val="00883DDA"/>
    <w:rsid w:val="00884324"/>
    <w:rsid w:val="008867BC"/>
    <w:rsid w:val="00887CB7"/>
    <w:rsid w:val="00887F19"/>
    <w:rsid w:val="00890300"/>
    <w:rsid w:val="00891FF9"/>
    <w:rsid w:val="0089207B"/>
    <w:rsid w:val="008926AC"/>
    <w:rsid w:val="008927DF"/>
    <w:rsid w:val="00893367"/>
    <w:rsid w:val="0089532D"/>
    <w:rsid w:val="008959A4"/>
    <w:rsid w:val="00896C67"/>
    <w:rsid w:val="008974CC"/>
    <w:rsid w:val="008A15D4"/>
    <w:rsid w:val="008A2AFA"/>
    <w:rsid w:val="008A3EF4"/>
    <w:rsid w:val="008A4D80"/>
    <w:rsid w:val="008A5412"/>
    <w:rsid w:val="008A6220"/>
    <w:rsid w:val="008A63CF"/>
    <w:rsid w:val="008A76E1"/>
    <w:rsid w:val="008A798F"/>
    <w:rsid w:val="008B0F7A"/>
    <w:rsid w:val="008B1421"/>
    <w:rsid w:val="008B1827"/>
    <w:rsid w:val="008B19B1"/>
    <w:rsid w:val="008B238E"/>
    <w:rsid w:val="008B2C92"/>
    <w:rsid w:val="008B2FC0"/>
    <w:rsid w:val="008B42D2"/>
    <w:rsid w:val="008B48D0"/>
    <w:rsid w:val="008C0067"/>
    <w:rsid w:val="008C1D2F"/>
    <w:rsid w:val="008C211E"/>
    <w:rsid w:val="008C27D6"/>
    <w:rsid w:val="008C2D70"/>
    <w:rsid w:val="008C3B67"/>
    <w:rsid w:val="008C3F48"/>
    <w:rsid w:val="008C49B9"/>
    <w:rsid w:val="008C6FE1"/>
    <w:rsid w:val="008D0E52"/>
    <w:rsid w:val="008D232E"/>
    <w:rsid w:val="008D25BC"/>
    <w:rsid w:val="008D49B4"/>
    <w:rsid w:val="008D4F02"/>
    <w:rsid w:val="008D5A27"/>
    <w:rsid w:val="008D613E"/>
    <w:rsid w:val="008D66A1"/>
    <w:rsid w:val="008D6C2D"/>
    <w:rsid w:val="008D7498"/>
    <w:rsid w:val="008D7BD9"/>
    <w:rsid w:val="008E0684"/>
    <w:rsid w:val="008E129C"/>
    <w:rsid w:val="008E3468"/>
    <w:rsid w:val="008E7849"/>
    <w:rsid w:val="008F4C21"/>
    <w:rsid w:val="008F567A"/>
    <w:rsid w:val="008F5E61"/>
    <w:rsid w:val="008F6728"/>
    <w:rsid w:val="008F688C"/>
    <w:rsid w:val="00900784"/>
    <w:rsid w:val="00900A94"/>
    <w:rsid w:val="00902C56"/>
    <w:rsid w:val="009035B0"/>
    <w:rsid w:val="00904B66"/>
    <w:rsid w:val="00910420"/>
    <w:rsid w:val="0091127A"/>
    <w:rsid w:val="00911819"/>
    <w:rsid w:val="009121E4"/>
    <w:rsid w:val="00912236"/>
    <w:rsid w:val="00913178"/>
    <w:rsid w:val="009132A8"/>
    <w:rsid w:val="00913B7E"/>
    <w:rsid w:val="00915733"/>
    <w:rsid w:val="00915A9D"/>
    <w:rsid w:val="00915DB7"/>
    <w:rsid w:val="00916AAD"/>
    <w:rsid w:val="00917442"/>
    <w:rsid w:val="00917D10"/>
    <w:rsid w:val="00921FF4"/>
    <w:rsid w:val="00922857"/>
    <w:rsid w:val="00922B4D"/>
    <w:rsid w:val="009244DD"/>
    <w:rsid w:val="0092492F"/>
    <w:rsid w:val="00926404"/>
    <w:rsid w:val="00926657"/>
    <w:rsid w:val="00927737"/>
    <w:rsid w:val="00932E96"/>
    <w:rsid w:val="0093595A"/>
    <w:rsid w:val="00937591"/>
    <w:rsid w:val="00937BE9"/>
    <w:rsid w:val="00941222"/>
    <w:rsid w:val="009418E6"/>
    <w:rsid w:val="0094235F"/>
    <w:rsid w:val="0094279F"/>
    <w:rsid w:val="009436AC"/>
    <w:rsid w:val="00944134"/>
    <w:rsid w:val="0094579D"/>
    <w:rsid w:val="00946B98"/>
    <w:rsid w:val="0095052A"/>
    <w:rsid w:val="0095109F"/>
    <w:rsid w:val="009536A7"/>
    <w:rsid w:val="00953E15"/>
    <w:rsid w:val="00956B0C"/>
    <w:rsid w:val="00957420"/>
    <w:rsid w:val="009609F9"/>
    <w:rsid w:val="00961435"/>
    <w:rsid w:val="00962011"/>
    <w:rsid w:val="00963A08"/>
    <w:rsid w:val="00964BED"/>
    <w:rsid w:val="009658F0"/>
    <w:rsid w:val="00967DE9"/>
    <w:rsid w:val="009711A6"/>
    <w:rsid w:val="00971C63"/>
    <w:rsid w:val="0097246A"/>
    <w:rsid w:val="0097267B"/>
    <w:rsid w:val="00973DE5"/>
    <w:rsid w:val="009753F8"/>
    <w:rsid w:val="00976D62"/>
    <w:rsid w:val="00977EB0"/>
    <w:rsid w:val="00980343"/>
    <w:rsid w:val="009807CF"/>
    <w:rsid w:val="009835A4"/>
    <w:rsid w:val="00983FD5"/>
    <w:rsid w:val="009844DA"/>
    <w:rsid w:val="00985471"/>
    <w:rsid w:val="00991FB6"/>
    <w:rsid w:val="00993CA3"/>
    <w:rsid w:val="00994338"/>
    <w:rsid w:val="0099451C"/>
    <w:rsid w:val="00994BFA"/>
    <w:rsid w:val="00997ACC"/>
    <w:rsid w:val="00997BCD"/>
    <w:rsid w:val="009A0B88"/>
    <w:rsid w:val="009A3956"/>
    <w:rsid w:val="009A4AE9"/>
    <w:rsid w:val="009A68B8"/>
    <w:rsid w:val="009B2621"/>
    <w:rsid w:val="009B3E8D"/>
    <w:rsid w:val="009B4384"/>
    <w:rsid w:val="009B5489"/>
    <w:rsid w:val="009B69AB"/>
    <w:rsid w:val="009C02FE"/>
    <w:rsid w:val="009C1826"/>
    <w:rsid w:val="009C231A"/>
    <w:rsid w:val="009C5CC9"/>
    <w:rsid w:val="009C6D6B"/>
    <w:rsid w:val="009C71D5"/>
    <w:rsid w:val="009C73B1"/>
    <w:rsid w:val="009D1FDD"/>
    <w:rsid w:val="009D28B1"/>
    <w:rsid w:val="009D4B02"/>
    <w:rsid w:val="009D7CD6"/>
    <w:rsid w:val="009D7EA1"/>
    <w:rsid w:val="009E0A9C"/>
    <w:rsid w:val="009E173A"/>
    <w:rsid w:val="009E1AD1"/>
    <w:rsid w:val="009E28D3"/>
    <w:rsid w:val="009E6F69"/>
    <w:rsid w:val="009F10A2"/>
    <w:rsid w:val="009F2C52"/>
    <w:rsid w:val="009F2D53"/>
    <w:rsid w:val="009F3E42"/>
    <w:rsid w:val="009F443A"/>
    <w:rsid w:val="009F5C0B"/>
    <w:rsid w:val="009F6543"/>
    <w:rsid w:val="009F69D4"/>
    <w:rsid w:val="009F72A7"/>
    <w:rsid w:val="009F7CE4"/>
    <w:rsid w:val="00A008A6"/>
    <w:rsid w:val="00A00E55"/>
    <w:rsid w:val="00A02299"/>
    <w:rsid w:val="00A05050"/>
    <w:rsid w:val="00A052FA"/>
    <w:rsid w:val="00A05F3C"/>
    <w:rsid w:val="00A11162"/>
    <w:rsid w:val="00A11B86"/>
    <w:rsid w:val="00A12299"/>
    <w:rsid w:val="00A12CC0"/>
    <w:rsid w:val="00A1546D"/>
    <w:rsid w:val="00A205E1"/>
    <w:rsid w:val="00A2093A"/>
    <w:rsid w:val="00A2134A"/>
    <w:rsid w:val="00A234E6"/>
    <w:rsid w:val="00A241B5"/>
    <w:rsid w:val="00A2423F"/>
    <w:rsid w:val="00A2526F"/>
    <w:rsid w:val="00A279DA"/>
    <w:rsid w:val="00A30016"/>
    <w:rsid w:val="00A30889"/>
    <w:rsid w:val="00A3114B"/>
    <w:rsid w:val="00A34AE0"/>
    <w:rsid w:val="00A35D1E"/>
    <w:rsid w:val="00A36F0F"/>
    <w:rsid w:val="00A37B08"/>
    <w:rsid w:val="00A4036D"/>
    <w:rsid w:val="00A40A61"/>
    <w:rsid w:val="00A40FBE"/>
    <w:rsid w:val="00A416C7"/>
    <w:rsid w:val="00A42502"/>
    <w:rsid w:val="00A43227"/>
    <w:rsid w:val="00A4369C"/>
    <w:rsid w:val="00A448AB"/>
    <w:rsid w:val="00A45725"/>
    <w:rsid w:val="00A45C9F"/>
    <w:rsid w:val="00A461F0"/>
    <w:rsid w:val="00A46793"/>
    <w:rsid w:val="00A46CCD"/>
    <w:rsid w:val="00A4758B"/>
    <w:rsid w:val="00A51B30"/>
    <w:rsid w:val="00A51CC6"/>
    <w:rsid w:val="00A52387"/>
    <w:rsid w:val="00A5390D"/>
    <w:rsid w:val="00A55FB2"/>
    <w:rsid w:val="00A60809"/>
    <w:rsid w:val="00A61A0F"/>
    <w:rsid w:val="00A62421"/>
    <w:rsid w:val="00A65133"/>
    <w:rsid w:val="00A652C5"/>
    <w:rsid w:val="00A65DA4"/>
    <w:rsid w:val="00A67B67"/>
    <w:rsid w:val="00A752C0"/>
    <w:rsid w:val="00A75794"/>
    <w:rsid w:val="00A777E8"/>
    <w:rsid w:val="00A7784A"/>
    <w:rsid w:val="00A801A6"/>
    <w:rsid w:val="00A80E6E"/>
    <w:rsid w:val="00A837BA"/>
    <w:rsid w:val="00A84399"/>
    <w:rsid w:val="00A85C5A"/>
    <w:rsid w:val="00A86083"/>
    <w:rsid w:val="00A90351"/>
    <w:rsid w:val="00A9113B"/>
    <w:rsid w:val="00A92B9E"/>
    <w:rsid w:val="00A93B87"/>
    <w:rsid w:val="00A96A08"/>
    <w:rsid w:val="00AA0161"/>
    <w:rsid w:val="00AA03AF"/>
    <w:rsid w:val="00AA0BB4"/>
    <w:rsid w:val="00AA2BF3"/>
    <w:rsid w:val="00AA2F3F"/>
    <w:rsid w:val="00AA46D9"/>
    <w:rsid w:val="00AA7B80"/>
    <w:rsid w:val="00AA7C6B"/>
    <w:rsid w:val="00AB03B8"/>
    <w:rsid w:val="00AB0857"/>
    <w:rsid w:val="00AB1D08"/>
    <w:rsid w:val="00AB2C1A"/>
    <w:rsid w:val="00AB2FD8"/>
    <w:rsid w:val="00AB4345"/>
    <w:rsid w:val="00AB4E38"/>
    <w:rsid w:val="00AB5BD7"/>
    <w:rsid w:val="00AB6A5E"/>
    <w:rsid w:val="00AB6A8F"/>
    <w:rsid w:val="00AB70C3"/>
    <w:rsid w:val="00AC0135"/>
    <w:rsid w:val="00AC01F2"/>
    <w:rsid w:val="00AC070D"/>
    <w:rsid w:val="00AC16E2"/>
    <w:rsid w:val="00AC2661"/>
    <w:rsid w:val="00AC3ADA"/>
    <w:rsid w:val="00AC72D5"/>
    <w:rsid w:val="00AC73FD"/>
    <w:rsid w:val="00AD0616"/>
    <w:rsid w:val="00AD34FF"/>
    <w:rsid w:val="00AD3D93"/>
    <w:rsid w:val="00AD430C"/>
    <w:rsid w:val="00AD4DE6"/>
    <w:rsid w:val="00AD56EA"/>
    <w:rsid w:val="00AD613A"/>
    <w:rsid w:val="00AE1E8F"/>
    <w:rsid w:val="00AE3890"/>
    <w:rsid w:val="00AE7956"/>
    <w:rsid w:val="00AF0667"/>
    <w:rsid w:val="00AF0EDC"/>
    <w:rsid w:val="00AF115D"/>
    <w:rsid w:val="00AF2D2A"/>
    <w:rsid w:val="00AF3E95"/>
    <w:rsid w:val="00AF4B21"/>
    <w:rsid w:val="00AF6A7D"/>
    <w:rsid w:val="00B01584"/>
    <w:rsid w:val="00B016E1"/>
    <w:rsid w:val="00B02881"/>
    <w:rsid w:val="00B050E0"/>
    <w:rsid w:val="00B056B6"/>
    <w:rsid w:val="00B06207"/>
    <w:rsid w:val="00B11581"/>
    <w:rsid w:val="00B13F48"/>
    <w:rsid w:val="00B15FE9"/>
    <w:rsid w:val="00B16FA8"/>
    <w:rsid w:val="00B20A5E"/>
    <w:rsid w:val="00B21759"/>
    <w:rsid w:val="00B22D10"/>
    <w:rsid w:val="00B25840"/>
    <w:rsid w:val="00B2671A"/>
    <w:rsid w:val="00B27D6C"/>
    <w:rsid w:val="00B27FD8"/>
    <w:rsid w:val="00B31890"/>
    <w:rsid w:val="00B33FAC"/>
    <w:rsid w:val="00B355C2"/>
    <w:rsid w:val="00B3573C"/>
    <w:rsid w:val="00B37954"/>
    <w:rsid w:val="00B40B96"/>
    <w:rsid w:val="00B41C9A"/>
    <w:rsid w:val="00B42399"/>
    <w:rsid w:val="00B44769"/>
    <w:rsid w:val="00B44E98"/>
    <w:rsid w:val="00B45522"/>
    <w:rsid w:val="00B45CD0"/>
    <w:rsid w:val="00B4643A"/>
    <w:rsid w:val="00B4690B"/>
    <w:rsid w:val="00B46E80"/>
    <w:rsid w:val="00B5035D"/>
    <w:rsid w:val="00B51883"/>
    <w:rsid w:val="00B52714"/>
    <w:rsid w:val="00B5307B"/>
    <w:rsid w:val="00B53176"/>
    <w:rsid w:val="00B53641"/>
    <w:rsid w:val="00B536F3"/>
    <w:rsid w:val="00B56CBB"/>
    <w:rsid w:val="00B57129"/>
    <w:rsid w:val="00B601EB"/>
    <w:rsid w:val="00B60D9E"/>
    <w:rsid w:val="00B60E4A"/>
    <w:rsid w:val="00B61B30"/>
    <w:rsid w:val="00B61FD4"/>
    <w:rsid w:val="00B6501F"/>
    <w:rsid w:val="00B65B5B"/>
    <w:rsid w:val="00B674DB"/>
    <w:rsid w:val="00B711E3"/>
    <w:rsid w:val="00B714EE"/>
    <w:rsid w:val="00B716C2"/>
    <w:rsid w:val="00B7270E"/>
    <w:rsid w:val="00B7330B"/>
    <w:rsid w:val="00B73CCF"/>
    <w:rsid w:val="00B76144"/>
    <w:rsid w:val="00B7773C"/>
    <w:rsid w:val="00B808AE"/>
    <w:rsid w:val="00B80F0F"/>
    <w:rsid w:val="00B8116A"/>
    <w:rsid w:val="00B82260"/>
    <w:rsid w:val="00B82E8D"/>
    <w:rsid w:val="00B8487C"/>
    <w:rsid w:val="00B85F6E"/>
    <w:rsid w:val="00B86B74"/>
    <w:rsid w:val="00B9061E"/>
    <w:rsid w:val="00B91595"/>
    <w:rsid w:val="00B9212F"/>
    <w:rsid w:val="00B9264D"/>
    <w:rsid w:val="00B94492"/>
    <w:rsid w:val="00B948BD"/>
    <w:rsid w:val="00BA1B5D"/>
    <w:rsid w:val="00BA778C"/>
    <w:rsid w:val="00BB0F08"/>
    <w:rsid w:val="00BB1634"/>
    <w:rsid w:val="00BB1CAC"/>
    <w:rsid w:val="00BB33EE"/>
    <w:rsid w:val="00BB3FA1"/>
    <w:rsid w:val="00BB405A"/>
    <w:rsid w:val="00BB4B26"/>
    <w:rsid w:val="00BB5D37"/>
    <w:rsid w:val="00BB62BB"/>
    <w:rsid w:val="00BC05C5"/>
    <w:rsid w:val="00BC36D0"/>
    <w:rsid w:val="00BC3A5C"/>
    <w:rsid w:val="00BC41E8"/>
    <w:rsid w:val="00BC5CF9"/>
    <w:rsid w:val="00BC5E9B"/>
    <w:rsid w:val="00BC5F90"/>
    <w:rsid w:val="00BC7745"/>
    <w:rsid w:val="00BD04BE"/>
    <w:rsid w:val="00BD05C2"/>
    <w:rsid w:val="00BD43F4"/>
    <w:rsid w:val="00BD67B0"/>
    <w:rsid w:val="00BE0094"/>
    <w:rsid w:val="00BE28DF"/>
    <w:rsid w:val="00BE2F7A"/>
    <w:rsid w:val="00BE3FC6"/>
    <w:rsid w:val="00BE60D4"/>
    <w:rsid w:val="00BE6753"/>
    <w:rsid w:val="00BE6F28"/>
    <w:rsid w:val="00BE76F8"/>
    <w:rsid w:val="00BF02ED"/>
    <w:rsid w:val="00BF0EA6"/>
    <w:rsid w:val="00BF29FA"/>
    <w:rsid w:val="00BF45D0"/>
    <w:rsid w:val="00C01582"/>
    <w:rsid w:val="00C03143"/>
    <w:rsid w:val="00C04D2B"/>
    <w:rsid w:val="00C04FEE"/>
    <w:rsid w:val="00C10046"/>
    <w:rsid w:val="00C10AD1"/>
    <w:rsid w:val="00C12CB7"/>
    <w:rsid w:val="00C151C9"/>
    <w:rsid w:val="00C20147"/>
    <w:rsid w:val="00C20214"/>
    <w:rsid w:val="00C20794"/>
    <w:rsid w:val="00C23DE2"/>
    <w:rsid w:val="00C24051"/>
    <w:rsid w:val="00C254C1"/>
    <w:rsid w:val="00C256E0"/>
    <w:rsid w:val="00C26682"/>
    <w:rsid w:val="00C26999"/>
    <w:rsid w:val="00C32564"/>
    <w:rsid w:val="00C329E7"/>
    <w:rsid w:val="00C32F73"/>
    <w:rsid w:val="00C34E86"/>
    <w:rsid w:val="00C34F07"/>
    <w:rsid w:val="00C35FA1"/>
    <w:rsid w:val="00C4005F"/>
    <w:rsid w:val="00C436FB"/>
    <w:rsid w:val="00C47045"/>
    <w:rsid w:val="00C473A8"/>
    <w:rsid w:val="00C47793"/>
    <w:rsid w:val="00C50567"/>
    <w:rsid w:val="00C5191E"/>
    <w:rsid w:val="00C52761"/>
    <w:rsid w:val="00C556BB"/>
    <w:rsid w:val="00C55E66"/>
    <w:rsid w:val="00C57A08"/>
    <w:rsid w:val="00C57F62"/>
    <w:rsid w:val="00C63782"/>
    <w:rsid w:val="00C714EE"/>
    <w:rsid w:val="00C737C5"/>
    <w:rsid w:val="00C814EE"/>
    <w:rsid w:val="00C820E2"/>
    <w:rsid w:val="00C84659"/>
    <w:rsid w:val="00C84E58"/>
    <w:rsid w:val="00C8689D"/>
    <w:rsid w:val="00C86B3E"/>
    <w:rsid w:val="00C87E7A"/>
    <w:rsid w:val="00C94108"/>
    <w:rsid w:val="00C943EA"/>
    <w:rsid w:val="00C9792D"/>
    <w:rsid w:val="00CA20AF"/>
    <w:rsid w:val="00CA3540"/>
    <w:rsid w:val="00CA612E"/>
    <w:rsid w:val="00CA626B"/>
    <w:rsid w:val="00CA6D1F"/>
    <w:rsid w:val="00CA6DED"/>
    <w:rsid w:val="00CA7DFF"/>
    <w:rsid w:val="00CB2163"/>
    <w:rsid w:val="00CB4B62"/>
    <w:rsid w:val="00CB513D"/>
    <w:rsid w:val="00CB62BE"/>
    <w:rsid w:val="00CB64B9"/>
    <w:rsid w:val="00CB6D0A"/>
    <w:rsid w:val="00CC111B"/>
    <w:rsid w:val="00CC31FE"/>
    <w:rsid w:val="00CC3D07"/>
    <w:rsid w:val="00CC49D4"/>
    <w:rsid w:val="00CC4A3B"/>
    <w:rsid w:val="00CC63D4"/>
    <w:rsid w:val="00CC6BC8"/>
    <w:rsid w:val="00CC7207"/>
    <w:rsid w:val="00CD181D"/>
    <w:rsid w:val="00CD2873"/>
    <w:rsid w:val="00CD35A9"/>
    <w:rsid w:val="00CD3EF4"/>
    <w:rsid w:val="00CE1F60"/>
    <w:rsid w:val="00CE241A"/>
    <w:rsid w:val="00CE39AA"/>
    <w:rsid w:val="00CE3BC9"/>
    <w:rsid w:val="00CE6F5A"/>
    <w:rsid w:val="00CE7405"/>
    <w:rsid w:val="00CF00AC"/>
    <w:rsid w:val="00CF059B"/>
    <w:rsid w:val="00CF42CF"/>
    <w:rsid w:val="00CF48D6"/>
    <w:rsid w:val="00CF5CF5"/>
    <w:rsid w:val="00CF64DA"/>
    <w:rsid w:val="00CF6F15"/>
    <w:rsid w:val="00D008D4"/>
    <w:rsid w:val="00D0213E"/>
    <w:rsid w:val="00D02B73"/>
    <w:rsid w:val="00D02FA4"/>
    <w:rsid w:val="00D032C9"/>
    <w:rsid w:val="00D03E10"/>
    <w:rsid w:val="00D03FD1"/>
    <w:rsid w:val="00D057AF"/>
    <w:rsid w:val="00D102E9"/>
    <w:rsid w:val="00D10568"/>
    <w:rsid w:val="00D10885"/>
    <w:rsid w:val="00D10CC1"/>
    <w:rsid w:val="00D1147F"/>
    <w:rsid w:val="00D144B8"/>
    <w:rsid w:val="00D14AA0"/>
    <w:rsid w:val="00D14AF6"/>
    <w:rsid w:val="00D14EF0"/>
    <w:rsid w:val="00D15397"/>
    <w:rsid w:val="00D153AA"/>
    <w:rsid w:val="00D15B64"/>
    <w:rsid w:val="00D1688F"/>
    <w:rsid w:val="00D16B8A"/>
    <w:rsid w:val="00D17B3C"/>
    <w:rsid w:val="00D207CD"/>
    <w:rsid w:val="00D2114B"/>
    <w:rsid w:val="00D2117F"/>
    <w:rsid w:val="00D25317"/>
    <w:rsid w:val="00D310F6"/>
    <w:rsid w:val="00D3132A"/>
    <w:rsid w:val="00D31360"/>
    <w:rsid w:val="00D32173"/>
    <w:rsid w:val="00D33079"/>
    <w:rsid w:val="00D349BF"/>
    <w:rsid w:val="00D35360"/>
    <w:rsid w:val="00D3642E"/>
    <w:rsid w:val="00D41D80"/>
    <w:rsid w:val="00D4227B"/>
    <w:rsid w:val="00D43587"/>
    <w:rsid w:val="00D44C29"/>
    <w:rsid w:val="00D45391"/>
    <w:rsid w:val="00D50180"/>
    <w:rsid w:val="00D5020D"/>
    <w:rsid w:val="00D52F5E"/>
    <w:rsid w:val="00D54243"/>
    <w:rsid w:val="00D5461D"/>
    <w:rsid w:val="00D55CA4"/>
    <w:rsid w:val="00D55EA3"/>
    <w:rsid w:val="00D604AD"/>
    <w:rsid w:val="00D60EA2"/>
    <w:rsid w:val="00D61404"/>
    <w:rsid w:val="00D62694"/>
    <w:rsid w:val="00D62DDE"/>
    <w:rsid w:val="00D646D4"/>
    <w:rsid w:val="00D64B60"/>
    <w:rsid w:val="00D65D40"/>
    <w:rsid w:val="00D66E8B"/>
    <w:rsid w:val="00D67CAF"/>
    <w:rsid w:val="00D77C45"/>
    <w:rsid w:val="00D77C9C"/>
    <w:rsid w:val="00D81207"/>
    <w:rsid w:val="00D85715"/>
    <w:rsid w:val="00D85FA8"/>
    <w:rsid w:val="00D86B4F"/>
    <w:rsid w:val="00D86E0C"/>
    <w:rsid w:val="00D8706C"/>
    <w:rsid w:val="00D8760B"/>
    <w:rsid w:val="00D95705"/>
    <w:rsid w:val="00D96CCF"/>
    <w:rsid w:val="00DA0318"/>
    <w:rsid w:val="00DA0F8B"/>
    <w:rsid w:val="00DA1038"/>
    <w:rsid w:val="00DA19D4"/>
    <w:rsid w:val="00DA2BB0"/>
    <w:rsid w:val="00DA4B42"/>
    <w:rsid w:val="00DA4C62"/>
    <w:rsid w:val="00DA4EF8"/>
    <w:rsid w:val="00DA7DD1"/>
    <w:rsid w:val="00DB0A4A"/>
    <w:rsid w:val="00DB10CB"/>
    <w:rsid w:val="00DB2512"/>
    <w:rsid w:val="00DB3284"/>
    <w:rsid w:val="00DB35A3"/>
    <w:rsid w:val="00DB4935"/>
    <w:rsid w:val="00DB6A17"/>
    <w:rsid w:val="00DC21C2"/>
    <w:rsid w:val="00DC4829"/>
    <w:rsid w:val="00DC4FBC"/>
    <w:rsid w:val="00DC59CA"/>
    <w:rsid w:val="00DC7F40"/>
    <w:rsid w:val="00DD03E9"/>
    <w:rsid w:val="00DD0B5F"/>
    <w:rsid w:val="00DD0EDE"/>
    <w:rsid w:val="00DD350A"/>
    <w:rsid w:val="00DD5520"/>
    <w:rsid w:val="00DD6F35"/>
    <w:rsid w:val="00DE11FF"/>
    <w:rsid w:val="00DE1B31"/>
    <w:rsid w:val="00DE2EFE"/>
    <w:rsid w:val="00DE3493"/>
    <w:rsid w:val="00DE4050"/>
    <w:rsid w:val="00DE468D"/>
    <w:rsid w:val="00DE47D4"/>
    <w:rsid w:val="00DE4E80"/>
    <w:rsid w:val="00DE6932"/>
    <w:rsid w:val="00DF092A"/>
    <w:rsid w:val="00DF4F9B"/>
    <w:rsid w:val="00E00F76"/>
    <w:rsid w:val="00E01A91"/>
    <w:rsid w:val="00E01ABD"/>
    <w:rsid w:val="00E022CA"/>
    <w:rsid w:val="00E049CC"/>
    <w:rsid w:val="00E12153"/>
    <w:rsid w:val="00E12630"/>
    <w:rsid w:val="00E1368D"/>
    <w:rsid w:val="00E17058"/>
    <w:rsid w:val="00E17328"/>
    <w:rsid w:val="00E21E75"/>
    <w:rsid w:val="00E21EF3"/>
    <w:rsid w:val="00E224A3"/>
    <w:rsid w:val="00E233FA"/>
    <w:rsid w:val="00E2369F"/>
    <w:rsid w:val="00E23D2E"/>
    <w:rsid w:val="00E23F9D"/>
    <w:rsid w:val="00E24F11"/>
    <w:rsid w:val="00E26F39"/>
    <w:rsid w:val="00E27D02"/>
    <w:rsid w:val="00E32331"/>
    <w:rsid w:val="00E36E14"/>
    <w:rsid w:val="00E372EC"/>
    <w:rsid w:val="00E41BDE"/>
    <w:rsid w:val="00E41DE6"/>
    <w:rsid w:val="00E42444"/>
    <w:rsid w:val="00E43415"/>
    <w:rsid w:val="00E43C2B"/>
    <w:rsid w:val="00E44F42"/>
    <w:rsid w:val="00E4541A"/>
    <w:rsid w:val="00E50087"/>
    <w:rsid w:val="00E5142C"/>
    <w:rsid w:val="00E519DC"/>
    <w:rsid w:val="00E53ADB"/>
    <w:rsid w:val="00E546F6"/>
    <w:rsid w:val="00E54BF0"/>
    <w:rsid w:val="00E54CC8"/>
    <w:rsid w:val="00E54ECF"/>
    <w:rsid w:val="00E55264"/>
    <w:rsid w:val="00E56363"/>
    <w:rsid w:val="00E5666D"/>
    <w:rsid w:val="00E57868"/>
    <w:rsid w:val="00E61383"/>
    <w:rsid w:val="00E626FD"/>
    <w:rsid w:val="00E62BBE"/>
    <w:rsid w:val="00E63B20"/>
    <w:rsid w:val="00E63FCF"/>
    <w:rsid w:val="00E643E7"/>
    <w:rsid w:val="00E64521"/>
    <w:rsid w:val="00E70AEF"/>
    <w:rsid w:val="00E72360"/>
    <w:rsid w:val="00E72A14"/>
    <w:rsid w:val="00E73116"/>
    <w:rsid w:val="00E73241"/>
    <w:rsid w:val="00E73823"/>
    <w:rsid w:val="00E73A16"/>
    <w:rsid w:val="00E74757"/>
    <w:rsid w:val="00E755ED"/>
    <w:rsid w:val="00E77231"/>
    <w:rsid w:val="00E807DA"/>
    <w:rsid w:val="00E81A48"/>
    <w:rsid w:val="00E830FA"/>
    <w:rsid w:val="00E83351"/>
    <w:rsid w:val="00E84E3A"/>
    <w:rsid w:val="00E9208A"/>
    <w:rsid w:val="00E96119"/>
    <w:rsid w:val="00E97797"/>
    <w:rsid w:val="00E979AD"/>
    <w:rsid w:val="00EA021B"/>
    <w:rsid w:val="00EA05AF"/>
    <w:rsid w:val="00EA3128"/>
    <w:rsid w:val="00EA4D96"/>
    <w:rsid w:val="00EB1C96"/>
    <w:rsid w:val="00EB2578"/>
    <w:rsid w:val="00EB26C7"/>
    <w:rsid w:val="00EB2C34"/>
    <w:rsid w:val="00EB3E69"/>
    <w:rsid w:val="00EB4DB7"/>
    <w:rsid w:val="00EB6B6E"/>
    <w:rsid w:val="00EB7950"/>
    <w:rsid w:val="00EC3782"/>
    <w:rsid w:val="00EC4339"/>
    <w:rsid w:val="00EC43B9"/>
    <w:rsid w:val="00EC6625"/>
    <w:rsid w:val="00ED2874"/>
    <w:rsid w:val="00ED309E"/>
    <w:rsid w:val="00ED4D69"/>
    <w:rsid w:val="00ED575A"/>
    <w:rsid w:val="00ED707C"/>
    <w:rsid w:val="00ED732F"/>
    <w:rsid w:val="00ED77F1"/>
    <w:rsid w:val="00ED797B"/>
    <w:rsid w:val="00EE025B"/>
    <w:rsid w:val="00EE070E"/>
    <w:rsid w:val="00EE362F"/>
    <w:rsid w:val="00EE3F8B"/>
    <w:rsid w:val="00EE40E2"/>
    <w:rsid w:val="00EE42B3"/>
    <w:rsid w:val="00EE5764"/>
    <w:rsid w:val="00EE5B98"/>
    <w:rsid w:val="00EE789B"/>
    <w:rsid w:val="00EE7D81"/>
    <w:rsid w:val="00EE7F9A"/>
    <w:rsid w:val="00EF0E19"/>
    <w:rsid w:val="00EF26D3"/>
    <w:rsid w:val="00EF28C1"/>
    <w:rsid w:val="00EF2A71"/>
    <w:rsid w:val="00EF3586"/>
    <w:rsid w:val="00EF3803"/>
    <w:rsid w:val="00EF5787"/>
    <w:rsid w:val="00F02BEF"/>
    <w:rsid w:val="00F02E13"/>
    <w:rsid w:val="00F03E1F"/>
    <w:rsid w:val="00F04668"/>
    <w:rsid w:val="00F04D88"/>
    <w:rsid w:val="00F060B1"/>
    <w:rsid w:val="00F07F7C"/>
    <w:rsid w:val="00F1077B"/>
    <w:rsid w:val="00F10FF8"/>
    <w:rsid w:val="00F114AE"/>
    <w:rsid w:val="00F15D0A"/>
    <w:rsid w:val="00F17E18"/>
    <w:rsid w:val="00F20B1F"/>
    <w:rsid w:val="00F20E7E"/>
    <w:rsid w:val="00F22D7D"/>
    <w:rsid w:val="00F3339A"/>
    <w:rsid w:val="00F33DD4"/>
    <w:rsid w:val="00F342B4"/>
    <w:rsid w:val="00F35BDE"/>
    <w:rsid w:val="00F36D55"/>
    <w:rsid w:val="00F41F99"/>
    <w:rsid w:val="00F43CA0"/>
    <w:rsid w:val="00F44577"/>
    <w:rsid w:val="00F5090D"/>
    <w:rsid w:val="00F519E8"/>
    <w:rsid w:val="00F534F6"/>
    <w:rsid w:val="00F55030"/>
    <w:rsid w:val="00F56588"/>
    <w:rsid w:val="00F565C1"/>
    <w:rsid w:val="00F5665E"/>
    <w:rsid w:val="00F56840"/>
    <w:rsid w:val="00F56911"/>
    <w:rsid w:val="00F61AD5"/>
    <w:rsid w:val="00F61E69"/>
    <w:rsid w:val="00F62C51"/>
    <w:rsid w:val="00F6449E"/>
    <w:rsid w:val="00F64968"/>
    <w:rsid w:val="00F65557"/>
    <w:rsid w:val="00F65E10"/>
    <w:rsid w:val="00F677BB"/>
    <w:rsid w:val="00F71A1E"/>
    <w:rsid w:val="00F72714"/>
    <w:rsid w:val="00F7315B"/>
    <w:rsid w:val="00F73A57"/>
    <w:rsid w:val="00F73DAF"/>
    <w:rsid w:val="00F76239"/>
    <w:rsid w:val="00F765B8"/>
    <w:rsid w:val="00F7696F"/>
    <w:rsid w:val="00F77157"/>
    <w:rsid w:val="00F7774E"/>
    <w:rsid w:val="00F80C68"/>
    <w:rsid w:val="00F80E85"/>
    <w:rsid w:val="00F80FD0"/>
    <w:rsid w:val="00F81314"/>
    <w:rsid w:val="00F8209B"/>
    <w:rsid w:val="00F83F54"/>
    <w:rsid w:val="00F86986"/>
    <w:rsid w:val="00F916B0"/>
    <w:rsid w:val="00F9271A"/>
    <w:rsid w:val="00F93487"/>
    <w:rsid w:val="00F937FF"/>
    <w:rsid w:val="00F9659B"/>
    <w:rsid w:val="00F97093"/>
    <w:rsid w:val="00FA0576"/>
    <w:rsid w:val="00FA0F3D"/>
    <w:rsid w:val="00FA1E03"/>
    <w:rsid w:val="00FA2E27"/>
    <w:rsid w:val="00FA4C0A"/>
    <w:rsid w:val="00FB160D"/>
    <w:rsid w:val="00FB2A91"/>
    <w:rsid w:val="00FB36AB"/>
    <w:rsid w:val="00FB3EF9"/>
    <w:rsid w:val="00FB50B4"/>
    <w:rsid w:val="00FB642D"/>
    <w:rsid w:val="00FB7D90"/>
    <w:rsid w:val="00FC3A74"/>
    <w:rsid w:val="00FC4818"/>
    <w:rsid w:val="00FC4867"/>
    <w:rsid w:val="00FD0808"/>
    <w:rsid w:val="00FD3217"/>
    <w:rsid w:val="00FD4B97"/>
    <w:rsid w:val="00FD612D"/>
    <w:rsid w:val="00FD6B6A"/>
    <w:rsid w:val="00FE155E"/>
    <w:rsid w:val="00FE55EB"/>
    <w:rsid w:val="00FF0968"/>
    <w:rsid w:val="00FF0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uiPriority="0" w:qFormat="1"/>
    <w:lsdException w:name="caption" w:locked="0" w:uiPriority="35" w:qFormat="1"/>
    <w:lsdException w:name="footnote reference" w:locked="0" w:uiPriority="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4036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9"/>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8756D7"/>
    <w:pPr>
      <w:tabs>
        <w:tab w:val="left" w:pos="400"/>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 w:type="character" w:styleId="FollowedHyperlink">
    <w:name w:val="FollowedHyperlink"/>
    <w:basedOn w:val="DefaultParagraphFont"/>
    <w:uiPriority w:val="99"/>
    <w:semiHidden/>
    <w:unhideWhenUsed/>
    <w:locked/>
    <w:rsid w:val="008D66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1069">
      <w:bodyDiv w:val="1"/>
      <w:marLeft w:val="0"/>
      <w:marRight w:val="0"/>
      <w:marTop w:val="0"/>
      <w:marBottom w:val="0"/>
      <w:divBdr>
        <w:top w:val="none" w:sz="0" w:space="0" w:color="auto"/>
        <w:left w:val="none" w:sz="0" w:space="0" w:color="auto"/>
        <w:bottom w:val="none" w:sz="0" w:space="0" w:color="auto"/>
        <w:right w:val="none" w:sz="0" w:space="0" w:color="auto"/>
      </w:divBdr>
    </w:div>
    <w:div w:id="282074396">
      <w:bodyDiv w:val="1"/>
      <w:marLeft w:val="0"/>
      <w:marRight w:val="0"/>
      <w:marTop w:val="0"/>
      <w:marBottom w:val="0"/>
      <w:divBdr>
        <w:top w:val="none" w:sz="0" w:space="0" w:color="auto"/>
        <w:left w:val="none" w:sz="0" w:space="0" w:color="auto"/>
        <w:bottom w:val="none" w:sz="0" w:space="0" w:color="auto"/>
        <w:right w:val="none" w:sz="0" w:space="0" w:color="auto"/>
      </w:divBdr>
    </w:div>
    <w:div w:id="611017756">
      <w:bodyDiv w:val="1"/>
      <w:marLeft w:val="0"/>
      <w:marRight w:val="0"/>
      <w:marTop w:val="0"/>
      <w:marBottom w:val="0"/>
      <w:divBdr>
        <w:top w:val="none" w:sz="0" w:space="0" w:color="auto"/>
        <w:left w:val="none" w:sz="0" w:space="0" w:color="auto"/>
        <w:bottom w:val="none" w:sz="0" w:space="0" w:color="auto"/>
        <w:right w:val="none" w:sz="0" w:space="0" w:color="auto"/>
      </w:divBdr>
    </w:div>
    <w:div w:id="700588904">
      <w:bodyDiv w:val="1"/>
      <w:marLeft w:val="0"/>
      <w:marRight w:val="0"/>
      <w:marTop w:val="0"/>
      <w:marBottom w:val="0"/>
      <w:divBdr>
        <w:top w:val="none" w:sz="0" w:space="0" w:color="auto"/>
        <w:left w:val="none" w:sz="0" w:space="0" w:color="auto"/>
        <w:bottom w:val="none" w:sz="0" w:space="0" w:color="auto"/>
        <w:right w:val="none" w:sz="0" w:space="0" w:color="auto"/>
      </w:divBdr>
    </w:div>
    <w:div w:id="735517882">
      <w:bodyDiv w:val="1"/>
      <w:marLeft w:val="0"/>
      <w:marRight w:val="0"/>
      <w:marTop w:val="0"/>
      <w:marBottom w:val="0"/>
      <w:divBdr>
        <w:top w:val="none" w:sz="0" w:space="0" w:color="auto"/>
        <w:left w:val="none" w:sz="0" w:space="0" w:color="auto"/>
        <w:bottom w:val="none" w:sz="0" w:space="0" w:color="auto"/>
        <w:right w:val="none" w:sz="0" w:space="0" w:color="auto"/>
      </w:divBdr>
    </w:div>
    <w:div w:id="922839793">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79983413">
      <w:bodyDiv w:val="1"/>
      <w:marLeft w:val="0"/>
      <w:marRight w:val="0"/>
      <w:marTop w:val="0"/>
      <w:marBottom w:val="0"/>
      <w:divBdr>
        <w:top w:val="none" w:sz="0" w:space="0" w:color="auto"/>
        <w:left w:val="none" w:sz="0" w:space="0" w:color="auto"/>
        <w:bottom w:val="none" w:sz="0" w:space="0" w:color="auto"/>
        <w:right w:val="none" w:sz="0" w:space="0" w:color="auto"/>
      </w:divBdr>
    </w:div>
    <w:div w:id="1520390409">
      <w:bodyDiv w:val="1"/>
      <w:marLeft w:val="0"/>
      <w:marRight w:val="0"/>
      <w:marTop w:val="0"/>
      <w:marBottom w:val="0"/>
      <w:divBdr>
        <w:top w:val="none" w:sz="0" w:space="0" w:color="auto"/>
        <w:left w:val="none" w:sz="0" w:space="0" w:color="auto"/>
        <w:bottom w:val="none" w:sz="0" w:space="0" w:color="auto"/>
        <w:right w:val="none" w:sz="0" w:space="0" w:color="auto"/>
      </w:divBdr>
    </w:div>
    <w:div w:id="1563328259">
      <w:bodyDiv w:val="1"/>
      <w:marLeft w:val="0"/>
      <w:marRight w:val="0"/>
      <w:marTop w:val="0"/>
      <w:marBottom w:val="0"/>
      <w:divBdr>
        <w:top w:val="none" w:sz="0" w:space="0" w:color="auto"/>
        <w:left w:val="none" w:sz="0" w:space="0" w:color="auto"/>
        <w:bottom w:val="none" w:sz="0" w:space="0" w:color="auto"/>
        <w:right w:val="none" w:sz="0" w:space="0" w:color="auto"/>
      </w:divBdr>
    </w:div>
    <w:div w:id="1859545397">
      <w:bodyDiv w:val="1"/>
      <w:marLeft w:val="0"/>
      <w:marRight w:val="0"/>
      <w:marTop w:val="0"/>
      <w:marBottom w:val="0"/>
      <w:divBdr>
        <w:top w:val="none" w:sz="0" w:space="0" w:color="auto"/>
        <w:left w:val="none" w:sz="0" w:space="0" w:color="auto"/>
        <w:bottom w:val="none" w:sz="0" w:space="0" w:color="auto"/>
        <w:right w:val="none" w:sz="0" w:space="0" w:color="auto"/>
      </w:divBdr>
    </w:div>
    <w:div w:id="20376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fidentiality@aer.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fidentiality@aer.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14473" TargetMode="External"/><Relationship Id="rId13" Type="http://schemas.openxmlformats.org/officeDocument/2006/relationships/hyperlink" Target="http://www.aer.gov.au/sites/default/files/BC175-Gas%20to%20Culcairn%20Project%20Redacted.pdf" TargetMode="External"/><Relationship Id="rId18" Type="http://schemas.openxmlformats.org/officeDocument/2006/relationships/hyperlink" Target="http://www.aer.gov.au/sites/default/files/Aurora%20Energy%20Regulatory%20Proposal%202012%C3%A2%E2%82%AC%E2%80%9C2017.pdf" TargetMode="External"/><Relationship Id="rId3" Type="http://schemas.openxmlformats.org/officeDocument/2006/relationships/hyperlink" Target="http://www.aer.gov.au/node/18888" TargetMode="External"/><Relationship Id="rId21" Type="http://schemas.openxmlformats.org/officeDocument/2006/relationships/hyperlink" Target="http://www.aer.gov.au/sites/default/files/Attachments%20to%20RIN%20response%20Part%203%20Demand%20and%20customer%20number%20forecasts-%20RIN%20response%20Substation%20parameters.pdf" TargetMode="External"/><Relationship Id="rId7" Type="http://schemas.openxmlformats.org/officeDocument/2006/relationships/hyperlink" Target="http://www.aer.gov.au/node/13556" TargetMode="External"/><Relationship Id="rId12" Type="http://schemas.openxmlformats.org/officeDocument/2006/relationships/hyperlink" Target="http://www.aer.gov.au/node/14473" TargetMode="External"/><Relationship Id="rId17" Type="http://schemas.openxmlformats.org/officeDocument/2006/relationships/hyperlink" Target="http://www.aer.gov.au/sites/default/files/RIN%20Response%20Part%20C%20-%20Operating%20and%20Maintenance%20Expenditure.pdf" TargetMode="External"/><Relationship Id="rId2" Type="http://schemas.openxmlformats.org/officeDocument/2006/relationships/hyperlink" Target="http://www.aer.gov.au/node/18888" TargetMode="External"/><Relationship Id="rId16" Type="http://schemas.openxmlformats.org/officeDocument/2006/relationships/hyperlink" Target="http://www.aer.gov.au/sites/default/files/RIN%20Response%20Part%20B%20-%20Capital%20Expenditure.pdf" TargetMode="External"/><Relationship Id="rId20" Type="http://schemas.openxmlformats.org/officeDocument/2006/relationships/hyperlink" Target="http://www.aer.gov.au/node/182" TargetMode="External"/><Relationship Id="rId1" Type="http://schemas.openxmlformats.org/officeDocument/2006/relationships/hyperlink" Target="http://www.aer.gov.au/node/18824" TargetMode="External"/><Relationship Id="rId6" Type="http://schemas.openxmlformats.org/officeDocument/2006/relationships/hyperlink" Target="http://www.aer.gov.au/node/182" TargetMode="External"/><Relationship Id="rId11" Type="http://schemas.openxmlformats.org/officeDocument/2006/relationships/hyperlink" Target="http://www.aer.gov.au/sites/default/files/AE024%20-%20Management%20Plan%202011%20-%20Protection%20and%20Control.pdf" TargetMode="External"/><Relationship Id="rId24" Type="http://schemas.openxmlformats.org/officeDocument/2006/relationships/hyperlink" Target="http://www.aer.gov.au/node/182" TargetMode="External"/><Relationship Id="rId5" Type="http://schemas.openxmlformats.org/officeDocument/2006/relationships/hyperlink" Target="http://www.aer.gov.au/node/18864" TargetMode="External"/><Relationship Id="rId15" Type="http://schemas.openxmlformats.org/officeDocument/2006/relationships/hyperlink" Target="http://www.aer.gov.au/sites/default/files/RIN%20Response%20Part%20A%20-%20General.pdf" TargetMode="External"/><Relationship Id="rId23" Type="http://schemas.openxmlformats.org/officeDocument/2006/relationships/hyperlink" Target="http://www.aer.gov.au/node/182" TargetMode="External"/><Relationship Id="rId10" Type="http://schemas.openxmlformats.org/officeDocument/2006/relationships/hyperlink" Target="http://www.aer.gov.au/node/4810" TargetMode="External"/><Relationship Id="rId19" Type="http://schemas.openxmlformats.org/officeDocument/2006/relationships/hyperlink" Target="http://www.aer.gov.au/node/484" TargetMode="External"/><Relationship Id="rId4" Type="http://schemas.openxmlformats.org/officeDocument/2006/relationships/hyperlink" Target="http://www.aer.gov.au/sites/default/files/AER%20Issues%20paper%20-%20Confidentiality%20guidelines%20-%2018%20March%202013.pdf" TargetMode="External"/><Relationship Id="rId9" Type="http://schemas.openxmlformats.org/officeDocument/2006/relationships/hyperlink" Target="http://www.aer.gov.au/node/4799" TargetMode="External"/><Relationship Id="rId14" Type="http://schemas.openxmlformats.org/officeDocument/2006/relationships/hyperlink" Target="http://www.aer.gov.au/node/182" TargetMode="External"/><Relationship Id="rId22" Type="http://schemas.openxmlformats.org/officeDocument/2006/relationships/hyperlink" Target="http://www.aer.gov.au/sites/default/files/RIN%20Response%20Part%20B%20-%20Capital%20Expendi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15303</Words>
  <Characters>87228</Characters>
  <Application>Microsoft Office Word</Application>
  <DocSecurity>0</DocSecurity>
  <Lines>2028</Lines>
  <Paragraphs>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2013-08-09T00:47:00Z</dcterms:created>
  <dcterms:modified xsi:type="dcterms:W3CDTF">2013-08-09T00:47:00Z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8028934</vt:lpwstr>
  </property>
</Properties>
</file>