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F7" w:rsidRPr="00753DF7" w:rsidRDefault="00753DF7" w:rsidP="00753DF7">
      <w:pPr>
        <w:pStyle w:val="AERfactsheetsubtitle"/>
        <w:rPr>
          <w:sz w:val="12"/>
        </w:rPr>
      </w:pPr>
    </w:p>
    <w:p w:rsidR="005524C5" w:rsidRDefault="00AC0236" w:rsidP="00DC3A82">
      <w:pPr>
        <w:pStyle w:val="AERfactsheetsubtitle"/>
      </w:pPr>
      <w:r w:rsidRPr="001F20B3">
        <w:rPr>
          <w:noProof/>
          <w:lang w:eastAsia="en-AU"/>
        </w:rPr>
        <mc:AlternateContent>
          <mc:Choice Requires="wpg">
            <w:drawing>
              <wp:anchor distT="0" distB="0" distL="114300" distR="114300" simplePos="0" relativeHeight="251657216" behindDoc="0" locked="0" layoutInCell="1" allowOverlap="1" wp14:anchorId="3C3DB4DE" wp14:editId="26508410">
                <wp:simplePos x="0" y="0"/>
                <wp:positionH relativeFrom="column">
                  <wp:posOffset>-457200</wp:posOffset>
                </wp:positionH>
                <wp:positionV relativeFrom="paragraph">
                  <wp:posOffset>-42545</wp:posOffset>
                </wp:positionV>
                <wp:extent cx="7640955" cy="2122805"/>
                <wp:effectExtent l="0" t="0" r="17145" b="29845"/>
                <wp:wrapTopAndBottom/>
                <wp:docPr id="5" name="Group 5"/>
                <wp:cNvGraphicFramePr/>
                <a:graphic xmlns:a="http://schemas.openxmlformats.org/drawingml/2006/main">
                  <a:graphicData uri="http://schemas.microsoft.com/office/word/2010/wordprocessingGroup">
                    <wpg:wgp>
                      <wpg:cNvGrpSpPr/>
                      <wpg:grpSpPr>
                        <a:xfrm>
                          <a:off x="0" y="0"/>
                          <a:ext cx="7640955" cy="2122805"/>
                          <a:chOff x="0" y="0"/>
                          <a:chExt cx="7641536" cy="2122998"/>
                        </a:xfrm>
                      </wpg:grpSpPr>
                      <wps:wsp>
                        <wps:cNvPr id="2" name="Text Box 2"/>
                        <wps:cNvSpPr txBox="1">
                          <a:spLocks noChangeArrowheads="1"/>
                        </wps:cNvSpPr>
                        <wps:spPr bwMode="auto">
                          <a:xfrm>
                            <a:off x="0" y="787179"/>
                            <a:ext cx="7632015" cy="133350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BD1" w:rsidRPr="0008782C" w:rsidRDefault="00577BD1" w:rsidP="001D49FD">
                              <w:pPr>
                                <w:ind w:left="567"/>
                                <w:rPr>
                                  <w:rFonts w:cs="Calibri"/>
                                  <w:color w:val="FFFFFF"/>
                                  <w:sz w:val="32"/>
                                </w:rPr>
                              </w:pPr>
                            </w:p>
                            <w:p w:rsidR="00577BD1" w:rsidRPr="00397B03" w:rsidRDefault="00577BD1" w:rsidP="001D49FD">
                              <w:pPr>
                                <w:ind w:left="567"/>
                                <w:rPr>
                                  <w:rFonts w:ascii="MS Reference Sans Serif" w:hAnsi="MS Reference Sans Serif" w:cs="Tunga"/>
                                  <w:color w:val="FFFFFF"/>
                                  <w:spacing w:val="10"/>
                                  <w:w w:val="99"/>
                                  <w:kern w:val="44"/>
                                  <w:sz w:val="44"/>
                                </w:rPr>
                              </w:pPr>
                              <w:r w:rsidRPr="00397B03">
                                <w:rPr>
                                  <w:rFonts w:ascii="MS Reference Sans Serif" w:hAnsi="MS Reference Sans Serif" w:cs="Tunga"/>
                                  <w:color w:val="FFFFFF"/>
                                  <w:spacing w:val="10"/>
                                  <w:w w:val="99"/>
                                  <w:kern w:val="44"/>
                                  <w:sz w:val="44"/>
                                </w:rPr>
                                <w:t>Better Regu</w:t>
                              </w:r>
                              <w:r w:rsidRPr="00397B03">
                                <w:rPr>
                                  <w:rFonts w:ascii="Trebuchet MS" w:hAnsi="Trebuchet MS" w:cs="Tunga"/>
                                  <w:color w:val="FFFFFF"/>
                                  <w:spacing w:val="10"/>
                                  <w:w w:val="99"/>
                                  <w:kern w:val="44"/>
                                  <w:sz w:val="44"/>
                                </w:rPr>
                                <w:t>l</w:t>
                              </w:r>
                              <w:r w:rsidRPr="00397B03">
                                <w:rPr>
                                  <w:rFonts w:ascii="MS Reference Sans Serif" w:hAnsi="MS Reference Sans Serif" w:cs="Tunga"/>
                                  <w:color w:val="FFFFFF"/>
                                  <w:spacing w:val="10"/>
                                  <w:w w:val="99"/>
                                  <w:kern w:val="44"/>
                                  <w:sz w:val="44"/>
                                </w:rPr>
                                <w:t>ation:</w:t>
                              </w:r>
                            </w:p>
                            <w:p w:rsidR="00577BD1" w:rsidRPr="00397B03" w:rsidRDefault="00577BD1" w:rsidP="004D1DC0">
                              <w:pPr>
                                <w:ind w:left="567"/>
                                <w:rPr>
                                  <w:rFonts w:ascii="MS Reference Sans Serif" w:hAnsi="MS Reference Sans Serif" w:cs="Tunga"/>
                                  <w:color w:val="FFFFFF"/>
                                  <w:spacing w:val="10"/>
                                  <w:w w:val="99"/>
                                  <w:kern w:val="44"/>
                                  <w:sz w:val="44"/>
                                </w:rPr>
                              </w:pPr>
                              <w:r w:rsidRPr="00397B03">
                                <w:rPr>
                                  <w:rFonts w:ascii="MS Reference Sans Serif" w:hAnsi="MS Reference Sans Serif" w:cs="Tunga"/>
                                  <w:color w:val="FFFFFF"/>
                                  <w:spacing w:val="10"/>
                                  <w:w w:val="99"/>
                                  <w:kern w:val="44"/>
                                  <w:sz w:val="44"/>
                                </w:rPr>
                                <w:t>Regulatory investment test for distri</w:t>
                              </w:r>
                              <w:r>
                                <w:rPr>
                                  <w:rFonts w:ascii="MS Reference Sans Serif" w:hAnsi="MS Reference Sans Serif" w:cs="Tunga"/>
                                  <w:color w:val="FFFFFF"/>
                                  <w:spacing w:val="10"/>
                                  <w:w w:val="99"/>
                                  <w:kern w:val="44"/>
                                  <w:sz w:val="44"/>
                                </w:rPr>
                                <w:t>bution</w:t>
                              </w:r>
                            </w:p>
                            <w:p w:rsidR="00577BD1" w:rsidRPr="00F97D44" w:rsidRDefault="00577BD1" w:rsidP="001D49FD">
                              <w:pPr>
                                <w:ind w:left="567" w:right="681"/>
                                <w:jc w:val="right"/>
                                <w:rPr>
                                  <w:rFonts w:ascii="MS Reference Sans Serif" w:hAnsi="MS Reference Sans Serif" w:cs="Tunga"/>
                                  <w:b/>
                                  <w:color w:val="FFFFFF"/>
                                  <w:w w:val="95"/>
                                  <w:sz w:val="16"/>
                                </w:rPr>
                              </w:pPr>
                              <w:r w:rsidRPr="00397B03">
                                <w:rPr>
                                  <w:rFonts w:ascii="MS Reference Sans Serif" w:hAnsi="MS Reference Sans Serif" w:cs="Tunga"/>
                                  <w:b/>
                                  <w:color w:val="FFFFFF"/>
                                  <w:w w:val="95"/>
                                  <w:kern w:val="44"/>
                                  <w:sz w:val="10"/>
                                </w:rPr>
                                <w:br/>
                              </w:r>
                              <w:r>
                                <w:rPr>
                                  <w:rFonts w:ascii="MS Reference Sans Serif" w:hAnsi="MS Reference Sans Serif" w:cs="Tunga"/>
                                  <w:b/>
                                  <w:color w:val="FFFFFF"/>
                                  <w:w w:val="95"/>
                                  <w:kern w:val="44"/>
                                </w:rPr>
                                <w:t xml:space="preserve">23 August </w:t>
                              </w:r>
                              <w:r w:rsidRPr="00F97D44">
                                <w:rPr>
                                  <w:rFonts w:ascii="MS Reference Sans Serif" w:hAnsi="MS Reference Sans Serif" w:cs="Tunga"/>
                                  <w:b/>
                                  <w:color w:val="FFFFFF"/>
                                  <w:w w:val="95"/>
                                  <w:kern w:val="44"/>
                                </w:rPr>
                                <w:t>2013</w:t>
                              </w:r>
                            </w:p>
                            <w:p w:rsidR="00577BD1" w:rsidRPr="00E83166" w:rsidRDefault="00577BD1" w:rsidP="001D49FD">
                              <w:pPr>
                                <w:ind w:left="567" w:right="681"/>
                                <w:jc w:val="right"/>
                                <w:rPr>
                                  <w:rFonts w:ascii="MS Reference Sans Serif" w:hAnsi="MS Reference Sans Serif" w:cs="Tunga"/>
                                  <w:color w:val="FFFFFF"/>
                                </w:rPr>
                              </w:pPr>
                            </w:p>
                            <w:p w:rsidR="00577BD1" w:rsidRPr="00390BEB" w:rsidRDefault="00577BD1" w:rsidP="001D49FD">
                              <w:pPr>
                                <w:ind w:left="567" w:right="941"/>
                                <w:jc w:val="right"/>
                                <w:rPr>
                                  <w:rFonts w:cs="Calibri"/>
                                  <w:b/>
                                  <w:color w:val="FFFFFF"/>
                                </w:rPr>
                              </w:pPr>
                            </w:p>
                          </w:txbxContent>
                        </wps:txbx>
                        <wps:bodyPr rot="0" vert="horz" wrap="square" lIns="91440" tIns="45720" rIns="91440" bIns="45720" anchor="b" anchorCtr="0" upright="1">
                          <a:noAutofit/>
                        </wps:bodyPr>
                      </wps:wsp>
                      <wps:wsp>
                        <wps:cNvPr id="3" name="Straight Connector 2"/>
                        <wps:cNvCnPr>
                          <a:cxnSpLocks noChangeShapeType="1"/>
                        </wps:cNvCnPr>
                        <wps:spPr bwMode="auto">
                          <a:xfrm>
                            <a:off x="0" y="2122998"/>
                            <a:ext cx="7641536" cy="0"/>
                          </a:xfrm>
                          <a:prstGeom prst="line">
                            <a:avLst/>
                          </a:prstGeom>
                          <a:noFill/>
                          <a:ln w="63500" algn="ctr">
                            <a:solidFill>
                              <a:srgbClr val="929292"/>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id="Group 5" o:spid="_x0000_s1026" style="position:absolute;margin-left:-36pt;margin-top:-3.35pt;width:601.65pt;height:167.15pt;z-index:251657216" coordsize="76415,21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">
                <v:shapetype id="_x0000_t202" coordsize="21600,21600" o:spt="202" path="m,l,21600r21600,l21600,xe">
                  <v:stroke joinstyle="miter"/>
                  <v:path gradientshapeok="t" o:connecttype="rect"/>
                </v:shapetype>
                <v:shape id="Text Box 2" o:spid="_x0000_s1027" type="#_x0000_t202" style="position:absolute;top:7871;width:76320;height:1333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577BD1" w:rsidRPr="0008782C" w:rsidRDefault="00577BD1" w:rsidP="001D49FD">
                        <w:pPr>
                          <w:ind w:left="567"/>
                          <w:rPr>
                            <w:rFonts w:cs="Calibri"/>
                            <w:color w:val="FFFFFF"/>
                            <w:sz w:val="32"/>
                          </w:rPr>
                        </w:pPr>
                      </w:p>
                      <w:p w:rsidR="00577BD1" w:rsidRPr="00397B03" w:rsidRDefault="00577BD1" w:rsidP="001D49FD">
                        <w:pPr>
                          <w:ind w:left="567"/>
                          <w:rPr>
                            <w:rFonts w:ascii="MS Reference Sans Serif" w:hAnsi="MS Reference Sans Serif" w:cs="Tunga"/>
                            <w:color w:val="FFFFFF"/>
                            <w:spacing w:val="10"/>
                            <w:w w:val="99"/>
                            <w:kern w:val="44"/>
                            <w:sz w:val="44"/>
                          </w:rPr>
                        </w:pPr>
                        <w:r w:rsidRPr="00397B03">
                          <w:rPr>
                            <w:rFonts w:ascii="MS Reference Sans Serif" w:hAnsi="MS Reference Sans Serif" w:cs="Tunga"/>
                            <w:color w:val="FFFFFF"/>
                            <w:spacing w:val="10"/>
                            <w:w w:val="99"/>
                            <w:kern w:val="44"/>
                            <w:sz w:val="44"/>
                          </w:rPr>
                          <w:t>Better Regu</w:t>
                        </w:r>
                        <w:r w:rsidRPr="00397B03">
                          <w:rPr>
                            <w:rFonts w:ascii="Trebuchet MS" w:hAnsi="Trebuchet MS" w:cs="Tunga"/>
                            <w:color w:val="FFFFFF"/>
                            <w:spacing w:val="10"/>
                            <w:w w:val="99"/>
                            <w:kern w:val="44"/>
                            <w:sz w:val="44"/>
                          </w:rPr>
                          <w:t>l</w:t>
                        </w:r>
                        <w:r w:rsidRPr="00397B03">
                          <w:rPr>
                            <w:rFonts w:ascii="MS Reference Sans Serif" w:hAnsi="MS Reference Sans Serif" w:cs="Tunga"/>
                            <w:color w:val="FFFFFF"/>
                            <w:spacing w:val="10"/>
                            <w:w w:val="99"/>
                            <w:kern w:val="44"/>
                            <w:sz w:val="44"/>
                          </w:rPr>
                          <w:t>ation:</w:t>
                        </w:r>
                      </w:p>
                      <w:p w:rsidR="00577BD1" w:rsidRPr="00397B03" w:rsidRDefault="00577BD1" w:rsidP="004D1DC0">
                        <w:pPr>
                          <w:ind w:left="567"/>
                          <w:rPr>
                            <w:rFonts w:ascii="MS Reference Sans Serif" w:hAnsi="MS Reference Sans Serif" w:cs="Tunga"/>
                            <w:color w:val="FFFFFF"/>
                            <w:spacing w:val="10"/>
                            <w:w w:val="99"/>
                            <w:kern w:val="44"/>
                            <w:sz w:val="44"/>
                          </w:rPr>
                        </w:pPr>
                        <w:r w:rsidRPr="00397B03">
                          <w:rPr>
                            <w:rFonts w:ascii="MS Reference Sans Serif" w:hAnsi="MS Reference Sans Serif" w:cs="Tunga"/>
                            <w:color w:val="FFFFFF"/>
                            <w:spacing w:val="10"/>
                            <w:w w:val="99"/>
                            <w:kern w:val="44"/>
                            <w:sz w:val="44"/>
                          </w:rPr>
                          <w:t>Regulatory investment test for distri</w:t>
                        </w:r>
                        <w:r>
                          <w:rPr>
                            <w:rFonts w:ascii="MS Reference Sans Serif" w:hAnsi="MS Reference Sans Serif" w:cs="Tunga"/>
                            <w:color w:val="FFFFFF"/>
                            <w:spacing w:val="10"/>
                            <w:w w:val="99"/>
                            <w:kern w:val="44"/>
                            <w:sz w:val="44"/>
                          </w:rPr>
                          <w:t>bution</w:t>
                        </w:r>
                      </w:p>
                      <w:p w:rsidR="00577BD1" w:rsidRPr="00F97D44" w:rsidRDefault="00577BD1" w:rsidP="001D49FD">
                        <w:pPr>
                          <w:ind w:left="567" w:right="681"/>
                          <w:jc w:val="right"/>
                          <w:rPr>
                            <w:rFonts w:ascii="MS Reference Sans Serif" w:hAnsi="MS Reference Sans Serif" w:cs="Tunga"/>
                            <w:b/>
                            <w:color w:val="FFFFFF"/>
                            <w:w w:val="95"/>
                            <w:sz w:val="16"/>
                          </w:rPr>
                        </w:pPr>
                        <w:r w:rsidRPr="00397B03">
                          <w:rPr>
                            <w:rFonts w:ascii="MS Reference Sans Serif" w:hAnsi="MS Reference Sans Serif" w:cs="Tunga"/>
                            <w:b/>
                            <w:color w:val="FFFFFF"/>
                            <w:w w:val="95"/>
                            <w:kern w:val="44"/>
                            <w:sz w:val="10"/>
                          </w:rPr>
                          <w:br/>
                        </w:r>
                        <w:r>
                          <w:rPr>
                            <w:rFonts w:ascii="MS Reference Sans Serif" w:hAnsi="MS Reference Sans Serif" w:cs="Tunga"/>
                            <w:b/>
                            <w:color w:val="FFFFFF"/>
                            <w:w w:val="95"/>
                            <w:kern w:val="44"/>
                          </w:rPr>
                          <w:t xml:space="preserve">23 August </w:t>
                        </w:r>
                        <w:r w:rsidRPr="00F97D44">
                          <w:rPr>
                            <w:rFonts w:ascii="MS Reference Sans Serif" w:hAnsi="MS Reference Sans Serif" w:cs="Tunga"/>
                            <w:b/>
                            <w:color w:val="FFFFFF"/>
                            <w:w w:val="95"/>
                            <w:kern w:val="44"/>
                          </w:rPr>
                          <w:t>2013</w:t>
                        </w:r>
                      </w:p>
                      <w:p w:rsidR="00577BD1" w:rsidRPr="00E83166" w:rsidRDefault="00577BD1" w:rsidP="001D49FD">
                        <w:pPr>
                          <w:ind w:left="567" w:right="681"/>
                          <w:jc w:val="right"/>
                          <w:rPr>
                            <w:rFonts w:ascii="MS Reference Sans Serif" w:hAnsi="MS Reference Sans Serif" w:cs="Tunga"/>
                            <w:color w:val="FFFFFF"/>
                          </w:rPr>
                        </w:pPr>
                      </w:p>
                      <w:p w:rsidR="00577BD1" w:rsidRPr="00390BEB" w:rsidRDefault="00577BD1" w:rsidP="001D49FD">
                        <w:pPr>
                          <w:ind w:left="567" w:right="941"/>
                          <w:jc w:val="right"/>
                          <w:rPr>
                            <w:rFonts w:cs="Calibri"/>
                            <w:b/>
                            <w:color w:val="FFFFFF"/>
                          </w:rPr>
                        </w:pPr>
                      </w:p>
                    </w:txbxContent>
                  </v:textbox>
                </v:shape>
                <v:line id="Straight Connector 2" o:spid="_x0000_s1028" style="position:absolute;visibility:visible;mso-wrap-style:square" from="0,21229" to="76415,2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TpqMUAAADaAAAADwAAAGRycy9kb3ducmV2LnhtbESPT2vCQBTE70K/w/IKXoJuasDa1FWK&#10;IFqlB/8cenzsvibB7NuQXTV+e7cgeBxm5jfMdN7ZWlyo9ZVjBW/DFASxdqbiQsHxsBxMQPiAbLB2&#10;TApu5GE+e+lNMTfuyju67EMhIoR9jgrKEJpcSq9LsuiHriGO3p9rLYYo20KaFq8Rbms5StOxtFhx&#10;XCixoUVJ+rQ/WwXJ92+RGa1/1stF8nE6Ju+rzXirVP+1+/oEEagLz/CjvTYKMvi/Em+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bTpqMUAAADaAAAADwAAAAAAAAAA&#10;AAAAAAChAgAAZHJzL2Rvd25yZXYueG1sUEsFBgAAAAAEAAQA+QAAAJMDAAAAAA==&#10;" strokecolor="#929292"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9" o:title=""/>
                  <v:path arrowok="t"/>
                </v:shape>
                <w10:wrap type="topAndBottom"/>
              </v:group>
            </w:pict>
          </mc:Fallback>
        </mc:AlternateContent>
      </w:r>
      <w:r w:rsidR="001F20B3" w:rsidRPr="001F20B3">
        <w:t xml:space="preserve">The Australian Energy Regulator (AER) commenced the Better Regulation program in December 2012. Today marks the release of the </w:t>
      </w:r>
      <w:r w:rsidR="00157E57">
        <w:t>R</w:t>
      </w:r>
      <w:r w:rsidR="001F20B3" w:rsidRPr="001F20B3">
        <w:t xml:space="preserve">egulatory </w:t>
      </w:r>
      <w:r w:rsidR="00157E57">
        <w:t>I</w:t>
      </w:r>
      <w:r w:rsidR="001F20B3" w:rsidRPr="001F20B3">
        <w:t xml:space="preserve">nvestment </w:t>
      </w:r>
      <w:r w:rsidR="00157E57">
        <w:t>T</w:t>
      </w:r>
      <w:r w:rsidR="001F20B3" w:rsidRPr="001F20B3">
        <w:t xml:space="preserve">est for </w:t>
      </w:r>
      <w:r w:rsidR="00157E57">
        <w:t>D</w:t>
      </w:r>
      <w:r w:rsidR="001F20B3" w:rsidRPr="001F20B3">
        <w:t>istribution (RIT-D) and accompanying RIT-D application guidelines. The RIT-D establishes consistent, clear and efficient planning processes for distribution network investments in the national electricity market (NEM).</w:t>
      </w:r>
    </w:p>
    <w:p w:rsidR="00DC3A82" w:rsidRPr="00DC3A82" w:rsidRDefault="00DC3A82" w:rsidP="00DC3A82"/>
    <w:p w:rsidR="00754FD0" w:rsidRPr="003519B1" w:rsidRDefault="00754FD0" w:rsidP="004D1DC0">
      <w:pPr>
        <w:pStyle w:val="AERfactsheetbodytext"/>
        <w:rPr>
          <w:sz w:val="6"/>
        </w:rPr>
        <w:sectPr w:rsidR="00754FD0" w:rsidRPr="003519B1" w:rsidSect="00BE5A7F">
          <w:pgSz w:w="11906" w:h="16838"/>
          <w:pgMar w:top="720" w:right="720" w:bottom="720" w:left="720" w:header="708" w:footer="708" w:gutter="0"/>
          <w:cols w:space="284"/>
          <w:docGrid w:linePitch="360"/>
        </w:sectPr>
      </w:pPr>
    </w:p>
    <w:p w:rsidR="00AC0236" w:rsidRPr="00697FF1" w:rsidRDefault="00AC0236" w:rsidP="00697FF1">
      <w:pPr>
        <w:pStyle w:val="AERFactsheetHeading1"/>
      </w:pPr>
      <w:r w:rsidRPr="00697FF1">
        <w:lastRenderedPageBreak/>
        <w:t>What is the Better Regulation program?</w:t>
      </w:r>
    </w:p>
    <w:p w:rsidR="00AC0236" w:rsidRPr="00697FF1" w:rsidRDefault="00AC0236" w:rsidP="00697FF1">
      <w:pPr>
        <w:pStyle w:val="AERfactsheetbodytext"/>
      </w:pPr>
      <w:r w:rsidRPr="00697FF1">
        <w:t xml:space="preserve">The AER initiated the Better Regulation program following changes to the electricity and gas rules in late 2012. The program brings together improvements to our regulatory approach with other important reforms announced by the Prime Minister in December 2012. </w:t>
      </w:r>
    </w:p>
    <w:p w:rsidR="00AC0236" w:rsidRDefault="00AC0236" w:rsidP="00AC0236">
      <w:pPr>
        <w:pStyle w:val="AERbodytextnospace"/>
        <w:spacing w:line="252" w:lineRule="auto"/>
        <w:jc w:val="left"/>
        <w:rPr>
          <w:rStyle w:val="AERtextitalic"/>
          <w:rFonts w:ascii="MS Reference Sans Serif" w:hAnsi="MS Reference Sans Serif" w:cs="Shruti"/>
          <w:i w:val="0"/>
          <w:spacing w:val="-10"/>
          <w:sz w:val="18"/>
        </w:rPr>
      </w:pPr>
      <w:r>
        <w:rPr>
          <w:rFonts w:ascii="MS Reference Sans Serif" w:hAnsi="MS Reference Sans Serif" w:cs="Shruti"/>
          <w:noProof/>
          <w:spacing w:val="-10"/>
          <w:sz w:val="18"/>
          <w:lang w:eastAsia="en-AU"/>
        </w:rPr>
        <mc:AlternateContent>
          <mc:Choice Requires="wps">
            <w:drawing>
              <wp:inline distT="0" distB="0" distL="0" distR="0" wp14:anchorId="7706BE34" wp14:editId="58BBCD32">
                <wp:extent cx="2980023" cy="555172"/>
                <wp:effectExtent l="0" t="0" r="11430" b="1651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023" cy="555172"/>
                        </a:xfrm>
                        <a:prstGeom prst="rect">
                          <a:avLst/>
                        </a:prstGeom>
                        <a:solidFill>
                          <a:srgbClr val="DBE5F1"/>
                        </a:solidFill>
                        <a:ln w="9525">
                          <a:solidFill>
                            <a:srgbClr val="006A99"/>
                          </a:solidFill>
                          <a:miter lim="800000"/>
                          <a:headEnd/>
                          <a:tailEnd/>
                        </a:ln>
                      </wps:spPr>
                      <wps:txbx>
                        <w:txbxContent>
                          <w:p w:rsidR="00577BD1" w:rsidRPr="00697FF1" w:rsidRDefault="00577BD1" w:rsidP="00697FF1">
                            <w:pPr>
                              <w:pStyle w:val="AERfactsheetbodytext"/>
                            </w:pPr>
                            <w:r w:rsidRPr="00697FF1">
                              <w:t>The Better Regulation program delivers an improved regulatory framework focused on the long term interests of electricity consumers.</w:t>
                            </w:r>
                          </w:p>
                        </w:txbxContent>
                      </wps:txbx>
                      <wps:bodyPr rot="0" vert="horz" wrap="square" lIns="91440" tIns="45720" rIns="91440" bIns="45720" anchor="t" anchorCtr="0" upright="1">
                        <a:noAutofit/>
                      </wps:bodyPr>
                    </wps:wsp>
                  </a:graphicData>
                </a:graphic>
              </wp:inline>
            </w:drawing>
          </mc:Choice>
          <mc:Fallback>
            <w:pict>
              <v:shape id="Text Box 6" o:spid="_x0000_s1030" type="#_x0000_t202" style="width:234.6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" fillcolor="#dbe5f1" strokecolor="#006a99">
                <v:textbox>
                  <w:txbxContent>
                    <w:p w:rsidR="00577BD1" w:rsidRPr="00697FF1" w:rsidRDefault="00577BD1" w:rsidP="00697FF1">
                      <w:pPr>
                        <w:pStyle w:val="AERfactsheetbodytext"/>
                      </w:pPr>
                      <w:r w:rsidRPr="00697FF1">
                        <w:t>The Better Regulation program delivers an improved regulatory framework focused on the long term interests of electricity consumers.</w:t>
                      </w:r>
                    </w:p>
                  </w:txbxContent>
                </v:textbox>
                <w10:anchorlock/>
              </v:shape>
            </w:pict>
          </mc:Fallback>
        </mc:AlternateContent>
      </w:r>
    </w:p>
    <w:p w:rsidR="00AC0236" w:rsidRPr="00697FF1" w:rsidRDefault="00AC0236" w:rsidP="00697FF1">
      <w:pPr>
        <w:pStyle w:val="AERfactsheetbodytext"/>
      </w:pPr>
      <w:r w:rsidRPr="00697FF1">
        <w:t xml:space="preserve">The Better Regulation program involves: </w:t>
      </w:r>
    </w:p>
    <w:p w:rsidR="00AC0236" w:rsidRPr="00697FF1" w:rsidRDefault="00AC0236" w:rsidP="00697FF1">
      <w:pPr>
        <w:pStyle w:val="AERfactsheetbulletlist"/>
      </w:pPr>
      <w:r w:rsidRPr="00697FF1">
        <w:t xml:space="preserve">extensive consultation on seven new guidelines that outline our revised approach to determining electricity network revenues and prices </w:t>
      </w:r>
    </w:p>
    <w:p w:rsidR="00AC0236" w:rsidRPr="00697FF1" w:rsidRDefault="00AC0236" w:rsidP="00697FF1">
      <w:pPr>
        <w:pStyle w:val="AERfactsheetbulletlist"/>
      </w:pPr>
      <w:r w:rsidRPr="00697FF1">
        <w:t xml:space="preserve">establishing a consumer reference group for our guideline development work </w:t>
      </w:r>
    </w:p>
    <w:p w:rsidR="00AC0236" w:rsidRPr="00697FF1" w:rsidRDefault="00AC0236" w:rsidP="00697FF1">
      <w:pPr>
        <w:pStyle w:val="AERfactsheetbulletlist"/>
      </w:pPr>
      <w:r w:rsidRPr="00697FF1">
        <w:t xml:space="preserve">forming an ongoing Consumer Challenge Panel </w:t>
      </w:r>
    </w:p>
    <w:p w:rsidR="00AC0236" w:rsidRPr="00697FF1" w:rsidRDefault="00AC0236" w:rsidP="00697FF1">
      <w:pPr>
        <w:pStyle w:val="AERfactsheetbulletlist"/>
      </w:pPr>
      <w:proofErr w:type="gramStart"/>
      <w:r w:rsidRPr="00697FF1">
        <w:t>improving</w:t>
      </w:r>
      <w:proofErr w:type="gramEnd"/>
      <w:r w:rsidRPr="00697FF1">
        <w:t xml:space="preserve"> our internal technical expertise and systems. </w:t>
      </w:r>
    </w:p>
    <w:p w:rsidR="002B7BBC" w:rsidRDefault="00753DF7" w:rsidP="001F20B3">
      <w:pPr>
        <w:pStyle w:val="AERFactsheetHeading1"/>
      </w:pPr>
      <w:r w:rsidRPr="00697FF1">
        <w:rPr>
          <w:noProof/>
          <w:lang w:eastAsia="en-AU"/>
        </w:rPr>
        <w:drawing>
          <wp:anchor distT="0" distB="0" distL="114300" distR="114300" simplePos="0" relativeHeight="251664384" behindDoc="0" locked="0" layoutInCell="1" allowOverlap="1" wp14:anchorId="37BBDE31" wp14:editId="3D47CE46">
            <wp:simplePos x="0" y="0"/>
            <wp:positionH relativeFrom="column">
              <wp:posOffset>-455295</wp:posOffset>
            </wp:positionH>
            <wp:positionV relativeFrom="page">
              <wp:posOffset>10201003</wp:posOffset>
            </wp:positionV>
            <wp:extent cx="8827135" cy="492760"/>
            <wp:effectExtent l="0" t="0" r="0" b="2540"/>
            <wp:wrapNone/>
            <wp:docPr id="31" name="Picture 3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1F20B3">
        <w:t xml:space="preserve">What is the </w:t>
      </w:r>
      <w:r w:rsidR="00157E57">
        <w:t>RIT-D</w:t>
      </w:r>
      <w:r w:rsidR="001F20B3">
        <w:t>?</w:t>
      </w:r>
    </w:p>
    <w:p w:rsidR="001F20B3" w:rsidRDefault="001F20B3" w:rsidP="001F20B3">
      <w:pPr>
        <w:pStyle w:val="AERfactsheetbodytext"/>
      </w:pPr>
      <w:r>
        <w:t xml:space="preserve">The RIT-D establishes clearly defined and efficient processes for distribution network investment in the NEM. </w:t>
      </w:r>
    </w:p>
    <w:p w:rsidR="001F20B3" w:rsidRDefault="00157E57" w:rsidP="001F20B3">
      <w:pPr>
        <w:pStyle w:val="AERfactsheetbodytext"/>
      </w:pPr>
      <w:r>
        <w:t>D</w:t>
      </w:r>
      <w:r w:rsidR="001F20B3">
        <w:t xml:space="preserve">istribution </w:t>
      </w:r>
      <w:r>
        <w:t xml:space="preserve">network </w:t>
      </w:r>
      <w:r w:rsidR="001F20B3">
        <w:t xml:space="preserve">businesses invest in network infrastructure </w:t>
      </w:r>
      <w:r>
        <w:t xml:space="preserve">in order to provide a safe and reliable supply of electricity. Investment </w:t>
      </w:r>
      <w:r w:rsidR="001F20B3">
        <w:t>address</w:t>
      </w:r>
      <w:r>
        <w:t>es</w:t>
      </w:r>
      <w:r w:rsidR="001F20B3">
        <w:t xml:space="preserve"> a range of needs, including:</w:t>
      </w:r>
    </w:p>
    <w:p w:rsidR="001F20B3" w:rsidRDefault="001F20B3" w:rsidP="001F20B3">
      <w:pPr>
        <w:pStyle w:val="AERfactsheetbulletlist"/>
      </w:pPr>
      <w:r>
        <w:t>the replacement and renewal of aging assets</w:t>
      </w:r>
    </w:p>
    <w:p w:rsidR="001F20B3" w:rsidRDefault="001F20B3" w:rsidP="001F20B3">
      <w:pPr>
        <w:pStyle w:val="AERfactsheetbulletlist"/>
      </w:pPr>
      <w:r>
        <w:t xml:space="preserve">changing consumer energy usage patterns </w:t>
      </w:r>
      <w:r w:rsidR="00157E57">
        <w:t xml:space="preserve">that </w:t>
      </w:r>
      <w:r>
        <w:t>driv</w:t>
      </w:r>
      <w:r w:rsidR="00157E57">
        <w:t>e</w:t>
      </w:r>
      <w:r>
        <w:t xml:space="preserve"> increas</w:t>
      </w:r>
      <w:r w:rsidR="00157E57">
        <w:t>ed</w:t>
      </w:r>
      <w:r>
        <w:t xml:space="preserve"> peak demand for power</w:t>
      </w:r>
    </w:p>
    <w:p w:rsidR="001F20B3" w:rsidRPr="001F20B3" w:rsidRDefault="001F20B3" w:rsidP="001F20B3">
      <w:pPr>
        <w:pStyle w:val="AERfactsheetbulletlist"/>
      </w:pPr>
      <w:proofErr w:type="gramStart"/>
      <w:r>
        <w:t>government</w:t>
      </w:r>
      <w:proofErr w:type="gramEnd"/>
      <w:r>
        <w:t xml:space="preserve"> standards for reliable </w:t>
      </w:r>
      <w:r w:rsidR="00157E57">
        <w:t xml:space="preserve">electricity </w:t>
      </w:r>
      <w:r>
        <w:t>service</w:t>
      </w:r>
      <w:r w:rsidR="00157E57">
        <w:t>s</w:t>
      </w:r>
      <w:r>
        <w:t>.</w:t>
      </w:r>
    </w:p>
    <w:p w:rsidR="009539D7" w:rsidRDefault="001F20B3" w:rsidP="006C4CC5">
      <w:pPr>
        <w:pStyle w:val="AERfactsheetbodytext"/>
      </w:pPr>
      <w:r>
        <w:rPr>
          <w:noProof/>
          <w:lang w:eastAsia="en-AU"/>
        </w:rPr>
        <mc:AlternateContent>
          <mc:Choice Requires="wps">
            <w:drawing>
              <wp:inline distT="0" distB="0" distL="0" distR="0" wp14:anchorId="06C1306B" wp14:editId="3C6B3C4F">
                <wp:extent cx="2979420" cy="685800"/>
                <wp:effectExtent l="0" t="0" r="11430"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685800"/>
                        </a:xfrm>
                        <a:prstGeom prst="rect">
                          <a:avLst/>
                        </a:prstGeom>
                        <a:solidFill>
                          <a:srgbClr val="DBE5F1"/>
                        </a:solidFill>
                        <a:ln w="9525">
                          <a:solidFill>
                            <a:srgbClr val="006A99"/>
                          </a:solidFill>
                          <a:miter lim="800000"/>
                          <a:headEnd/>
                          <a:tailEnd/>
                        </a:ln>
                      </wps:spPr>
                      <wps:txbx>
                        <w:txbxContent>
                          <w:p w:rsidR="00577BD1" w:rsidRPr="00697FF1" w:rsidRDefault="00577BD1" w:rsidP="001F20B3">
                            <w:pPr>
                              <w:pStyle w:val="AERfactsheetbodytext"/>
                            </w:pPr>
                            <w:r w:rsidRPr="001F20B3">
                              <w:t xml:space="preserve">The RIT-D is a cost-benefit test that electricity distribution </w:t>
                            </w:r>
                            <w:r>
                              <w:t xml:space="preserve">network </w:t>
                            </w:r>
                            <w:r w:rsidRPr="001F20B3">
                              <w:t>businesses must apply when assessing the economic efficiency of different investment options.</w:t>
                            </w:r>
                          </w:p>
                        </w:txbxContent>
                      </wps:txbx>
                      <wps:bodyPr rot="0" vert="horz" wrap="square" lIns="91440" tIns="45720" rIns="91440" bIns="45720" anchor="t" anchorCtr="0" upright="1">
                        <a:noAutofit/>
                      </wps:bodyPr>
                    </wps:wsp>
                  </a:graphicData>
                </a:graphic>
              </wp:inline>
            </w:drawing>
          </mc:Choice>
          <mc:Fallback>
            <w:pict>
              <v:shape id="Text Box 10" o:spid="_x0000_s1031" type="#_x0000_t202" style="width:234.6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" fillcolor="#dbe5f1" strokecolor="#006a99">
                <v:textbox>
                  <w:txbxContent>
                    <w:p w:rsidR="00577BD1" w:rsidRPr="00697FF1" w:rsidRDefault="00577BD1" w:rsidP="001F20B3">
                      <w:pPr>
                        <w:pStyle w:val="AERfactsheetbodytext"/>
                      </w:pPr>
                      <w:r w:rsidRPr="001F20B3">
                        <w:t xml:space="preserve">The RIT-D is a cost-benefit test that electricity distribution </w:t>
                      </w:r>
                      <w:r>
                        <w:t xml:space="preserve">network </w:t>
                      </w:r>
                      <w:r w:rsidRPr="001F20B3">
                        <w:t>businesses must apply when assessing the economic efficiency of different investment options.</w:t>
                      </w:r>
                    </w:p>
                  </w:txbxContent>
                </v:textbox>
                <w10:anchorlock/>
              </v:shape>
            </w:pict>
          </mc:Fallback>
        </mc:AlternateContent>
      </w:r>
      <w:r w:rsidR="006C4CC5">
        <w:br w:type="column"/>
      </w:r>
      <w:r w:rsidR="009539D7">
        <w:lastRenderedPageBreak/>
        <w:br/>
      </w:r>
      <w:r w:rsidR="0075754B">
        <w:t xml:space="preserve">Where electricity distribution network businesses identify a need to invest in the network, they have a range of options to choose from. </w:t>
      </w:r>
      <w:r w:rsidRPr="001F20B3">
        <w:t>The RIT-D requires distribution</w:t>
      </w:r>
      <w:r w:rsidR="00115EE4">
        <w:t xml:space="preserve"> network</w:t>
      </w:r>
      <w:r w:rsidRPr="001F20B3">
        <w:t xml:space="preserve"> businesses to consider all credible network and non-network options</w:t>
      </w:r>
      <w:r w:rsidR="0075754B">
        <w:t xml:space="preserve">. </w:t>
      </w:r>
      <w:r w:rsidR="00C84E42">
        <w:t>For example, a network option m</w:t>
      </w:r>
      <w:r w:rsidR="00115EE4">
        <w:t>ight</w:t>
      </w:r>
      <w:r w:rsidR="00C84E42">
        <w:t xml:space="preserve"> be to build electricity infrastructure, while a non-network option might be a demand-side management project. </w:t>
      </w:r>
    </w:p>
    <w:p w:rsidR="006C4CC5" w:rsidRDefault="001F20B3" w:rsidP="006C4CC5">
      <w:pPr>
        <w:pStyle w:val="AERfactsheetbodytext"/>
      </w:pPr>
      <w:r w:rsidRPr="001F20B3">
        <w:t xml:space="preserve">The preferred option is </w:t>
      </w:r>
      <w:r w:rsidR="0075754B">
        <w:t xml:space="preserve">the one </w:t>
      </w:r>
      <w:r w:rsidRPr="001F20B3">
        <w:t>which maximises the economic benefit to all those who produce, consume and transport electricity in the NEM.</w:t>
      </w:r>
    </w:p>
    <w:p w:rsidR="00753DF7" w:rsidRPr="00697FF1" w:rsidRDefault="001F20B3" w:rsidP="00753DF7">
      <w:pPr>
        <w:pStyle w:val="AERFactsheetHeading1"/>
      </w:pPr>
      <w:r>
        <w:t>What is the purpose of the RIT-D application guidelines?</w:t>
      </w:r>
    </w:p>
    <w:p w:rsidR="001F20B3" w:rsidRDefault="001F20B3" w:rsidP="001F20B3">
      <w:pPr>
        <w:pStyle w:val="AERfactsheetbodytext"/>
      </w:pPr>
      <w:r>
        <w:t>The application guidelines provide specific guidance to businesses applying the RIT-D, in terms of:</w:t>
      </w:r>
    </w:p>
    <w:p w:rsidR="001F20B3" w:rsidRDefault="001F20B3" w:rsidP="001F20B3">
      <w:pPr>
        <w:pStyle w:val="AERfactsheetbulletlist"/>
      </w:pPr>
      <w:r>
        <w:t>which distribution network investments are subject to the RIT-D</w:t>
      </w:r>
    </w:p>
    <w:p w:rsidR="001F20B3" w:rsidRDefault="001F20B3" w:rsidP="001F20B3">
      <w:pPr>
        <w:pStyle w:val="AERfactsheetbulletlist"/>
      </w:pPr>
      <w:r>
        <w:t xml:space="preserve">how to assess credible options addressing identified network needs </w:t>
      </w:r>
    </w:p>
    <w:p w:rsidR="001F20B3" w:rsidRDefault="001F20B3" w:rsidP="001F20B3">
      <w:pPr>
        <w:pStyle w:val="AERfactsheetbulletlist"/>
      </w:pPr>
      <w:proofErr w:type="gramStart"/>
      <w:r>
        <w:t>when</w:t>
      </w:r>
      <w:proofErr w:type="gramEnd"/>
      <w:r>
        <w:t xml:space="preserve"> and how market benefits should be quantified.</w:t>
      </w:r>
    </w:p>
    <w:p w:rsidR="00D015A2" w:rsidRDefault="001F20B3" w:rsidP="00D015A2">
      <w:pPr>
        <w:pStyle w:val="AERFactsheetHeading1"/>
      </w:pPr>
      <w:r>
        <w:t>What does the RIT-D mean for consumers?</w:t>
      </w:r>
    </w:p>
    <w:p w:rsidR="009539D7" w:rsidRDefault="009539D7" w:rsidP="001F20B3">
      <w:pPr>
        <w:pStyle w:val="AERfactsheetbodytext"/>
      </w:pPr>
      <w:r>
        <w:rPr>
          <w:noProof/>
          <w:lang w:eastAsia="en-AU"/>
        </w:rPr>
        <mc:AlternateContent>
          <mc:Choice Requires="wps">
            <w:drawing>
              <wp:inline distT="0" distB="0" distL="0" distR="0" wp14:anchorId="78F56874" wp14:editId="79B52E76">
                <wp:extent cx="2979420" cy="685800"/>
                <wp:effectExtent l="0" t="0" r="11430"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685800"/>
                        </a:xfrm>
                        <a:prstGeom prst="rect">
                          <a:avLst/>
                        </a:prstGeom>
                        <a:solidFill>
                          <a:srgbClr val="DBE5F1"/>
                        </a:solidFill>
                        <a:ln w="9525">
                          <a:solidFill>
                            <a:srgbClr val="006A99"/>
                          </a:solidFill>
                          <a:miter lim="800000"/>
                          <a:headEnd/>
                          <a:tailEnd/>
                        </a:ln>
                      </wps:spPr>
                      <wps:txbx>
                        <w:txbxContent>
                          <w:p w:rsidR="00577BD1" w:rsidRDefault="00577BD1" w:rsidP="009539D7">
                            <w:pPr>
                              <w:pStyle w:val="AERfactsheetbodytext"/>
                            </w:pPr>
                            <w:r>
                              <w:t xml:space="preserve">The RIT-D promotes efficient distribution network investment in the NEM for the long term interests of consumers. It does this by enhancing consistency, transparency and predictability in planning processes. </w:t>
                            </w:r>
                          </w:p>
                          <w:p w:rsidR="00577BD1" w:rsidRPr="00697FF1" w:rsidRDefault="00577BD1" w:rsidP="009539D7">
                            <w:pPr>
                              <w:pStyle w:val="AERfactsheetbodytext"/>
                            </w:pPr>
                          </w:p>
                        </w:txbxContent>
                      </wps:txbx>
                      <wps:bodyPr rot="0" vert="horz" wrap="square" lIns="91440" tIns="45720" rIns="91440" bIns="45720" anchor="t" anchorCtr="0" upright="1">
                        <a:noAutofit/>
                      </wps:bodyPr>
                    </wps:wsp>
                  </a:graphicData>
                </a:graphic>
              </wp:inline>
            </w:drawing>
          </mc:Choice>
          <mc:Fallback>
            <w:pict>
              <v:shape id="Text Box 15" o:spid="_x0000_s1032" type="#_x0000_t202" style="width:234.6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" fillcolor="#dbe5f1" strokecolor="#006a99">
                <v:textbox>
                  <w:txbxContent>
                    <w:p w:rsidR="00577BD1" w:rsidRDefault="00577BD1" w:rsidP="009539D7">
                      <w:pPr>
                        <w:pStyle w:val="AERfactsheetbodytext"/>
                      </w:pPr>
                      <w:r>
                        <w:t xml:space="preserve">The RIT-D </w:t>
                      </w:r>
                      <w:r>
                        <w:t xml:space="preserve">promotes efficient distribution network investment in the NEM for the long term interests of consumers. </w:t>
                      </w:r>
                      <w:r>
                        <w:t xml:space="preserve">It does this by enhancing consistency, transparency and predictability in planning processes. </w:t>
                      </w:r>
                    </w:p>
                    <w:p w:rsidR="00577BD1" w:rsidRPr="00697FF1" w:rsidRDefault="00577BD1" w:rsidP="009539D7">
                      <w:pPr>
                        <w:pStyle w:val="AERfactsheetbodytext"/>
                      </w:pPr>
                    </w:p>
                  </w:txbxContent>
                </v:textbox>
                <w10:anchorlock/>
              </v:shape>
            </w:pict>
          </mc:Fallback>
        </mc:AlternateContent>
      </w:r>
    </w:p>
    <w:p w:rsidR="001F20B3" w:rsidRDefault="009539D7" w:rsidP="001F20B3">
      <w:pPr>
        <w:pStyle w:val="AERfactsheetbodytext"/>
      </w:pPr>
      <w:r>
        <w:t>The RIT-D</w:t>
      </w:r>
      <w:r w:rsidR="001F20B3">
        <w:t xml:space="preserve"> requir</w:t>
      </w:r>
      <w:r w:rsidR="00CD1158">
        <w:t>es</w:t>
      </w:r>
      <w:r w:rsidR="001F20B3">
        <w:t xml:space="preserve"> distribution </w:t>
      </w:r>
      <w:r w:rsidR="00CD1158">
        <w:t xml:space="preserve">network </w:t>
      </w:r>
      <w:r w:rsidR="001F20B3">
        <w:t>businesses to:</w:t>
      </w:r>
    </w:p>
    <w:p w:rsidR="001F20B3" w:rsidRDefault="001F20B3" w:rsidP="001F20B3">
      <w:pPr>
        <w:pStyle w:val="AERfactsheetbulletlist"/>
      </w:pPr>
      <w:r>
        <w:t>consult with community stakeholders throughout the RIT-D process</w:t>
      </w:r>
    </w:p>
    <w:p w:rsidR="001F20B3" w:rsidRDefault="001F20B3" w:rsidP="001F20B3">
      <w:pPr>
        <w:pStyle w:val="AERfactsheetbulletlist"/>
      </w:pPr>
      <w:r>
        <w:t xml:space="preserve">consider all credible network and non-network options as part of </w:t>
      </w:r>
      <w:r w:rsidR="00C84E42">
        <w:t xml:space="preserve">their </w:t>
      </w:r>
      <w:r>
        <w:t>planning process</w:t>
      </w:r>
      <w:r w:rsidR="00C84E42">
        <w:t>es</w:t>
      </w:r>
    </w:p>
    <w:p w:rsidR="00807259" w:rsidRDefault="00807259" w:rsidP="00807259">
      <w:pPr>
        <w:pStyle w:val="AERfactsheetbodytext"/>
      </w:pPr>
    </w:p>
    <w:p w:rsidR="00807259" w:rsidRDefault="00807259" w:rsidP="00807259">
      <w:pPr>
        <w:pStyle w:val="AERfactsheetbodytext"/>
      </w:pPr>
    </w:p>
    <w:p w:rsidR="00807259" w:rsidRDefault="00807259" w:rsidP="00807259">
      <w:pPr>
        <w:pStyle w:val="AERfactsheetbodytext"/>
      </w:pPr>
    </w:p>
    <w:p w:rsidR="00807259" w:rsidRDefault="00DC3A82" w:rsidP="00807259">
      <w:pPr>
        <w:pStyle w:val="AERfactsheetbodytext"/>
      </w:pPr>
      <w:r>
        <w:rPr>
          <w:noProof/>
          <w:lang w:eastAsia="en-AU"/>
        </w:rPr>
        <w:lastRenderedPageBreak/>
        <mc:AlternateContent>
          <mc:Choice Requires="wpg">
            <w:drawing>
              <wp:anchor distT="0" distB="0" distL="114300" distR="114300" simplePos="0" relativeHeight="251661312" behindDoc="0" locked="0" layoutInCell="1" allowOverlap="1" wp14:anchorId="185A3147" wp14:editId="572131E8">
                <wp:simplePos x="0" y="0"/>
                <wp:positionH relativeFrom="column">
                  <wp:posOffset>-455930</wp:posOffset>
                </wp:positionH>
                <wp:positionV relativeFrom="paragraph">
                  <wp:posOffset>-33512</wp:posOffset>
                </wp:positionV>
                <wp:extent cx="7642225" cy="323850"/>
                <wp:effectExtent l="0" t="0" r="15875" b="38100"/>
                <wp:wrapNone/>
                <wp:docPr id="13" name="Group 13"/>
                <wp:cNvGraphicFramePr/>
                <a:graphic xmlns:a="http://schemas.openxmlformats.org/drawingml/2006/main">
                  <a:graphicData uri="http://schemas.microsoft.com/office/word/2010/wordprocessingGroup">
                    <wpg:wgp>
                      <wpg:cNvGrpSpPr/>
                      <wpg:grpSpPr>
                        <a:xfrm>
                          <a:off x="0" y="0"/>
                          <a:ext cx="7642225" cy="323850"/>
                          <a:chOff x="-15351" y="0"/>
                          <a:chExt cx="7646046" cy="323850"/>
                        </a:xfrm>
                      </wpg:grpSpPr>
                      <wps:wsp>
                        <wps:cNvPr id="11" name="Text Box 2"/>
                        <wps:cNvSpPr txBox="1">
                          <a:spLocks noChangeArrowheads="1"/>
                        </wps:cNvSpPr>
                        <wps:spPr bwMode="auto">
                          <a:xfrm>
                            <a:off x="-15351" y="0"/>
                            <a:ext cx="7635240" cy="304631"/>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BD1" w:rsidRPr="006B1EE6" w:rsidRDefault="00577BD1" w:rsidP="001D49FD">
                              <w:pPr>
                                <w:ind w:left="567"/>
                                <w:rPr>
                                  <w:rFonts w:ascii="Univers 45 Light" w:hAnsi="Univers 45 Light" w:cs="Calibri"/>
                                  <w:b/>
                                  <w:color w:val="FFFFFF"/>
                                  <w:spacing w:val="20"/>
                                  <w:w w:val="80"/>
                                  <w:kern w:val="22"/>
                                </w:rPr>
                              </w:pPr>
                              <w:r w:rsidRPr="006B1EE6">
                                <w:rPr>
                                  <w:rFonts w:ascii="Univers 45 Light" w:hAnsi="Univers 45 Light" w:cs="Calibri"/>
                                  <w:b/>
                                  <w:color w:val="FFFFFF"/>
                                  <w:spacing w:val="20"/>
                                  <w:w w:val="80"/>
                                  <w:kern w:val="22"/>
                                </w:rPr>
                                <w:t xml:space="preserve">BETTER REGULATION: </w:t>
                              </w:r>
                              <w:r>
                                <w:rPr>
                                  <w:rFonts w:ascii="Univers 45 Light" w:hAnsi="Univers 45 Light" w:cs="Calibri"/>
                                  <w:b/>
                                  <w:color w:val="FFFFFF"/>
                                  <w:spacing w:val="20"/>
                                  <w:w w:val="80"/>
                                  <w:kern w:val="22"/>
                                </w:rPr>
                                <w:t xml:space="preserve">REGULATORY INVESTMENT TEST FOR DISTRIBUTION </w:t>
                              </w:r>
                            </w:p>
                          </w:txbxContent>
                        </wps:txbx>
                        <wps:bodyPr rot="0" vert="horz" wrap="square" lIns="91440" tIns="45720" rIns="91440" bIns="45720" anchor="ctr" anchorCtr="0" upright="1">
                          <a:noAutofit/>
                        </wps:bodyPr>
                      </wps:wsp>
                      <wps:wsp>
                        <wps:cNvPr id="12" name="Straight Connector 6"/>
                        <wps:cNvCnPr>
                          <a:cxnSpLocks noChangeShapeType="1"/>
                        </wps:cNvCnPr>
                        <wps:spPr bwMode="auto">
                          <a:xfrm>
                            <a:off x="-14070" y="323850"/>
                            <a:ext cx="7644765" cy="0"/>
                          </a:xfrm>
                          <a:prstGeom prst="line">
                            <a:avLst/>
                          </a:prstGeom>
                          <a:noFill/>
                          <a:ln w="63500" algn="ctr">
                            <a:solidFill>
                              <a:srgbClr val="929292"/>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up 13" o:spid="_x0000_s1033" style="position:absolute;margin-left:-35.9pt;margin-top:-2.65pt;width:601.75pt;height:25.5pt;z-index:251661312;mso-position-horizontal-relative:text;mso-position-vertical-relative:text;mso-width-relative:margin" coordorigin="-153" coordsize="7646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">
                <v:shapetype id="_x0000_t202" coordsize="21600,21600" o:spt="202" path="m,l,21600r21600,l21600,xe">
                  <v:stroke joinstyle="miter"/>
                  <v:path gradientshapeok="t" o:connecttype="rect"/>
                </v:shapetype>
                <v:shape id="Text Box 2" o:spid="_x0000_s1034" type="#_x0000_t202" style="position:absolute;left:-153;width:76351;height:30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Ev+MEA&#10;AADbAAAADwAAAGRycy9kb3ducmV2LnhtbERP22oCMRB9L/gPYYS+1axCL2yNImKhfRCp9gOGZLq7&#10;uJmsmzG7/n1TKPRtDuc6y/XoW5Woj01gA/NZAYrYBtdwZeDr9PbwAioKssM2MBm4UYT1anK3xNKF&#10;gT8pHaVSOYRjiQZqka7UOtqaPMZZ6Igz9x16j5JhX2nX45DDfasXRfGkPTacG2rsaFuTPR+v3oAc&#10;Fnt7k/Rsh3T6uOzTbvt42BlzPx03r6CERvkX/7nfXZ4/h99f8gF6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BL/jBAAAA2wAAAA8AAAAAAAAAAAAAAAAAmAIAAGRycy9kb3du&#10;cmV2LnhtbFBLBQYAAAAABAAEAPUAAACGAwAAAAA=&#10;" fillcolor="#006a99" stroked="f">
                  <v:textbox>
                    <w:txbxContent>
                      <w:p w:rsidR="00577BD1" w:rsidRPr="006B1EE6" w:rsidRDefault="00577BD1" w:rsidP="001D49FD">
                        <w:pPr>
                          <w:ind w:left="567"/>
                          <w:rPr>
                            <w:rFonts w:ascii="Univers 45 Light" w:hAnsi="Univers 45 Light" w:cs="Calibri"/>
                            <w:b/>
                            <w:color w:val="FFFFFF"/>
                            <w:spacing w:val="20"/>
                            <w:w w:val="80"/>
                            <w:kern w:val="22"/>
                          </w:rPr>
                        </w:pPr>
                        <w:r w:rsidRPr="006B1EE6">
                          <w:rPr>
                            <w:rFonts w:ascii="Univers 45 Light" w:hAnsi="Univers 45 Light" w:cs="Calibri"/>
                            <w:b/>
                            <w:color w:val="FFFFFF"/>
                            <w:spacing w:val="20"/>
                            <w:w w:val="80"/>
                            <w:kern w:val="22"/>
                          </w:rPr>
                          <w:t xml:space="preserve">BETTER REGULATION: </w:t>
                        </w:r>
                        <w:r>
                          <w:rPr>
                            <w:rFonts w:ascii="Univers 45 Light" w:hAnsi="Univers 45 Light" w:cs="Calibri"/>
                            <w:b/>
                            <w:color w:val="FFFFFF"/>
                            <w:spacing w:val="20"/>
                            <w:w w:val="80"/>
                            <w:kern w:val="22"/>
                          </w:rPr>
                          <w:t xml:space="preserve">REGULATORY INVESTMENT TEST FOR DISTRIBUTION </w:t>
                        </w:r>
                      </w:p>
                    </w:txbxContent>
                  </v:textbox>
                </v:shape>
                <v:line id="Straight Connector 6" o:spid="_x0000_s1035" style="position:absolute;visibility:visible;mso-wrap-style:square" from="-140,3238" to="76306,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wjw8MAAADbAAAADwAAAGRycy9kb3ducmV2LnhtbERPS4vCMBC+C/sfwix4KZqugqtdoyyC&#10;qCt78HHwOCSzbbGZlCZq/fdGWPA2H99zpvPWVuJKjS8dK/jopyCItTMl5wqOh2VvDMIHZIOVY1Jw&#10;Jw/z2VtniplxN97RdR9yEUPYZ6igCKHOpPS6IIu+72riyP25xmKIsMmlafAWw20lB2k6khZLjg0F&#10;1rQoSJ/3F6sg2ZzyodH6d71cJJPzMflc/Yy2SnXf2+8vEIHa8BL/u9cmzh/A85d4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cI8PDAAAA2wAAAA8AAAAAAAAAAAAA&#10;AAAAoQIAAGRycy9kb3ducmV2LnhtbFBLBQYAAAAABAAEAPkAAACRAwAAAAA=&#10;" strokecolor="#929292" strokeweight="5pt"/>
              </v:group>
            </w:pict>
          </mc:Fallback>
        </mc:AlternateContent>
      </w:r>
    </w:p>
    <w:p w:rsidR="00807259" w:rsidRDefault="00807259" w:rsidP="00807259">
      <w:pPr>
        <w:pStyle w:val="AERfactsheetbodytext"/>
      </w:pPr>
    </w:p>
    <w:p w:rsidR="00807259" w:rsidRDefault="00DC3A82" w:rsidP="00807259">
      <w:pPr>
        <w:pStyle w:val="AERfactsheetbodytext"/>
      </w:pPr>
      <w:bookmarkStart w:id="0" w:name="_GoBack"/>
      <w:r>
        <w:rPr>
          <w:noProof/>
          <w:lang w:eastAsia="en-AU"/>
        </w:rPr>
        <mc:AlternateContent>
          <mc:Choice Requires="wpc">
            <w:drawing>
              <wp:anchor distT="0" distB="0" distL="114300" distR="114300" simplePos="0" relativeHeight="251665408" behindDoc="0" locked="0" layoutInCell="1" allowOverlap="1" wp14:anchorId="3DC2DF3E" wp14:editId="77FB1C6B">
                <wp:simplePos x="0" y="0"/>
                <wp:positionH relativeFrom="column">
                  <wp:posOffset>61268</wp:posOffset>
                </wp:positionH>
                <wp:positionV relativeFrom="paragraph">
                  <wp:posOffset>80010</wp:posOffset>
                </wp:positionV>
                <wp:extent cx="6614160" cy="3619500"/>
                <wp:effectExtent l="0" t="0" r="0" b="0"/>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4" name="Rectangle 34"/>
                        <wps:cNvSpPr>
                          <a:spLocks noChangeArrowheads="1"/>
                        </wps:cNvSpPr>
                        <wps:spPr bwMode="auto">
                          <a:xfrm>
                            <a:off x="36005" y="0"/>
                            <a:ext cx="4246435" cy="375285"/>
                          </a:xfrm>
                          <a:prstGeom prst="rect">
                            <a:avLst/>
                          </a:prstGeom>
                          <a:noFill/>
                          <a:ln>
                            <a:noFill/>
                          </a:ln>
                          <a:extLst>
                            <a:ext uri="{909E8E84-426E-40DD-AFC4-6F175D3DCCD1}">
                              <a14:hiddenFill xmlns:a14="http://schemas.microsoft.com/office/drawing/2010/main">
                                <a:solidFill>
                                  <a:srgbClr val="006A99"/>
                                </a:solidFill>
                              </a14:hiddenFill>
                            </a:ext>
                            <a:ext uri="{91240B29-F687-4F45-9708-019B960494DF}">
                              <a14:hiddenLine xmlns:a14="http://schemas.microsoft.com/office/drawing/2010/main" w="25400" algn="ctr">
                                <a:solidFill>
                                  <a:srgbClr val="000000"/>
                                </a:solidFill>
                                <a:miter lim="800000"/>
                                <a:headEnd/>
                                <a:tailEnd/>
                              </a14:hiddenLine>
                            </a:ext>
                          </a:extLst>
                        </wps:spPr>
                        <wps:txbx>
                          <w:txbxContent>
                            <w:p w:rsidR="00577BD1" w:rsidRPr="004D1DC0" w:rsidRDefault="00577BD1" w:rsidP="004D1DC0">
                              <w:pPr>
                                <w:pStyle w:val="NormalWeb"/>
                                <w:spacing w:before="0" w:beforeAutospacing="0" w:after="0" w:afterAutospacing="0" w:line="288" w:lineRule="auto"/>
                                <w:rPr>
                                  <w:color w:val="000000" w:themeColor="text1"/>
                                </w:rPr>
                              </w:pPr>
                              <w:r>
                                <w:rPr>
                                  <w:rFonts w:ascii="Tunga" w:hAnsi="Tunga"/>
                                  <w:b/>
                                  <w:bCs/>
                                  <w:color w:val="000000" w:themeColor="text1"/>
                                  <w:kern w:val="24"/>
                                </w:rPr>
                                <w:t>Overview of the RIT-D process</w:t>
                              </w:r>
                            </w:p>
                          </w:txbxContent>
                        </wps:txbx>
                        <wps:bodyPr rot="0" vert="horz" wrap="square" lIns="91440" tIns="36000" rIns="91440" bIns="36000" anchor="ctr" anchorCtr="0" upright="1">
                          <a:noAutofit/>
                        </wps:bodyPr>
                      </wps:wsp>
                      <wps:wsp>
                        <wps:cNvPr id="39" name="Chevron 39"/>
                        <wps:cNvSpPr>
                          <a:spLocks noChangeArrowheads="1"/>
                        </wps:cNvSpPr>
                        <wps:spPr bwMode="auto">
                          <a:xfrm>
                            <a:off x="1273325" y="457834"/>
                            <a:ext cx="1462255" cy="669926"/>
                          </a:xfrm>
                          <a:prstGeom prst="chevron">
                            <a:avLst/>
                          </a:prstGeom>
                          <a:solidFill>
                            <a:srgbClr val="006A99"/>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577BD1" w:rsidRDefault="00577BD1" w:rsidP="007F7EA7">
                              <w:pPr>
                                <w:pStyle w:val="NormalWeb"/>
                                <w:spacing w:before="0" w:beforeAutospacing="0" w:after="0" w:afterAutospacing="0" w:line="276" w:lineRule="auto"/>
                                <w:jc w:val="center"/>
                              </w:pPr>
                              <w:r>
                                <w:rPr>
                                  <w:rFonts w:ascii="Tunga" w:eastAsia="Calibri" w:hAnsi="Tunga" w:cs="Tunga"/>
                                  <w:b/>
                                  <w:bCs/>
                                  <w:color w:val="FFFFFF"/>
                                  <w:sz w:val="16"/>
                                  <w:szCs w:val="16"/>
                                </w:rPr>
                                <w:t>Consultation on non-network options</w:t>
                              </w:r>
                            </w:p>
                          </w:txbxContent>
                        </wps:txbx>
                        <wps:bodyPr rot="0" vert="horz" wrap="square" lIns="72000" tIns="36000" rIns="72000" bIns="36000" anchor="ctr" anchorCtr="0" upright="1">
                          <a:noAutofit/>
                        </wps:bodyPr>
                      </wps:wsp>
                      <wps:wsp>
                        <wps:cNvPr id="40" name="Chevron 40"/>
                        <wps:cNvSpPr>
                          <a:spLocks noChangeArrowheads="1"/>
                        </wps:cNvSpPr>
                        <wps:spPr bwMode="auto">
                          <a:xfrm>
                            <a:off x="2529840" y="457835"/>
                            <a:ext cx="1461600" cy="669925"/>
                          </a:xfrm>
                          <a:prstGeom prst="chevron">
                            <a:avLst/>
                          </a:prstGeom>
                          <a:solidFill>
                            <a:srgbClr val="006A99"/>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577BD1" w:rsidRDefault="00577BD1" w:rsidP="007F7EA7">
                              <w:pPr>
                                <w:pStyle w:val="NormalWeb"/>
                                <w:spacing w:before="0" w:beforeAutospacing="0" w:after="0" w:afterAutospacing="0" w:line="276" w:lineRule="auto"/>
                                <w:jc w:val="center"/>
                              </w:pPr>
                              <w:r>
                                <w:rPr>
                                  <w:rFonts w:ascii="Tunga" w:eastAsia="Calibri" w:hAnsi="Tunga" w:cs="Tunga"/>
                                  <w:b/>
                                  <w:bCs/>
                                  <w:color w:val="FFFFFF"/>
                                  <w:sz w:val="16"/>
                                  <w:szCs w:val="16"/>
                                </w:rPr>
                                <w:t>Assessment of credible options</w:t>
                              </w:r>
                            </w:p>
                          </w:txbxContent>
                        </wps:txbx>
                        <wps:bodyPr rot="0" vert="horz" wrap="square" lIns="72000" tIns="36000" rIns="72000" bIns="36000" anchor="ctr" anchorCtr="0" upright="1">
                          <a:noAutofit/>
                        </wps:bodyPr>
                      </wps:wsp>
                      <wps:wsp>
                        <wps:cNvPr id="41" name="Chevron 41"/>
                        <wps:cNvSpPr>
                          <a:spLocks noChangeArrowheads="1"/>
                        </wps:cNvSpPr>
                        <wps:spPr bwMode="auto">
                          <a:xfrm>
                            <a:off x="3813343" y="457835"/>
                            <a:ext cx="1461600" cy="669925"/>
                          </a:xfrm>
                          <a:prstGeom prst="chevron">
                            <a:avLst/>
                          </a:prstGeom>
                          <a:solidFill>
                            <a:srgbClr val="006A99"/>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577BD1" w:rsidRDefault="00577BD1" w:rsidP="007F7EA7">
                              <w:pPr>
                                <w:pStyle w:val="NormalWeb"/>
                                <w:spacing w:before="0" w:beforeAutospacing="0" w:after="0" w:afterAutospacing="0" w:line="276" w:lineRule="auto"/>
                                <w:jc w:val="center"/>
                              </w:pPr>
                              <w:r>
                                <w:rPr>
                                  <w:rFonts w:ascii="Tunga" w:eastAsia="Calibri" w:hAnsi="Tunga" w:cs="Tunga"/>
                                  <w:b/>
                                  <w:bCs/>
                                  <w:color w:val="FFFFFF"/>
                                  <w:sz w:val="16"/>
                                  <w:szCs w:val="16"/>
                                </w:rPr>
                                <w:t>Consultation on preferred option</w:t>
                              </w:r>
                            </w:p>
                          </w:txbxContent>
                        </wps:txbx>
                        <wps:bodyPr rot="0" vert="horz" wrap="square" lIns="72000" tIns="36000" rIns="72000" bIns="36000" anchor="ctr" anchorCtr="0" upright="1">
                          <a:noAutofit/>
                        </wps:bodyPr>
                      </wps:wsp>
                      <wps:wsp>
                        <wps:cNvPr id="42" name="Chevron 42"/>
                        <wps:cNvSpPr>
                          <a:spLocks noChangeArrowheads="1"/>
                        </wps:cNvSpPr>
                        <wps:spPr bwMode="auto">
                          <a:xfrm>
                            <a:off x="5076825" y="466089"/>
                            <a:ext cx="1461600" cy="669925"/>
                          </a:xfrm>
                          <a:prstGeom prst="chevron">
                            <a:avLst/>
                          </a:prstGeom>
                          <a:solidFill>
                            <a:srgbClr val="006A99"/>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577BD1" w:rsidRDefault="00577BD1" w:rsidP="007F7EA7">
                              <w:pPr>
                                <w:pStyle w:val="NormalWeb"/>
                                <w:spacing w:before="0" w:beforeAutospacing="0" w:after="0" w:afterAutospacing="0" w:line="276" w:lineRule="auto"/>
                                <w:jc w:val="center"/>
                              </w:pPr>
                              <w:r>
                                <w:rPr>
                                  <w:rFonts w:ascii="Tunga" w:eastAsia="Calibri" w:hAnsi="Tunga" w:cs="Tunga"/>
                                  <w:b/>
                                  <w:bCs/>
                                  <w:color w:val="FFFFFF"/>
                                  <w:sz w:val="16"/>
                                  <w:szCs w:val="16"/>
                                </w:rPr>
                                <w:t>Final report</w:t>
                              </w:r>
                            </w:p>
                          </w:txbxContent>
                        </wps:txbx>
                        <wps:bodyPr rot="0" vert="horz" wrap="square" lIns="72000" tIns="36000" rIns="72000" bIns="36000" anchor="ctr" anchorCtr="0" upright="1">
                          <a:noAutofit/>
                        </wps:bodyPr>
                      </wps:wsp>
                      <wps:wsp>
                        <wps:cNvPr id="45" name="Chevron 45"/>
                        <wps:cNvSpPr>
                          <a:spLocks noChangeArrowheads="1"/>
                        </wps:cNvSpPr>
                        <wps:spPr bwMode="auto">
                          <a:xfrm>
                            <a:off x="13145" y="457835"/>
                            <a:ext cx="1461600" cy="669925"/>
                          </a:xfrm>
                          <a:prstGeom prst="chevron">
                            <a:avLst/>
                          </a:prstGeom>
                          <a:solidFill>
                            <a:srgbClr val="006A99"/>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577BD1" w:rsidRDefault="00577BD1" w:rsidP="007F7EA7">
                              <w:pPr>
                                <w:pStyle w:val="NormalWeb"/>
                                <w:spacing w:before="0" w:beforeAutospacing="0" w:after="0" w:afterAutospacing="0" w:line="276" w:lineRule="auto"/>
                                <w:jc w:val="center"/>
                              </w:pPr>
                              <w:r>
                                <w:rPr>
                                  <w:rFonts w:ascii="Tunga" w:eastAsia="Calibri" w:hAnsi="Tunga" w:cs="Tunga"/>
                                  <w:b/>
                                  <w:bCs/>
                                  <w:color w:val="FFFFFF"/>
                                  <w:sz w:val="16"/>
                                  <w:szCs w:val="16"/>
                                </w:rPr>
                                <w:t>Screening for non-network options</w:t>
                              </w:r>
                            </w:p>
                          </w:txbxContent>
                        </wps:txbx>
                        <wps:bodyPr rot="0" vert="horz" wrap="square" lIns="72000" tIns="36000" rIns="72000" bIns="36000" anchor="ctr" anchorCtr="0" upright="1">
                          <a:noAutofit/>
                        </wps:bodyPr>
                      </wps:wsp>
                      <wps:wsp>
                        <wps:cNvPr id="53" name="Flowchart: Document 53"/>
                        <wps:cNvSpPr>
                          <a:spLocks noChangeArrowheads="1"/>
                        </wps:cNvSpPr>
                        <wps:spPr bwMode="auto">
                          <a:xfrm>
                            <a:off x="2782193" y="1410779"/>
                            <a:ext cx="996950" cy="454070"/>
                          </a:xfrm>
                          <a:prstGeom prst="flowChartDocument">
                            <a:avLst/>
                          </a:prstGeom>
                          <a:solidFill>
                            <a:srgbClr val="DBE5F1"/>
                          </a:solidFill>
                          <a:ln>
                            <a:noFill/>
                          </a:ln>
                          <a:extLst/>
                        </wps:spPr>
                        <wps:txbx>
                          <w:txbxContent>
                            <w:p w:rsidR="00577BD1" w:rsidRPr="00577BD1" w:rsidRDefault="00577BD1" w:rsidP="00341618">
                              <w:pPr>
                                <w:pStyle w:val="NormalWeb"/>
                                <w:spacing w:before="0" w:beforeAutospacing="0" w:after="0" w:afterAutospacing="0" w:line="276" w:lineRule="auto"/>
                                <w:jc w:val="center"/>
                              </w:pPr>
                              <w:r w:rsidRPr="00577BD1">
                                <w:rPr>
                                  <w:rFonts w:ascii="Tunga" w:eastAsia="Calibri" w:hAnsi="Tunga" w:cs="Tunga"/>
                                  <w:bCs/>
                                  <w:sz w:val="16"/>
                                  <w:szCs w:val="16"/>
                                </w:rPr>
                                <w:t>Non-network options report</w:t>
                              </w:r>
                            </w:p>
                          </w:txbxContent>
                        </wps:txbx>
                        <wps:bodyPr rot="0" vert="horz" wrap="square" lIns="91440" tIns="36000" rIns="91440" bIns="36000" anchor="ctr" anchorCtr="0" upright="1">
                          <a:noAutofit/>
                        </wps:bodyPr>
                      </wps:wsp>
                      <wps:wsp>
                        <wps:cNvPr id="55" name="Rectangle 55"/>
                        <wps:cNvSpPr>
                          <a:spLocks noChangeArrowheads="1"/>
                        </wps:cNvSpPr>
                        <wps:spPr bwMode="auto">
                          <a:xfrm>
                            <a:off x="255225" y="1422173"/>
                            <a:ext cx="1328759" cy="428625"/>
                          </a:xfrm>
                          <a:prstGeom prst="rect">
                            <a:avLst/>
                          </a:prstGeom>
                          <a:solidFill>
                            <a:srgbClr val="006C99"/>
                          </a:solidFill>
                          <a:ln>
                            <a:noFill/>
                          </a:ln>
                          <a:extLst/>
                        </wps:spPr>
                        <wps:txbx>
                          <w:txbxContent>
                            <w:p w:rsidR="00577BD1" w:rsidRPr="005875E5" w:rsidRDefault="00577BD1" w:rsidP="00341618">
                              <w:pPr>
                                <w:pStyle w:val="NormalWeb"/>
                                <w:spacing w:before="0" w:beforeAutospacing="0" w:after="0" w:afterAutospacing="0" w:line="276" w:lineRule="auto"/>
                                <w:jc w:val="center"/>
                                <w:rPr>
                                  <w:color w:val="FFFFFF" w:themeColor="background1"/>
                                </w:rPr>
                              </w:pPr>
                              <w:r w:rsidRPr="005875E5">
                                <w:rPr>
                                  <w:rFonts w:ascii="Tunga" w:eastAsia="Calibri" w:hAnsi="Tunga" w:cs="Tunga"/>
                                  <w:bCs/>
                                  <w:color w:val="FFFFFF" w:themeColor="background1"/>
                                  <w:sz w:val="16"/>
                                  <w:szCs w:val="16"/>
                                </w:rPr>
                                <w:t>Are there possible non-network options?</w:t>
                              </w:r>
                            </w:p>
                          </w:txbxContent>
                        </wps:txbx>
                        <wps:bodyPr rot="0" vert="horz" wrap="square" lIns="91440" tIns="36000" rIns="91440" bIns="36000" anchor="ctr" anchorCtr="0" upright="1">
                          <a:noAutofit/>
                        </wps:bodyPr>
                      </wps:wsp>
                      <wps:wsp>
                        <wps:cNvPr id="56" name="Rounded Rectangle 56"/>
                        <wps:cNvSpPr>
                          <a:spLocks noChangeArrowheads="1"/>
                        </wps:cNvSpPr>
                        <wps:spPr bwMode="auto">
                          <a:xfrm>
                            <a:off x="1913845" y="1513160"/>
                            <a:ext cx="330540" cy="248920"/>
                          </a:xfrm>
                          <a:prstGeom prst="roundRect">
                            <a:avLst>
                              <a:gd name="adj" fmla="val 16667"/>
                            </a:avLst>
                          </a:prstGeom>
                          <a:solidFill>
                            <a:srgbClr val="006A99"/>
                          </a:solidFill>
                          <a:ln>
                            <a:noFill/>
                          </a:ln>
                          <a:extLst>
                            <a:ext uri="{91240B29-F687-4F45-9708-019B960494DF}">
                              <a14:hiddenLine xmlns:a14="http://schemas.microsoft.com/office/drawing/2010/main" w="25400" algn="ctr">
                                <a:solidFill>
                                  <a:srgbClr val="000000"/>
                                </a:solidFill>
                                <a:round/>
                                <a:headEnd/>
                                <a:tailEnd/>
                              </a14:hiddenLine>
                            </a:ext>
                          </a:extLst>
                        </wps:spPr>
                        <wps:txbx>
                          <w:txbxContent>
                            <w:p w:rsidR="00577BD1" w:rsidRDefault="00577BD1" w:rsidP="00341618">
                              <w:pPr>
                                <w:pStyle w:val="NormalWeb"/>
                                <w:spacing w:before="0" w:beforeAutospacing="0" w:after="0" w:afterAutospacing="0" w:line="276" w:lineRule="auto"/>
                                <w:jc w:val="center"/>
                              </w:pPr>
                              <w:r>
                                <w:rPr>
                                  <w:rFonts w:ascii="Tunga" w:eastAsia="Calibri" w:hAnsi="Tunga" w:cs="DINOT-Regular"/>
                                  <w:color w:val="FFFFFF"/>
                                  <w:sz w:val="16"/>
                                  <w:szCs w:val="16"/>
                                </w:rPr>
                                <w:t>Yes</w:t>
                              </w:r>
                            </w:p>
                          </w:txbxContent>
                        </wps:txbx>
                        <wps:bodyPr rot="0" vert="horz" wrap="square" lIns="36000" tIns="45720" rIns="36000" bIns="45720" anchor="ctr" anchorCtr="0" upright="1">
                          <a:noAutofit/>
                        </wps:bodyPr>
                      </wps:wsp>
                      <wps:wsp>
                        <wps:cNvPr id="58" name="Rounded Rectangle 58"/>
                        <wps:cNvSpPr>
                          <a:spLocks noChangeArrowheads="1"/>
                        </wps:cNvSpPr>
                        <wps:spPr bwMode="auto">
                          <a:xfrm>
                            <a:off x="255225" y="2092620"/>
                            <a:ext cx="330200" cy="248920"/>
                          </a:xfrm>
                          <a:prstGeom prst="roundRect">
                            <a:avLst>
                              <a:gd name="adj" fmla="val 16667"/>
                            </a:avLst>
                          </a:prstGeom>
                          <a:solidFill>
                            <a:srgbClr val="006A99"/>
                          </a:solidFill>
                          <a:ln>
                            <a:noFill/>
                          </a:ln>
                          <a:extLst>
                            <a:ext uri="{91240B29-F687-4F45-9708-019B960494DF}">
                              <a14:hiddenLine xmlns:a14="http://schemas.microsoft.com/office/drawing/2010/main" w="25400" algn="ctr">
                                <a:solidFill>
                                  <a:srgbClr val="000000"/>
                                </a:solidFill>
                                <a:round/>
                                <a:headEnd/>
                                <a:tailEnd/>
                              </a14:hiddenLine>
                            </a:ext>
                          </a:extLst>
                        </wps:spPr>
                        <wps:txbx>
                          <w:txbxContent>
                            <w:p w:rsidR="00577BD1" w:rsidRDefault="00577BD1" w:rsidP="00341618">
                              <w:pPr>
                                <w:pStyle w:val="NormalWeb"/>
                                <w:spacing w:before="0" w:beforeAutospacing="0" w:after="0" w:afterAutospacing="0" w:line="276" w:lineRule="auto"/>
                                <w:jc w:val="center"/>
                              </w:pPr>
                              <w:r>
                                <w:rPr>
                                  <w:rFonts w:ascii="Tunga" w:eastAsia="Calibri" w:hAnsi="Tunga" w:cs="DINOT-Regular"/>
                                  <w:color w:val="FFFFFF"/>
                                  <w:sz w:val="16"/>
                                  <w:szCs w:val="16"/>
                                </w:rPr>
                                <w:t>No</w:t>
                              </w:r>
                            </w:p>
                          </w:txbxContent>
                        </wps:txbx>
                        <wps:bodyPr rot="0" vert="horz" wrap="square" lIns="36000" tIns="45720" rIns="36000" bIns="45720" anchor="ctr" anchorCtr="0" upright="1">
                          <a:noAutofit/>
                        </wps:bodyPr>
                      </wps:wsp>
                      <wps:wsp>
                        <wps:cNvPr id="59" name="Rectangle 59"/>
                        <wps:cNvSpPr>
                          <a:spLocks noChangeArrowheads="1"/>
                        </wps:cNvSpPr>
                        <wps:spPr bwMode="auto">
                          <a:xfrm>
                            <a:off x="4130335" y="1423177"/>
                            <a:ext cx="900770" cy="428625"/>
                          </a:xfrm>
                          <a:prstGeom prst="rect">
                            <a:avLst/>
                          </a:prstGeom>
                          <a:solidFill>
                            <a:srgbClr val="DBE5F1"/>
                          </a:solidFill>
                          <a:ln>
                            <a:noFill/>
                          </a:ln>
                          <a:extLst/>
                        </wps:spPr>
                        <wps:txbx>
                          <w:txbxContent>
                            <w:p w:rsidR="00577BD1" w:rsidRPr="00577BD1" w:rsidRDefault="00577BD1" w:rsidP="00577BD1">
                              <w:pPr>
                                <w:pStyle w:val="NormalWeb"/>
                                <w:spacing w:before="0" w:beforeAutospacing="0" w:after="0" w:afterAutospacing="0" w:line="276" w:lineRule="auto"/>
                                <w:jc w:val="center"/>
                              </w:pPr>
                              <w:r w:rsidRPr="00577BD1">
                                <w:rPr>
                                  <w:rFonts w:ascii="Tunga" w:eastAsia="Calibri" w:hAnsi="Tunga" w:cs="Tunga"/>
                                  <w:bCs/>
                                  <w:sz w:val="16"/>
                                  <w:szCs w:val="16"/>
                                </w:rPr>
                                <w:t>Stakeholder consultation</w:t>
                              </w:r>
                            </w:p>
                          </w:txbxContent>
                        </wps:txbx>
                        <wps:bodyPr rot="0" vert="horz" wrap="square" lIns="91440" tIns="36000" rIns="91440" bIns="36000" anchor="ctr" anchorCtr="0" upright="1">
                          <a:noAutofit/>
                        </wps:bodyPr>
                      </wps:wsp>
                      <wps:wsp>
                        <wps:cNvPr id="60" name="Flowchart: Document 60"/>
                        <wps:cNvSpPr>
                          <a:spLocks noChangeArrowheads="1"/>
                        </wps:cNvSpPr>
                        <wps:spPr bwMode="auto">
                          <a:xfrm>
                            <a:off x="4006237" y="2178254"/>
                            <a:ext cx="1152229" cy="454025"/>
                          </a:xfrm>
                          <a:prstGeom prst="flowChartDocument">
                            <a:avLst/>
                          </a:prstGeom>
                          <a:solidFill>
                            <a:srgbClr val="DBE5F1"/>
                          </a:solidFill>
                          <a:ln>
                            <a:noFill/>
                          </a:ln>
                          <a:extLst/>
                        </wps:spPr>
                        <wps:txbx>
                          <w:txbxContent>
                            <w:p w:rsidR="00577BD1" w:rsidRDefault="00577BD1" w:rsidP="00577BD1">
                              <w:pPr>
                                <w:pStyle w:val="NormalWeb"/>
                                <w:spacing w:before="0" w:beforeAutospacing="0" w:after="0" w:afterAutospacing="0" w:line="276" w:lineRule="auto"/>
                                <w:jc w:val="center"/>
                              </w:pPr>
                              <w:r>
                                <w:rPr>
                                  <w:rFonts w:ascii="Tunga" w:eastAsia="Calibri" w:hAnsi="Tunga" w:cs="Tunga"/>
                                  <w:sz w:val="16"/>
                                  <w:szCs w:val="16"/>
                                </w:rPr>
                                <w:t>Draft project assessment report</w:t>
                              </w:r>
                            </w:p>
                          </w:txbxContent>
                        </wps:txbx>
                        <wps:bodyPr rot="0" vert="horz" wrap="square" lIns="91440" tIns="36000" rIns="91440" bIns="36000" anchor="ctr" anchorCtr="0" upright="1">
                          <a:noAutofit/>
                        </wps:bodyPr>
                      </wps:wsp>
                      <wps:wsp>
                        <wps:cNvPr id="61" name="Rectangle 61"/>
                        <wps:cNvSpPr>
                          <a:spLocks noChangeArrowheads="1"/>
                        </wps:cNvSpPr>
                        <wps:spPr bwMode="auto">
                          <a:xfrm>
                            <a:off x="5454944" y="2191243"/>
                            <a:ext cx="900430" cy="428625"/>
                          </a:xfrm>
                          <a:prstGeom prst="rect">
                            <a:avLst/>
                          </a:prstGeom>
                          <a:solidFill>
                            <a:srgbClr val="DBE5F1"/>
                          </a:solidFill>
                          <a:ln>
                            <a:noFill/>
                          </a:ln>
                          <a:extLst/>
                        </wps:spPr>
                        <wps:txbx>
                          <w:txbxContent>
                            <w:p w:rsidR="00577BD1" w:rsidRDefault="00577BD1" w:rsidP="00577BD1">
                              <w:pPr>
                                <w:pStyle w:val="NormalWeb"/>
                                <w:spacing w:before="0" w:beforeAutospacing="0" w:after="0" w:afterAutospacing="0" w:line="276" w:lineRule="auto"/>
                                <w:jc w:val="center"/>
                              </w:pPr>
                              <w:r>
                                <w:rPr>
                                  <w:rFonts w:ascii="Tunga" w:eastAsia="Calibri" w:hAnsi="Tunga" w:cs="Tunga"/>
                                  <w:sz w:val="16"/>
                                  <w:szCs w:val="16"/>
                                </w:rPr>
                                <w:t>Stakeholder consultation</w:t>
                              </w:r>
                            </w:p>
                          </w:txbxContent>
                        </wps:txbx>
                        <wps:bodyPr rot="0" vert="horz" wrap="square" lIns="91440" tIns="36000" rIns="91440" bIns="36000" anchor="ctr" anchorCtr="0" upright="1">
                          <a:noAutofit/>
                        </wps:bodyPr>
                      </wps:wsp>
                      <wps:wsp>
                        <wps:cNvPr id="62" name="Flowchart: Document 62"/>
                        <wps:cNvSpPr>
                          <a:spLocks noChangeArrowheads="1"/>
                        </wps:cNvSpPr>
                        <wps:spPr bwMode="auto">
                          <a:xfrm>
                            <a:off x="5328585" y="3007247"/>
                            <a:ext cx="1151890" cy="454025"/>
                          </a:xfrm>
                          <a:prstGeom prst="flowChartDocument">
                            <a:avLst/>
                          </a:prstGeom>
                          <a:solidFill>
                            <a:srgbClr val="DBE5F1"/>
                          </a:solidFill>
                          <a:ln>
                            <a:noFill/>
                          </a:ln>
                          <a:extLst/>
                        </wps:spPr>
                        <wps:txbx>
                          <w:txbxContent>
                            <w:p w:rsidR="00577BD1" w:rsidRPr="00297C78" w:rsidRDefault="00577BD1" w:rsidP="00577BD1">
                              <w:pPr>
                                <w:pStyle w:val="NormalWeb"/>
                                <w:spacing w:before="0" w:beforeAutospacing="0" w:after="0" w:afterAutospacing="0" w:line="276" w:lineRule="auto"/>
                                <w:jc w:val="center"/>
                                <w:rPr>
                                  <w:b/>
                                </w:rPr>
                              </w:pPr>
                              <w:r w:rsidRPr="00297C78">
                                <w:rPr>
                                  <w:rFonts w:ascii="Tunga" w:eastAsia="Calibri" w:hAnsi="Tunga" w:cs="Tunga"/>
                                  <w:b/>
                                  <w:sz w:val="16"/>
                                  <w:szCs w:val="16"/>
                                </w:rPr>
                                <w:t>Final project assessment report</w:t>
                              </w:r>
                            </w:p>
                          </w:txbxContent>
                        </wps:txbx>
                        <wps:bodyPr rot="0" vert="horz" wrap="square" lIns="91440" tIns="36000" rIns="91440" bIns="36000" anchor="ctr" anchorCtr="0" upright="1">
                          <a:noAutofit/>
                        </wps:bodyPr>
                      </wps:wsp>
                      <wps:wsp>
                        <wps:cNvPr id="63" name="Rectangle 63"/>
                        <wps:cNvSpPr>
                          <a:spLocks noChangeArrowheads="1"/>
                        </wps:cNvSpPr>
                        <wps:spPr bwMode="auto">
                          <a:xfrm>
                            <a:off x="585425" y="2562407"/>
                            <a:ext cx="1328420" cy="475320"/>
                          </a:xfrm>
                          <a:prstGeom prst="rect">
                            <a:avLst/>
                          </a:prstGeom>
                          <a:solidFill>
                            <a:srgbClr val="006C99"/>
                          </a:solidFill>
                          <a:ln>
                            <a:noFill/>
                          </a:ln>
                          <a:extLst/>
                        </wps:spPr>
                        <wps:txbx>
                          <w:txbxContent>
                            <w:p w:rsidR="00577BD1" w:rsidRPr="005875E5" w:rsidRDefault="00577BD1" w:rsidP="00577BD1">
                              <w:pPr>
                                <w:pStyle w:val="NormalWeb"/>
                                <w:spacing w:before="0" w:beforeAutospacing="0" w:after="0" w:afterAutospacing="0" w:line="276" w:lineRule="auto"/>
                                <w:jc w:val="center"/>
                              </w:pPr>
                              <w:r w:rsidRPr="005875E5">
                                <w:rPr>
                                  <w:rFonts w:ascii="Tunga" w:eastAsia="Calibri" w:hAnsi="Tunga" w:cs="Tunga"/>
                                  <w:color w:val="FFFFFF"/>
                                  <w:sz w:val="16"/>
                                  <w:szCs w:val="16"/>
                                </w:rPr>
                                <w:t>What is the estimated capital cost of the preferred option?</w:t>
                              </w:r>
                            </w:p>
                          </w:txbxContent>
                        </wps:txbx>
                        <wps:bodyPr rot="0" vert="horz" wrap="square" lIns="91440" tIns="36000" rIns="91440" bIns="36000" anchor="ctr" anchorCtr="0" upright="1">
                          <a:noAutofit/>
                        </wps:bodyPr>
                      </wps:wsp>
                      <wps:wsp>
                        <wps:cNvPr id="65" name="Rounded Rectangle 65"/>
                        <wps:cNvSpPr>
                          <a:spLocks noChangeArrowheads="1"/>
                        </wps:cNvSpPr>
                        <wps:spPr bwMode="auto">
                          <a:xfrm>
                            <a:off x="2255814" y="2195682"/>
                            <a:ext cx="990306" cy="417536"/>
                          </a:xfrm>
                          <a:prstGeom prst="roundRect">
                            <a:avLst>
                              <a:gd name="adj" fmla="val 16667"/>
                            </a:avLst>
                          </a:prstGeom>
                          <a:solidFill>
                            <a:srgbClr val="006A99"/>
                          </a:solidFill>
                          <a:ln>
                            <a:noFill/>
                          </a:ln>
                          <a:extLst>
                            <a:ext uri="{91240B29-F687-4F45-9708-019B960494DF}">
                              <a14:hiddenLine xmlns:a14="http://schemas.microsoft.com/office/drawing/2010/main" w="25400" algn="ctr">
                                <a:solidFill>
                                  <a:srgbClr val="000000"/>
                                </a:solidFill>
                                <a:round/>
                                <a:headEnd/>
                                <a:tailEnd/>
                              </a14:hiddenLine>
                            </a:ext>
                          </a:extLst>
                        </wps:spPr>
                        <wps:txbx>
                          <w:txbxContent>
                            <w:p w:rsidR="00577BD1" w:rsidRDefault="00577BD1" w:rsidP="00577BD1">
                              <w:pPr>
                                <w:pStyle w:val="NormalWeb"/>
                                <w:spacing w:before="0" w:beforeAutospacing="0" w:after="0" w:afterAutospacing="0" w:line="276" w:lineRule="auto"/>
                                <w:jc w:val="center"/>
                              </w:pPr>
                              <w:r>
                                <w:rPr>
                                  <w:rFonts w:ascii="Tunga" w:eastAsia="Calibri" w:hAnsi="Tunga" w:cs="DINOT-Regular"/>
                                  <w:color w:val="FFFFFF"/>
                                  <w:sz w:val="16"/>
                                  <w:szCs w:val="16"/>
                                </w:rPr>
                                <w:t>Greater than or equal to $10 million</w:t>
                              </w:r>
                            </w:p>
                          </w:txbxContent>
                        </wps:txbx>
                        <wps:bodyPr rot="0" vert="horz" wrap="square" lIns="36000" tIns="45720" rIns="36000" bIns="45720" anchor="ctr" anchorCtr="0" upright="1">
                          <a:noAutofit/>
                        </wps:bodyPr>
                      </wps:wsp>
                      <wps:wsp>
                        <wps:cNvPr id="66" name="Rounded Rectangle 66"/>
                        <wps:cNvSpPr>
                          <a:spLocks noChangeArrowheads="1"/>
                        </wps:cNvSpPr>
                        <wps:spPr bwMode="auto">
                          <a:xfrm>
                            <a:off x="2248535" y="3030107"/>
                            <a:ext cx="989965" cy="417195"/>
                          </a:xfrm>
                          <a:prstGeom prst="roundRect">
                            <a:avLst>
                              <a:gd name="adj" fmla="val 16667"/>
                            </a:avLst>
                          </a:prstGeom>
                          <a:solidFill>
                            <a:srgbClr val="006A99"/>
                          </a:solidFill>
                          <a:ln>
                            <a:noFill/>
                          </a:ln>
                          <a:extLst>
                            <a:ext uri="{91240B29-F687-4F45-9708-019B960494DF}">
                              <a14:hiddenLine xmlns:a14="http://schemas.microsoft.com/office/drawing/2010/main" w="25400" algn="ctr">
                                <a:solidFill>
                                  <a:srgbClr val="000000"/>
                                </a:solidFill>
                                <a:round/>
                                <a:headEnd/>
                                <a:tailEnd/>
                              </a14:hiddenLine>
                            </a:ext>
                          </a:extLst>
                        </wps:spPr>
                        <wps:txbx>
                          <w:txbxContent>
                            <w:p w:rsidR="00577BD1" w:rsidRDefault="00577BD1" w:rsidP="00577BD1">
                              <w:pPr>
                                <w:pStyle w:val="NormalWeb"/>
                                <w:spacing w:before="0" w:beforeAutospacing="0" w:after="0" w:afterAutospacing="0" w:line="276" w:lineRule="auto"/>
                                <w:jc w:val="center"/>
                              </w:pPr>
                              <w:r>
                                <w:rPr>
                                  <w:rFonts w:ascii="Tunga" w:eastAsia="Calibri" w:hAnsi="Tunga" w:cs="DINOT-Regular"/>
                                  <w:color w:val="FFFFFF"/>
                                  <w:sz w:val="16"/>
                                  <w:szCs w:val="16"/>
                                </w:rPr>
                                <w:t xml:space="preserve">Less than </w:t>
                              </w:r>
                              <w:r>
                                <w:rPr>
                                  <w:rFonts w:ascii="Tunga" w:eastAsia="Calibri" w:hAnsi="Tunga" w:cs="DINOT-Regular"/>
                                  <w:color w:val="FFFFFF"/>
                                  <w:sz w:val="16"/>
                                  <w:szCs w:val="16"/>
                                </w:rPr>
                                <w:br/>
                                <w:t>$10 million</w:t>
                              </w:r>
                            </w:p>
                          </w:txbxContent>
                        </wps:txbx>
                        <wps:bodyPr rot="0" vert="horz" wrap="square" lIns="36000" tIns="45720" rIns="36000" bIns="45720" anchor="ctr" anchorCtr="0" upright="1">
                          <a:noAutofit/>
                        </wps:bodyPr>
                      </wps:wsp>
                      <wps:wsp>
                        <wps:cNvPr id="67" name="Elbow Connector 67"/>
                        <wps:cNvCnPr>
                          <a:stCxn id="55" idx="3"/>
                          <a:endCxn id="56" idx="1"/>
                        </wps:cNvCnPr>
                        <wps:spPr>
                          <a:xfrm>
                            <a:off x="1583984" y="1636486"/>
                            <a:ext cx="329861" cy="1134"/>
                          </a:xfrm>
                          <a:prstGeom prst="bentConnector3">
                            <a:avLst/>
                          </a:prstGeom>
                          <a:ln w="9525">
                            <a:solidFill>
                              <a:srgbClr val="006C9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 name="Elbow Connector 68"/>
                        <wps:cNvCnPr>
                          <a:stCxn id="56" idx="3"/>
                          <a:endCxn id="53" idx="1"/>
                        </wps:cNvCnPr>
                        <wps:spPr>
                          <a:xfrm>
                            <a:off x="2244385" y="1637620"/>
                            <a:ext cx="537808" cy="194"/>
                          </a:xfrm>
                          <a:prstGeom prst="bentConnector3">
                            <a:avLst>
                              <a:gd name="adj1" fmla="val 50000"/>
                            </a:avLst>
                          </a:prstGeom>
                          <a:ln w="9525">
                            <a:solidFill>
                              <a:srgbClr val="006C9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 name="Elbow Connector 69"/>
                        <wps:cNvCnPr>
                          <a:stCxn id="55" idx="1"/>
                          <a:endCxn id="58" idx="1"/>
                        </wps:cNvCnPr>
                        <wps:spPr>
                          <a:xfrm rot="10800000" flipV="1">
                            <a:off x="255225" y="1636486"/>
                            <a:ext cx="12700" cy="580594"/>
                          </a:xfrm>
                          <a:prstGeom prst="bentConnector3">
                            <a:avLst>
                              <a:gd name="adj1" fmla="val 1800000"/>
                            </a:avLst>
                          </a:prstGeom>
                          <a:ln w="9525">
                            <a:solidFill>
                              <a:srgbClr val="006C9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 name="Elbow Connector 70"/>
                        <wps:cNvCnPr>
                          <a:stCxn id="58" idx="2"/>
                          <a:endCxn id="63" idx="1"/>
                        </wps:cNvCnPr>
                        <wps:spPr>
                          <a:xfrm rot="16200000" flipH="1">
                            <a:off x="273612" y="2488253"/>
                            <a:ext cx="458527" cy="165100"/>
                          </a:xfrm>
                          <a:prstGeom prst="bentConnector2">
                            <a:avLst/>
                          </a:prstGeom>
                          <a:ln w="9525">
                            <a:solidFill>
                              <a:srgbClr val="006C9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 name="Elbow Connector 71"/>
                        <wps:cNvCnPr>
                          <a:stCxn id="63" idx="2"/>
                          <a:endCxn id="66" idx="1"/>
                        </wps:cNvCnPr>
                        <wps:spPr>
                          <a:xfrm rot="16200000" flipH="1">
                            <a:off x="1648596" y="2638766"/>
                            <a:ext cx="200978" cy="998900"/>
                          </a:xfrm>
                          <a:prstGeom prst="bentConnector2">
                            <a:avLst/>
                          </a:prstGeom>
                          <a:ln w="9525">
                            <a:solidFill>
                              <a:srgbClr val="006C9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 name="Elbow Connector 72"/>
                        <wps:cNvCnPr>
                          <a:stCxn id="66" idx="3"/>
                          <a:endCxn id="62" idx="1"/>
                        </wps:cNvCnPr>
                        <wps:spPr>
                          <a:xfrm flipV="1">
                            <a:off x="3238500" y="3234260"/>
                            <a:ext cx="2090085" cy="4445"/>
                          </a:xfrm>
                          <a:prstGeom prst="bentConnector3">
                            <a:avLst>
                              <a:gd name="adj1" fmla="val 50000"/>
                            </a:avLst>
                          </a:prstGeom>
                          <a:ln w="9525">
                            <a:solidFill>
                              <a:srgbClr val="006C9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3" name="Elbow Connector 73"/>
                        <wps:cNvCnPr>
                          <a:stCxn id="63" idx="0"/>
                          <a:endCxn id="65" idx="1"/>
                        </wps:cNvCnPr>
                        <wps:spPr>
                          <a:xfrm rot="5400000" flipH="1" flipV="1">
                            <a:off x="1673746" y="1980340"/>
                            <a:ext cx="157957" cy="1006179"/>
                          </a:xfrm>
                          <a:prstGeom prst="bentConnector2">
                            <a:avLst/>
                          </a:prstGeom>
                          <a:ln w="9525">
                            <a:solidFill>
                              <a:srgbClr val="006C9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 name="Elbow Connector 74"/>
                        <wps:cNvCnPr>
                          <a:stCxn id="53" idx="3"/>
                          <a:endCxn id="59" idx="1"/>
                        </wps:cNvCnPr>
                        <wps:spPr>
                          <a:xfrm flipV="1">
                            <a:off x="3779143" y="1637490"/>
                            <a:ext cx="351192" cy="324"/>
                          </a:xfrm>
                          <a:prstGeom prst="bentConnector3">
                            <a:avLst>
                              <a:gd name="adj1" fmla="val 50000"/>
                            </a:avLst>
                          </a:prstGeom>
                          <a:ln w="9525">
                            <a:solidFill>
                              <a:srgbClr val="006C9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 name="Elbow Connector 75"/>
                        <wps:cNvCnPr>
                          <a:stCxn id="65" idx="3"/>
                          <a:endCxn id="60" idx="1"/>
                        </wps:cNvCnPr>
                        <wps:spPr>
                          <a:xfrm>
                            <a:off x="3246120" y="2404450"/>
                            <a:ext cx="760117" cy="817"/>
                          </a:xfrm>
                          <a:prstGeom prst="bentConnector3">
                            <a:avLst>
                              <a:gd name="adj1" fmla="val 50000"/>
                            </a:avLst>
                          </a:prstGeom>
                          <a:ln w="9525">
                            <a:solidFill>
                              <a:srgbClr val="006C9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6" name="Elbow Connector 76"/>
                        <wps:cNvCnPr>
                          <a:stCxn id="59" idx="2"/>
                          <a:endCxn id="60" idx="0"/>
                        </wps:cNvCnPr>
                        <wps:spPr>
                          <a:xfrm rot="16200000" flipH="1">
                            <a:off x="4418310" y="2014212"/>
                            <a:ext cx="326452" cy="1632"/>
                          </a:xfrm>
                          <a:prstGeom prst="bentConnector3">
                            <a:avLst>
                              <a:gd name="adj1" fmla="val 50000"/>
                            </a:avLst>
                          </a:prstGeom>
                          <a:ln w="9525">
                            <a:solidFill>
                              <a:srgbClr val="006C9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7" name="Elbow Connector 77"/>
                        <wps:cNvCnPr>
                          <a:stCxn id="60" idx="3"/>
                          <a:endCxn id="61" idx="1"/>
                        </wps:cNvCnPr>
                        <wps:spPr>
                          <a:xfrm>
                            <a:off x="5158466" y="2405267"/>
                            <a:ext cx="296478" cy="289"/>
                          </a:xfrm>
                          <a:prstGeom prst="bentConnector3">
                            <a:avLst>
                              <a:gd name="adj1" fmla="val 50000"/>
                            </a:avLst>
                          </a:prstGeom>
                          <a:ln w="9525">
                            <a:solidFill>
                              <a:srgbClr val="006C9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 name="Elbow Connector 78"/>
                        <wps:cNvCnPr>
                          <a:stCxn id="61" idx="2"/>
                          <a:endCxn id="62" idx="0"/>
                        </wps:cNvCnPr>
                        <wps:spPr>
                          <a:xfrm rot="5400000">
                            <a:off x="5711156" y="2813243"/>
                            <a:ext cx="387379" cy="629"/>
                          </a:xfrm>
                          <a:prstGeom prst="bentConnector3">
                            <a:avLst>
                              <a:gd name="adj1" fmla="val 50000"/>
                            </a:avLst>
                          </a:prstGeom>
                          <a:ln w="9525">
                            <a:solidFill>
                              <a:srgbClr val="006C99"/>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id="Canvas 7" o:spid="_x0000_s1036" editas="canvas" style="position:absolute;margin-left:4.8pt;margin-top:6.3pt;width:520.8pt;height:285pt;z-index:251665408;mso-position-horizontal-relative:text;mso-position-vertical-relative:text" coordsize="66141,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66141;height:36195;visibility:visible;mso-wrap-style:square">
                  <v:fill o:detectmouseclick="t"/>
                  <v:path o:connecttype="none"/>
                </v:shape>
                <v:rect id="Rectangle 34" o:spid="_x0000_s1038" style="position:absolute;left:360;width:42464;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e5MMA&#10;AADbAAAADwAAAGRycy9kb3ducmV2LnhtbESPT4vCMBTE7wt+h/AEb2vqH0SqUcRFcCke7C7o8dE8&#10;22LzUpKsdr+9EQSPw8z8hlmuO9OIGzlfW1YwGiYgiAuray4V/P7sPucgfEDW2FgmBf/kYb3qfSwx&#10;1fbOR7rloRQRwj5FBVUIbSqlLyoy6Ie2JY7exTqDIUpXSu3wHuGmkeMkmUmDNceFClvaVlRc8z+j&#10;IHO5/N4fateed35+Kigbl1+ZUoN+t1mACNSFd/jV3msFkyk8v8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e5MMAAADbAAAADwAAAAAAAAAAAAAAAACYAgAAZHJzL2Rv&#10;d25yZXYueG1sUEsFBgAAAAAEAAQA9QAAAIgDAAAAAA==&#10;" filled="f" fillcolor="#006a99" stroked="f" strokeweight="2pt">
                  <v:textbox inset=",1mm,,1mm">
                    <w:txbxContent>
                      <w:p w:rsidR="00577BD1" w:rsidRPr="004D1DC0" w:rsidRDefault="00577BD1" w:rsidP="004D1DC0">
                        <w:pPr>
                          <w:pStyle w:val="NormalWeb"/>
                          <w:spacing w:before="0" w:beforeAutospacing="0" w:after="0" w:afterAutospacing="0" w:line="288" w:lineRule="auto"/>
                          <w:rPr>
                            <w:color w:val="000000" w:themeColor="text1"/>
                          </w:rPr>
                        </w:pPr>
                        <w:r>
                          <w:rPr>
                            <w:rFonts w:ascii="Tunga" w:hAnsi="Tunga"/>
                            <w:b/>
                            <w:bCs/>
                            <w:color w:val="000000" w:themeColor="text1"/>
                            <w:kern w:val="24"/>
                          </w:rPr>
                          <w:t>Overview of the RIT-D process</w:t>
                        </w: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39" o:spid="_x0000_s1039" type="#_x0000_t55" style="position:absolute;left:12733;top:4578;width:14622;height:66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SJ7MUA&#10;AADbAAAADwAAAGRycy9kb3ducmV2LnhtbESPQWvCQBSE7wX/w/IKvTWbaikxZhOkRSsFD2p7f2Sf&#10;SUj2bciumvrrXaHQ4zAz3zBZMZpOnGlwjWUFL1EMgri0uuFKwfdh9ZyAcB5ZY2eZFPySgyKfPGSY&#10;anvhHZ33vhIBwi5FBbX3fSqlK2sy6CLbEwfvaAeDPsihknrAS4CbTk7j+E0abDgs1NjTe01luz8Z&#10;BT/2+pW00/V21b62ydp/fpzK2UGpp8dxuQDhafT/4b/2RiuYzeH+JfwA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1InsxQAAANsAAAAPAAAAAAAAAAAAAAAAAJgCAABkcnMv&#10;ZG93bnJldi54bWxQSwUGAAAAAAQABAD1AAAAigMAAAAA&#10;" adj="16652" fillcolor="#006a99" stroked="f" strokeweight="2pt">
                  <v:textbox inset="2mm,1mm,2mm,1mm">
                    <w:txbxContent>
                      <w:p w:rsidR="00577BD1" w:rsidRDefault="00577BD1" w:rsidP="007F7EA7">
                        <w:pPr>
                          <w:pStyle w:val="NormalWeb"/>
                          <w:spacing w:before="0" w:beforeAutospacing="0" w:after="0" w:afterAutospacing="0" w:line="276" w:lineRule="auto"/>
                          <w:jc w:val="center"/>
                        </w:pPr>
                        <w:r>
                          <w:rPr>
                            <w:rFonts w:ascii="Tunga" w:eastAsia="Calibri" w:hAnsi="Tunga" w:cs="Tunga"/>
                            <w:b/>
                            <w:bCs/>
                            <w:color w:val="FFFFFF"/>
                            <w:sz w:val="16"/>
                            <w:szCs w:val="16"/>
                          </w:rPr>
                          <w:t>Consultation on non-network options</w:t>
                        </w:r>
                      </w:p>
                    </w:txbxContent>
                  </v:textbox>
                </v:shape>
                <v:shape id="Chevron 40" o:spid="_x0000_s1040" type="#_x0000_t55" style="position:absolute;left:25298;top:4578;width:14616;height:66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v1rcIA&#10;AADbAAAADwAAAGRycy9kb3ducmV2LnhtbERPz2vCMBS+C/sfwhN2EU0dw41qWoY65mGX2eH52Tyb&#10;YvNSkky7/fXmMPD48f1elYPtxIV8aB0rmM8yEMS10y03Cr6r9+kriBCRNXaOScEvBSiLh9EKc+2u&#10;/EWXfWxECuGQowITY59LGWpDFsPM9cSJOzlvMSboG6k9XlO47eRTli2kxZZTg8Ge1obq8/7HKpAf&#10;x85Pqpfttvmsss1h/WeOrlLqcTy8LUFEGuJd/O/eaQXPaX36kn6AL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u/WtwgAAANsAAAAPAAAAAAAAAAAAAAAAAJgCAABkcnMvZG93&#10;bnJldi54bWxQSwUGAAAAAAQABAD1AAAAhwMAAAAA&#10;" adj="16650" fillcolor="#006a99" stroked="f" strokeweight="2pt">
                  <v:textbox inset="2mm,1mm,2mm,1mm">
                    <w:txbxContent>
                      <w:p w:rsidR="00577BD1" w:rsidRDefault="00577BD1" w:rsidP="007F7EA7">
                        <w:pPr>
                          <w:pStyle w:val="NormalWeb"/>
                          <w:spacing w:before="0" w:beforeAutospacing="0" w:after="0" w:afterAutospacing="0" w:line="276" w:lineRule="auto"/>
                          <w:jc w:val="center"/>
                        </w:pPr>
                        <w:r>
                          <w:rPr>
                            <w:rFonts w:ascii="Tunga" w:eastAsia="Calibri" w:hAnsi="Tunga" w:cs="Tunga"/>
                            <w:b/>
                            <w:bCs/>
                            <w:color w:val="FFFFFF"/>
                            <w:sz w:val="16"/>
                            <w:szCs w:val="16"/>
                          </w:rPr>
                          <w:t>Assessment of credible options</w:t>
                        </w:r>
                      </w:p>
                    </w:txbxContent>
                  </v:textbox>
                </v:shape>
                <v:shape id="Chevron 41" o:spid="_x0000_s1041" type="#_x0000_t55" style="position:absolute;left:38133;top:4578;width:14616;height:66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QNsQA&#10;AADbAAAADwAAAGRycy9kb3ducmV2LnhtbESPQWsCMRSE70L/Q3iFXopmLWLLapRiFT14qVs8PzfP&#10;zdLNy5KkuvrrjVDwOMzMN8x03tlGnMiH2rGC4SADQVw6XXOl4KdY9T9AhIissXFMCi4UYD576k0x&#10;1+7M33TaxUokCIccFZgY21zKUBqyGAauJU7e0XmLMUlfSe3xnOC2kW9ZNpYWa04LBltaGCp/d39W&#10;gVwfGv9avC+X1bbIvvaLqzm4QqmX5+5zAiJSFx/h//ZGKxgN4f4l/Q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3UDbEAAAA2wAAAA8AAAAAAAAAAAAAAAAAmAIAAGRycy9k&#10;b3ducmV2LnhtbFBLBQYAAAAABAAEAPUAAACJAwAAAAA=&#10;" adj="16650" fillcolor="#006a99" stroked="f" strokeweight="2pt">
                  <v:textbox inset="2mm,1mm,2mm,1mm">
                    <w:txbxContent>
                      <w:p w:rsidR="00577BD1" w:rsidRDefault="00577BD1" w:rsidP="007F7EA7">
                        <w:pPr>
                          <w:pStyle w:val="NormalWeb"/>
                          <w:spacing w:before="0" w:beforeAutospacing="0" w:after="0" w:afterAutospacing="0" w:line="276" w:lineRule="auto"/>
                          <w:jc w:val="center"/>
                        </w:pPr>
                        <w:r>
                          <w:rPr>
                            <w:rFonts w:ascii="Tunga" w:eastAsia="Calibri" w:hAnsi="Tunga" w:cs="Tunga"/>
                            <w:b/>
                            <w:bCs/>
                            <w:color w:val="FFFFFF"/>
                            <w:sz w:val="16"/>
                            <w:szCs w:val="16"/>
                          </w:rPr>
                          <w:t>Consultation on preferred option</w:t>
                        </w:r>
                      </w:p>
                    </w:txbxContent>
                  </v:textbox>
                </v:shape>
                <v:shape id="Chevron 42" o:spid="_x0000_s1042" type="#_x0000_t55" style="position:absolute;left:50768;top:4660;width:14616;height:6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XOQcUA&#10;AADbAAAADwAAAGRycy9kb3ducmV2LnhtbESPT2sCMRTE7wW/Q3hCL1KzSqmyNYr4h/bQi7vS83Pz&#10;ulncvCxJqms/fVMQehxm5jfMYtXbVlzIh8axgsk4A0FcOd1wreBY7p/mIEJE1tg6JgU3CrBaDh4W&#10;mGt35QNdiliLBOGQowITY5dLGSpDFsPYdcTJ+3LeYkzS11J7vCa4beU0y16kxYbTgsGONoaqc/Ft&#10;Fci3U+tH5Wy3qz/KbPu5+TEnVyr1OOzXryAi9fE/fG+/awXPU/j7k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Jc5BxQAAANsAAAAPAAAAAAAAAAAAAAAAAJgCAABkcnMv&#10;ZG93bnJldi54bWxQSwUGAAAAAAQABAD1AAAAigMAAAAA&#10;" adj="16650" fillcolor="#006a99" stroked="f" strokeweight="2pt">
                  <v:textbox inset="2mm,1mm,2mm,1mm">
                    <w:txbxContent>
                      <w:p w:rsidR="00577BD1" w:rsidRDefault="00577BD1" w:rsidP="007F7EA7">
                        <w:pPr>
                          <w:pStyle w:val="NormalWeb"/>
                          <w:spacing w:before="0" w:beforeAutospacing="0" w:after="0" w:afterAutospacing="0" w:line="276" w:lineRule="auto"/>
                          <w:jc w:val="center"/>
                        </w:pPr>
                        <w:r>
                          <w:rPr>
                            <w:rFonts w:ascii="Tunga" w:eastAsia="Calibri" w:hAnsi="Tunga" w:cs="Tunga"/>
                            <w:b/>
                            <w:bCs/>
                            <w:color w:val="FFFFFF"/>
                            <w:sz w:val="16"/>
                            <w:szCs w:val="16"/>
                          </w:rPr>
                          <w:t>Final report</w:t>
                        </w:r>
                      </w:p>
                    </w:txbxContent>
                  </v:textbox>
                </v:shape>
                <v:shape id="Chevron 45" o:spid="_x0000_s1043" type="#_x0000_t55" style="position:absolute;left:131;top:4578;width:14616;height:66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xWNcUA&#10;AADbAAAADwAAAGRycy9kb3ducmV2LnhtbESPT2sCMRTE7wW/Q3iFXqRmLf4pq1FELe3Bi27p+bl5&#10;bpZuXpYk1bWfvhGEHoeZ+Q0zX3a2EWfyoXasYDjIQBCXTtdcKfgs3p5fQYSIrLFxTAquFGC56D3M&#10;Mdfuwns6H2IlEoRDjgpMjG0uZSgNWQwD1xIn7+S8xZikr6T2eElw28iXLJtIizWnBYMtrQ2V34cf&#10;q0C+HxvfL6bbbbUrss3X+tccXaHU02O3moGI1MX/8L39oRWMxnD7kn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zFY1xQAAANsAAAAPAAAAAAAAAAAAAAAAAJgCAABkcnMv&#10;ZG93bnJldi54bWxQSwUGAAAAAAQABAD1AAAAigMAAAAA&#10;" adj="16650" fillcolor="#006a99" stroked="f" strokeweight="2pt">
                  <v:textbox inset="2mm,1mm,2mm,1mm">
                    <w:txbxContent>
                      <w:p w:rsidR="00577BD1" w:rsidRDefault="00577BD1" w:rsidP="007F7EA7">
                        <w:pPr>
                          <w:pStyle w:val="NormalWeb"/>
                          <w:spacing w:before="0" w:beforeAutospacing="0" w:after="0" w:afterAutospacing="0" w:line="276" w:lineRule="auto"/>
                          <w:jc w:val="center"/>
                        </w:pPr>
                        <w:r>
                          <w:rPr>
                            <w:rFonts w:ascii="Tunga" w:eastAsia="Calibri" w:hAnsi="Tunga" w:cs="Tunga"/>
                            <w:b/>
                            <w:bCs/>
                            <w:color w:val="FFFFFF"/>
                            <w:sz w:val="16"/>
                            <w:szCs w:val="16"/>
                          </w:rPr>
                          <w:t>Screening for non-network options</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53" o:spid="_x0000_s1044" type="#_x0000_t114" style="position:absolute;left:27821;top:14107;width:9970;height:4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8MP8UA&#10;AADbAAAADwAAAGRycy9kb3ducmV2LnhtbESPQWvCQBSE70L/w/IK3symilKiq0hB6NGm1eLtmX1m&#10;02bfptk1xv76bkHwOMzMN8xi1dtadNT6yrGCpyQFQVw4XXGp4ON9M3oG4QOyxtoxKbiSh9XyYbDA&#10;TLsLv1GXh1JECPsMFZgQmkxKXxiy6BPXEEfv5FqLIcq2lLrFS4TbWo7TdCYtVhwXDDb0Yqj4zs9W&#10;wTZv1ofu98dcp/3XtpK7/ef5uFdq+Niv5yAC9eEevrVftYLpBP6/xB8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ww/xQAAANsAAAAPAAAAAAAAAAAAAAAAAJgCAABkcnMv&#10;ZG93bnJldi54bWxQSwUGAAAAAAQABAD1AAAAigMAAAAA&#10;" fillcolor="#dbe5f1" stroked="f">
                  <v:textbox inset=",1mm,,1mm">
                    <w:txbxContent>
                      <w:p w:rsidR="00577BD1" w:rsidRPr="00577BD1" w:rsidRDefault="00577BD1" w:rsidP="00341618">
                        <w:pPr>
                          <w:pStyle w:val="NormalWeb"/>
                          <w:spacing w:before="0" w:beforeAutospacing="0" w:after="0" w:afterAutospacing="0" w:line="276" w:lineRule="auto"/>
                          <w:jc w:val="center"/>
                        </w:pPr>
                        <w:r w:rsidRPr="00577BD1">
                          <w:rPr>
                            <w:rFonts w:ascii="Tunga" w:eastAsia="Calibri" w:hAnsi="Tunga" w:cs="Tunga"/>
                            <w:bCs/>
                            <w:sz w:val="16"/>
                            <w:szCs w:val="16"/>
                          </w:rPr>
                          <w:t>Non-network options report</w:t>
                        </w:r>
                      </w:p>
                    </w:txbxContent>
                  </v:textbox>
                </v:shape>
                <v:rect id="Rectangle 55" o:spid="_x0000_s1045" style="position:absolute;left:2552;top:14221;width:13287;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3BLMYA&#10;AADbAAAADwAAAGRycy9kb3ducmV2LnhtbESPQWvCQBSE70L/w/IK3nRjbYqkrlIUsR56qFXU2yP7&#10;msRk34bsauK/d4VCj8PMfMNM552pxJUaV1hWMBpGIIhTqwvOFOx+VoMJCOeRNVaWScGNHMxnT70p&#10;Jtq2/E3Xrc9EgLBLUEHufZ1I6dKcDLqhrYmD92sbgz7IJpO6wTbATSVfouhNGiw4LORY0yKntNxe&#10;jILDujyelvy6iM/706b9Kkc0Pu+V6j93H+8gPHX+P/zX/tQK4hgeX8IP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33BLMYAAADbAAAADwAAAAAAAAAAAAAAAACYAgAAZHJz&#10;L2Rvd25yZXYueG1sUEsFBgAAAAAEAAQA9QAAAIsDAAAAAA==&#10;" fillcolor="#006c99" stroked="f">
                  <v:textbox inset=",1mm,,1mm">
                    <w:txbxContent>
                      <w:p w:rsidR="00577BD1" w:rsidRPr="005875E5" w:rsidRDefault="00577BD1" w:rsidP="00341618">
                        <w:pPr>
                          <w:pStyle w:val="NormalWeb"/>
                          <w:spacing w:before="0" w:beforeAutospacing="0" w:after="0" w:afterAutospacing="0" w:line="276" w:lineRule="auto"/>
                          <w:jc w:val="center"/>
                          <w:rPr>
                            <w:color w:val="FFFFFF" w:themeColor="background1"/>
                          </w:rPr>
                        </w:pPr>
                        <w:r w:rsidRPr="005875E5">
                          <w:rPr>
                            <w:rFonts w:ascii="Tunga" w:eastAsia="Calibri" w:hAnsi="Tunga" w:cs="Tunga"/>
                            <w:bCs/>
                            <w:color w:val="FFFFFF" w:themeColor="background1"/>
                            <w:sz w:val="16"/>
                            <w:szCs w:val="16"/>
                          </w:rPr>
                          <w:t>Are there possible non-network options?</w:t>
                        </w:r>
                      </w:p>
                    </w:txbxContent>
                  </v:textbox>
                </v:rect>
                <v:roundrect id="Rounded Rectangle 56" o:spid="_x0000_s1046" style="position:absolute;left:19138;top:15131;width:3305;height:24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nP8QA&#10;AADbAAAADwAAAGRycy9kb3ducmV2LnhtbESPUUvDMBSF3wf+h3AFX4ZLrbOM2nRYURB8GM79gLvm&#10;2hSbm9LELvv3RhD2eDjnfIdTbaMdxEyT7x0ruFtlIIhbp3vuFBw+X283IHxA1jg4JgVn8rCtrxYV&#10;ltqd+IPmfehEgrAvUYEJYSyl9K0hi37lRuLkfbnJYkhy6qSe8JTgdpB5lhXSYs9pweBIz4ba7/2P&#10;VbBcN/G9MXHO593hzC9He180uVI31/HpEUSgGC7h//abVvBQwN+X9ANk/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y5z/EAAAA2wAAAA8AAAAAAAAAAAAAAAAAmAIAAGRycy9k&#10;b3ducmV2LnhtbFBLBQYAAAAABAAEAPUAAACJAwAAAAA=&#10;" fillcolor="#006a99" stroked="f" strokeweight="2pt">
                  <v:textbox inset="1mm,,1mm">
                    <w:txbxContent>
                      <w:p w:rsidR="00577BD1" w:rsidRDefault="00577BD1" w:rsidP="00341618">
                        <w:pPr>
                          <w:pStyle w:val="NormalWeb"/>
                          <w:spacing w:before="0" w:beforeAutospacing="0" w:after="0" w:afterAutospacing="0" w:line="276" w:lineRule="auto"/>
                          <w:jc w:val="center"/>
                        </w:pPr>
                        <w:r>
                          <w:rPr>
                            <w:rFonts w:ascii="Tunga" w:eastAsia="Calibri" w:hAnsi="Tunga" w:cs="DINOT-Regular"/>
                            <w:color w:val="FFFFFF"/>
                            <w:sz w:val="16"/>
                            <w:szCs w:val="16"/>
                          </w:rPr>
                          <w:t>Yes</w:t>
                        </w:r>
                      </w:p>
                    </w:txbxContent>
                  </v:textbox>
                </v:roundrect>
                <v:roundrect id="Rounded Rectangle 58" o:spid="_x0000_s1047" style="position:absolute;left:2552;top:20926;width:3302;height:24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HW1sEA&#10;AADbAAAADwAAAGRycy9kb3ducmV2LnhtbERP3WrCMBS+H/gO4Qi7GZqumyLVKOvYQNjFmPoAx+bY&#10;FJuT0mQ1vr25ELz8+P5Xm2hbMVDvG8cKXqcZCOLK6YZrBYf992QBwgdkja1jUnAlD5v16GmFhXYX&#10;/qNhF2qRQtgXqMCE0BVS+sqQRT91HXHiTq63GBLsa6l7vKRw28o8y+bSYsOpwWBHn4aq8+7fKnh5&#10;L+NPaeKQD7+HK38d7du8zJV6HsePJYhAMTzEd/dWK5ilselL+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h1tbBAAAA2wAAAA8AAAAAAAAAAAAAAAAAmAIAAGRycy9kb3du&#10;cmV2LnhtbFBLBQYAAAAABAAEAPUAAACGAwAAAAA=&#10;" fillcolor="#006a99" stroked="f" strokeweight="2pt">
                  <v:textbox inset="1mm,,1mm">
                    <w:txbxContent>
                      <w:p w:rsidR="00577BD1" w:rsidRDefault="00577BD1" w:rsidP="00341618">
                        <w:pPr>
                          <w:pStyle w:val="NormalWeb"/>
                          <w:spacing w:before="0" w:beforeAutospacing="0" w:after="0" w:afterAutospacing="0" w:line="276" w:lineRule="auto"/>
                          <w:jc w:val="center"/>
                        </w:pPr>
                        <w:r>
                          <w:rPr>
                            <w:rFonts w:ascii="Tunga" w:eastAsia="Calibri" w:hAnsi="Tunga" w:cs="DINOT-Regular"/>
                            <w:color w:val="FFFFFF"/>
                            <w:sz w:val="16"/>
                            <w:szCs w:val="16"/>
                          </w:rPr>
                          <w:t>No</w:t>
                        </w:r>
                      </w:p>
                    </w:txbxContent>
                  </v:textbox>
                </v:roundrect>
                <v:rect id="Rectangle 59" o:spid="_x0000_s1048" style="position:absolute;left:41303;top:14231;width:9008;height:4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MVtr8A&#10;AADbAAAADwAAAGRycy9kb3ducmV2LnhtbESPzQrCMBCE74LvEFbwpqmCotUoIoqiB/HnAdZmbYvN&#10;pjRR69sbQfA4zMw3zHRem0I8qXK5ZQW9bgSCOLE651TB5bzujEA4j6yxsEwK3uRgPms2phhr++Ij&#10;PU8+FQHCLkYFmfdlLKVLMjLourYkDt7NVgZ9kFUqdYWvADeF7EfRUBrMOSxkWNIyo+R+ehgF+019&#10;6Bs8LuV2ddmnuxXdrmdSqt2qFxMQnmr/D//aW61gMIbvl/A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0xW2vwAAANsAAAAPAAAAAAAAAAAAAAAAAJgCAABkcnMvZG93bnJl&#10;di54bWxQSwUGAAAAAAQABAD1AAAAhAMAAAAA&#10;" fillcolor="#dbe5f1" stroked="f">
                  <v:textbox inset=",1mm,,1mm">
                    <w:txbxContent>
                      <w:p w:rsidR="00577BD1" w:rsidRPr="00577BD1" w:rsidRDefault="00577BD1" w:rsidP="00577BD1">
                        <w:pPr>
                          <w:pStyle w:val="NormalWeb"/>
                          <w:spacing w:before="0" w:beforeAutospacing="0" w:after="0" w:afterAutospacing="0" w:line="276" w:lineRule="auto"/>
                          <w:jc w:val="center"/>
                        </w:pPr>
                        <w:r w:rsidRPr="00577BD1">
                          <w:rPr>
                            <w:rFonts w:ascii="Tunga" w:eastAsia="Calibri" w:hAnsi="Tunga" w:cs="Tunga"/>
                            <w:bCs/>
                            <w:sz w:val="16"/>
                            <w:szCs w:val="16"/>
                          </w:rPr>
                          <w:t>Stakeholder consultation</w:t>
                        </w:r>
                      </w:p>
                    </w:txbxContent>
                  </v:textbox>
                </v:rect>
                <v:shape id="Flowchart: Document 60" o:spid="_x0000_s1049" type="#_x0000_t114" style="position:absolute;left:40062;top:21782;width:11522;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Y9cIA&#10;AADbAAAADwAAAGRycy9kb3ducmV2LnhtbERPz2vCMBS+D/Y/hDfwNtMJk1GNpQwGHl11Dm/P5tlU&#10;m5euibX615uDsOPH93ueDbYRPXW+dqzgbZyAIC6drrlSsFl/vX6A8AFZY+OYFFzJQ7Z4fppjqt2F&#10;v6kvQiViCPsUFZgQ2lRKXxqy6MeuJY7cwXUWQ4RdJXWHlxhuGzlJkqm0WHNsMNjSp6HyVJytglXR&#10;5rv+9meu78NxVcuf7e95v1Vq9DLkMxCBhvAvfriXWsE0ro9f4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EVj1wgAAANsAAAAPAAAAAAAAAAAAAAAAAJgCAABkcnMvZG93&#10;bnJldi54bWxQSwUGAAAAAAQABAD1AAAAhwMAAAAA&#10;" fillcolor="#dbe5f1" stroked="f">
                  <v:textbox inset=",1mm,,1mm">
                    <w:txbxContent>
                      <w:p w:rsidR="00577BD1" w:rsidRDefault="00577BD1" w:rsidP="00577BD1">
                        <w:pPr>
                          <w:pStyle w:val="NormalWeb"/>
                          <w:spacing w:before="0" w:beforeAutospacing="0" w:after="0" w:afterAutospacing="0" w:line="276" w:lineRule="auto"/>
                          <w:jc w:val="center"/>
                        </w:pPr>
                        <w:r>
                          <w:rPr>
                            <w:rFonts w:ascii="Tunga" w:eastAsia="Calibri" w:hAnsi="Tunga" w:cs="Tunga"/>
                            <w:sz w:val="16"/>
                            <w:szCs w:val="16"/>
                          </w:rPr>
                          <w:t>Draft project assessment report</w:t>
                        </w:r>
                      </w:p>
                    </w:txbxContent>
                  </v:textbox>
                </v:shape>
                <v:rect id="Rectangle 61" o:spid="_x0000_s1050" style="position:absolute;left:54549;top:21912;width:9004;height: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nTDb8A&#10;AADbAAAADwAAAGRycy9kb3ducmV2LnhtbESPzQrCMBCE74LvEFbwpqkeRKqpiCiKHsSfB1ib7Q82&#10;m9JErW9vBMHjMDPfMPNFayrxpMaVlhWMhhEI4tTqknMF18tmMAXhPLLGyjIpeJODRdLtzDHW9sUn&#10;ep59LgKEXYwKCu/rWEqXFmTQDW1NHLzMNgZ9kE0udYOvADeVHEfRRBosOSwUWNOqoPR+fhgFh217&#10;HBs8reRufT3k+zVltwsp1e+1yxkIT63/h3/tnVYwGcH3S/gBMv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ydMNvwAAANsAAAAPAAAAAAAAAAAAAAAAAJgCAABkcnMvZG93bnJl&#10;di54bWxQSwUGAAAAAAQABAD1AAAAhAMAAAAA&#10;" fillcolor="#dbe5f1" stroked="f">
                  <v:textbox inset=",1mm,,1mm">
                    <w:txbxContent>
                      <w:p w:rsidR="00577BD1" w:rsidRDefault="00577BD1" w:rsidP="00577BD1">
                        <w:pPr>
                          <w:pStyle w:val="NormalWeb"/>
                          <w:spacing w:before="0" w:beforeAutospacing="0" w:after="0" w:afterAutospacing="0" w:line="276" w:lineRule="auto"/>
                          <w:jc w:val="center"/>
                        </w:pPr>
                        <w:r>
                          <w:rPr>
                            <w:rFonts w:ascii="Tunga" w:eastAsia="Calibri" w:hAnsi="Tunga" w:cs="Tunga"/>
                            <w:sz w:val="16"/>
                            <w:szCs w:val="16"/>
                          </w:rPr>
                          <w:t>Stakeholder consultation</w:t>
                        </w:r>
                      </w:p>
                    </w:txbxContent>
                  </v:textbox>
                </v:rect>
                <v:shape id="Flowchart: Document 62" o:spid="_x0000_s1051" type="#_x0000_t114" style="position:absolute;left:53285;top:30072;width:11519;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9jGcUA&#10;AADbAAAADwAAAGRycy9kb3ducmV2LnhtbESPQWvCQBSE7wX/w/IEb3VTQZHUTZCC0KNNW0tvz+wz&#10;G82+jdk1xv76bkHocZiZb5hVPthG9NT52rGCp2kCgrh0uuZKwcf75nEJwgdkjY1jUnAjD3k2elhh&#10;qt2V36gvQiUihH2KCkwIbSqlLw1Z9FPXEkfv4DqLIcqukrrDa4TbRs6SZCEt1hwXDLb0Yqg8FRer&#10;YFu06+/+52xu8+G4reXn7uuy3yk1GQ/rZxCBhvAfvrdftYLFDP6+x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j2MZxQAAANsAAAAPAAAAAAAAAAAAAAAAAJgCAABkcnMv&#10;ZG93bnJldi54bWxQSwUGAAAAAAQABAD1AAAAigMAAAAA&#10;" fillcolor="#dbe5f1" stroked="f">
                  <v:textbox inset=",1mm,,1mm">
                    <w:txbxContent>
                      <w:p w:rsidR="00577BD1" w:rsidRPr="00297C78" w:rsidRDefault="00577BD1" w:rsidP="00577BD1">
                        <w:pPr>
                          <w:pStyle w:val="NormalWeb"/>
                          <w:spacing w:before="0" w:beforeAutospacing="0" w:after="0" w:afterAutospacing="0" w:line="276" w:lineRule="auto"/>
                          <w:jc w:val="center"/>
                          <w:rPr>
                            <w:b/>
                          </w:rPr>
                        </w:pPr>
                        <w:r w:rsidRPr="00297C78">
                          <w:rPr>
                            <w:rFonts w:ascii="Tunga" w:eastAsia="Calibri" w:hAnsi="Tunga" w:cs="Tunga"/>
                            <w:b/>
                            <w:sz w:val="16"/>
                            <w:szCs w:val="16"/>
                          </w:rPr>
                          <w:t>Final project assessment report</w:t>
                        </w:r>
                      </w:p>
                    </w:txbxContent>
                  </v:textbox>
                </v:shape>
                <v:rect id="Rectangle 63" o:spid="_x0000_s1052" style="position:absolute;left:5854;top:25624;width:13284;height:4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2fsUA&#10;AADbAAAADwAAAGRycy9kb3ducmV2LnhtbESPT2sCMRTE74LfIbyCN82qVcrWuIgibQ8etJXW22Pz&#10;un/zsmxSd/vtm4LgcZiZ3zCrpDe1uFLrCssKppMIBHFqdcGZgo/3/fgJhPPIGmvLpOCXHCTr4WCF&#10;sbYdH+l68pkIEHYxKsi9b2IpXZqTQTexDXHwvm1r0AfZZlK32AW4qeUsipbSYMFhIceGtjml1enH&#10;KPh8qb4uO37cLsrz5a07VFOal2elRg/95hmEp97fw7f2q1awnMP/l/AD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tDZ+xQAAANsAAAAPAAAAAAAAAAAAAAAAAJgCAABkcnMv&#10;ZG93bnJldi54bWxQSwUGAAAAAAQABAD1AAAAigMAAAAA&#10;" fillcolor="#006c99" stroked="f">
                  <v:textbox inset=",1mm,,1mm">
                    <w:txbxContent>
                      <w:p w:rsidR="00577BD1" w:rsidRPr="005875E5" w:rsidRDefault="00577BD1" w:rsidP="00577BD1">
                        <w:pPr>
                          <w:pStyle w:val="NormalWeb"/>
                          <w:spacing w:before="0" w:beforeAutospacing="0" w:after="0" w:afterAutospacing="0" w:line="276" w:lineRule="auto"/>
                          <w:jc w:val="center"/>
                        </w:pPr>
                        <w:r w:rsidRPr="005875E5">
                          <w:rPr>
                            <w:rFonts w:ascii="Tunga" w:eastAsia="Calibri" w:hAnsi="Tunga" w:cs="Tunga"/>
                            <w:color w:val="FFFFFF"/>
                            <w:sz w:val="16"/>
                            <w:szCs w:val="16"/>
                          </w:rPr>
                          <w:t>What is the estimated capital cost of the preferred option?</w:t>
                        </w:r>
                      </w:p>
                    </w:txbxContent>
                  </v:textbox>
                </v:rect>
                <v:roundrect id="Rounded Rectangle 65" o:spid="_x0000_s1053" style="position:absolute;left:22558;top:21956;width:9903;height:41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z9cQA&#10;AADbAAAADwAAAGRycy9kb3ducmV2LnhtbESPUUvDMBSF3wf+h3AFX4ZLrbOM2nRYURB8GM79gLvm&#10;2hSbm9LELvv3RhD2eDjnfIdTbaMdxEyT7x0ruFtlIIhbp3vuFBw+X283IHxA1jg4JgVn8rCtrxYV&#10;ltqd+IPmfehEgrAvUYEJYSyl9K0hi37lRuLkfbnJYkhy6qSe8JTgdpB5lhXSYs9pweBIz4ba7/2P&#10;VbBcN/G9MXHO593hzC9He180uVI31/HpEUSgGC7h//abVlA8wN+X9ANk/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Ms/XEAAAA2wAAAA8AAAAAAAAAAAAAAAAAmAIAAGRycy9k&#10;b3ducmV2LnhtbFBLBQYAAAAABAAEAPUAAACJAwAAAAA=&#10;" fillcolor="#006a99" stroked="f" strokeweight="2pt">
                  <v:textbox inset="1mm,,1mm">
                    <w:txbxContent>
                      <w:p w:rsidR="00577BD1" w:rsidRDefault="00577BD1" w:rsidP="00577BD1">
                        <w:pPr>
                          <w:pStyle w:val="NormalWeb"/>
                          <w:spacing w:before="0" w:beforeAutospacing="0" w:after="0" w:afterAutospacing="0" w:line="276" w:lineRule="auto"/>
                          <w:jc w:val="center"/>
                        </w:pPr>
                        <w:r>
                          <w:rPr>
                            <w:rFonts w:ascii="Tunga" w:eastAsia="Calibri" w:hAnsi="Tunga" w:cs="DINOT-Regular"/>
                            <w:color w:val="FFFFFF"/>
                            <w:sz w:val="16"/>
                            <w:szCs w:val="16"/>
                          </w:rPr>
                          <w:t>Greater than or equal to $10 million</w:t>
                        </w:r>
                      </w:p>
                    </w:txbxContent>
                  </v:textbox>
                </v:roundrect>
                <v:roundrect id="Rounded Rectangle 66" o:spid="_x0000_s1054" style="position:absolute;left:22485;top:30301;width:9900;height:41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4tgsQA&#10;AADbAAAADwAAAGRycy9kb3ducmV2LnhtbESPzWrDMBCE74G+g9hCLqGR4xZT3CghLgkUcij5eYCt&#10;tbVMrZWxVEd5+yhQ6HGYmW+Y5TraTow0+NaxgsU8A0FcO91yo+B82j29gvABWWPnmBRcycN69TBZ&#10;YqndhQ80HkMjEoR9iQpMCH0ppa8NWfRz1xMn79sNFkOSQyP1gJcEt53Ms6yQFltOCwZ7ejdU/xx/&#10;rYLZSxX3lYljPn6er7z9ss9FlSs1fYybNxCBYvgP/7U/tIKigPuX9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eLYLEAAAA2wAAAA8AAAAAAAAAAAAAAAAAmAIAAGRycy9k&#10;b3ducmV2LnhtbFBLBQYAAAAABAAEAPUAAACJAwAAAAA=&#10;" fillcolor="#006a99" stroked="f" strokeweight="2pt">
                  <v:textbox inset="1mm,,1mm">
                    <w:txbxContent>
                      <w:p w:rsidR="00577BD1" w:rsidRDefault="00577BD1" w:rsidP="00577BD1">
                        <w:pPr>
                          <w:pStyle w:val="NormalWeb"/>
                          <w:spacing w:before="0" w:beforeAutospacing="0" w:after="0" w:afterAutospacing="0" w:line="276" w:lineRule="auto"/>
                          <w:jc w:val="center"/>
                        </w:pPr>
                        <w:r>
                          <w:rPr>
                            <w:rFonts w:ascii="Tunga" w:eastAsia="Calibri" w:hAnsi="Tunga" w:cs="DINOT-Regular"/>
                            <w:color w:val="FFFFFF"/>
                            <w:sz w:val="16"/>
                            <w:szCs w:val="16"/>
                          </w:rPr>
                          <w:t xml:space="preserve">Less than </w:t>
                        </w:r>
                        <w:r>
                          <w:rPr>
                            <w:rFonts w:ascii="Tunga" w:eastAsia="Calibri" w:hAnsi="Tunga" w:cs="DINOT-Regular"/>
                            <w:color w:val="FFFFFF"/>
                            <w:sz w:val="16"/>
                            <w:szCs w:val="16"/>
                          </w:rPr>
                          <w:br/>
                          <w:t>$10 million</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7" o:spid="_x0000_s1055" type="#_x0000_t34" style="position:absolute;left:15839;top:16364;width:3299;height:1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RmMIAAADbAAAADwAAAGRycy9kb3ducmV2LnhtbESPQWsCMRSE74L/ITzBm2ZVsLIaRQTR&#10;Q6FUBT0+N8/N4uZlSaKu/74pFHocZuYbZrFqbS2e5EPlWMFomIEgLpyuuFRwOm4HMxAhImusHZOC&#10;NwVYLbudBebavfibnodYigThkKMCE2OTSxkKQxbD0DXEybs5bzEm6UupPb4S3NZynGVTabHitGCw&#10;oY2h4n54WAWPcjcx2eebWndEX1/v56+LPivV77XrOYhIbfwP/7X3WsH0A36/pB8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dRmMIAAADbAAAADwAAAAAAAAAAAAAA&#10;AAChAgAAZHJzL2Rvd25yZXYueG1sUEsFBgAAAAAEAAQA+QAAAJADAAAAAA==&#10;" strokecolor="#006c99">
                  <v:stroke endarrow="block"/>
                </v:shape>
                <v:shape id="Elbow Connector 68" o:spid="_x0000_s1056" type="#_x0000_t34" style="position:absolute;left:22443;top:16376;width:5378;height: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jF6r4AAADbAAAADwAAAGRycy9kb3ducmV2LnhtbERPy4rCMBTdC/5DuII7TVUQqUYZBkQX&#10;gvgAXd5p7jTF5qYkUevfm4Xg8nDei1Vra/EgHyrHCkbDDARx4XTFpYLzaT2YgQgRWWPtmBS8KMBq&#10;2e0sMNfuyQd6HGMpUgiHHBWYGJtcylAYshiGriFO3L/zFmOCvpTa4zOF21qOs2wqLVacGgw29Guo&#10;uB3vVsG93ExMtntR607o67/bZX/VF6X6vfZnDiJSG7/ij3urFUzT2PQl/QC5f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ieMXqvgAAANsAAAAPAAAAAAAAAAAAAAAAAKEC&#10;AABkcnMvZG93bnJldi54bWxQSwUGAAAAAAQABAD5AAAAjAMAAAAA&#10;" strokecolor="#006c99">
                  <v:stroke endarrow="block"/>
                </v:shape>
                <v:shape id="Elbow Connector 69" o:spid="_x0000_s1057" type="#_x0000_t34" style="position:absolute;left:2552;top:16364;width:127;height:5806;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SPAMQAAADbAAAADwAAAGRycy9kb3ducmV2LnhtbESPT4vCMBTE74LfITzBm6aKFO0aRZZV&#10;XBbEf4c9vm3ettXmpTRR67c3guBxmJnfMNN5Y0pxpdoVlhUM+hEI4tTqgjMFx8OyNwbhPLLG0jIp&#10;uJOD+azdmmKi7Y13dN37TAQIuwQV5N5XiZQuzcmg69uKOHj/tjbog6wzqWu8Bbgp5TCKYmmw4LCQ&#10;Y0WfOaXn/cUoOI039uf+9X30v6NqG8ej1e5vPVSq22kWHyA8Nf4dfrXXWkE8geeX8AP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NI8AxAAAANsAAAAPAAAAAAAAAAAA&#10;AAAAAKECAABkcnMvZG93bnJldi54bWxQSwUGAAAAAAQABAD5AAAAkgMAAAAA&#10;" adj="388800" strokecolor="#006c99">
                  <v:stroke endarrow="block"/>
                </v:shape>
                <v:shapetype id="_x0000_t33" coordsize="21600,21600" o:spt="33" o:oned="t" path="m,l21600,r,21600e" filled="f">
                  <v:stroke joinstyle="miter"/>
                  <v:path arrowok="t" fillok="f" o:connecttype="none"/>
                  <o:lock v:ext="edit" shapetype="t"/>
                </v:shapetype>
                <v:shape id="Elbow Connector 70" o:spid="_x0000_s1058" type="#_x0000_t33" style="position:absolute;left:2736;top:24882;width:4585;height:165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KVl8AAAADbAAAADwAAAGRycy9kb3ducmV2LnhtbERPy4rCMBTdC/5DuMJsZEwVfNAxiijC&#10;rMTXwuWd5tqUSW5KE23n7ycLweXhvJfrzlnxpCZUnhWMRxkI4sLriksF18v+cwEiRGSN1jMp+KMA&#10;61W/t8Rc+5ZP9DzHUqQQDjkqMDHWuZShMOQwjHxNnLi7bxzGBJtS6gbbFO6snGTZTDqsODUYrGlr&#10;qPg9P5wCvT36dmp3x2DnZnb7uR+GNz1U6mPQbb5AROriW/xyf2sF87Q+fUk/QK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USlZfAAAAA2wAAAA8AAAAAAAAAAAAAAAAA&#10;oQIAAGRycy9kb3ducmV2LnhtbFBLBQYAAAAABAAEAPkAAACOAwAAAAA=&#10;" strokecolor="#006c99">
                  <v:stroke endarrow="block"/>
                </v:shape>
                <v:shape id="Elbow Connector 71" o:spid="_x0000_s1059" type="#_x0000_t33" style="position:absolute;left:16486;top:26387;width:2010;height:998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4wDMMAAADbAAAADwAAAGRycy9kb3ducmV2LnhtbESPQWsCMRSE7wX/Q3iCF9GsQlVWo4hS&#10;8FSsevD43Dw3i8nLsknd9d83hUKPw8x8w6w2nbPiSU2oPCuYjDMQxIXXFZcKLueP0QJEiMgarWdS&#10;8KIAm3XvbYW59i1/0fMUS5EgHHJUYGKscylDYchhGPuaOHl33ziMSTal1A22Ce6snGbZTDqsOC0Y&#10;rGlnqHicvp0CvTv69t3uj8HOzex6u38Or3qo1KDfbZcgInXxP/zXPmgF8wn8fkk/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eMAzDAAAA2wAAAA8AAAAAAAAAAAAA&#10;AAAAoQIAAGRycy9kb3ducmV2LnhtbFBLBQYAAAAABAAEAPkAAACRAwAAAAA=&#10;" strokecolor="#006c99">
                  <v:stroke endarrow="block"/>
                </v:shape>
                <v:shape id="Elbow Connector 72" o:spid="_x0000_s1060" type="#_x0000_t34" style="position:absolute;left:32385;top:32342;width:20900;height:4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BVbsMAAADbAAAADwAAAGRycy9kb3ducmV2LnhtbESPQWsCMRSE74L/ITzBi9Ssq9SyNYpI&#10;lV610l5fN8/dpZuXkKQa/31TKPQ4zMw3zGqTTC+u5ENnWcFsWoAgrq3uuFFwfts/PIEIEVljb5kU&#10;3CnAZj0crLDS9sZHup5iIzKEQ4UK2hhdJWWoWzIYptYRZ+9ivcGYpW+k9njLcNPLsigepcGO80KL&#10;jnYt1V+nb6Pgsl3w50szd/P39JHK88H55cQpNR6l7TOISCn+h//ar1rBsoT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gVW7DAAAA2wAAAA8AAAAAAAAAAAAA&#10;AAAAoQIAAGRycy9kb3ducmV2LnhtbFBLBQYAAAAABAAEAPkAAACRAwAAAAA=&#10;" strokecolor="#006c99">
                  <v:stroke endarrow="block"/>
                </v:shape>
                <v:shape id="Elbow Connector 73" o:spid="_x0000_s1061" type="#_x0000_t33" style="position:absolute;left:16737;top:19803;width:1580;height:10062;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tJsQAAADbAAAADwAAAGRycy9kb3ducmV2LnhtbESPQWvCQBSE74L/YXlCb7qpLa3GbEQs&#10;LQUvaoPnZ/aZhO6+Ddmtpv31bkHwOMzMN0y27K0RZ+p841jB4yQBQVw63XCloPh6H89A+ICs0Tgm&#10;Bb/kYZkPBxmm2l14R+d9qESEsE9RQR1Cm0rpy5os+olriaN3cp3FEGVXSd3hJcKtkdMkeZEWG44L&#10;Nba0rqn83v9YBfSGeCqOH+vjttz8zQ/B6OLZKPUw6lcLEIH6cA/f2p9awesT/H+JP0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tm0mxAAAANsAAAAPAAAAAAAAAAAA&#10;AAAAAKECAABkcnMvZG93bnJldi54bWxQSwUGAAAAAAQABAD5AAAAkgMAAAAA&#10;" strokecolor="#006c99">
                  <v:stroke endarrow="block"/>
                </v:shape>
                <v:shape id="Elbow Connector 74" o:spid="_x0000_s1062" type="#_x0000_t34" style="position:absolute;left:37791;top:16374;width:3512;height: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VogcMAAADbAAAADwAAAGRycy9kb3ducmV2LnhtbESPW2sCMRSE3wv+h3AKvpSa9YKWrVGk&#10;WPHVC+3r6ea4u3RzEpJU039vBMHHYWa+YebLZDpxJh9aywqGgwIEcWV1y7WC4+Hz9Q1EiMgaO8uk&#10;4J8CLBe9pzmW2l54R+d9rEWGcChRQROjK6UMVUMGw8A64uydrDcYs/S11B4vGW46OSqKqTTYcl5o&#10;0NFHQ9Xv/s8oOK0m/LOux278lb7T6LhxfvbilOo/p9U7iEgpPsL39lYrmE3g9iX/ALm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FaIHDAAAA2wAAAA8AAAAAAAAAAAAA&#10;AAAAoQIAAGRycy9kb3ducmV2LnhtbFBLBQYAAAAABAAEAPkAAACRAwAAAAA=&#10;" strokecolor="#006c99">
                  <v:stroke endarrow="block"/>
                </v:shape>
                <v:shape id="Elbow Connector 75" o:spid="_x0000_s1063" type="#_x0000_t34" style="position:absolute;left:32461;top:24044;width:7601;height: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D8qcQAAADbAAAADwAAAGRycy9kb3ducmV2LnhtbESPQWsCMRSE70L/Q3iF3jRri1VWo5RC&#10;aQ9CqSvo8bl5bhY3L0uSddd/3xQKHoeZ+YZZbQbbiCv5UDtWMJ1kIIhLp2uuFOyLj/ECRIjIGhvH&#10;pOBGATbrh9EKc+16/qHrLlYiQTjkqMDE2OZShtKQxTBxLXHyzs5bjEn6SmqPfYLbRj5n2au0WHNa&#10;MNjSu6Hysuusgq76fDHZ9kaDK9A3p8vh+6gPSj09Dm9LEJGGeA//t7+0gvkM/r6k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oPypxAAAANsAAAAPAAAAAAAAAAAA&#10;AAAAAKECAABkcnMvZG93bnJldi54bWxQSwUGAAAAAAQABAD5AAAAkgMAAAAA&#10;" strokecolor="#006c99">
                  <v:stroke endarrow="block"/>
                </v:shape>
                <v:shape id="Elbow Connector 76" o:spid="_x0000_s1064" type="#_x0000_t34" style="position:absolute;left:44183;top:20142;width:3264;height:1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JmcYAAADbAAAADwAAAGRycy9kb3ducmV2LnhtbESPT08CMRTE7yZ+h+aZeHO7cgBdKMRA&#10;jEAihj8Xb8/tc7tx+1q3BRY+PTUx4TiZmd9kRpPONuJAbagdK3jMchDEpdM1Vwp229eHJxAhImts&#10;HJOCEwWYjG9vRlhod+Q1HTaxEgnCoUAFJkZfSBlKQxZD5jxx8r5dazEm2VZSt3hMcNvIXp73pcWa&#10;04JBT1ND5c9mbxV8bT/Ob755/nz/XfGyx7yYdcYrdX/XvQxBROriNfzfnmsFgz78fUk/QI4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giZnGAAAA2wAAAA8AAAAAAAAA&#10;AAAAAAAAoQIAAGRycy9kb3ducmV2LnhtbFBLBQYAAAAABAAEAPkAAACUAwAAAAA=&#10;" strokecolor="#006c99">
                  <v:stroke endarrow="block"/>
                </v:shape>
                <v:shape id="Elbow Connector 77" o:spid="_x0000_s1065" type="#_x0000_t34" style="position:absolute;left:51584;top:24052;width:2965;height: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7HRcQAAADbAAAADwAAAGRycy9kb3ducmV2LnhtbESPQWvCQBSE74X+h+UVequbWtCSugYp&#10;SHsQxCjY42v2mQ1m34bdjSb/3hUKPQ4z8w2zKAbbigv50DhW8DrJQBBXTjdcKzjs1y/vIEJE1tg6&#10;JgUjBSiWjw8LzLW78o4uZaxFgnDIUYGJsculDJUhi2HiOuLknZy3GJP0tdQerwluWznNspm02HBa&#10;MNjRp6HqXPZWQV9/vZlsM9Lg9ujb3/Nx+6OPSj0/DasPEJGG+B/+a39rBfM53L+kH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PsdFxAAAANsAAAAPAAAAAAAAAAAA&#10;AAAAAKECAABkcnMvZG93bnJldi54bWxQSwUGAAAAAAQABAD5AAAAkgMAAAAA&#10;" strokecolor="#006c99">
                  <v:stroke endarrow="block"/>
                </v:shape>
                <v:shape id="Elbow Connector 78" o:spid="_x0000_s1066" type="#_x0000_t34" style="position:absolute;left:57111;top:28132;width:3874;height: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duUMAAAADbAAAADwAAAGRycy9kb3ducmV2LnhtbERPy4rCMBTdD/gP4QruxtQRHKlG0UHR&#10;leMTXV6aa1NsbkoTtf69WQzM8nDe42ljS/Gg2heOFfS6CQjizOmCcwXHw/JzCMIHZI2lY1LwIg/T&#10;SetjjKl2T97RYx9yEUPYp6jAhFClUvrMkEXfdRVx5K6uthgirHOpa3zGcFvKryQZSIsFxwaDFf0Y&#10;ym77u1VwXrmT3cyW88ttK03RX1xN2fwq1Wk3sxGIQE34F/+511rBdxwbv8QfIC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1HblDAAAAA2wAAAA8AAAAAAAAAAAAAAAAA&#10;oQIAAGRycy9kb3ducmV2LnhtbFBLBQYAAAAABAAEAPkAAACOAwAAAAA=&#10;" strokecolor="#006c99">
                  <v:stroke endarrow="block"/>
                </v:shape>
              </v:group>
            </w:pict>
          </mc:Fallback>
        </mc:AlternateContent>
      </w:r>
      <w:bookmarkEnd w:id="0"/>
    </w:p>
    <w:p w:rsidR="00807259" w:rsidRDefault="00807259" w:rsidP="00807259">
      <w:pPr>
        <w:pStyle w:val="AERfactsheetbodytext"/>
      </w:pPr>
    </w:p>
    <w:p w:rsidR="00807259" w:rsidRDefault="00807259" w:rsidP="00807259">
      <w:pPr>
        <w:pStyle w:val="AERfactsheetbodytext"/>
      </w:pPr>
    </w:p>
    <w:p w:rsidR="00807259" w:rsidRDefault="00807259" w:rsidP="00807259">
      <w:pPr>
        <w:pStyle w:val="AERfactsheetbodytext"/>
      </w:pPr>
    </w:p>
    <w:p w:rsidR="00807259" w:rsidRDefault="00807259" w:rsidP="00807259">
      <w:pPr>
        <w:pStyle w:val="AERfactsheetbodytext"/>
      </w:pPr>
    </w:p>
    <w:p w:rsidR="00807259" w:rsidRDefault="00807259" w:rsidP="00807259">
      <w:pPr>
        <w:pStyle w:val="AERfactsheetbodytext"/>
      </w:pPr>
    </w:p>
    <w:p w:rsidR="009E0E68" w:rsidRDefault="009E0E68" w:rsidP="00807259">
      <w:pPr>
        <w:pStyle w:val="AERfactsheetbodytext"/>
      </w:pPr>
    </w:p>
    <w:p w:rsidR="009E0E68" w:rsidRDefault="009E0E68" w:rsidP="00807259">
      <w:pPr>
        <w:pStyle w:val="AERfactsheetbodytext"/>
      </w:pPr>
    </w:p>
    <w:p w:rsidR="009E0E68" w:rsidRDefault="009E0E68" w:rsidP="00807259">
      <w:pPr>
        <w:pStyle w:val="AERfactsheetbodytext"/>
      </w:pPr>
    </w:p>
    <w:p w:rsidR="009E0E68" w:rsidRDefault="009E0E68" w:rsidP="00807259">
      <w:pPr>
        <w:pStyle w:val="AERfactsheetbodytext"/>
      </w:pPr>
    </w:p>
    <w:p w:rsidR="009E0E68" w:rsidRDefault="009E0E68" w:rsidP="00807259">
      <w:pPr>
        <w:pStyle w:val="AERfactsheetbodytext"/>
      </w:pPr>
    </w:p>
    <w:p w:rsidR="009E0E68" w:rsidRDefault="009E0E68" w:rsidP="00807259">
      <w:pPr>
        <w:pStyle w:val="AERfactsheetbodytext"/>
      </w:pPr>
    </w:p>
    <w:p w:rsidR="009E0E68" w:rsidRDefault="009E0E68" w:rsidP="00807259">
      <w:pPr>
        <w:pStyle w:val="AERfactsheetbodytext"/>
      </w:pPr>
    </w:p>
    <w:p w:rsidR="00DC3A82" w:rsidRDefault="00DC3A82" w:rsidP="00807259">
      <w:pPr>
        <w:pStyle w:val="AERfactsheetbodytext"/>
      </w:pPr>
    </w:p>
    <w:p w:rsidR="00DC3A82" w:rsidRDefault="00DC3A82" w:rsidP="00807259">
      <w:pPr>
        <w:pStyle w:val="AERfactsheetbodytext"/>
      </w:pPr>
    </w:p>
    <w:p w:rsidR="00DC3A82" w:rsidRDefault="00DC3A82" w:rsidP="00807259">
      <w:pPr>
        <w:pStyle w:val="AERfactsheetbodytext"/>
      </w:pPr>
    </w:p>
    <w:p w:rsidR="00DC3A82" w:rsidRDefault="00DC3A82" w:rsidP="00807259">
      <w:pPr>
        <w:pStyle w:val="AERfactsheetbodytext"/>
      </w:pPr>
    </w:p>
    <w:p w:rsidR="00DC3A82" w:rsidRDefault="00DC3A82" w:rsidP="00807259">
      <w:pPr>
        <w:pStyle w:val="AERfactsheetbodytext"/>
      </w:pPr>
    </w:p>
    <w:p w:rsidR="009539D7" w:rsidRDefault="009539D7" w:rsidP="009539D7">
      <w:pPr>
        <w:pStyle w:val="AERfactsheetbulletlist"/>
      </w:pPr>
      <w:r>
        <w:t xml:space="preserve">explicitly consider </w:t>
      </w:r>
      <w:r w:rsidR="003519B1">
        <w:t xml:space="preserve">the </w:t>
      </w:r>
      <w:r>
        <w:t xml:space="preserve">wider market benefits of their investment decisions </w:t>
      </w:r>
    </w:p>
    <w:p w:rsidR="009539D7" w:rsidRDefault="009539D7" w:rsidP="009539D7">
      <w:pPr>
        <w:pStyle w:val="AERfactsheetbulletlist"/>
      </w:pPr>
      <w:proofErr w:type="gramStart"/>
      <w:r>
        <w:t>fairly</w:t>
      </w:r>
      <w:proofErr w:type="gramEnd"/>
      <w:r>
        <w:t xml:space="preserve"> assess non-network options, such as demand-side management, against network options.</w:t>
      </w:r>
    </w:p>
    <w:p w:rsidR="00D015A2" w:rsidRDefault="001F20B3" w:rsidP="001F20B3">
      <w:pPr>
        <w:pStyle w:val="AERFactsheetHeading1"/>
      </w:pPr>
      <w:r>
        <w:t xml:space="preserve">What do distribution </w:t>
      </w:r>
      <w:r w:rsidR="00B344C0">
        <w:t xml:space="preserve">network </w:t>
      </w:r>
      <w:r>
        <w:t>businesses</w:t>
      </w:r>
      <w:r w:rsidR="00B344C0">
        <w:t xml:space="preserve"> need to do</w:t>
      </w:r>
      <w:r>
        <w:t>?</w:t>
      </w:r>
    </w:p>
    <w:p w:rsidR="001F20B3" w:rsidRDefault="001F20B3" w:rsidP="001F20B3">
      <w:pPr>
        <w:pStyle w:val="AERfactsheetbodytext"/>
      </w:pPr>
      <w:r>
        <w:t>From 1 January 2014, distribution network businesses must apply the RIT-D when making network investment planning decisions</w:t>
      </w:r>
      <w:r w:rsidR="00E07B13">
        <w:t xml:space="preserve"> when t</w:t>
      </w:r>
      <w:r w:rsidR="00E07B13" w:rsidRPr="00C84E42">
        <w:t xml:space="preserve">he estimated cost of the most expensive credible option </w:t>
      </w:r>
      <w:r w:rsidR="00E07B13">
        <w:t xml:space="preserve">exceeds </w:t>
      </w:r>
      <w:r w:rsidR="00E07B13" w:rsidRPr="00C84E42">
        <w:t>$5 million</w:t>
      </w:r>
      <w:r w:rsidR="00E07B13">
        <w:t xml:space="preserve">. The RIT-D </w:t>
      </w:r>
      <w:r>
        <w:t xml:space="preserve">replaces the former Regulatory Test for distribution investments. </w:t>
      </w:r>
    </w:p>
    <w:p w:rsidR="001F20B3" w:rsidRDefault="001F20B3" w:rsidP="001F20B3">
      <w:pPr>
        <w:pStyle w:val="AERfactsheetbodytext"/>
      </w:pPr>
      <w:r>
        <w:t>The National Electricity Rules set out the process and public consultation obligations distribution</w:t>
      </w:r>
      <w:r w:rsidR="00E07B13">
        <w:t xml:space="preserve"> network</w:t>
      </w:r>
      <w:r>
        <w:t xml:space="preserve"> businesses must follow when applying the RIT-D. As illustrated in the diagram above, the distribution business must:</w:t>
      </w:r>
    </w:p>
    <w:p w:rsidR="001F20B3" w:rsidRDefault="001F20B3" w:rsidP="001F20B3">
      <w:pPr>
        <w:pStyle w:val="AERfactsheetbulletlist"/>
      </w:pPr>
      <w:r>
        <w:t>screen for non-network options and publish a non-network options report for consultation, detailing the need for the proposed investment and outlining feasible network and non-network solutions</w:t>
      </w:r>
    </w:p>
    <w:p w:rsidR="00807259" w:rsidRDefault="001F20B3" w:rsidP="001F20B3">
      <w:pPr>
        <w:pStyle w:val="AERfactsheetbulletlist"/>
      </w:pPr>
      <w:r>
        <w:t>publish a draft project assessment report for public consultation, setting out a cost-benefit analysis of all credible options and details of the proposed preferred option</w:t>
      </w:r>
    </w:p>
    <w:p w:rsidR="001F20B3" w:rsidRDefault="001F20B3" w:rsidP="001F20B3">
      <w:pPr>
        <w:pStyle w:val="AERfactsheetbulletlist"/>
      </w:pPr>
      <w:proofErr w:type="gramStart"/>
      <w:r>
        <w:t>publish</w:t>
      </w:r>
      <w:proofErr w:type="gramEnd"/>
      <w:r>
        <w:t xml:space="preserve"> a final project assessment report addressing stakeholder submissions to the draft project assessment report.</w:t>
      </w:r>
    </w:p>
    <w:p w:rsidR="00F44A65" w:rsidRDefault="001F20B3" w:rsidP="00FB1910">
      <w:pPr>
        <w:pStyle w:val="AERfactsheetbodytext"/>
      </w:pPr>
      <w:proofErr w:type="gramStart"/>
      <w:r>
        <w:t>A draft project assessment report isn</w:t>
      </w:r>
      <w:r w:rsidR="00B344C0">
        <w:t>’</w:t>
      </w:r>
      <w:r>
        <w:t xml:space="preserve">t required </w:t>
      </w:r>
      <w:r w:rsidR="00B344C0">
        <w:t xml:space="preserve">if there </w:t>
      </w:r>
      <w:r w:rsidR="003519B1">
        <w:t>are no</w:t>
      </w:r>
      <w:r>
        <w:t xml:space="preserve"> feasible non-network solutions or </w:t>
      </w:r>
      <w:r w:rsidR="00B344C0">
        <w:t xml:space="preserve">if </w:t>
      </w:r>
      <w:r>
        <w:t>the estimated capital cost of the preferred option is less than $10 million.</w:t>
      </w:r>
      <w:proofErr w:type="gramEnd"/>
      <w:r w:rsidR="00C84E42">
        <w:t xml:space="preserve"> </w:t>
      </w:r>
    </w:p>
    <w:p w:rsidR="00391B7D" w:rsidRDefault="009539D7" w:rsidP="00FB1910">
      <w:pPr>
        <w:pStyle w:val="AERfactsheetbodytext"/>
      </w:pPr>
      <w:r w:rsidRPr="00697FF1">
        <w:rPr>
          <w:noProof/>
          <w:lang w:eastAsia="en-AU"/>
        </w:rPr>
        <w:drawing>
          <wp:anchor distT="0" distB="0" distL="114300" distR="114300" simplePos="0" relativeHeight="251667456" behindDoc="0" locked="0" layoutInCell="1" allowOverlap="1" wp14:anchorId="0D6ADE8A" wp14:editId="57E80F1A">
            <wp:simplePos x="0" y="0"/>
            <wp:positionH relativeFrom="column">
              <wp:posOffset>-496570</wp:posOffset>
            </wp:positionH>
            <wp:positionV relativeFrom="page">
              <wp:posOffset>10209530</wp:posOffset>
            </wp:positionV>
            <wp:extent cx="8827135" cy="492760"/>
            <wp:effectExtent l="0" t="0" r="0" b="2540"/>
            <wp:wrapNone/>
            <wp:docPr id="1" name="Picture 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p>
    <w:p w:rsidR="00807259" w:rsidRDefault="00807259" w:rsidP="00FB1910">
      <w:pPr>
        <w:pStyle w:val="AERfactsheetbodytext"/>
      </w:pPr>
    </w:p>
    <w:p w:rsidR="00807259" w:rsidRDefault="00807259" w:rsidP="00FB1910">
      <w:pPr>
        <w:pStyle w:val="AERfactsheetbodytext"/>
      </w:pPr>
    </w:p>
    <w:p w:rsidR="00807259" w:rsidRDefault="00807259" w:rsidP="00FB1910">
      <w:pPr>
        <w:pStyle w:val="AERfactsheetbodytext"/>
      </w:pPr>
    </w:p>
    <w:p w:rsidR="00807259" w:rsidRDefault="00807259" w:rsidP="00FB1910">
      <w:pPr>
        <w:pStyle w:val="AERfactsheetbodytext"/>
      </w:pPr>
    </w:p>
    <w:p w:rsidR="001F20B3" w:rsidRDefault="001F20B3" w:rsidP="00FB1910">
      <w:pPr>
        <w:pStyle w:val="AERfactsheetbodytext"/>
      </w:pPr>
    </w:p>
    <w:p w:rsidR="001F20B3" w:rsidRDefault="001F20B3" w:rsidP="00FB1910">
      <w:pPr>
        <w:pStyle w:val="AERfactsheetbodytext"/>
      </w:pPr>
    </w:p>
    <w:p w:rsidR="001F20B3" w:rsidRDefault="001F20B3" w:rsidP="00FB1910">
      <w:pPr>
        <w:pStyle w:val="AERfactsheetbodytext"/>
      </w:pPr>
    </w:p>
    <w:p w:rsidR="001F20B3" w:rsidRDefault="001F20B3" w:rsidP="00FB1910">
      <w:pPr>
        <w:pStyle w:val="AERfactsheetbodytext"/>
      </w:pPr>
    </w:p>
    <w:p w:rsidR="001F20B3" w:rsidRDefault="001F20B3" w:rsidP="00FB1910">
      <w:pPr>
        <w:pStyle w:val="AERfactsheetbodytext"/>
      </w:pPr>
    </w:p>
    <w:p w:rsidR="001F20B3" w:rsidRDefault="001F20B3" w:rsidP="00FB1910">
      <w:pPr>
        <w:pStyle w:val="AERfactsheetbodytext"/>
      </w:pPr>
    </w:p>
    <w:p w:rsidR="001F20B3" w:rsidRDefault="001F20B3" w:rsidP="00FB1910">
      <w:pPr>
        <w:pStyle w:val="AERfactsheetbodytext"/>
      </w:pPr>
    </w:p>
    <w:p w:rsidR="001F20B3" w:rsidRDefault="001F20B3" w:rsidP="00FB1910">
      <w:pPr>
        <w:pStyle w:val="AERfactsheetbodytext"/>
      </w:pPr>
    </w:p>
    <w:p w:rsidR="001F20B3" w:rsidRDefault="001F20B3" w:rsidP="00FB1910">
      <w:pPr>
        <w:pStyle w:val="AERfactsheetbodytext"/>
      </w:pPr>
    </w:p>
    <w:p w:rsidR="001F20B3" w:rsidRDefault="001F20B3" w:rsidP="00FB1910">
      <w:pPr>
        <w:pStyle w:val="AERfactsheetbodytext"/>
      </w:pPr>
    </w:p>
    <w:p w:rsidR="001F20B3" w:rsidRDefault="001F20B3" w:rsidP="00FB1910">
      <w:pPr>
        <w:pStyle w:val="AERfactsheetbodytext"/>
      </w:pPr>
    </w:p>
    <w:p w:rsidR="001F20B3" w:rsidRDefault="001F20B3" w:rsidP="00FB1910">
      <w:pPr>
        <w:pStyle w:val="AERfactsheetbodytext"/>
      </w:pPr>
    </w:p>
    <w:p w:rsidR="001F20B3" w:rsidRDefault="001F20B3" w:rsidP="00FB1910">
      <w:pPr>
        <w:pStyle w:val="AERfactsheetbodytext"/>
      </w:pPr>
    </w:p>
    <w:p w:rsidR="00DC3A82" w:rsidRDefault="00DC3A82" w:rsidP="001F20B3">
      <w:pPr>
        <w:pStyle w:val="AERFactsheetHeading1"/>
      </w:pPr>
    </w:p>
    <w:p w:rsidR="001F20B3" w:rsidRPr="00F9789A" w:rsidRDefault="00DC3A82" w:rsidP="001F20B3">
      <w:pPr>
        <w:pStyle w:val="AERFactsheetHeading1"/>
      </w:pPr>
      <w:r>
        <w:br/>
      </w:r>
      <w:r w:rsidR="001F20B3">
        <w:t>How does the RIT-D fit with the overall network planning reform agenda?</w:t>
      </w:r>
    </w:p>
    <w:p w:rsidR="001F20B3" w:rsidRDefault="001F20B3" w:rsidP="001F20B3">
      <w:pPr>
        <w:pStyle w:val="AERfactsheetbodytext"/>
      </w:pPr>
      <w:r w:rsidRPr="00E01CEE">
        <w:t xml:space="preserve">The </w:t>
      </w:r>
      <w:r>
        <w:t>RIT-D</w:t>
      </w:r>
      <w:r w:rsidRPr="00E01CEE">
        <w:t xml:space="preserve"> is </w:t>
      </w:r>
      <w:r>
        <w:t xml:space="preserve">one component of the new </w:t>
      </w:r>
      <w:r w:rsidRPr="00412404">
        <w:t>national framework for electricity distribution</w:t>
      </w:r>
      <w:r>
        <w:t xml:space="preserve"> network planning and expansion, introduced by the </w:t>
      </w:r>
      <w:r w:rsidRPr="00412404">
        <w:t>Australian Energy Market Commission</w:t>
      </w:r>
      <w:r>
        <w:t xml:space="preserve"> in October 2012.</w:t>
      </w:r>
    </w:p>
    <w:p w:rsidR="001F20B3" w:rsidRDefault="001F20B3" w:rsidP="001F20B3">
      <w:pPr>
        <w:pStyle w:val="AERfactsheetbodytext"/>
      </w:pPr>
      <w:r w:rsidRPr="00FD3603">
        <w:t xml:space="preserve">Under this </w:t>
      </w:r>
      <w:r>
        <w:t>framework</w:t>
      </w:r>
      <w:r w:rsidRPr="00FD3603">
        <w:t xml:space="preserve">, network </w:t>
      </w:r>
      <w:r>
        <w:t>businesses</w:t>
      </w:r>
      <w:r w:rsidRPr="00FD3603">
        <w:t xml:space="preserve"> are required </w:t>
      </w:r>
      <w:r>
        <w:t>to follow a nationally consistent</w:t>
      </w:r>
      <w:r w:rsidRPr="00F25DF0">
        <w:t xml:space="preserve"> annual planning and reporting </w:t>
      </w:r>
      <w:r>
        <w:t xml:space="preserve">cycle </w:t>
      </w:r>
      <w:r w:rsidRPr="00F25DF0">
        <w:t>and p</w:t>
      </w:r>
      <w:r>
        <w:t>roject assessment process</w:t>
      </w:r>
      <w:r w:rsidR="00B344C0">
        <w:t>.</w:t>
      </w:r>
      <w:r>
        <w:t xml:space="preserve"> </w:t>
      </w:r>
      <w:r w:rsidR="00B344C0">
        <w:t>T</w:t>
      </w:r>
      <w:r>
        <w:t>he key components are:</w:t>
      </w:r>
    </w:p>
    <w:p w:rsidR="001F20B3" w:rsidRDefault="001F20B3" w:rsidP="001F20B3">
      <w:pPr>
        <w:pStyle w:val="AERfactsheetbulletlist"/>
      </w:pPr>
      <w:r>
        <w:t>a distribution annual planning review</w:t>
      </w:r>
    </w:p>
    <w:p w:rsidR="001F20B3" w:rsidRDefault="001F20B3" w:rsidP="001F20B3">
      <w:pPr>
        <w:pStyle w:val="AERfactsheetbulletlist"/>
      </w:pPr>
      <w:r>
        <w:t>a distribution annual planning report</w:t>
      </w:r>
    </w:p>
    <w:p w:rsidR="001F20B3" w:rsidRDefault="001F20B3" w:rsidP="001F20B3">
      <w:pPr>
        <w:pStyle w:val="AERfactsheetbulletlist"/>
      </w:pPr>
      <w:r>
        <w:t>demand side engagement obligations on distribution businesses</w:t>
      </w:r>
    </w:p>
    <w:p w:rsidR="001F20B3" w:rsidRDefault="001F20B3" w:rsidP="001F20B3">
      <w:pPr>
        <w:pStyle w:val="AERfactsheetbulletlist"/>
      </w:pPr>
      <w:r>
        <w:t>joint planning arrangements</w:t>
      </w:r>
    </w:p>
    <w:p w:rsidR="001F20B3" w:rsidRDefault="001F20B3" w:rsidP="001F20B3">
      <w:pPr>
        <w:pStyle w:val="AERfactsheetbulletlist"/>
      </w:pPr>
      <w:r>
        <w:t>the RIT-D</w:t>
      </w:r>
    </w:p>
    <w:p w:rsidR="001F20B3" w:rsidRDefault="001F20B3" w:rsidP="001F20B3">
      <w:pPr>
        <w:pStyle w:val="AERfactsheetbulletlist"/>
      </w:pPr>
      <w:proofErr w:type="gramStart"/>
      <w:r>
        <w:t>a</w:t>
      </w:r>
      <w:proofErr w:type="gramEnd"/>
      <w:r>
        <w:t xml:space="preserve"> dispute resolution process for the RIT-D.</w:t>
      </w:r>
    </w:p>
    <w:p w:rsidR="001F20B3" w:rsidRPr="00F9789A" w:rsidRDefault="001F20B3" w:rsidP="001F20B3">
      <w:pPr>
        <w:pStyle w:val="AERFactsheetHeading1"/>
      </w:pPr>
      <w:r w:rsidRPr="00F9789A">
        <w:t>For more information</w:t>
      </w:r>
    </w:p>
    <w:p w:rsidR="001F20B3" w:rsidRDefault="001F20B3" w:rsidP="001F20B3">
      <w:pPr>
        <w:pStyle w:val="AERfactsheetbodytext"/>
      </w:pPr>
      <w:r w:rsidRPr="00F9789A">
        <w:t xml:space="preserve">For more information </w:t>
      </w:r>
      <w:r w:rsidR="00B344C0">
        <w:t xml:space="preserve">on the RIT-D please visit our website </w:t>
      </w:r>
      <w:hyperlink r:id="rId11" w:history="1">
        <w:r w:rsidR="004914A4" w:rsidRPr="00BA6E11">
          <w:rPr>
            <w:rStyle w:val="Hyperlink"/>
          </w:rPr>
          <w:t>http://www.aer.gov.au/node/19146</w:t>
        </w:r>
      </w:hyperlink>
      <w:r w:rsidR="004914A4">
        <w:t>. The RIT-D is part of the P</w:t>
      </w:r>
      <w:r w:rsidR="004914A4" w:rsidRPr="004914A4">
        <w:t xml:space="preserve">ower of </w:t>
      </w:r>
      <w:r w:rsidR="004914A4">
        <w:t>C</w:t>
      </w:r>
      <w:r w:rsidR="004914A4" w:rsidRPr="004914A4">
        <w:t xml:space="preserve">hoice workstream </w:t>
      </w:r>
      <w:r w:rsidR="004914A4">
        <w:t>in our Better Regulation program. F</w:t>
      </w:r>
      <w:r w:rsidRPr="00F9789A">
        <w:t xml:space="preserve">or </w:t>
      </w:r>
      <w:r w:rsidR="004914A4">
        <w:t xml:space="preserve">more information on </w:t>
      </w:r>
      <w:r w:rsidRPr="00F9789A">
        <w:t>the Better Regulation program</w:t>
      </w:r>
      <w:r w:rsidR="004914A4">
        <w:t xml:space="preserve"> and its </w:t>
      </w:r>
      <w:proofErr w:type="spellStart"/>
      <w:r w:rsidR="004914A4">
        <w:t>workstreams</w:t>
      </w:r>
      <w:proofErr w:type="spellEnd"/>
      <w:r w:rsidRPr="00F9789A">
        <w:t xml:space="preserve">, please visit our website </w:t>
      </w:r>
      <w:hyperlink r:id="rId12" w:history="1">
        <w:r w:rsidRPr="00F9789A">
          <w:rPr>
            <w:rStyle w:val="Hyperlink"/>
          </w:rPr>
          <w:t>www.aer.gov.au/better-regulation-reform-program</w:t>
        </w:r>
      </w:hyperlink>
      <w:r w:rsidRPr="00F9789A">
        <w:t xml:space="preserve"> or email us at </w:t>
      </w:r>
      <w:hyperlink r:id="rId13" w:history="1">
        <w:r w:rsidRPr="00F9789A">
          <w:rPr>
            <w:rStyle w:val="Hyperlink"/>
          </w:rPr>
          <w:t>betterregulation@aer.gov.au</w:t>
        </w:r>
      </w:hyperlink>
      <w:r w:rsidRPr="00F9789A">
        <w:t>.</w:t>
      </w:r>
    </w:p>
    <w:sectPr w:rsidR="001F20B3" w:rsidSect="00B74543">
      <w:type w:val="continuous"/>
      <w:pgSz w:w="11906" w:h="16838"/>
      <w:pgMar w:top="720" w:right="720" w:bottom="851" w:left="720"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4D9" w:rsidRDefault="00C644D9" w:rsidP="00C644D9">
      <w:r>
        <w:separator/>
      </w:r>
    </w:p>
  </w:endnote>
  <w:endnote w:type="continuationSeparator" w:id="0">
    <w:p w:rsidR="00C644D9" w:rsidRDefault="00C644D9" w:rsidP="00C6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00500000000000000"/>
    <w:charset w:val="00"/>
    <w:family w:val="auto"/>
    <w:pitch w:val="variable"/>
    <w:sig w:usb0="0004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Univers 45 Light">
    <w:panose1 w:val="020B040302020202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4D9" w:rsidRDefault="00C644D9" w:rsidP="00C644D9">
      <w:r>
        <w:separator/>
      </w:r>
    </w:p>
  </w:footnote>
  <w:footnote w:type="continuationSeparator" w:id="0">
    <w:p w:rsidR="00C644D9" w:rsidRDefault="00C644D9" w:rsidP="00C64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5"/>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brvpwxfs01\home$\asast\aaaaa DRAFT DECISION UPLOADS\factsheets\AER Better Regulation factsheet - Regulatory investment test for distribution.DOCX"/>
  </w:docVars>
  <w:rsids>
    <w:rsidRoot w:val="00021F03"/>
    <w:rsid w:val="00012AC9"/>
    <w:rsid w:val="000173D5"/>
    <w:rsid w:val="00021F03"/>
    <w:rsid w:val="00035993"/>
    <w:rsid w:val="000437AC"/>
    <w:rsid w:val="000454A0"/>
    <w:rsid w:val="000762C3"/>
    <w:rsid w:val="00084C36"/>
    <w:rsid w:val="000C07AD"/>
    <w:rsid w:val="0010059A"/>
    <w:rsid w:val="00113361"/>
    <w:rsid w:val="00115EE4"/>
    <w:rsid w:val="001364E9"/>
    <w:rsid w:val="00157E57"/>
    <w:rsid w:val="00161423"/>
    <w:rsid w:val="00194A45"/>
    <w:rsid w:val="001A23C5"/>
    <w:rsid w:val="001A3711"/>
    <w:rsid w:val="001B10C7"/>
    <w:rsid w:val="001D3D87"/>
    <w:rsid w:val="001D49FD"/>
    <w:rsid w:val="001E42DA"/>
    <w:rsid w:val="001F20B3"/>
    <w:rsid w:val="001F742C"/>
    <w:rsid w:val="002106B5"/>
    <w:rsid w:val="00211FD6"/>
    <w:rsid w:val="00216967"/>
    <w:rsid w:val="00223084"/>
    <w:rsid w:val="00225391"/>
    <w:rsid w:val="00235775"/>
    <w:rsid w:val="00235852"/>
    <w:rsid w:val="002425E7"/>
    <w:rsid w:val="00263811"/>
    <w:rsid w:val="002952EB"/>
    <w:rsid w:val="00297C78"/>
    <w:rsid w:val="002A473F"/>
    <w:rsid w:val="002B7BBC"/>
    <w:rsid w:val="002E57B4"/>
    <w:rsid w:val="002E7F4D"/>
    <w:rsid w:val="003118DF"/>
    <w:rsid w:val="0031269F"/>
    <w:rsid w:val="00341618"/>
    <w:rsid w:val="003519B1"/>
    <w:rsid w:val="00354991"/>
    <w:rsid w:val="00360C93"/>
    <w:rsid w:val="00385BB9"/>
    <w:rsid w:val="00391B7D"/>
    <w:rsid w:val="00397B03"/>
    <w:rsid w:val="00404570"/>
    <w:rsid w:val="0042329B"/>
    <w:rsid w:val="004310E5"/>
    <w:rsid w:val="004548EF"/>
    <w:rsid w:val="00474754"/>
    <w:rsid w:val="004914A4"/>
    <w:rsid w:val="004B40E2"/>
    <w:rsid w:val="004C19B8"/>
    <w:rsid w:val="004D0E28"/>
    <w:rsid w:val="004D1DC0"/>
    <w:rsid w:val="004E0FF6"/>
    <w:rsid w:val="004E4F29"/>
    <w:rsid w:val="0050430D"/>
    <w:rsid w:val="00526C37"/>
    <w:rsid w:val="005324C6"/>
    <w:rsid w:val="005524C5"/>
    <w:rsid w:val="00577BD1"/>
    <w:rsid w:val="005875E5"/>
    <w:rsid w:val="005D2EBB"/>
    <w:rsid w:val="005E1E92"/>
    <w:rsid w:val="005F2DC5"/>
    <w:rsid w:val="006030C0"/>
    <w:rsid w:val="00661A9B"/>
    <w:rsid w:val="00662BB4"/>
    <w:rsid w:val="00664010"/>
    <w:rsid w:val="0066415A"/>
    <w:rsid w:val="00697FF1"/>
    <w:rsid w:val="006A07F6"/>
    <w:rsid w:val="006B322A"/>
    <w:rsid w:val="006B39DB"/>
    <w:rsid w:val="006C4CC5"/>
    <w:rsid w:val="006D0E7F"/>
    <w:rsid w:val="006D5C4C"/>
    <w:rsid w:val="006F2E4F"/>
    <w:rsid w:val="006F47BA"/>
    <w:rsid w:val="00704EDA"/>
    <w:rsid w:val="00721C74"/>
    <w:rsid w:val="00726CCA"/>
    <w:rsid w:val="00742DF1"/>
    <w:rsid w:val="00753DF7"/>
    <w:rsid w:val="00754FD0"/>
    <w:rsid w:val="0075754B"/>
    <w:rsid w:val="00776ACC"/>
    <w:rsid w:val="007A0EEB"/>
    <w:rsid w:val="007C29DD"/>
    <w:rsid w:val="007C3C57"/>
    <w:rsid w:val="007C5329"/>
    <w:rsid w:val="007C54FB"/>
    <w:rsid w:val="007F7EA7"/>
    <w:rsid w:val="00807259"/>
    <w:rsid w:val="008472A8"/>
    <w:rsid w:val="00871903"/>
    <w:rsid w:val="00877A69"/>
    <w:rsid w:val="00893B2B"/>
    <w:rsid w:val="008B28DF"/>
    <w:rsid w:val="008B4DBF"/>
    <w:rsid w:val="008C5689"/>
    <w:rsid w:val="008D2A86"/>
    <w:rsid w:val="008D722A"/>
    <w:rsid w:val="00935CAA"/>
    <w:rsid w:val="00944080"/>
    <w:rsid w:val="009539D7"/>
    <w:rsid w:val="009612A1"/>
    <w:rsid w:val="00963F5A"/>
    <w:rsid w:val="009A702D"/>
    <w:rsid w:val="009B2454"/>
    <w:rsid w:val="009B4D12"/>
    <w:rsid w:val="009B60B7"/>
    <w:rsid w:val="009D3F78"/>
    <w:rsid w:val="009E0E68"/>
    <w:rsid w:val="009F6F78"/>
    <w:rsid w:val="00A0352C"/>
    <w:rsid w:val="00A20B7E"/>
    <w:rsid w:val="00A2725A"/>
    <w:rsid w:val="00A30414"/>
    <w:rsid w:val="00A32825"/>
    <w:rsid w:val="00A427A5"/>
    <w:rsid w:val="00A43FE2"/>
    <w:rsid w:val="00A45346"/>
    <w:rsid w:val="00A95AD6"/>
    <w:rsid w:val="00A964D1"/>
    <w:rsid w:val="00A968C2"/>
    <w:rsid w:val="00AB2954"/>
    <w:rsid w:val="00AC0236"/>
    <w:rsid w:val="00AC3FB6"/>
    <w:rsid w:val="00AD2EBC"/>
    <w:rsid w:val="00AD53EF"/>
    <w:rsid w:val="00B0183D"/>
    <w:rsid w:val="00B221EC"/>
    <w:rsid w:val="00B344C0"/>
    <w:rsid w:val="00B3667B"/>
    <w:rsid w:val="00B4272E"/>
    <w:rsid w:val="00B74543"/>
    <w:rsid w:val="00B87130"/>
    <w:rsid w:val="00BB7E86"/>
    <w:rsid w:val="00BE5A7F"/>
    <w:rsid w:val="00C11E06"/>
    <w:rsid w:val="00C12C1F"/>
    <w:rsid w:val="00C13A11"/>
    <w:rsid w:val="00C162C3"/>
    <w:rsid w:val="00C644D9"/>
    <w:rsid w:val="00C70125"/>
    <w:rsid w:val="00C71947"/>
    <w:rsid w:val="00C73523"/>
    <w:rsid w:val="00C84E42"/>
    <w:rsid w:val="00C866CD"/>
    <w:rsid w:val="00C87AC3"/>
    <w:rsid w:val="00C92E99"/>
    <w:rsid w:val="00CA0863"/>
    <w:rsid w:val="00CB3718"/>
    <w:rsid w:val="00CD1158"/>
    <w:rsid w:val="00CF228C"/>
    <w:rsid w:val="00D015A2"/>
    <w:rsid w:val="00DC20AA"/>
    <w:rsid w:val="00DC3A82"/>
    <w:rsid w:val="00DD106F"/>
    <w:rsid w:val="00DE5EEE"/>
    <w:rsid w:val="00E07B13"/>
    <w:rsid w:val="00E1275F"/>
    <w:rsid w:val="00E32544"/>
    <w:rsid w:val="00E342E9"/>
    <w:rsid w:val="00E61AE2"/>
    <w:rsid w:val="00E67143"/>
    <w:rsid w:val="00E8783E"/>
    <w:rsid w:val="00E91EBB"/>
    <w:rsid w:val="00ED6886"/>
    <w:rsid w:val="00F0776A"/>
    <w:rsid w:val="00F12886"/>
    <w:rsid w:val="00F12DB4"/>
    <w:rsid w:val="00F209E0"/>
    <w:rsid w:val="00F44A65"/>
    <w:rsid w:val="00F52FF0"/>
    <w:rsid w:val="00F56BC0"/>
    <w:rsid w:val="00F7252E"/>
    <w:rsid w:val="00FB1910"/>
    <w:rsid w:val="00FE03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semiHidden/>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semiHidden/>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etterregulation@aer.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er.gov.au/better-regulation-reform-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node/1914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2013-08-22T07:25:00Z</dcterms:created>
  <dcterms:modified xsi:type="dcterms:W3CDTF">2013-08-22T07:30:00Z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\\cbrvpwxfs01\home$\asast\aaaaa DRAFT DECISION UPLOADS\factsheets\AER Better Regulation factsheet - Regulatory investment test for distribution.DOCX</vt:lpwstr>
  </property>
  <property fmtid="{D5CDD505-2E9C-101B-9397-08002B2CF9AE}" pid="3" name="URI">
    <vt:lpwstr>8042404</vt:lpwstr>
  </property>
</Properties>
</file>