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96" w:rsidRPr="00324296" w:rsidRDefault="0077403B" w:rsidP="0032429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0pt;margin-top:-1in;width:601pt;height:850pt;z-index:-251658752">
            <v:imagedata r:id="rId9" o:title="AER-final-orange"/>
          </v:shape>
        </w:pict>
      </w:r>
    </w:p>
    <w:p w:rsidR="00324296" w:rsidRPr="00324296" w:rsidRDefault="00324296" w:rsidP="00324296"/>
    <w:p w:rsidR="00F33B94" w:rsidRDefault="00F33B94" w:rsidP="00793119">
      <w:pPr>
        <w:pStyle w:val="Subtitle"/>
      </w:pPr>
    </w:p>
    <w:p w:rsidR="00F33B94" w:rsidRDefault="00F33B94" w:rsidP="00793119">
      <w:pPr>
        <w:pStyle w:val="Subtitle"/>
      </w:pPr>
    </w:p>
    <w:p w:rsidR="00F33B94" w:rsidRDefault="00F33B94" w:rsidP="00793119">
      <w:pPr>
        <w:pStyle w:val="Subtitle"/>
      </w:pPr>
    </w:p>
    <w:p w:rsidR="00F33B94" w:rsidRDefault="00F33B94" w:rsidP="00793119">
      <w:pPr>
        <w:pStyle w:val="Subtitle"/>
      </w:pPr>
    </w:p>
    <w:p w:rsidR="00F33B94" w:rsidRDefault="00F33B94" w:rsidP="00793119">
      <w:pPr>
        <w:pStyle w:val="Subtitle"/>
      </w:pPr>
    </w:p>
    <w:p w:rsidR="00972D35" w:rsidRDefault="00972D35" w:rsidP="00793119">
      <w:pPr>
        <w:pStyle w:val="Subtitle"/>
      </w:pPr>
      <w:r>
        <w:t>Final</w:t>
      </w:r>
    </w:p>
    <w:p w:rsidR="00972D35" w:rsidRDefault="00972D35" w:rsidP="00553D45">
      <w:pPr>
        <w:pStyle w:val="AERbodytext"/>
      </w:pPr>
    </w:p>
    <w:p w:rsidR="00972D35" w:rsidRDefault="00972D35" w:rsidP="00553D45">
      <w:pPr>
        <w:pStyle w:val="AERbodytext"/>
      </w:pPr>
    </w:p>
    <w:p w:rsidR="00972D35" w:rsidRDefault="007418EA" w:rsidP="00793119">
      <w:pPr>
        <w:pStyle w:val="Title"/>
      </w:pPr>
      <w:r>
        <w:t>Electricity transmission network service providers</w:t>
      </w:r>
    </w:p>
    <w:p w:rsidR="007418EA" w:rsidRPr="003D30FB" w:rsidRDefault="00F27529" w:rsidP="005F27D1">
      <w:pPr>
        <w:pStyle w:val="Subtitle"/>
        <w:rPr>
          <w:b/>
          <w:sz w:val="40"/>
          <w:szCs w:val="40"/>
        </w:rPr>
      </w:pPr>
      <w:r>
        <w:rPr>
          <w:b/>
          <w:sz w:val="40"/>
          <w:szCs w:val="40"/>
        </w:rPr>
        <w:t>Pricing methodology guidelines</w:t>
      </w:r>
    </w:p>
    <w:p w:rsidR="00972D35" w:rsidRDefault="00972D35" w:rsidP="00553D45">
      <w:pPr>
        <w:pStyle w:val="AERbodytext"/>
      </w:pPr>
    </w:p>
    <w:p w:rsidR="00972D35" w:rsidRDefault="00972D35" w:rsidP="00553D45">
      <w:pPr>
        <w:pStyle w:val="AERbodytext"/>
      </w:pPr>
    </w:p>
    <w:p w:rsidR="00875A38" w:rsidRDefault="00B451A1" w:rsidP="00793119">
      <w:pPr>
        <w:pStyle w:val="Subtitle"/>
      </w:pPr>
      <w:r>
        <w:t>July 2014</w:t>
      </w:r>
    </w:p>
    <w:p w:rsidR="00793119" w:rsidRDefault="00793119" w:rsidP="00553D45">
      <w:pPr>
        <w:pStyle w:val="AERbodytext"/>
      </w:pPr>
    </w:p>
    <w:p w:rsidR="00972D35" w:rsidRDefault="00972D35" w:rsidP="00553D45">
      <w:pPr>
        <w:pStyle w:val="AERbodytext"/>
        <w:sectPr w:rsidR="00972D35" w:rsidSect="00B853FD">
          <w:pgSz w:w="11906" w:h="16838" w:code="9"/>
          <w:pgMar w:top="1440" w:right="1797" w:bottom="1440" w:left="1797" w:header="709" w:footer="709" w:gutter="0"/>
          <w:cols w:space="708"/>
          <w:docGrid w:linePitch="360"/>
        </w:sectPr>
      </w:pPr>
    </w:p>
    <w:p w:rsidR="00466A5C" w:rsidRPr="00E10903" w:rsidRDefault="00466A5C" w:rsidP="00466A5C">
      <w:pPr>
        <w:pStyle w:val="AERbodytextnospace"/>
        <w:numPr>
          <w:ilvl w:val="0"/>
          <w:numId w:val="46"/>
        </w:numPr>
        <w:rPr>
          <w:rFonts w:ascii="Times New Roman" w:hAnsi="Times New Roman"/>
          <w:b/>
          <w:sz w:val="24"/>
        </w:rPr>
      </w:pPr>
      <w:r w:rsidRPr="00E10903">
        <w:rPr>
          <w:rFonts w:ascii="Times New Roman" w:hAnsi="Times New Roman"/>
          <w:b/>
          <w:sz w:val="24"/>
        </w:rPr>
        <w:lastRenderedPageBreak/>
        <w:t xml:space="preserve">© Commonwealth of Australia </w:t>
      </w:r>
      <w:r w:rsidR="00E10903" w:rsidRPr="00E10903">
        <w:rPr>
          <w:rFonts w:ascii="Times New Roman" w:hAnsi="Times New Roman"/>
          <w:b/>
          <w:sz w:val="24"/>
        </w:rPr>
        <w:t>2014</w:t>
      </w:r>
    </w:p>
    <w:p w:rsidR="00466A5C" w:rsidRPr="00F6235D" w:rsidRDefault="00466A5C" w:rsidP="00466A5C">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466A5C" w:rsidRDefault="00466A5C" w:rsidP="00466A5C">
      <w:r>
        <w:t>Inquiries about this document should be addressed to:</w:t>
      </w:r>
    </w:p>
    <w:p w:rsidR="00466A5C" w:rsidRPr="00E10903" w:rsidRDefault="00466A5C" w:rsidP="00466A5C">
      <w:pPr>
        <w:pStyle w:val="AERbodytextnospace"/>
        <w:numPr>
          <w:ilvl w:val="0"/>
          <w:numId w:val="46"/>
        </w:numPr>
        <w:rPr>
          <w:rFonts w:ascii="Times New Roman" w:hAnsi="Times New Roman"/>
          <w:sz w:val="24"/>
        </w:rPr>
      </w:pPr>
      <w:r w:rsidRPr="00E10903">
        <w:rPr>
          <w:rFonts w:ascii="Times New Roman" w:hAnsi="Times New Roman"/>
          <w:sz w:val="24"/>
        </w:rPr>
        <w:t>Australian Energy Regulator</w:t>
      </w:r>
    </w:p>
    <w:p w:rsidR="00466A5C" w:rsidRPr="00E10903" w:rsidRDefault="00466A5C" w:rsidP="00466A5C">
      <w:pPr>
        <w:pStyle w:val="AERbodytextnospace"/>
        <w:numPr>
          <w:ilvl w:val="0"/>
          <w:numId w:val="46"/>
        </w:numPr>
        <w:rPr>
          <w:rFonts w:ascii="Times New Roman" w:hAnsi="Times New Roman"/>
          <w:sz w:val="24"/>
        </w:rPr>
      </w:pPr>
      <w:r w:rsidRPr="00E10903">
        <w:rPr>
          <w:rFonts w:ascii="Times New Roman" w:hAnsi="Times New Roman"/>
          <w:sz w:val="24"/>
        </w:rPr>
        <w:t>GPO Box 520</w:t>
      </w:r>
    </w:p>
    <w:p w:rsidR="00466A5C" w:rsidRPr="00E10903" w:rsidRDefault="00466A5C" w:rsidP="00466A5C">
      <w:pPr>
        <w:pStyle w:val="AERbodytextnospace"/>
        <w:numPr>
          <w:ilvl w:val="0"/>
          <w:numId w:val="46"/>
        </w:numPr>
        <w:rPr>
          <w:rFonts w:ascii="Times New Roman" w:hAnsi="Times New Roman"/>
          <w:sz w:val="24"/>
        </w:rPr>
      </w:pPr>
      <w:r w:rsidRPr="00E10903">
        <w:rPr>
          <w:rFonts w:ascii="Times New Roman" w:hAnsi="Times New Roman"/>
          <w:sz w:val="24"/>
        </w:rPr>
        <w:t>Melbourne  Vic  3001</w:t>
      </w:r>
    </w:p>
    <w:p w:rsidR="00466A5C" w:rsidRPr="00E10903" w:rsidRDefault="00466A5C" w:rsidP="00466A5C">
      <w:pPr>
        <w:pStyle w:val="AERbodytextnospace"/>
        <w:numPr>
          <w:ilvl w:val="0"/>
          <w:numId w:val="46"/>
        </w:numPr>
        <w:rPr>
          <w:rFonts w:ascii="Times New Roman" w:hAnsi="Times New Roman"/>
          <w:sz w:val="24"/>
        </w:rPr>
      </w:pPr>
      <w:r w:rsidRPr="00E10903">
        <w:rPr>
          <w:rFonts w:ascii="Times New Roman" w:hAnsi="Times New Roman"/>
          <w:sz w:val="24"/>
        </w:rPr>
        <w:t>Tel: (03) 9290 1444</w:t>
      </w:r>
    </w:p>
    <w:p w:rsidR="00466A5C" w:rsidRPr="00E10903" w:rsidRDefault="00466A5C" w:rsidP="00466A5C">
      <w:pPr>
        <w:pStyle w:val="AERbodytextnospace"/>
        <w:numPr>
          <w:ilvl w:val="0"/>
          <w:numId w:val="46"/>
        </w:numPr>
        <w:rPr>
          <w:rFonts w:ascii="Times New Roman" w:hAnsi="Times New Roman"/>
          <w:sz w:val="24"/>
        </w:rPr>
      </w:pPr>
      <w:r w:rsidRPr="00E10903">
        <w:rPr>
          <w:rFonts w:ascii="Times New Roman" w:hAnsi="Times New Roman"/>
          <w:sz w:val="24"/>
        </w:rPr>
        <w:t>Fax: (03) 9290 1457</w:t>
      </w:r>
    </w:p>
    <w:p w:rsidR="00466A5C" w:rsidRPr="00E10903" w:rsidRDefault="00466A5C" w:rsidP="00466A5C">
      <w:pPr>
        <w:pStyle w:val="AERbodytextnospace"/>
        <w:numPr>
          <w:ilvl w:val="0"/>
          <w:numId w:val="46"/>
        </w:numPr>
        <w:rPr>
          <w:rFonts w:ascii="Times New Roman" w:hAnsi="Times New Roman"/>
          <w:sz w:val="24"/>
        </w:rPr>
      </w:pPr>
      <w:r w:rsidRPr="00E10903">
        <w:rPr>
          <w:rFonts w:ascii="Times New Roman" w:hAnsi="Times New Roman"/>
          <w:sz w:val="24"/>
        </w:rPr>
        <w:t xml:space="preserve">Email: </w:t>
      </w:r>
      <w:hyperlink r:id="rId10" w:history="1">
        <w:r w:rsidR="00E10903" w:rsidRPr="005213C3">
          <w:rPr>
            <w:rStyle w:val="Hyperlink"/>
            <w:rFonts w:ascii="Times New Roman" w:hAnsi="Times New Roman"/>
            <w:sz w:val="24"/>
          </w:rPr>
          <w:t>AERInquiry@aer.gov.au</w:t>
        </w:r>
      </w:hyperlink>
      <w:r w:rsidR="00E10903">
        <w:rPr>
          <w:rFonts w:ascii="Times New Roman" w:hAnsi="Times New Roman"/>
          <w:sz w:val="24"/>
        </w:rPr>
        <w:t xml:space="preserve"> </w:t>
      </w:r>
    </w:p>
    <w:p w:rsidR="00466A5C" w:rsidRPr="008F1A4A" w:rsidRDefault="00466A5C" w:rsidP="00466A5C"/>
    <w:p w:rsidR="00466A5C" w:rsidRDefault="00E10903" w:rsidP="00466A5C">
      <w:r>
        <w:t xml:space="preserve">AER reference:  </w:t>
      </w:r>
      <w:r w:rsidRPr="00E10903">
        <w:t>54279</w:t>
      </w:r>
    </w:p>
    <w:p w:rsidR="00466A5C" w:rsidRDefault="00466A5C" w:rsidP="00466A5C">
      <w:pPr>
        <w:pStyle w:val="AERbodytextnospace"/>
        <w:numPr>
          <w:ilvl w:val="0"/>
          <w:numId w:val="46"/>
        </w:numPr>
        <w:rPr>
          <w:rStyle w:val="AERtextbold"/>
        </w:rPr>
      </w:pPr>
    </w:p>
    <w:p w:rsidR="00466A5C" w:rsidRPr="00E10903" w:rsidRDefault="00466A5C" w:rsidP="00466A5C">
      <w:pPr>
        <w:pStyle w:val="AERbodytextnospace"/>
        <w:numPr>
          <w:ilvl w:val="0"/>
          <w:numId w:val="46"/>
        </w:numPr>
        <w:rPr>
          <w:rFonts w:ascii="Times New Roman" w:hAnsi="Times New Roman"/>
          <w:b/>
          <w:sz w:val="24"/>
        </w:rPr>
      </w:pPr>
      <w:r w:rsidRPr="00E10903">
        <w:rPr>
          <w:rFonts w:ascii="Times New Roman" w:hAnsi="Times New Roman"/>
          <w:b/>
          <w:sz w:val="24"/>
        </w:rPr>
        <w:t xml:space="preserve">Amendment record </w:t>
      </w:r>
    </w:p>
    <w:tbl>
      <w:tblPr>
        <w:tblStyle w:val="TableList4"/>
        <w:tblW w:w="5000" w:type="pct"/>
        <w:tblLook w:val="01E0" w:firstRow="1" w:lastRow="1" w:firstColumn="1" w:lastColumn="1" w:noHBand="0" w:noVBand="0"/>
      </w:tblPr>
      <w:tblGrid>
        <w:gridCol w:w="2842"/>
        <w:gridCol w:w="2843"/>
        <w:gridCol w:w="2843"/>
      </w:tblGrid>
      <w:tr w:rsidR="00B451A1" w:rsidTr="00B451A1">
        <w:trPr>
          <w:cnfStyle w:val="100000000000" w:firstRow="1" w:lastRow="0" w:firstColumn="0" w:lastColumn="0" w:oddVBand="0" w:evenVBand="0" w:oddHBand="0" w:evenHBand="0" w:firstRowFirstColumn="0" w:firstRowLastColumn="0" w:lastRowFirstColumn="0" w:lastRowLastColumn="0"/>
        </w:trPr>
        <w:tc>
          <w:tcPr>
            <w:tcW w:w="1666" w:type="pct"/>
          </w:tcPr>
          <w:p w:rsidR="00466A5C" w:rsidRPr="00F97CD9" w:rsidRDefault="00466A5C" w:rsidP="0013460C">
            <w:pPr>
              <w:pStyle w:val="AERtabletextleft"/>
            </w:pPr>
            <w:r w:rsidRPr="008F1A4A">
              <w:t>Version</w:t>
            </w:r>
          </w:p>
        </w:tc>
        <w:tc>
          <w:tcPr>
            <w:tcW w:w="1667" w:type="pct"/>
          </w:tcPr>
          <w:p w:rsidR="00466A5C" w:rsidRPr="00F97CD9" w:rsidRDefault="00466A5C" w:rsidP="0013460C">
            <w:pPr>
              <w:pStyle w:val="AERtabletextleft"/>
            </w:pPr>
            <w:r w:rsidRPr="008F1A4A">
              <w:t>Date</w:t>
            </w:r>
          </w:p>
        </w:tc>
        <w:tc>
          <w:tcPr>
            <w:tcW w:w="1667" w:type="pct"/>
          </w:tcPr>
          <w:p w:rsidR="00466A5C" w:rsidRPr="00F97CD9" w:rsidRDefault="00466A5C" w:rsidP="0013460C">
            <w:pPr>
              <w:pStyle w:val="AERtabletextleft"/>
            </w:pPr>
            <w:r w:rsidRPr="008F1A4A">
              <w:t>Pages</w:t>
            </w:r>
          </w:p>
        </w:tc>
      </w:tr>
      <w:tr w:rsidR="00466A5C" w:rsidTr="00B451A1">
        <w:tc>
          <w:tcPr>
            <w:tcW w:w="1666" w:type="pct"/>
          </w:tcPr>
          <w:p w:rsidR="00466A5C" w:rsidRPr="005C5474" w:rsidRDefault="00466A5C" w:rsidP="0013460C">
            <w:pPr>
              <w:pStyle w:val="AERtablesource"/>
            </w:pPr>
            <w:r w:rsidRPr="005C5474">
              <w:t>1</w:t>
            </w:r>
          </w:p>
        </w:tc>
        <w:tc>
          <w:tcPr>
            <w:tcW w:w="1667" w:type="pct"/>
          </w:tcPr>
          <w:p w:rsidR="00466A5C" w:rsidRPr="005C5474" w:rsidRDefault="00466A5C" w:rsidP="0013460C">
            <w:pPr>
              <w:pStyle w:val="AERtablesource"/>
            </w:pPr>
            <w:r w:rsidRPr="005C5474">
              <w:t>October 2007</w:t>
            </w:r>
          </w:p>
        </w:tc>
        <w:tc>
          <w:tcPr>
            <w:tcW w:w="1667" w:type="pct"/>
          </w:tcPr>
          <w:p w:rsidR="00466A5C" w:rsidRPr="005C5474" w:rsidRDefault="00466A5C" w:rsidP="0013460C">
            <w:pPr>
              <w:pStyle w:val="AERtablesource"/>
            </w:pPr>
            <w:r w:rsidRPr="005C5474">
              <w:t>12</w:t>
            </w:r>
          </w:p>
        </w:tc>
      </w:tr>
      <w:tr w:rsidR="00466A5C" w:rsidTr="00B451A1">
        <w:tc>
          <w:tcPr>
            <w:tcW w:w="1666" w:type="pct"/>
          </w:tcPr>
          <w:p w:rsidR="00466A5C" w:rsidRPr="005C5474" w:rsidRDefault="00466A5C" w:rsidP="0013460C">
            <w:pPr>
              <w:pStyle w:val="AERtablesource"/>
            </w:pPr>
            <w:r w:rsidRPr="005C5474">
              <w:t>2</w:t>
            </w:r>
          </w:p>
        </w:tc>
        <w:tc>
          <w:tcPr>
            <w:tcW w:w="1667" w:type="pct"/>
          </w:tcPr>
          <w:p w:rsidR="00466A5C" w:rsidRPr="005C5474" w:rsidRDefault="002D668F" w:rsidP="0013460C">
            <w:pPr>
              <w:pStyle w:val="AERtablesource"/>
            </w:pPr>
            <w:r>
              <w:t xml:space="preserve">17 </w:t>
            </w:r>
            <w:r w:rsidR="00E10903" w:rsidRPr="005C5474">
              <w:t>July 2014</w:t>
            </w:r>
          </w:p>
        </w:tc>
        <w:tc>
          <w:tcPr>
            <w:tcW w:w="1667" w:type="pct"/>
          </w:tcPr>
          <w:p w:rsidR="00466A5C" w:rsidRPr="005C5474" w:rsidRDefault="002D668F" w:rsidP="0013460C">
            <w:pPr>
              <w:pStyle w:val="AERtablesource"/>
            </w:pPr>
            <w:r>
              <w:t>14</w:t>
            </w:r>
          </w:p>
        </w:tc>
      </w:tr>
    </w:tbl>
    <w:p w:rsidR="00466A5C" w:rsidRPr="003324F7" w:rsidRDefault="00466A5C" w:rsidP="00466A5C">
      <w:pPr>
        <w:pStyle w:val="AERbodytext"/>
        <w:numPr>
          <w:ilvl w:val="0"/>
          <w:numId w:val="46"/>
        </w:numPr>
        <w:spacing w:before="0" w:after="240" w:line="288" w:lineRule="auto"/>
        <w:jc w:val="both"/>
      </w:pPr>
    </w:p>
    <w:p w:rsidR="00466A5C" w:rsidRPr="00F6235D" w:rsidRDefault="00466A5C" w:rsidP="00466A5C">
      <w:pPr>
        <w:pStyle w:val="AERtitle2"/>
      </w:pPr>
    </w:p>
    <w:p w:rsidR="00466A5C" w:rsidRDefault="00466A5C" w:rsidP="00962097">
      <w:pPr>
        <w:pStyle w:val="Contentsheading"/>
      </w:pPr>
    </w:p>
    <w:p w:rsidR="00466A5C" w:rsidRDefault="00466A5C" w:rsidP="00962097">
      <w:pPr>
        <w:pStyle w:val="Contentsheading"/>
      </w:pPr>
    </w:p>
    <w:p w:rsidR="00466A5C" w:rsidRDefault="00466A5C" w:rsidP="00962097">
      <w:pPr>
        <w:pStyle w:val="Contentsheading"/>
      </w:pPr>
    </w:p>
    <w:p w:rsidR="00466A5C" w:rsidRDefault="00466A5C" w:rsidP="00962097">
      <w:pPr>
        <w:pStyle w:val="Contentsheading"/>
      </w:pPr>
    </w:p>
    <w:p w:rsidR="00466A5C" w:rsidRDefault="00466A5C" w:rsidP="00962097">
      <w:pPr>
        <w:pStyle w:val="Contentsheading"/>
      </w:pPr>
    </w:p>
    <w:p w:rsidR="00466A5C" w:rsidRDefault="00466A5C" w:rsidP="00962097">
      <w:pPr>
        <w:pStyle w:val="Contentsheading"/>
      </w:pPr>
    </w:p>
    <w:p w:rsidR="00466A5C" w:rsidRDefault="00466A5C" w:rsidP="00962097">
      <w:pPr>
        <w:pStyle w:val="Contentsheading"/>
      </w:pPr>
    </w:p>
    <w:p w:rsidR="00466A5C" w:rsidRDefault="00466A5C" w:rsidP="00962097">
      <w:pPr>
        <w:pStyle w:val="Contentsheading"/>
      </w:pPr>
    </w:p>
    <w:p w:rsidR="00972D35" w:rsidRDefault="00972D35" w:rsidP="00962097">
      <w:pPr>
        <w:pStyle w:val="Contentsheading"/>
      </w:pPr>
      <w:r>
        <w:t xml:space="preserve">Contents </w:t>
      </w:r>
    </w:p>
    <w:p w:rsidR="001974E9" w:rsidRDefault="00E430B1">
      <w:pPr>
        <w:pStyle w:val="TOC1"/>
        <w:rPr>
          <w:rFonts w:asciiTheme="minorHAnsi" w:eastAsiaTheme="minorEastAsia" w:hAnsiTheme="minorHAnsi" w:cstheme="minorBidi"/>
          <w:b w:val="0"/>
          <w:sz w:val="22"/>
          <w:szCs w:val="22"/>
          <w:lang w:eastAsia="en-AU"/>
        </w:rPr>
      </w:pPr>
      <w:r>
        <w:fldChar w:fldCharType="begin"/>
      </w:r>
      <w:r>
        <w:instrText xml:space="preserve"> TOC \o "1-1" \t "Heading 2,2,Heading 3,3,AER heading 2,2,AER heading 3,3" </w:instrText>
      </w:r>
      <w:r>
        <w:fldChar w:fldCharType="separate"/>
      </w:r>
      <w:r w:rsidR="001974E9">
        <w:t>Shortened forms and terms</w:t>
      </w:r>
      <w:r w:rsidR="001974E9">
        <w:tab/>
      </w:r>
      <w:r w:rsidR="001974E9">
        <w:fldChar w:fldCharType="begin"/>
      </w:r>
      <w:r w:rsidR="001974E9">
        <w:instrText xml:space="preserve"> PAGEREF _Toc393362142 \h </w:instrText>
      </w:r>
      <w:r w:rsidR="001974E9">
        <w:fldChar w:fldCharType="separate"/>
      </w:r>
      <w:r w:rsidR="002D668F">
        <w:rPr>
          <w:b w:val="0"/>
          <w:bCs/>
          <w:lang w:val="en-US"/>
        </w:rPr>
        <w:t>Error! Bookmark not defined.</w:t>
      </w:r>
      <w:r w:rsidR="001974E9">
        <w:fldChar w:fldCharType="end"/>
      </w:r>
    </w:p>
    <w:p w:rsidR="001974E9" w:rsidRDefault="001974E9">
      <w:pPr>
        <w:pStyle w:val="TOC1"/>
        <w:rPr>
          <w:rFonts w:asciiTheme="minorHAnsi" w:eastAsiaTheme="minorEastAsia" w:hAnsiTheme="minorHAnsi" w:cstheme="minorBidi"/>
          <w:b w:val="0"/>
          <w:sz w:val="22"/>
          <w:szCs w:val="22"/>
          <w:lang w:eastAsia="en-AU"/>
        </w:rPr>
      </w:pPr>
      <w:r>
        <w:t>1.</w:t>
      </w:r>
      <w:r>
        <w:rPr>
          <w:rFonts w:asciiTheme="minorHAnsi" w:eastAsiaTheme="minorEastAsia" w:hAnsiTheme="minorHAnsi" w:cstheme="minorBidi"/>
          <w:b w:val="0"/>
          <w:sz w:val="22"/>
          <w:szCs w:val="22"/>
          <w:lang w:eastAsia="en-AU"/>
        </w:rPr>
        <w:tab/>
      </w:r>
      <w:r>
        <w:t>Nature and Authority</w:t>
      </w:r>
      <w:r>
        <w:tab/>
      </w:r>
      <w:r>
        <w:fldChar w:fldCharType="begin"/>
      </w:r>
      <w:r>
        <w:instrText xml:space="preserve"> PAGEREF _Toc393362143 \h </w:instrText>
      </w:r>
      <w:r>
        <w:fldChar w:fldCharType="separate"/>
      </w:r>
      <w:r w:rsidR="002D668F">
        <w:t>1</w:t>
      </w:r>
      <w:r>
        <w:fldChar w:fldCharType="end"/>
      </w:r>
    </w:p>
    <w:p w:rsidR="001974E9" w:rsidRDefault="001974E9">
      <w:pPr>
        <w:pStyle w:val="TOC2"/>
        <w:rPr>
          <w:rFonts w:asciiTheme="minorHAnsi" w:eastAsiaTheme="minorEastAsia" w:hAnsiTheme="minorHAnsi" w:cstheme="minorBidi"/>
          <w:sz w:val="22"/>
          <w:szCs w:val="22"/>
          <w:lang w:eastAsia="en-AU"/>
        </w:rPr>
      </w:pPr>
      <w:r>
        <w:t>1.1</w:t>
      </w:r>
      <w:r>
        <w:rPr>
          <w:rFonts w:asciiTheme="minorHAnsi" w:eastAsiaTheme="minorEastAsia" w:hAnsiTheme="minorHAnsi" w:cstheme="minorBidi"/>
          <w:sz w:val="22"/>
          <w:szCs w:val="22"/>
          <w:lang w:eastAsia="en-AU"/>
        </w:rPr>
        <w:tab/>
      </w:r>
      <w:r>
        <w:t>Introduction</w:t>
      </w:r>
      <w:r>
        <w:tab/>
      </w:r>
      <w:r>
        <w:fldChar w:fldCharType="begin"/>
      </w:r>
      <w:r>
        <w:instrText xml:space="preserve"> PAGEREF _Toc393362144 \h </w:instrText>
      </w:r>
      <w:r>
        <w:fldChar w:fldCharType="separate"/>
      </w:r>
      <w:r w:rsidR="002D668F">
        <w:t>1</w:t>
      </w:r>
      <w:r>
        <w:fldChar w:fldCharType="end"/>
      </w:r>
    </w:p>
    <w:p w:rsidR="001974E9" w:rsidRDefault="001974E9">
      <w:pPr>
        <w:pStyle w:val="TOC2"/>
        <w:rPr>
          <w:rFonts w:asciiTheme="minorHAnsi" w:eastAsiaTheme="minorEastAsia" w:hAnsiTheme="minorHAnsi" w:cstheme="minorBidi"/>
          <w:sz w:val="22"/>
          <w:szCs w:val="22"/>
          <w:lang w:eastAsia="en-AU"/>
        </w:rPr>
      </w:pPr>
      <w:r>
        <w:t>1.2</w:t>
      </w:r>
      <w:r>
        <w:rPr>
          <w:rFonts w:asciiTheme="minorHAnsi" w:eastAsiaTheme="minorEastAsia" w:hAnsiTheme="minorHAnsi" w:cstheme="minorBidi"/>
          <w:sz w:val="22"/>
          <w:szCs w:val="22"/>
          <w:lang w:eastAsia="en-AU"/>
        </w:rPr>
        <w:tab/>
      </w:r>
      <w:r>
        <w:t>Authority</w:t>
      </w:r>
      <w:r>
        <w:tab/>
      </w:r>
      <w:r>
        <w:fldChar w:fldCharType="begin"/>
      </w:r>
      <w:r>
        <w:instrText xml:space="preserve"> PAGEREF _Toc393362145 \h </w:instrText>
      </w:r>
      <w:r>
        <w:fldChar w:fldCharType="separate"/>
      </w:r>
      <w:r w:rsidR="002D668F">
        <w:t>1</w:t>
      </w:r>
      <w:r>
        <w:fldChar w:fldCharType="end"/>
      </w:r>
    </w:p>
    <w:p w:rsidR="001974E9" w:rsidRDefault="001974E9">
      <w:pPr>
        <w:pStyle w:val="TOC2"/>
        <w:rPr>
          <w:rFonts w:asciiTheme="minorHAnsi" w:eastAsiaTheme="minorEastAsia" w:hAnsiTheme="minorHAnsi" w:cstheme="minorBidi"/>
          <w:sz w:val="22"/>
          <w:szCs w:val="22"/>
          <w:lang w:eastAsia="en-AU"/>
        </w:rPr>
      </w:pPr>
      <w:r>
        <w:t>1.3</w:t>
      </w:r>
      <w:r>
        <w:rPr>
          <w:rFonts w:asciiTheme="minorHAnsi" w:eastAsiaTheme="minorEastAsia" w:hAnsiTheme="minorHAnsi" w:cstheme="minorBidi"/>
          <w:sz w:val="22"/>
          <w:szCs w:val="22"/>
          <w:lang w:eastAsia="en-AU"/>
        </w:rPr>
        <w:tab/>
      </w:r>
      <w:r>
        <w:t>Role of these guidelines</w:t>
      </w:r>
      <w:r>
        <w:tab/>
      </w:r>
      <w:r>
        <w:fldChar w:fldCharType="begin"/>
      </w:r>
      <w:r>
        <w:instrText xml:space="preserve"> PAGEREF _Toc393362146 \h </w:instrText>
      </w:r>
      <w:r>
        <w:fldChar w:fldCharType="separate"/>
      </w:r>
      <w:r w:rsidR="002D668F">
        <w:t>1</w:t>
      </w:r>
      <w:r>
        <w:fldChar w:fldCharType="end"/>
      </w:r>
    </w:p>
    <w:p w:rsidR="001974E9" w:rsidRDefault="001974E9">
      <w:pPr>
        <w:pStyle w:val="TOC2"/>
        <w:rPr>
          <w:rFonts w:asciiTheme="minorHAnsi" w:eastAsiaTheme="minorEastAsia" w:hAnsiTheme="minorHAnsi" w:cstheme="minorBidi"/>
          <w:sz w:val="22"/>
          <w:szCs w:val="22"/>
          <w:lang w:eastAsia="en-AU"/>
        </w:rPr>
      </w:pPr>
      <w:r>
        <w:t>1.4</w:t>
      </w:r>
      <w:r>
        <w:rPr>
          <w:rFonts w:asciiTheme="minorHAnsi" w:eastAsiaTheme="minorEastAsia" w:hAnsiTheme="minorHAnsi" w:cstheme="minorBidi"/>
          <w:sz w:val="22"/>
          <w:szCs w:val="22"/>
          <w:lang w:eastAsia="en-AU"/>
        </w:rPr>
        <w:tab/>
      </w:r>
      <w:r>
        <w:t>Relationship between these guidelines and the National Electricity Rules</w:t>
      </w:r>
      <w:r>
        <w:tab/>
      </w:r>
      <w:r>
        <w:fldChar w:fldCharType="begin"/>
      </w:r>
      <w:r>
        <w:instrText xml:space="preserve"> PAGEREF _Toc393362147 \h </w:instrText>
      </w:r>
      <w:r>
        <w:fldChar w:fldCharType="separate"/>
      </w:r>
      <w:r w:rsidR="002D668F">
        <w:t>1</w:t>
      </w:r>
      <w:r>
        <w:fldChar w:fldCharType="end"/>
      </w:r>
    </w:p>
    <w:p w:rsidR="001974E9" w:rsidRDefault="001974E9">
      <w:pPr>
        <w:pStyle w:val="TOC2"/>
        <w:rPr>
          <w:rFonts w:asciiTheme="minorHAnsi" w:eastAsiaTheme="minorEastAsia" w:hAnsiTheme="minorHAnsi" w:cstheme="minorBidi"/>
          <w:sz w:val="22"/>
          <w:szCs w:val="22"/>
          <w:lang w:eastAsia="en-AU"/>
        </w:rPr>
      </w:pPr>
      <w:r>
        <w:t>1.5</w:t>
      </w:r>
      <w:r>
        <w:rPr>
          <w:rFonts w:asciiTheme="minorHAnsi" w:eastAsiaTheme="minorEastAsia" w:hAnsiTheme="minorHAnsi" w:cstheme="minorBidi"/>
          <w:sz w:val="22"/>
          <w:szCs w:val="22"/>
          <w:lang w:eastAsia="en-AU"/>
        </w:rPr>
        <w:tab/>
      </w:r>
      <w:r>
        <w:t>Confidentiality</w:t>
      </w:r>
      <w:r>
        <w:tab/>
      </w:r>
      <w:r>
        <w:fldChar w:fldCharType="begin"/>
      </w:r>
      <w:r>
        <w:instrText xml:space="preserve"> PAGEREF _Toc393362148 \h </w:instrText>
      </w:r>
      <w:r>
        <w:fldChar w:fldCharType="separate"/>
      </w:r>
      <w:r w:rsidR="002D668F">
        <w:t>2</w:t>
      </w:r>
      <w:r>
        <w:fldChar w:fldCharType="end"/>
      </w:r>
    </w:p>
    <w:p w:rsidR="001974E9" w:rsidRDefault="001974E9">
      <w:pPr>
        <w:pStyle w:val="TOC2"/>
        <w:rPr>
          <w:rFonts w:asciiTheme="minorHAnsi" w:eastAsiaTheme="minorEastAsia" w:hAnsiTheme="minorHAnsi" w:cstheme="minorBidi"/>
          <w:sz w:val="22"/>
          <w:szCs w:val="22"/>
          <w:lang w:eastAsia="en-AU"/>
        </w:rPr>
      </w:pPr>
      <w:r>
        <w:t>1.6</w:t>
      </w:r>
      <w:r>
        <w:rPr>
          <w:rFonts w:asciiTheme="minorHAnsi" w:eastAsiaTheme="minorEastAsia" w:hAnsiTheme="minorHAnsi" w:cstheme="minorBidi"/>
          <w:sz w:val="22"/>
          <w:szCs w:val="22"/>
          <w:lang w:eastAsia="en-AU"/>
        </w:rPr>
        <w:tab/>
      </w:r>
      <w:r>
        <w:t>Definitions and interpretation</w:t>
      </w:r>
      <w:r>
        <w:tab/>
      </w:r>
      <w:r>
        <w:fldChar w:fldCharType="begin"/>
      </w:r>
      <w:r>
        <w:instrText xml:space="preserve"> PAGEREF _Toc393362149 \h </w:instrText>
      </w:r>
      <w:r>
        <w:fldChar w:fldCharType="separate"/>
      </w:r>
      <w:r w:rsidR="002D668F">
        <w:t>2</w:t>
      </w:r>
      <w:r>
        <w:fldChar w:fldCharType="end"/>
      </w:r>
    </w:p>
    <w:p w:rsidR="001974E9" w:rsidRDefault="001974E9">
      <w:pPr>
        <w:pStyle w:val="TOC2"/>
        <w:rPr>
          <w:rFonts w:asciiTheme="minorHAnsi" w:eastAsiaTheme="minorEastAsia" w:hAnsiTheme="minorHAnsi" w:cstheme="minorBidi"/>
          <w:sz w:val="22"/>
          <w:szCs w:val="22"/>
          <w:lang w:eastAsia="en-AU"/>
        </w:rPr>
      </w:pPr>
      <w:r>
        <w:t>1.7</w:t>
      </w:r>
      <w:r>
        <w:rPr>
          <w:rFonts w:asciiTheme="minorHAnsi" w:eastAsiaTheme="minorEastAsia" w:hAnsiTheme="minorHAnsi" w:cstheme="minorBidi"/>
          <w:sz w:val="22"/>
          <w:szCs w:val="22"/>
          <w:lang w:eastAsia="en-AU"/>
        </w:rPr>
        <w:tab/>
      </w:r>
      <w:r>
        <w:t>Processes for revision</w:t>
      </w:r>
      <w:r>
        <w:tab/>
      </w:r>
      <w:r>
        <w:fldChar w:fldCharType="begin"/>
      </w:r>
      <w:r>
        <w:instrText xml:space="preserve"> PAGEREF _Toc393362150 \h </w:instrText>
      </w:r>
      <w:r>
        <w:fldChar w:fldCharType="separate"/>
      </w:r>
      <w:r w:rsidR="002D668F">
        <w:t>2</w:t>
      </w:r>
      <w:r>
        <w:fldChar w:fldCharType="end"/>
      </w:r>
    </w:p>
    <w:p w:rsidR="001974E9" w:rsidRDefault="001974E9">
      <w:pPr>
        <w:pStyle w:val="TOC2"/>
        <w:rPr>
          <w:rFonts w:asciiTheme="minorHAnsi" w:eastAsiaTheme="minorEastAsia" w:hAnsiTheme="minorHAnsi" w:cstheme="minorBidi"/>
          <w:sz w:val="22"/>
          <w:szCs w:val="22"/>
          <w:lang w:eastAsia="en-AU"/>
        </w:rPr>
      </w:pPr>
      <w:r>
        <w:t>1.8</w:t>
      </w:r>
      <w:r>
        <w:rPr>
          <w:rFonts w:asciiTheme="minorHAnsi" w:eastAsiaTheme="minorEastAsia" w:hAnsiTheme="minorHAnsi" w:cstheme="minorBidi"/>
          <w:sz w:val="22"/>
          <w:szCs w:val="22"/>
          <w:lang w:eastAsia="en-AU"/>
        </w:rPr>
        <w:tab/>
      </w:r>
      <w:r>
        <w:t>Version history and effective date</w:t>
      </w:r>
      <w:r>
        <w:tab/>
      </w:r>
      <w:r>
        <w:fldChar w:fldCharType="begin"/>
      </w:r>
      <w:r>
        <w:instrText xml:space="preserve"> PAGEREF _Toc393362151 \h </w:instrText>
      </w:r>
      <w:r>
        <w:fldChar w:fldCharType="separate"/>
      </w:r>
      <w:r w:rsidR="002D668F">
        <w:t>2</w:t>
      </w:r>
      <w:r>
        <w:fldChar w:fldCharType="end"/>
      </w:r>
    </w:p>
    <w:p w:rsidR="001974E9" w:rsidRDefault="001974E9">
      <w:pPr>
        <w:pStyle w:val="TOC1"/>
        <w:rPr>
          <w:rFonts w:asciiTheme="minorHAnsi" w:eastAsiaTheme="minorEastAsia" w:hAnsiTheme="minorHAnsi" w:cstheme="minorBidi"/>
          <w:b w:val="0"/>
          <w:sz w:val="22"/>
          <w:szCs w:val="22"/>
          <w:lang w:eastAsia="en-AU"/>
        </w:rPr>
      </w:pPr>
      <w:r>
        <w:t>2.</w:t>
      </w:r>
      <w:r>
        <w:rPr>
          <w:rFonts w:asciiTheme="minorHAnsi" w:eastAsiaTheme="minorEastAsia" w:hAnsiTheme="minorHAnsi" w:cstheme="minorBidi"/>
          <w:b w:val="0"/>
          <w:sz w:val="22"/>
          <w:szCs w:val="22"/>
          <w:lang w:eastAsia="en-AU"/>
        </w:rPr>
        <w:tab/>
      </w:r>
      <w:r>
        <w:t>Pricing methodology guidelines</w:t>
      </w:r>
      <w:r>
        <w:tab/>
      </w:r>
      <w:r>
        <w:fldChar w:fldCharType="begin"/>
      </w:r>
      <w:r>
        <w:instrText xml:space="preserve"> PAGEREF _Toc393362152 \h </w:instrText>
      </w:r>
      <w:r>
        <w:fldChar w:fldCharType="separate"/>
      </w:r>
      <w:r w:rsidR="002D668F">
        <w:t>3</w:t>
      </w:r>
      <w:r>
        <w:fldChar w:fldCharType="end"/>
      </w:r>
    </w:p>
    <w:p w:rsidR="001974E9" w:rsidRDefault="001974E9">
      <w:pPr>
        <w:pStyle w:val="TOC2"/>
        <w:rPr>
          <w:rFonts w:asciiTheme="minorHAnsi" w:eastAsiaTheme="minorEastAsia" w:hAnsiTheme="minorHAnsi" w:cstheme="minorBidi"/>
          <w:sz w:val="22"/>
          <w:szCs w:val="22"/>
          <w:lang w:eastAsia="en-AU"/>
        </w:rPr>
      </w:pPr>
      <w:r>
        <w:t>2.1</w:t>
      </w:r>
      <w:r>
        <w:rPr>
          <w:rFonts w:asciiTheme="minorHAnsi" w:eastAsiaTheme="minorEastAsia" w:hAnsiTheme="minorHAnsi" w:cstheme="minorBidi"/>
          <w:sz w:val="22"/>
          <w:szCs w:val="22"/>
          <w:lang w:eastAsia="en-AU"/>
        </w:rPr>
        <w:tab/>
      </w:r>
      <w:r>
        <w:t>Information requirements</w:t>
      </w:r>
      <w:r>
        <w:tab/>
      </w:r>
      <w:r>
        <w:fldChar w:fldCharType="begin"/>
      </w:r>
      <w:r>
        <w:instrText xml:space="preserve"> PAGEREF _Toc393362153 \h </w:instrText>
      </w:r>
      <w:r>
        <w:fldChar w:fldCharType="separate"/>
      </w:r>
      <w:r w:rsidR="002D668F">
        <w:t>3</w:t>
      </w:r>
      <w:r>
        <w:fldChar w:fldCharType="end"/>
      </w:r>
    </w:p>
    <w:p w:rsidR="001974E9" w:rsidRDefault="001974E9">
      <w:pPr>
        <w:pStyle w:val="TOC2"/>
        <w:rPr>
          <w:rFonts w:asciiTheme="minorHAnsi" w:eastAsiaTheme="minorEastAsia" w:hAnsiTheme="minorHAnsi" w:cstheme="minorBidi"/>
          <w:sz w:val="22"/>
          <w:szCs w:val="22"/>
          <w:lang w:eastAsia="en-AU"/>
        </w:rPr>
      </w:pPr>
      <w:r>
        <w:t>2.2</w:t>
      </w:r>
      <w:r>
        <w:rPr>
          <w:rFonts w:asciiTheme="minorHAnsi" w:eastAsiaTheme="minorEastAsia" w:hAnsiTheme="minorHAnsi" w:cstheme="minorBidi"/>
          <w:sz w:val="22"/>
          <w:szCs w:val="22"/>
          <w:lang w:eastAsia="en-AU"/>
        </w:rPr>
        <w:tab/>
      </w:r>
      <w:r>
        <w:t>Permitted (locational) pricing structures</w:t>
      </w:r>
      <w:r>
        <w:tab/>
      </w:r>
      <w:r>
        <w:fldChar w:fldCharType="begin"/>
      </w:r>
      <w:r>
        <w:instrText xml:space="preserve"> PAGEREF _Toc393362154 \h </w:instrText>
      </w:r>
      <w:r>
        <w:fldChar w:fldCharType="separate"/>
      </w:r>
      <w:r w:rsidR="002D668F">
        <w:t>6</w:t>
      </w:r>
      <w:r>
        <w:fldChar w:fldCharType="end"/>
      </w:r>
    </w:p>
    <w:p w:rsidR="001974E9" w:rsidRDefault="001974E9">
      <w:pPr>
        <w:pStyle w:val="TOC2"/>
        <w:rPr>
          <w:rFonts w:asciiTheme="minorHAnsi" w:eastAsiaTheme="minorEastAsia" w:hAnsiTheme="minorHAnsi" w:cstheme="minorBidi"/>
          <w:sz w:val="22"/>
          <w:szCs w:val="22"/>
          <w:lang w:eastAsia="en-AU"/>
        </w:rPr>
      </w:pPr>
      <w:r>
        <w:t>2.3</w:t>
      </w:r>
      <w:r>
        <w:rPr>
          <w:rFonts w:asciiTheme="minorHAnsi" w:eastAsiaTheme="minorEastAsia" w:hAnsiTheme="minorHAnsi" w:cstheme="minorBidi"/>
          <w:sz w:val="22"/>
          <w:szCs w:val="22"/>
          <w:lang w:eastAsia="en-AU"/>
        </w:rPr>
        <w:tab/>
      </w:r>
      <w:r>
        <w:t>Permitted (postage stamp) pricing structures</w:t>
      </w:r>
      <w:r>
        <w:tab/>
      </w:r>
      <w:r>
        <w:fldChar w:fldCharType="begin"/>
      </w:r>
      <w:r>
        <w:instrText xml:space="preserve"> PAGEREF _Toc393362155 \h </w:instrText>
      </w:r>
      <w:r>
        <w:fldChar w:fldCharType="separate"/>
      </w:r>
      <w:r w:rsidR="002D668F">
        <w:t>7</w:t>
      </w:r>
      <w:r>
        <w:fldChar w:fldCharType="end"/>
      </w:r>
    </w:p>
    <w:p w:rsidR="001974E9" w:rsidRDefault="001974E9">
      <w:pPr>
        <w:pStyle w:val="TOC2"/>
        <w:rPr>
          <w:rFonts w:asciiTheme="minorHAnsi" w:eastAsiaTheme="minorEastAsia" w:hAnsiTheme="minorHAnsi" w:cstheme="minorBidi"/>
          <w:sz w:val="22"/>
          <w:szCs w:val="22"/>
          <w:lang w:eastAsia="en-AU"/>
        </w:rPr>
      </w:pPr>
      <w:r>
        <w:t>2.4</w:t>
      </w:r>
      <w:r>
        <w:rPr>
          <w:rFonts w:asciiTheme="minorHAnsi" w:eastAsiaTheme="minorEastAsia" w:hAnsiTheme="minorHAnsi" w:cstheme="minorBidi"/>
          <w:sz w:val="22"/>
          <w:szCs w:val="22"/>
          <w:lang w:eastAsia="en-AU"/>
        </w:rPr>
        <w:tab/>
      </w:r>
      <w:r>
        <w:t>Attribution of transmission system assets to categories of prescribed transmission services</w:t>
      </w:r>
      <w:r>
        <w:tab/>
      </w:r>
      <w:r>
        <w:fldChar w:fldCharType="begin"/>
      </w:r>
      <w:r>
        <w:instrText xml:space="preserve"> PAGEREF _Toc393362156 \h </w:instrText>
      </w:r>
      <w:r>
        <w:fldChar w:fldCharType="separate"/>
      </w:r>
      <w:r w:rsidR="002D668F">
        <w:t>10</w:t>
      </w:r>
      <w:r>
        <w:fldChar w:fldCharType="end"/>
      </w:r>
    </w:p>
    <w:p w:rsidR="001974E9" w:rsidRDefault="001974E9">
      <w:pPr>
        <w:pStyle w:val="TOC2"/>
        <w:rPr>
          <w:rFonts w:asciiTheme="minorHAnsi" w:eastAsiaTheme="minorEastAsia" w:hAnsiTheme="minorHAnsi" w:cstheme="minorBidi"/>
          <w:sz w:val="22"/>
          <w:szCs w:val="22"/>
          <w:lang w:eastAsia="en-AU"/>
        </w:rPr>
      </w:pPr>
      <w:r>
        <w:t>2.5</w:t>
      </w:r>
      <w:r>
        <w:rPr>
          <w:rFonts w:asciiTheme="minorHAnsi" w:eastAsiaTheme="minorEastAsia" w:hAnsiTheme="minorHAnsi" w:cstheme="minorBidi"/>
          <w:sz w:val="22"/>
          <w:szCs w:val="22"/>
          <w:lang w:eastAsia="en-AU"/>
        </w:rPr>
        <w:tab/>
      </w:r>
      <w:r>
        <w:t>Disclosure of information</w:t>
      </w:r>
      <w:r>
        <w:tab/>
      </w:r>
      <w:r>
        <w:fldChar w:fldCharType="begin"/>
      </w:r>
      <w:r>
        <w:instrText xml:space="preserve"> PAGEREF _Toc393362157 \h </w:instrText>
      </w:r>
      <w:r>
        <w:fldChar w:fldCharType="separate"/>
      </w:r>
      <w:r w:rsidR="002D668F">
        <w:t>12</w:t>
      </w:r>
      <w:r>
        <w:fldChar w:fldCharType="end"/>
      </w:r>
    </w:p>
    <w:p w:rsidR="001974E9" w:rsidRDefault="001974E9">
      <w:pPr>
        <w:pStyle w:val="TOC2"/>
        <w:rPr>
          <w:rFonts w:asciiTheme="minorHAnsi" w:eastAsiaTheme="minorEastAsia" w:hAnsiTheme="minorHAnsi" w:cstheme="minorBidi"/>
          <w:sz w:val="22"/>
          <w:szCs w:val="22"/>
          <w:lang w:eastAsia="en-AU"/>
        </w:rPr>
      </w:pPr>
      <w:r>
        <w:t>2.6</w:t>
      </w:r>
      <w:r>
        <w:rPr>
          <w:rFonts w:asciiTheme="minorHAnsi" w:eastAsiaTheme="minorEastAsia" w:hAnsiTheme="minorHAnsi" w:cstheme="minorBidi"/>
          <w:sz w:val="22"/>
          <w:szCs w:val="22"/>
          <w:lang w:eastAsia="en-AU"/>
        </w:rPr>
        <w:tab/>
      </w:r>
      <w:r>
        <w:t>Inter-regional transmission charging arrangements</w:t>
      </w:r>
      <w:r>
        <w:tab/>
      </w:r>
      <w:r>
        <w:fldChar w:fldCharType="begin"/>
      </w:r>
      <w:r>
        <w:instrText xml:space="preserve"> PAGEREF _Toc393362158 \h </w:instrText>
      </w:r>
      <w:r>
        <w:fldChar w:fldCharType="separate"/>
      </w:r>
      <w:r w:rsidR="002D668F">
        <w:t>13</w:t>
      </w:r>
      <w:r>
        <w:fldChar w:fldCharType="end"/>
      </w:r>
    </w:p>
    <w:p w:rsidR="00B853FD" w:rsidRDefault="00E430B1" w:rsidP="00553D45">
      <w:pPr>
        <w:pStyle w:val="AERbodytext"/>
        <w:sectPr w:rsidR="00B853FD" w:rsidSect="00962097">
          <w:footerReference w:type="default" r:id="rId11"/>
          <w:footerReference w:type="first" r:id="rId12"/>
          <w:pgSz w:w="11906" w:h="16838" w:code="9"/>
          <w:pgMar w:top="1440" w:right="1797" w:bottom="1440" w:left="1797" w:header="709" w:footer="709" w:gutter="0"/>
          <w:pgNumType w:fmt="lowerRoman" w:start="3"/>
          <w:cols w:space="708"/>
          <w:docGrid w:linePitch="360"/>
        </w:sectPr>
      </w:pPr>
      <w:r>
        <w:fldChar w:fldCharType="end"/>
      </w:r>
    </w:p>
    <w:p w:rsidR="00972D35" w:rsidRDefault="001974E9" w:rsidP="00962097">
      <w:pPr>
        <w:pStyle w:val="Heading1"/>
      </w:pPr>
      <w:r>
        <w:lastRenderedPageBreak/>
        <w:t>Glossary</w:t>
      </w:r>
    </w:p>
    <w:p w:rsidR="00A638D7" w:rsidRPr="003457DF" w:rsidRDefault="00A638D7" w:rsidP="00A638D7">
      <w:pPr>
        <w:rPr>
          <w:b/>
        </w:rPr>
      </w:pPr>
      <w:r w:rsidRPr="003457DF">
        <w:rPr>
          <w:b/>
        </w:rPr>
        <w:t>Shortened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1"/>
        <w:gridCol w:w="6804"/>
      </w:tblGrid>
      <w:tr w:rsidR="00962097" w:rsidTr="00962097">
        <w:tc>
          <w:tcPr>
            <w:tcW w:w="1701" w:type="dxa"/>
          </w:tcPr>
          <w:p w:rsidR="00962097" w:rsidRDefault="00420027" w:rsidP="00553D45">
            <w:pPr>
              <w:pStyle w:val="AERbodytext"/>
            </w:pPr>
            <w:r w:rsidRPr="00420027">
              <w:rPr>
                <w:i/>
              </w:rPr>
              <w:t>AARR</w:t>
            </w:r>
          </w:p>
        </w:tc>
        <w:tc>
          <w:tcPr>
            <w:tcW w:w="6804" w:type="dxa"/>
          </w:tcPr>
          <w:p w:rsidR="00962097" w:rsidRDefault="00A638D7" w:rsidP="00553D45">
            <w:pPr>
              <w:pStyle w:val="AERbodytext"/>
            </w:pPr>
            <w:r>
              <w:t>Aggregate Annual Revenue Requirement</w:t>
            </w:r>
          </w:p>
        </w:tc>
      </w:tr>
      <w:tr w:rsidR="00962097" w:rsidTr="00962097">
        <w:tc>
          <w:tcPr>
            <w:tcW w:w="1701" w:type="dxa"/>
          </w:tcPr>
          <w:p w:rsidR="00962097" w:rsidRPr="007631CE" w:rsidRDefault="00420027" w:rsidP="007631CE">
            <w:r w:rsidRPr="00420027">
              <w:rPr>
                <w:i/>
              </w:rPr>
              <w:t>AER</w:t>
            </w:r>
          </w:p>
        </w:tc>
        <w:tc>
          <w:tcPr>
            <w:tcW w:w="6804" w:type="dxa"/>
          </w:tcPr>
          <w:p w:rsidR="00962097" w:rsidRDefault="00523302" w:rsidP="00962097">
            <w:r>
              <w:t>Australian Energy Regulator</w:t>
            </w:r>
          </w:p>
        </w:tc>
      </w:tr>
      <w:tr w:rsidR="00A638D7" w:rsidTr="00962097">
        <w:tc>
          <w:tcPr>
            <w:tcW w:w="1701" w:type="dxa"/>
          </w:tcPr>
          <w:p w:rsidR="00A638D7" w:rsidRDefault="00420027" w:rsidP="00962097">
            <w:pPr>
              <w:rPr>
                <w:i/>
                <w:szCs w:val="22"/>
              </w:rPr>
            </w:pPr>
            <w:r w:rsidRPr="00420027">
              <w:rPr>
                <w:i/>
                <w:szCs w:val="22"/>
              </w:rPr>
              <w:t>ASRR</w:t>
            </w:r>
          </w:p>
          <w:p w:rsidR="001974E9" w:rsidRDefault="001974E9" w:rsidP="00962097">
            <w:pPr>
              <w:rPr>
                <w:i/>
                <w:szCs w:val="22"/>
              </w:rPr>
            </w:pPr>
            <w:r>
              <w:rPr>
                <w:i/>
                <w:szCs w:val="22"/>
              </w:rPr>
              <w:t>CRNP</w:t>
            </w:r>
          </w:p>
          <w:p w:rsidR="001974E9" w:rsidRDefault="001974E9" w:rsidP="00962097">
            <w:pPr>
              <w:rPr>
                <w:szCs w:val="22"/>
              </w:rPr>
            </w:pPr>
            <w:r>
              <w:rPr>
                <w:i/>
                <w:szCs w:val="22"/>
              </w:rPr>
              <w:t>MLEC CRNP</w:t>
            </w:r>
          </w:p>
        </w:tc>
        <w:tc>
          <w:tcPr>
            <w:tcW w:w="6804" w:type="dxa"/>
          </w:tcPr>
          <w:p w:rsidR="001974E9" w:rsidRDefault="00A638D7" w:rsidP="00962097">
            <w:pPr>
              <w:rPr>
                <w:rStyle w:val="AERbodytextitals"/>
                <w:i w:val="0"/>
                <w:sz w:val="22"/>
                <w:szCs w:val="22"/>
              </w:rPr>
            </w:pPr>
            <w:r>
              <w:rPr>
                <w:rStyle w:val="AERbodytextitals"/>
                <w:i w:val="0"/>
                <w:sz w:val="22"/>
                <w:szCs w:val="22"/>
              </w:rPr>
              <w:t>Annual Service Revenue Requirement</w:t>
            </w:r>
          </w:p>
          <w:p w:rsidR="001974E9" w:rsidRDefault="001974E9" w:rsidP="00962097">
            <w:pPr>
              <w:rPr>
                <w:rStyle w:val="AERbodytextitals"/>
                <w:i w:val="0"/>
                <w:sz w:val="22"/>
                <w:szCs w:val="22"/>
              </w:rPr>
            </w:pPr>
            <w:r>
              <w:rPr>
                <w:rStyle w:val="AERbodytextitals"/>
                <w:i w:val="0"/>
                <w:sz w:val="22"/>
                <w:szCs w:val="22"/>
              </w:rPr>
              <w:t>Cost reflective network pricing</w:t>
            </w:r>
          </w:p>
          <w:p w:rsidR="001974E9" w:rsidRDefault="001974E9" w:rsidP="00962097">
            <w:pPr>
              <w:rPr>
                <w:rStyle w:val="AERbodytextitals"/>
                <w:i w:val="0"/>
                <w:sz w:val="22"/>
                <w:szCs w:val="22"/>
              </w:rPr>
            </w:pPr>
            <w:r>
              <w:rPr>
                <w:rStyle w:val="AERbodytextitals"/>
                <w:i w:val="0"/>
                <w:sz w:val="22"/>
                <w:szCs w:val="22"/>
              </w:rPr>
              <w:t>Modified load export charge cost reflective network pricing</w:t>
            </w:r>
          </w:p>
        </w:tc>
      </w:tr>
      <w:tr w:rsidR="00CA0426" w:rsidTr="00962097">
        <w:tc>
          <w:tcPr>
            <w:tcW w:w="1701" w:type="dxa"/>
          </w:tcPr>
          <w:p w:rsidR="00CA0426" w:rsidRDefault="00F27529" w:rsidP="002643C9">
            <w:r w:rsidRPr="00F27529">
              <w:rPr>
                <w:i/>
              </w:rPr>
              <w:t>TNSP</w:t>
            </w:r>
          </w:p>
        </w:tc>
        <w:tc>
          <w:tcPr>
            <w:tcW w:w="6804" w:type="dxa"/>
          </w:tcPr>
          <w:p w:rsidR="00CA0426" w:rsidRDefault="0001727B" w:rsidP="002643C9">
            <w:r w:rsidRPr="00290C40">
              <w:t>transmission network</w:t>
            </w:r>
            <w:r w:rsidR="00CA0426" w:rsidRPr="00290C40">
              <w:t xml:space="preserve"> service</w:t>
            </w:r>
            <w:r w:rsidR="00CA0426">
              <w:t xml:space="preserve"> provider</w:t>
            </w:r>
          </w:p>
        </w:tc>
      </w:tr>
      <w:tr w:rsidR="00CA0426" w:rsidTr="00962097">
        <w:tc>
          <w:tcPr>
            <w:tcW w:w="1701" w:type="dxa"/>
          </w:tcPr>
          <w:p w:rsidR="00CA0426" w:rsidRPr="00290C40" w:rsidRDefault="00CA0426" w:rsidP="00962097">
            <w:pPr>
              <w:rPr>
                <w:i/>
                <w:szCs w:val="22"/>
              </w:rPr>
            </w:pPr>
            <w:r w:rsidRPr="00290C40">
              <w:rPr>
                <w:i/>
                <w:szCs w:val="22"/>
              </w:rPr>
              <w:t>TUOS</w:t>
            </w:r>
          </w:p>
        </w:tc>
        <w:tc>
          <w:tcPr>
            <w:tcW w:w="6804" w:type="dxa"/>
          </w:tcPr>
          <w:p w:rsidR="00CA0426" w:rsidRPr="00290C40" w:rsidRDefault="00943F73" w:rsidP="00962097">
            <w:pPr>
              <w:rPr>
                <w:szCs w:val="22"/>
              </w:rPr>
            </w:pPr>
            <w:r w:rsidRPr="00290C40">
              <w:rPr>
                <w:szCs w:val="22"/>
              </w:rPr>
              <w:t>transmission</w:t>
            </w:r>
            <w:r w:rsidR="00CA0426" w:rsidRPr="00290C40">
              <w:rPr>
                <w:szCs w:val="22"/>
              </w:rPr>
              <w:t xml:space="preserve"> use of system </w:t>
            </w:r>
          </w:p>
        </w:tc>
      </w:tr>
    </w:tbl>
    <w:p w:rsidR="00CA0426" w:rsidRPr="003457DF" w:rsidRDefault="00CA0426" w:rsidP="00553D45">
      <w:pPr>
        <w:pStyle w:val="AERbodytext"/>
        <w:rPr>
          <w:b/>
        </w:rPr>
      </w:pPr>
      <w:r w:rsidRPr="003457DF">
        <w:rPr>
          <w:b/>
        </w:rPr>
        <w:t>Terms</w:t>
      </w:r>
    </w:p>
    <w:p w:rsidR="003457DF" w:rsidRDefault="003457DF" w:rsidP="003457DF">
      <w:pPr>
        <w:pStyle w:val="AERbodytext"/>
      </w:pPr>
      <w:r w:rsidRPr="003457DF">
        <w:rPr>
          <w:i/>
        </w:rPr>
        <w:t>Appointing provider</w:t>
      </w:r>
      <w:r>
        <w:t xml:space="preserve"> has the meaning ascribed to it in clause 6A.29.1(a) of the </w:t>
      </w:r>
      <w:r w:rsidRPr="003457DF">
        <w:rPr>
          <w:i/>
        </w:rPr>
        <w:t>National Electricity Rules</w:t>
      </w:r>
      <w:r w:rsidR="00290C40">
        <w:rPr>
          <w:i/>
        </w:rPr>
        <w:t>.</w:t>
      </w:r>
    </w:p>
    <w:p w:rsidR="003457DF" w:rsidRDefault="003457DF" w:rsidP="003457DF">
      <w:pPr>
        <w:pStyle w:val="AERbodytext"/>
        <w:rPr>
          <w:i/>
        </w:rPr>
      </w:pPr>
      <w:r w:rsidRPr="003457DF">
        <w:rPr>
          <w:i/>
        </w:rPr>
        <w:t>Contract agreed maximum demand</w:t>
      </w:r>
      <w:r>
        <w:t xml:space="preserve"> means the agreed maximum demand negotiated between a </w:t>
      </w:r>
      <w:r w:rsidRPr="003457DF">
        <w:rPr>
          <w:i/>
        </w:rPr>
        <w:t>TNSP</w:t>
      </w:r>
      <w:r>
        <w:t xml:space="preserve"> and a </w:t>
      </w:r>
      <w:r w:rsidRPr="003457DF">
        <w:rPr>
          <w:i/>
        </w:rPr>
        <w:t>transmission customer</w:t>
      </w:r>
      <w:r w:rsidR="00290C40">
        <w:rPr>
          <w:i/>
        </w:rPr>
        <w:t>.</w:t>
      </w:r>
    </w:p>
    <w:p w:rsidR="00BC33C8" w:rsidRPr="00BC33C8" w:rsidRDefault="00BC33C8" w:rsidP="003457DF">
      <w:pPr>
        <w:pStyle w:val="AERbodytext"/>
      </w:pPr>
      <w:r>
        <w:rPr>
          <w:i/>
        </w:rPr>
        <w:t>C</w:t>
      </w:r>
      <w:r w:rsidRPr="00BC33C8">
        <w:rPr>
          <w:i/>
        </w:rPr>
        <w:t xml:space="preserve">urrent </w:t>
      </w:r>
      <w:r w:rsidR="00806EF2">
        <w:rPr>
          <w:i/>
        </w:rPr>
        <w:t xml:space="preserve">metered </w:t>
      </w:r>
      <w:r w:rsidRPr="00BC33C8">
        <w:rPr>
          <w:i/>
        </w:rPr>
        <w:t xml:space="preserve">energy </w:t>
      </w:r>
      <w:proofErr w:type="spellStart"/>
      <w:r w:rsidRPr="00BC33C8">
        <w:rPr>
          <w:i/>
        </w:rPr>
        <w:t>offtake</w:t>
      </w:r>
      <w:proofErr w:type="spellEnd"/>
      <w:r>
        <w:rPr>
          <w:i/>
        </w:rPr>
        <w:t xml:space="preserve"> </w:t>
      </w:r>
      <w:r w:rsidRPr="00BC33C8">
        <w:t>means metered energy</w:t>
      </w:r>
      <w:r>
        <w:rPr>
          <w:i/>
        </w:rPr>
        <w:t xml:space="preserve"> </w:t>
      </w:r>
      <w:r>
        <w:t xml:space="preserve">measured at a connection point in the </w:t>
      </w:r>
      <w:r w:rsidR="000F31C2">
        <w:t>current billing period</w:t>
      </w:r>
      <w:r>
        <w:t>.</w:t>
      </w:r>
    </w:p>
    <w:p w:rsidR="00BC33C8" w:rsidRPr="00BC33C8" w:rsidRDefault="00BC33C8" w:rsidP="003457DF">
      <w:pPr>
        <w:pStyle w:val="AERbodytext"/>
      </w:pPr>
      <w:r>
        <w:rPr>
          <w:i/>
        </w:rPr>
        <w:t>C</w:t>
      </w:r>
      <w:r w:rsidRPr="00BC33C8">
        <w:rPr>
          <w:i/>
        </w:rPr>
        <w:t>urrent</w:t>
      </w:r>
      <w:r w:rsidR="00806EF2">
        <w:rPr>
          <w:i/>
        </w:rPr>
        <w:t xml:space="preserve"> metered</w:t>
      </w:r>
      <w:r w:rsidRPr="00BC33C8">
        <w:rPr>
          <w:i/>
        </w:rPr>
        <w:t xml:space="preserve"> maximum demand </w:t>
      </w:r>
      <w:proofErr w:type="spellStart"/>
      <w:r w:rsidRPr="00BC33C8">
        <w:rPr>
          <w:i/>
        </w:rPr>
        <w:t>offtake</w:t>
      </w:r>
      <w:proofErr w:type="spellEnd"/>
      <w:r>
        <w:t xml:space="preserve"> means metered maximum demand measured at a connection point in the </w:t>
      </w:r>
      <w:r w:rsidR="000F31C2">
        <w:t>current</w:t>
      </w:r>
      <w:r>
        <w:t xml:space="preserve"> billing period.</w:t>
      </w:r>
    </w:p>
    <w:p w:rsidR="003457DF" w:rsidRDefault="00420027" w:rsidP="003457DF">
      <w:pPr>
        <w:pStyle w:val="AERbodytext"/>
      </w:pPr>
      <w:r w:rsidRPr="00420027">
        <w:rPr>
          <w:i/>
        </w:rPr>
        <w:t>Directly attributable</w:t>
      </w:r>
      <w:r w:rsidR="003457DF">
        <w:t xml:space="preserve"> in relation to </w:t>
      </w:r>
      <w:r w:rsidR="00943F73" w:rsidRPr="00943F73">
        <w:rPr>
          <w:i/>
        </w:rPr>
        <w:t>transmission</w:t>
      </w:r>
      <w:r w:rsidR="003457DF">
        <w:t xml:space="preserve"> assets refers to assets that are used or required to provide the relevant pricing </w:t>
      </w:r>
      <w:r w:rsidRPr="00420027">
        <w:rPr>
          <w:i/>
        </w:rPr>
        <w:t>category of prescribed transmission service</w:t>
      </w:r>
      <w:r w:rsidR="003457DF">
        <w:t>.</w:t>
      </w:r>
      <w:r w:rsidR="003457DF">
        <w:rPr>
          <w:rStyle w:val="FootnoteReference"/>
        </w:rPr>
        <w:footnoteReference w:id="1"/>
      </w:r>
      <w:r w:rsidR="003457DF">
        <w:t xml:space="preserve"> </w:t>
      </w:r>
    </w:p>
    <w:p w:rsidR="003457DF" w:rsidRDefault="00F27529" w:rsidP="003457DF">
      <w:pPr>
        <w:pStyle w:val="AERbodytext"/>
      </w:pPr>
      <w:r w:rsidRPr="00F27529">
        <w:rPr>
          <w:i/>
        </w:rPr>
        <w:t>Guidelines</w:t>
      </w:r>
      <w:r w:rsidR="003457DF">
        <w:t xml:space="preserve"> means the </w:t>
      </w:r>
      <w:r w:rsidR="003457DF" w:rsidRPr="003457DF">
        <w:rPr>
          <w:i/>
        </w:rPr>
        <w:t>pricing methodology guidelines</w:t>
      </w:r>
      <w:r w:rsidR="00290C40">
        <w:t>.</w:t>
      </w:r>
    </w:p>
    <w:p w:rsidR="000F31C2" w:rsidRPr="00BC33C8" w:rsidRDefault="000F31C2" w:rsidP="000F31C2">
      <w:pPr>
        <w:pStyle w:val="AERbodytext"/>
      </w:pPr>
      <w:r>
        <w:rPr>
          <w:i/>
        </w:rPr>
        <w:t>Historical</w:t>
      </w:r>
      <w:r w:rsidRPr="00BC33C8">
        <w:rPr>
          <w:i/>
        </w:rPr>
        <w:t xml:space="preserve"> </w:t>
      </w:r>
      <w:r w:rsidR="00806EF2">
        <w:rPr>
          <w:i/>
        </w:rPr>
        <w:t xml:space="preserve">metered </w:t>
      </w:r>
      <w:r w:rsidRPr="00BC33C8">
        <w:rPr>
          <w:i/>
        </w:rPr>
        <w:t xml:space="preserve">energy </w:t>
      </w:r>
      <w:proofErr w:type="spellStart"/>
      <w:r w:rsidRPr="00BC33C8">
        <w:rPr>
          <w:i/>
        </w:rPr>
        <w:t>offtake</w:t>
      </w:r>
      <w:proofErr w:type="spellEnd"/>
      <w:r>
        <w:rPr>
          <w:i/>
        </w:rPr>
        <w:t xml:space="preserve"> </w:t>
      </w:r>
      <w:r w:rsidRPr="00BC33C8">
        <w:t>means metered energy</w:t>
      </w:r>
      <w:r>
        <w:rPr>
          <w:i/>
        </w:rPr>
        <w:t xml:space="preserve"> </w:t>
      </w:r>
      <w:r>
        <w:t>measured at a connection point in the corresponding billing period two years earlier.</w:t>
      </w:r>
    </w:p>
    <w:p w:rsidR="000F31C2" w:rsidRDefault="000F31C2" w:rsidP="003457DF">
      <w:pPr>
        <w:pStyle w:val="AERbodytext"/>
      </w:pPr>
      <w:r>
        <w:rPr>
          <w:i/>
        </w:rPr>
        <w:t>Historical</w:t>
      </w:r>
      <w:r w:rsidRPr="00BC33C8">
        <w:rPr>
          <w:i/>
        </w:rPr>
        <w:t xml:space="preserve"> </w:t>
      </w:r>
      <w:r w:rsidR="00806EF2">
        <w:rPr>
          <w:i/>
        </w:rPr>
        <w:t xml:space="preserve">metered </w:t>
      </w:r>
      <w:r w:rsidRPr="00BC33C8">
        <w:rPr>
          <w:i/>
        </w:rPr>
        <w:t xml:space="preserve">maximum demand </w:t>
      </w:r>
      <w:proofErr w:type="spellStart"/>
      <w:r w:rsidRPr="00BC33C8">
        <w:rPr>
          <w:i/>
        </w:rPr>
        <w:t>offtake</w:t>
      </w:r>
      <w:proofErr w:type="spellEnd"/>
      <w:r>
        <w:t xml:space="preserve"> means metered maximum demand measured at a connection point in the </w:t>
      </w:r>
      <w:r w:rsidR="000E0AF3">
        <w:t>corresponding</w:t>
      </w:r>
      <w:r>
        <w:t xml:space="preserve"> billing period</w:t>
      </w:r>
      <w:r w:rsidR="000E0AF3">
        <w:t xml:space="preserve"> two years earlier</w:t>
      </w:r>
      <w:r>
        <w:t>.</w:t>
      </w:r>
    </w:p>
    <w:p w:rsidR="00CA0426" w:rsidRDefault="003457DF" w:rsidP="00553D45">
      <w:pPr>
        <w:pStyle w:val="AERbodytext"/>
        <w:sectPr w:rsidR="00CA0426" w:rsidSect="00962097">
          <w:headerReference w:type="even" r:id="rId13"/>
          <w:headerReference w:type="default" r:id="rId14"/>
          <w:headerReference w:type="first" r:id="rId15"/>
          <w:pgSz w:w="11906" w:h="16838" w:code="9"/>
          <w:pgMar w:top="1440" w:right="1797" w:bottom="1440" w:left="1797" w:header="709" w:footer="709" w:gutter="0"/>
          <w:pgNumType w:fmt="lowerRoman"/>
          <w:cols w:space="708"/>
          <w:docGrid w:linePitch="360"/>
        </w:sectPr>
      </w:pPr>
      <w:r w:rsidRPr="003457DF">
        <w:rPr>
          <w:i/>
        </w:rPr>
        <w:t>National Electricity Rules</w:t>
      </w:r>
      <w:r>
        <w:t xml:space="preserve"> means the rules as defined in the </w:t>
      </w:r>
      <w:r w:rsidRPr="003457DF">
        <w:rPr>
          <w:i/>
        </w:rPr>
        <w:t>National Electricity Law</w:t>
      </w:r>
      <w:r w:rsidR="00290C40">
        <w:rPr>
          <w:i/>
        </w:rPr>
        <w:t>.</w:t>
      </w:r>
    </w:p>
    <w:p w:rsidR="000F5EA2" w:rsidRDefault="000F5EA2" w:rsidP="00553D45">
      <w:pPr>
        <w:pStyle w:val="AERheading1"/>
      </w:pPr>
      <w:bookmarkStart w:id="0" w:name="_Toc393362143"/>
      <w:r>
        <w:lastRenderedPageBreak/>
        <w:t>Nature and Authority</w:t>
      </w:r>
      <w:bookmarkEnd w:id="0"/>
    </w:p>
    <w:p w:rsidR="000F5EA2" w:rsidRDefault="000F5EA2" w:rsidP="000F5EA2">
      <w:pPr>
        <w:pStyle w:val="AERheading2"/>
      </w:pPr>
      <w:bookmarkStart w:id="1" w:name="_Toc393362144"/>
      <w:r>
        <w:t>Introduction</w:t>
      </w:r>
      <w:bookmarkEnd w:id="1"/>
    </w:p>
    <w:p w:rsidR="000F5EA2" w:rsidRDefault="000F5EA2" w:rsidP="000F5EA2">
      <w:pPr>
        <w:pStyle w:val="AERbodytext"/>
      </w:pPr>
      <w:r>
        <w:t xml:space="preserve">These </w:t>
      </w:r>
      <w:r w:rsidR="00F27529" w:rsidRPr="00F27529">
        <w:rPr>
          <w:i/>
        </w:rPr>
        <w:t>guidelines</w:t>
      </w:r>
      <w:r>
        <w:t xml:space="preserve"> specify or clarify a number of aspects in relation to the preparation of a </w:t>
      </w:r>
      <w:r w:rsidRPr="00F27529">
        <w:rPr>
          <w:i/>
        </w:rPr>
        <w:t>Transmission Network Service Provider’s</w:t>
      </w:r>
      <w:r>
        <w:t xml:space="preserve"> (</w:t>
      </w:r>
      <w:r w:rsidR="00F27529" w:rsidRPr="00F27529">
        <w:rPr>
          <w:i/>
        </w:rPr>
        <w:t>TNSP</w:t>
      </w:r>
      <w:r>
        <w:t xml:space="preserve">) proposed </w:t>
      </w:r>
      <w:r w:rsidR="00F27529" w:rsidRPr="00F27529">
        <w:rPr>
          <w:i/>
        </w:rPr>
        <w:t>pricing methodology</w:t>
      </w:r>
      <w:r>
        <w:t xml:space="preserve"> to be submitted to the </w:t>
      </w:r>
      <w:r w:rsidRPr="00F27529">
        <w:rPr>
          <w:i/>
        </w:rPr>
        <w:t>Australian Energy Regulator</w:t>
      </w:r>
      <w:r>
        <w:t xml:space="preserve"> (</w:t>
      </w:r>
      <w:r w:rsidRPr="00F27529">
        <w:rPr>
          <w:i/>
        </w:rPr>
        <w:t>AER</w:t>
      </w:r>
      <w:r>
        <w:t>).</w:t>
      </w:r>
    </w:p>
    <w:p w:rsidR="000F5EA2" w:rsidRDefault="000F5EA2" w:rsidP="000F5EA2">
      <w:pPr>
        <w:pStyle w:val="AERheading2"/>
      </w:pPr>
      <w:bookmarkStart w:id="2" w:name="_Toc393362145"/>
      <w:r>
        <w:t>Authority</w:t>
      </w:r>
      <w:bookmarkEnd w:id="2"/>
    </w:p>
    <w:p w:rsidR="000F5EA2" w:rsidRDefault="000F5EA2" w:rsidP="000F5EA2">
      <w:pPr>
        <w:pStyle w:val="AERbodytext"/>
      </w:pPr>
      <w:r>
        <w:t xml:space="preserve">Clause 6A.25.1(a) of the </w:t>
      </w:r>
      <w:r w:rsidR="00F27529" w:rsidRPr="00F27529">
        <w:rPr>
          <w:i/>
        </w:rPr>
        <w:t>National Electricity Rules</w:t>
      </w:r>
      <w:r>
        <w:t xml:space="preserve"> requires the </w:t>
      </w:r>
      <w:r w:rsidR="00420027" w:rsidRPr="00420027">
        <w:rPr>
          <w:i/>
        </w:rPr>
        <w:t>AER</w:t>
      </w:r>
      <w:r>
        <w:t xml:space="preserve"> to develop, in accordance with the </w:t>
      </w:r>
      <w:r w:rsidR="00F27529" w:rsidRPr="00F27529">
        <w:rPr>
          <w:i/>
        </w:rPr>
        <w:t>transmission consultation procedures</w:t>
      </w:r>
      <w:r>
        <w:t xml:space="preserve">, </w:t>
      </w:r>
      <w:r w:rsidR="00F27529" w:rsidRPr="00F27529">
        <w:rPr>
          <w:i/>
        </w:rPr>
        <w:t>guidelines</w:t>
      </w:r>
      <w:r>
        <w:t xml:space="preserve"> relating to the preparation of a proposed </w:t>
      </w:r>
      <w:r w:rsidR="00F27529" w:rsidRPr="00F27529">
        <w:rPr>
          <w:i/>
        </w:rPr>
        <w:t>pricing methodology</w:t>
      </w:r>
      <w:r>
        <w:t xml:space="preserve"> by a </w:t>
      </w:r>
      <w:r w:rsidR="00F27529" w:rsidRPr="00F27529">
        <w:rPr>
          <w:i/>
        </w:rPr>
        <w:t>TNSP</w:t>
      </w:r>
      <w:r>
        <w:t>.</w:t>
      </w:r>
    </w:p>
    <w:p w:rsidR="000F5EA2" w:rsidRDefault="000F5EA2" w:rsidP="000F5EA2">
      <w:pPr>
        <w:pStyle w:val="AERheading2"/>
      </w:pPr>
      <w:bookmarkStart w:id="3" w:name="_Toc393362146"/>
      <w:r>
        <w:t xml:space="preserve">Role of these </w:t>
      </w:r>
      <w:r w:rsidR="00F27529" w:rsidRPr="00F27529">
        <w:t>guidelines</w:t>
      </w:r>
      <w:bookmarkEnd w:id="3"/>
    </w:p>
    <w:p w:rsidR="000F5EA2" w:rsidRDefault="000F5EA2" w:rsidP="000F5EA2">
      <w:pPr>
        <w:pStyle w:val="AERbodytext"/>
      </w:pPr>
      <w:r>
        <w:t xml:space="preserve">These </w:t>
      </w:r>
      <w:r w:rsidR="00F27529" w:rsidRPr="00F27529">
        <w:rPr>
          <w:i/>
        </w:rPr>
        <w:t>guidelines</w:t>
      </w:r>
      <w:r>
        <w:t xml:space="preserve"> specify or clarify:</w:t>
      </w:r>
    </w:p>
    <w:p w:rsidR="000F5EA2" w:rsidRDefault="002922C4" w:rsidP="002922C4">
      <w:pPr>
        <w:pStyle w:val="AERalphalist"/>
        <w:tabs>
          <w:tab w:val="num" w:pos="720"/>
        </w:tabs>
      </w:pPr>
      <w:r>
        <w:t>(a)</w:t>
      </w:r>
      <w:r>
        <w:tab/>
      </w:r>
      <w:r w:rsidR="000F5EA2">
        <w:t xml:space="preserve">the information that is to accompany a proposed </w:t>
      </w:r>
      <w:r w:rsidR="00F27529" w:rsidRPr="00F27529">
        <w:rPr>
          <w:i/>
        </w:rPr>
        <w:t>pricing methodology</w:t>
      </w:r>
      <w:r w:rsidR="000F5EA2">
        <w:t>;</w:t>
      </w:r>
    </w:p>
    <w:p w:rsidR="000F5EA2" w:rsidRDefault="002922C4" w:rsidP="002922C4">
      <w:pPr>
        <w:pStyle w:val="AERalphalist"/>
        <w:tabs>
          <w:tab w:val="num" w:pos="720"/>
        </w:tabs>
      </w:pPr>
      <w:r>
        <w:t>(b)</w:t>
      </w:r>
      <w:r>
        <w:tab/>
      </w:r>
      <w:r w:rsidR="000F5EA2">
        <w:t xml:space="preserve">permitted pricing structures for the recovery of the locational component of providing </w:t>
      </w:r>
      <w:r w:rsidR="00F27529" w:rsidRPr="00F27529">
        <w:rPr>
          <w:i/>
        </w:rPr>
        <w:t>prescribed TUOS services</w:t>
      </w:r>
      <w:r w:rsidR="000F5EA2">
        <w:t>;</w:t>
      </w:r>
    </w:p>
    <w:p w:rsidR="000F5EA2" w:rsidRDefault="002922C4" w:rsidP="002922C4">
      <w:pPr>
        <w:pStyle w:val="AERalphalist"/>
        <w:tabs>
          <w:tab w:val="num" w:pos="720"/>
        </w:tabs>
      </w:pPr>
      <w:r>
        <w:t>(c)</w:t>
      </w:r>
      <w:r>
        <w:tab/>
      </w:r>
      <w:r w:rsidR="000F5EA2">
        <w:t xml:space="preserve">permitted postage stamp pricing structures for </w:t>
      </w:r>
      <w:r w:rsidR="00420027" w:rsidRPr="00420027">
        <w:rPr>
          <w:i/>
        </w:rPr>
        <w:t>prescribed common transmission services</w:t>
      </w:r>
      <w:r w:rsidR="000F5EA2">
        <w:t xml:space="preserve"> and the recovery of the adjusted non-locational component of providing </w:t>
      </w:r>
      <w:r w:rsidR="00F27529" w:rsidRPr="00F27529">
        <w:rPr>
          <w:i/>
        </w:rPr>
        <w:t>prescribed TUOS services</w:t>
      </w:r>
      <w:r w:rsidR="000F5EA2">
        <w:t>;</w:t>
      </w:r>
    </w:p>
    <w:p w:rsidR="000F5EA2" w:rsidRDefault="002922C4" w:rsidP="002922C4">
      <w:pPr>
        <w:pStyle w:val="AERalphalist"/>
        <w:tabs>
          <w:tab w:val="num" w:pos="720"/>
        </w:tabs>
      </w:pPr>
      <w:r>
        <w:t>(d)</w:t>
      </w:r>
      <w:r>
        <w:tab/>
      </w:r>
      <w:r w:rsidR="000F5EA2">
        <w:t xml:space="preserve">the types of </w:t>
      </w:r>
      <w:r w:rsidR="00943F73" w:rsidRPr="00943F73">
        <w:rPr>
          <w:i/>
        </w:rPr>
        <w:t>transmission system</w:t>
      </w:r>
      <w:r w:rsidR="000F5EA2">
        <w:t xml:space="preserve"> assets that are </w:t>
      </w:r>
      <w:r w:rsidR="00420027" w:rsidRPr="00420027">
        <w:rPr>
          <w:i/>
        </w:rPr>
        <w:t>directly attributable</w:t>
      </w:r>
      <w:r w:rsidR="000F5EA2">
        <w:t xml:space="preserve"> to each category of </w:t>
      </w:r>
      <w:r w:rsidR="00420027" w:rsidRPr="00420027">
        <w:rPr>
          <w:i/>
        </w:rPr>
        <w:t>prescribed transmission services</w:t>
      </w:r>
      <w:r w:rsidR="000F5EA2">
        <w:t>; and</w:t>
      </w:r>
    </w:p>
    <w:p w:rsidR="002922C4" w:rsidRPr="002922C4" w:rsidRDefault="002922C4" w:rsidP="002922C4">
      <w:pPr>
        <w:pStyle w:val="AERalphalist"/>
        <w:tabs>
          <w:tab w:val="num" w:pos="720"/>
        </w:tabs>
      </w:pPr>
      <w:r>
        <w:t>(e)</w:t>
      </w:r>
      <w:r>
        <w:tab/>
      </w:r>
      <w:r w:rsidR="000F5EA2">
        <w:t xml:space="preserve">those parts of a proposed </w:t>
      </w:r>
      <w:r w:rsidR="00F27529" w:rsidRPr="00F27529">
        <w:rPr>
          <w:i/>
        </w:rPr>
        <w:t>pricing methodology</w:t>
      </w:r>
      <w:r w:rsidR="000F5EA2">
        <w:t xml:space="preserve">, or the information accompanying it that will not be publicly disclosed without the consent of the </w:t>
      </w:r>
      <w:r w:rsidR="00F27529" w:rsidRPr="00F27529">
        <w:rPr>
          <w:i/>
        </w:rPr>
        <w:t>TNSP</w:t>
      </w:r>
      <w:r w:rsidR="000F5EA2">
        <w:t>.</w:t>
      </w:r>
    </w:p>
    <w:p w:rsidR="000F5EA2" w:rsidRDefault="000F5EA2" w:rsidP="000F5EA2">
      <w:pPr>
        <w:pStyle w:val="AERheading2"/>
      </w:pPr>
      <w:bookmarkStart w:id="4" w:name="_Toc393362147"/>
      <w:r>
        <w:t xml:space="preserve">Relationship between these guidelines and the </w:t>
      </w:r>
      <w:r w:rsidR="00F27529" w:rsidRPr="00893C39">
        <w:t>National Electricity Rules</w:t>
      </w:r>
      <w:bookmarkEnd w:id="4"/>
    </w:p>
    <w:p w:rsidR="000F5EA2" w:rsidRDefault="002922C4" w:rsidP="002922C4">
      <w:pPr>
        <w:pStyle w:val="AERalphalist"/>
        <w:tabs>
          <w:tab w:val="num" w:pos="720"/>
        </w:tabs>
      </w:pPr>
      <w:r>
        <w:t>(a)</w:t>
      </w:r>
      <w:r>
        <w:tab/>
      </w:r>
      <w:r w:rsidR="000F5EA2">
        <w:t xml:space="preserve">Each </w:t>
      </w:r>
      <w:r w:rsidR="00F27529" w:rsidRPr="00F27529">
        <w:rPr>
          <w:i/>
        </w:rPr>
        <w:t>TNSP</w:t>
      </w:r>
      <w:r w:rsidR="000F5EA2">
        <w:t xml:space="preserve"> must develop a proposed </w:t>
      </w:r>
      <w:r w:rsidR="00F27529" w:rsidRPr="00F27529">
        <w:rPr>
          <w:i/>
        </w:rPr>
        <w:t>pricing methodology</w:t>
      </w:r>
      <w:r w:rsidR="000F5EA2">
        <w:t xml:space="preserve"> for submission to the </w:t>
      </w:r>
      <w:r w:rsidR="00420027" w:rsidRPr="00420027">
        <w:rPr>
          <w:i/>
        </w:rPr>
        <w:t>AER</w:t>
      </w:r>
      <w:r w:rsidR="000F5EA2">
        <w:t xml:space="preserve"> in accordance with the requirements of these </w:t>
      </w:r>
      <w:r w:rsidR="00F27529" w:rsidRPr="00F27529">
        <w:rPr>
          <w:i/>
        </w:rPr>
        <w:t>guidelines</w:t>
      </w:r>
      <w:r w:rsidR="000F5EA2">
        <w:t xml:space="preserve"> and the </w:t>
      </w:r>
      <w:r w:rsidR="00F27529" w:rsidRPr="00F27529">
        <w:rPr>
          <w:i/>
        </w:rPr>
        <w:t>National Electricity Rules</w:t>
      </w:r>
      <w:r w:rsidR="000F5EA2">
        <w:t>.</w:t>
      </w:r>
    </w:p>
    <w:p w:rsidR="000F5EA2" w:rsidRDefault="002922C4" w:rsidP="002922C4">
      <w:pPr>
        <w:pStyle w:val="AERalphalist"/>
        <w:tabs>
          <w:tab w:val="num" w:pos="720"/>
        </w:tabs>
      </w:pPr>
      <w:r>
        <w:t>(b)</w:t>
      </w:r>
      <w:r>
        <w:tab/>
      </w:r>
      <w:r w:rsidR="000F5EA2">
        <w:t xml:space="preserve">The </w:t>
      </w:r>
      <w:r w:rsidR="00F27529" w:rsidRPr="00F27529">
        <w:rPr>
          <w:i/>
        </w:rPr>
        <w:t>pricing methodology</w:t>
      </w:r>
      <w:r w:rsidR="000F5EA2">
        <w:t xml:space="preserve"> approved by the </w:t>
      </w:r>
      <w:r w:rsidR="00420027" w:rsidRPr="00420027">
        <w:rPr>
          <w:i/>
        </w:rPr>
        <w:t>AER</w:t>
      </w:r>
      <w:r w:rsidR="000F5EA2">
        <w:t xml:space="preserve"> must be used by the relevant </w:t>
      </w:r>
      <w:r w:rsidR="00F27529" w:rsidRPr="00F27529">
        <w:rPr>
          <w:i/>
        </w:rPr>
        <w:t>TNSP</w:t>
      </w:r>
      <w:r w:rsidR="000F5EA2">
        <w:t xml:space="preserve">, in conjunction with the </w:t>
      </w:r>
      <w:r w:rsidR="00F27529" w:rsidRPr="00F27529">
        <w:rPr>
          <w:i/>
        </w:rPr>
        <w:t>National Electricity Rules</w:t>
      </w:r>
      <w:r w:rsidR="000F5EA2">
        <w:t xml:space="preserve">, for the purpose of determining </w:t>
      </w:r>
      <w:r w:rsidR="00943F73" w:rsidRPr="00943F73">
        <w:rPr>
          <w:i/>
        </w:rPr>
        <w:t>transmission</w:t>
      </w:r>
      <w:r w:rsidR="000F5EA2">
        <w:t xml:space="preserve"> prices in each </w:t>
      </w:r>
      <w:r w:rsidR="00420027" w:rsidRPr="00420027">
        <w:rPr>
          <w:i/>
        </w:rPr>
        <w:t>regulatory year</w:t>
      </w:r>
      <w:r w:rsidR="000F5EA2">
        <w:t xml:space="preserve"> of a </w:t>
      </w:r>
      <w:r w:rsidR="00420027" w:rsidRPr="00420027">
        <w:rPr>
          <w:i/>
        </w:rPr>
        <w:t>regulatory control period</w:t>
      </w:r>
      <w:r w:rsidR="000F5EA2">
        <w:t>.</w:t>
      </w:r>
    </w:p>
    <w:p w:rsidR="000F5EA2" w:rsidRDefault="002922C4" w:rsidP="002922C4">
      <w:pPr>
        <w:pStyle w:val="AERalphalist"/>
        <w:tabs>
          <w:tab w:val="num" w:pos="720"/>
        </w:tabs>
      </w:pPr>
      <w:r>
        <w:t>(c)</w:t>
      </w:r>
      <w:r>
        <w:tab/>
      </w:r>
      <w:r w:rsidR="000F5EA2">
        <w:t xml:space="preserve">Clause 6A.17.1 of the </w:t>
      </w:r>
      <w:r w:rsidR="00F27529" w:rsidRPr="00F27529">
        <w:rPr>
          <w:i/>
        </w:rPr>
        <w:t>National Electricity Rules</w:t>
      </w:r>
      <w:r w:rsidR="000F5EA2">
        <w:t xml:space="preserve"> provides for information to be provided by the </w:t>
      </w:r>
      <w:r w:rsidR="00F27529" w:rsidRPr="00F27529">
        <w:rPr>
          <w:i/>
        </w:rPr>
        <w:t>TNSP</w:t>
      </w:r>
      <w:r w:rsidR="000F5EA2">
        <w:t xml:space="preserve"> to the </w:t>
      </w:r>
      <w:r w:rsidR="00420027" w:rsidRPr="00420027">
        <w:rPr>
          <w:i/>
        </w:rPr>
        <w:t>AER</w:t>
      </w:r>
      <w:r w:rsidR="000F5EA2">
        <w:t xml:space="preserve"> which the </w:t>
      </w:r>
      <w:r w:rsidR="00420027" w:rsidRPr="00420027">
        <w:rPr>
          <w:i/>
        </w:rPr>
        <w:t>AER</w:t>
      </w:r>
      <w:r w:rsidR="000F5EA2">
        <w:t xml:space="preserve"> may use to monitor, </w:t>
      </w:r>
      <w:r w:rsidR="000F5EA2">
        <w:lastRenderedPageBreak/>
        <w:t xml:space="preserve">report on and enforce compliance with a </w:t>
      </w:r>
      <w:r w:rsidR="00420027" w:rsidRPr="00420027">
        <w:rPr>
          <w:i/>
        </w:rPr>
        <w:t>transmission determination</w:t>
      </w:r>
      <w:r w:rsidR="000F5EA2">
        <w:t xml:space="preserve">, including a </w:t>
      </w:r>
      <w:r w:rsidR="00F27529" w:rsidRPr="00F27529">
        <w:rPr>
          <w:i/>
        </w:rPr>
        <w:t>TNSP</w:t>
      </w:r>
      <w:r w:rsidR="000F5EA2">
        <w:t xml:space="preserve">’s </w:t>
      </w:r>
      <w:r w:rsidR="00F27529" w:rsidRPr="00F27529">
        <w:rPr>
          <w:i/>
        </w:rPr>
        <w:t>pricing methodology</w:t>
      </w:r>
      <w:r w:rsidR="000F5EA2">
        <w:t xml:space="preserve">. A failure by a </w:t>
      </w:r>
      <w:r w:rsidR="00F27529" w:rsidRPr="00F27529">
        <w:rPr>
          <w:i/>
        </w:rPr>
        <w:t>TNSP</w:t>
      </w:r>
      <w:r w:rsidR="000F5EA2">
        <w:t xml:space="preserve"> to comply with its </w:t>
      </w:r>
      <w:r w:rsidR="00F27529" w:rsidRPr="00F27529">
        <w:rPr>
          <w:i/>
        </w:rPr>
        <w:t>pricing methodology</w:t>
      </w:r>
      <w:r w:rsidR="000F5EA2">
        <w:t xml:space="preserve"> may constitute a breach of clause 6A.24.1(d) of the </w:t>
      </w:r>
      <w:r w:rsidR="00F27529" w:rsidRPr="00F27529">
        <w:rPr>
          <w:i/>
        </w:rPr>
        <w:t>National Electricity Rules</w:t>
      </w:r>
      <w:r w:rsidR="000F5EA2">
        <w:t>.</w:t>
      </w:r>
    </w:p>
    <w:p w:rsidR="000F5EA2" w:rsidRDefault="000F5EA2" w:rsidP="000F5EA2">
      <w:pPr>
        <w:pStyle w:val="AERheading2"/>
      </w:pPr>
      <w:bookmarkStart w:id="5" w:name="_Toc393362148"/>
      <w:r>
        <w:t>Confidentiality</w:t>
      </w:r>
      <w:bookmarkEnd w:id="5"/>
    </w:p>
    <w:p w:rsidR="000F5EA2" w:rsidRDefault="000F5EA2" w:rsidP="000F5EA2">
      <w:pPr>
        <w:pStyle w:val="AERbodytext"/>
      </w:pPr>
      <w:r>
        <w:t xml:space="preserve">The </w:t>
      </w:r>
      <w:r w:rsidR="00420027" w:rsidRPr="00420027">
        <w:rPr>
          <w:i/>
        </w:rPr>
        <w:t>AER</w:t>
      </w:r>
      <w:r>
        <w:t xml:space="preserve">’s obligations regarding confidentiality and the disclosure of information provided to it by a </w:t>
      </w:r>
      <w:r w:rsidR="00F27529" w:rsidRPr="00F27529">
        <w:rPr>
          <w:i/>
        </w:rPr>
        <w:t>TNSP</w:t>
      </w:r>
      <w:r>
        <w:t xml:space="preserve"> are governed by the </w:t>
      </w:r>
      <w:r w:rsidR="001974E9">
        <w:rPr>
          <w:i/>
        </w:rPr>
        <w:t>Competition and Consumer Act 2010</w:t>
      </w:r>
      <w:r>
        <w:t xml:space="preserve">, the </w:t>
      </w:r>
      <w:r w:rsidRPr="00420027">
        <w:rPr>
          <w:i/>
        </w:rPr>
        <w:t>National Electricity Law</w:t>
      </w:r>
      <w:r>
        <w:t xml:space="preserve"> and the </w:t>
      </w:r>
      <w:r w:rsidR="00F27529" w:rsidRPr="00F27529">
        <w:rPr>
          <w:i/>
        </w:rPr>
        <w:t>National Electricity Rules</w:t>
      </w:r>
      <w:r>
        <w:t>.</w:t>
      </w:r>
    </w:p>
    <w:p w:rsidR="000F5EA2" w:rsidRDefault="000F5EA2" w:rsidP="000F5EA2">
      <w:pPr>
        <w:pStyle w:val="AERheading2"/>
      </w:pPr>
      <w:bookmarkStart w:id="6" w:name="_Toc393362149"/>
      <w:r>
        <w:t>Definitions and interpretation</w:t>
      </w:r>
      <w:bookmarkEnd w:id="6"/>
    </w:p>
    <w:p w:rsidR="000F5EA2" w:rsidRDefault="000F5EA2" w:rsidP="00035F73">
      <w:pPr>
        <w:pStyle w:val="AERalphalist"/>
      </w:pPr>
      <w:r>
        <w:t>(a)</w:t>
      </w:r>
      <w:r>
        <w:tab/>
        <w:t xml:space="preserve">In these </w:t>
      </w:r>
      <w:r w:rsidR="00F27529" w:rsidRPr="00F27529">
        <w:rPr>
          <w:i/>
        </w:rPr>
        <w:t>guidelines</w:t>
      </w:r>
      <w:r>
        <w:t xml:space="preserve"> the words and phrases presented in italics have the meaning given to them in:</w:t>
      </w:r>
    </w:p>
    <w:p w:rsidR="000F5EA2" w:rsidRDefault="000F5EA2" w:rsidP="00035F73">
      <w:pPr>
        <w:pStyle w:val="AER1indentlist"/>
      </w:pPr>
      <w:r>
        <w:t>(1)</w:t>
      </w:r>
      <w:r>
        <w:tab/>
        <w:t>the glossary; or</w:t>
      </w:r>
    </w:p>
    <w:p w:rsidR="000F5EA2" w:rsidRDefault="000F5EA2" w:rsidP="00035F73">
      <w:pPr>
        <w:pStyle w:val="AER1indentlist"/>
      </w:pPr>
      <w:r>
        <w:t>(2)</w:t>
      </w:r>
      <w:r>
        <w:tab/>
        <w:t xml:space="preserve">if not defined in the glossary, the </w:t>
      </w:r>
      <w:r w:rsidR="00F27529" w:rsidRPr="00F27529">
        <w:rPr>
          <w:i/>
        </w:rPr>
        <w:t>National Electricity Rules</w:t>
      </w:r>
      <w:r>
        <w:t>.</w:t>
      </w:r>
    </w:p>
    <w:p w:rsidR="002922C4" w:rsidRPr="002922C4" w:rsidRDefault="000F5EA2" w:rsidP="002922C4">
      <w:pPr>
        <w:pStyle w:val="AERalphalist"/>
      </w:pPr>
      <w:r>
        <w:t>(b)</w:t>
      </w:r>
      <w:r>
        <w:tab/>
        <w:t xml:space="preserve">Explanations in these </w:t>
      </w:r>
      <w:r w:rsidR="00F27529" w:rsidRPr="00F27529">
        <w:rPr>
          <w:i/>
        </w:rPr>
        <w:t>guidelines</w:t>
      </w:r>
      <w:r>
        <w:t xml:space="preserve"> about why certain information is required are provided for guidance only.</w:t>
      </w:r>
    </w:p>
    <w:p w:rsidR="000F5EA2" w:rsidRDefault="000F5EA2" w:rsidP="000F5EA2">
      <w:pPr>
        <w:pStyle w:val="AERheading2"/>
      </w:pPr>
      <w:bookmarkStart w:id="7" w:name="_Toc393362150"/>
      <w:r>
        <w:t>Processes for revision</w:t>
      </w:r>
      <w:bookmarkEnd w:id="7"/>
    </w:p>
    <w:p w:rsidR="000F5EA2" w:rsidRDefault="000F5EA2" w:rsidP="000F5EA2">
      <w:pPr>
        <w:pStyle w:val="AERbodytext"/>
      </w:pPr>
      <w:r>
        <w:t xml:space="preserve">The </w:t>
      </w:r>
      <w:r w:rsidR="00420027" w:rsidRPr="00420027">
        <w:rPr>
          <w:i/>
        </w:rPr>
        <w:t>AER</w:t>
      </w:r>
      <w:r>
        <w:t xml:space="preserve"> may amend or replace the </w:t>
      </w:r>
      <w:r w:rsidR="00F27529" w:rsidRPr="00F27529">
        <w:rPr>
          <w:i/>
        </w:rPr>
        <w:t>guidelines</w:t>
      </w:r>
      <w:r>
        <w:t xml:space="preserve"> from time to time in accordance with clause 6A.25.1(b)(2) of the </w:t>
      </w:r>
      <w:r w:rsidR="00F27529" w:rsidRPr="00F27529">
        <w:rPr>
          <w:i/>
        </w:rPr>
        <w:t>National Electricity Rules</w:t>
      </w:r>
      <w:r>
        <w:t>.</w:t>
      </w:r>
    </w:p>
    <w:p w:rsidR="000F5EA2" w:rsidRDefault="000F5EA2" w:rsidP="000F5EA2">
      <w:pPr>
        <w:pStyle w:val="AERheading2"/>
      </w:pPr>
      <w:bookmarkStart w:id="8" w:name="_Toc393362151"/>
      <w:r>
        <w:t>Version history and effective date</w:t>
      </w:r>
      <w:bookmarkEnd w:id="8"/>
    </w:p>
    <w:p w:rsidR="000F5EA2" w:rsidRDefault="000F5EA2" w:rsidP="000F5EA2">
      <w:pPr>
        <w:pStyle w:val="AERbodytext"/>
      </w:pPr>
      <w:r>
        <w:t xml:space="preserve">A version number and an effective date of issue will identify every version of these </w:t>
      </w:r>
      <w:r w:rsidR="00F27529" w:rsidRPr="00F27529">
        <w:rPr>
          <w:i/>
        </w:rPr>
        <w:t>guidelines</w:t>
      </w:r>
      <w:r>
        <w:t>.</w:t>
      </w:r>
    </w:p>
    <w:p w:rsidR="000F5EA2" w:rsidRDefault="000F5EA2" w:rsidP="000F5EA2">
      <w:pPr>
        <w:pStyle w:val="AERheading1"/>
      </w:pPr>
      <w:bookmarkStart w:id="9" w:name="_Toc393362152"/>
      <w:r>
        <w:lastRenderedPageBreak/>
        <w:t>Pricing methodology guidelines</w:t>
      </w:r>
      <w:bookmarkEnd w:id="9"/>
    </w:p>
    <w:p w:rsidR="000F5EA2" w:rsidRDefault="000F5EA2" w:rsidP="000F5EA2">
      <w:pPr>
        <w:pStyle w:val="AERheading2"/>
      </w:pPr>
      <w:bookmarkStart w:id="10" w:name="_Toc393362153"/>
      <w:r>
        <w:t>Information requirements</w:t>
      </w:r>
      <w:bookmarkEnd w:id="10"/>
    </w:p>
    <w:p w:rsidR="000F5EA2" w:rsidRDefault="000F5EA2" w:rsidP="000F5EA2">
      <w:pPr>
        <w:pStyle w:val="AERbodytext"/>
      </w:pPr>
      <w:r>
        <w:t xml:space="preserve">A </w:t>
      </w:r>
      <w:r w:rsidR="00F27529" w:rsidRPr="00F27529">
        <w:rPr>
          <w:i/>
        </w:rPr>
        <w:t>TNSP</w:t>
      </w:r>
      <w:r>
        <w:t xml:space="preserve">’s proposed </w:t>
      </w:r>
      <w:r w:rsidR="00F27529" w:rsidRPr="00F27529">
        <w:rPr>
          <w:i/>
        </w:rPr>
        <w:t>pricing methodology</w:t>
      </w:r>
      <w:r>
        <w:t xml:space="preserve"> must contain the following information:</w:t>
      </w:r>
    </w:p>
    <w:p w:rsidR="000F5EA2" w:rsidRDefault="000F5EA2" w:rsidP="00657665">
      <w:pPr>
        <w:pStyle w:val="AERalphalist"/>
      </w:pPr>
      <w:r>
        <w:t>(a)</w:t>
      </w:r>
      <w:r>
        <w:tab/>
        <w:t xml:space="preserve">Whether the </w:t>
      </w:r>
      <w:r w:rsidR="00F27529" w:rsidRPr="00F27529">
        <w:rPr>
          <w:i/>
        </w:rPr>
        <w:t>TNSP</w:t>
      </w:r>
      <w:r>
        <w:t xml:space="preserve"> is the sole provider of </w:t>
      </w:r>
      <w:r w:rsidR="00420027" w:rsidRPr="00420027">
        <w:rPr>
          <w:i/>
        </w:rPr>
        <w:t>prescribed transmission services</w:t>
      </w:r>
      <w:r>
        <w:t xml:space="preserve"> within its </w:t>
      </w:r>
      <w:r w:rsidR="00420027" w:rsidRPr="00420027">
        <w:rPr>
          <w:i/>
        </w:rPr>
        <w:t>region</w:t>
      </w:r>
      <w:r>
        <w:t xml:space="preserve"> or whether there are multiple </w:t>
      </w:r>
      <w:r w:rsidR="00F27529" w:rsidRPr="00F27529">
        <w:rPr>
          <w:i/>
        </w:rPr>
        <w:t>TNSP</w:t>
      </w:r>
      <w:r>
        <w:t xml:space="preserve">s providing prescribed </w:t>
      </w:r>
      <w:r w:rsidR="00420027" w:rsidRPr="00420027">
        <w:rPr>
          <w:i/>
        </w:rPr>
        <w:t>transmission</w:t>
      </w:r>
      <w:r>
        <w:t xml:space="preserve"> </w:t>
      </w:r>
      <w:r w:rsidRPr="001974E9">
        <w:rPr>
          <w:i/>
        </w:rPr>
        <w:t>services</w:t>
      </w:r>
      <w:r>
        <w:t>.</w:t>
      </w:r>
    </w:p>
    <w:p w:rsidR="000F5EA2" w:rsidRDefault="000F5EA2" w:rsidP="00035F73">
      <w:pPr>
        <w:pStyle w:val="AERalphalist"/>
      </w:pPr>
      <w:r>
        <w:t>(b)</w:t>
      </w:r>
      <w:r>
        <w:tab/>
        <w:t xml:space="preserve">If there are multiple </w:t>
      </w:r>
      <w:r w:rsidR="00F27529" w:rsidRPr="00F27529">
        <w:rPr>
          <w:i/>
        </w:rPr>
        <w:t>TNSP</w:t>
      </w:r>
      <w:r>
        <w:t xml:space="preserve">s providing </w:t>
      </w:r>
      <w:r w:rsidR="00420027" w:rsidRPr="00420027">
        <w:rPr>
          <w:i/>
        </w:rPr>
        <w:t>prescribed transmission services</w:t>
      </w:r>
      <w:r>
        <w:t xml:space="preserve"> within its </w:t>
      </w:r>
      <w:r w:rsidR="00420027" w:rsidRPr="00420027">
        <w:rPr>
          <w:i/>
        </w:rPr>
        <w:t>region</w:t>
      </w:r>
      <w:r>
        <w:t xml:space="preserve"> the </w:t>
      </w:r>
      <w:r w:rsidR="00F27529" w:rsidRPr="00F27529">
        <w:rPr>
          <w:i/>
        </w:rPr>
        <w:t>TNSP</w:t>
      </w:r>
      <w:r>
        <w:t xml:space="preserve"> should detail whether it:</w:t>
      </w:r>
    </w:p>
    <w:p w:rsidR="000F5EA2" w:rsidRDefault="000F5EA2" w:rsidP="002922C4">
      <w:pPr>
        <w:pStyle w:val="AER1indentlist"/>
      </w:pPr>
      <w:r>
        <w:t>(1)</w:t>
      </w:r>
      <w:r>
        <w:tab/>
        <w:t xml:space="preserve">has been appointed as the </w:t>
      </w:r>
      <w:r w:rsidR="00420027" w:rsidRPr="00420027">
        <w:rPr>
          <w:i/>
        </w:rPr>
        <w:t>Co-ordinating Network Service Provider</w:t>
      </w:r>
      <w:r>
        <w:t xml:space="preserve"> for a </w:t>
      </w:r>
      <w:r w:rsidR="00420027" w:rsidRPr="00420027">
        <w:rPr>
          <w:i/>
        </w:rPr>
        <w:t>region</w:t>
      </w:r>
      <w:r>
        <w:t xml:space="preserve"> under clause 6A.29.1(a) of the </w:t>
      </w:r>
      <w:r w:rsidR="00F27529" w:rsidRPr="00F27529">
        <w:rPr>
          <w:i/>
        </w:rPr>
        <w:t>National Electricity Rules</w:t>
      </w:r>
      <w:r>
        <w:t xml:space="preserve"> and is therefore responsible for the allocation of the </w:t>
      </w:r>
      <w:r w:rsidR="00420027" w:rsidRPr="00420027">
        <w:rPr>
          <w:i/>
        </w:rPr>
        <w:t>AARR</w:t>
      </w:r>
      <w:r>
        <w:t xml:space="preserve"> within the </w:t>
      </w:r>
      <w:r w:rsidR="00420027" w:rsidRPr="00420027">
        <w:rPr>
          <w:i/>
        </w:rPr>
        <w:t>region</w:t>
      </w:r>
      <w:r>
        <w:t xml:space="preserve">; or </w:t>
      </w:r>
    </w:p>
    <w:p w:rsidR="000F5EA2" w:rsidRDefault="000F5EA2" w:rsidP="002922C4">
      <w:pPr>
        <w:pStyle w:val="AER1indentlist"/>
      </w:pPr>
      <w:r>
        <w:t>(2)</w:t>
      </w:r>
      <w:r>
        <w:tab/>
        <w:t xml:space="preserve">is an </w:t>
      </w:r>
      <w:r w:rsidR="00420027" w:rsidRPr="00420027">
        <w:rPr>
          <w:i/>
        </w:rPr>
        <w:t>appointing provider</w:t>
      </w:r>
      <w:r>
        <w:t xml:space="preserve"> for the purposes of clause 6A.29.1(a) of the </w:t>
      </w:r>
      <w:r w:rsidR="00F27529" w:rsidRPr="00F27529">
        <w:rPr>
          <w:i/>
        </w:rPr>
        <w:t>National Electricity Rules</w:t>
      </w:r>
      <w:r>
        <w:t xml:space="preserve"> and if so, it should nominate the </w:t>
      </w:r>
      <w:r w:rsidR="00420027" w:rsidRPr="00420027">
        <w:rPr>
          <w:i/>
        </w:rPr>
        <w:t>Co-ordinating Network Service Provider</w:t>
      </w:r>
      <w:r>
        <w:t xml:space="preserve"> and identify the parts of its proposed </w:t>
      </w:r>
      <w:r w:rsidR="00F27529" w:rsidRPr="00F27529">
        <w:rPr>
          <w:i/>
        </w:rPr>
        <w:t>pricing methodology</w:t>
      </w:r>
      <w:r>
        <w:t xml:space="preserve"> which will be dealt with by the </w:t>
      </w:r>
      <w:r w:rsidR="00420027" w:rsidRPr="00420027">
        <w:rPr>
          <w:i/>
        </w:rPr>
        <w:t>Co-ordinating Network Service Provider</w:t>
      </w:r>
      <w:r>
        <w:t>.</w:t>
      </w:r>
    </w:p>
    <w:p w:rsidR="000F5EA2" w:rsidRDefault="000F5EA2" w:rsidP="002922C4">
      <w:pPr>
        <w:pStyle w:val="AERalphalist"/>
      </w:pPr>
      <w:r>
        <w:t>(c)</w:t>
      </w:r>
      <w:r>
        <w:tab/>
        <w:t xml:space="preserve">Details of how the </w:t>
      </w:r>
      <w:r w:rsidR="00420027" w:rsidRPr="00420027">
        <w:rPr>
          <w:i/>
        </w:rPr>
        <w:t>AARR</w:t>
      </w:r>
      <w:r>
        <w:t xml:space="preserve"> has been derived including an explanation of how the operating and maintenance costs subtracted from the </w:t>
      </w:r>
      <w:r w:rsidR="00420027" w:rsidRPr="00420027">
        <w:rPr>
          <w:i/>
        </w:rPr>
        <w:t>maximum allowed revenue</w:t>
      </w:r>
      <w:r>
        <w:t xml:space="preserve"> in accordance with clause 6A.22.1 of the </w:t>
      </w:r>
      <w:r w:rsidR="00F27529" w:rsidRPr="00F27529">
        <w:rPr>
          <w:i/>
        </w:rPr>
        <w:t>National Electricity Rules</w:t>
      </w:r>
      <w:r>
        <w:t xml:space="preserve"> have been determined and how they will be recovered via </w:t>
      </w:r>
      <w:r w:rsidR="00943F73" w:rsidRPr="00943F73">
        <w:rPr>
          <w:i/>
        </w:rPr>
        <w:t>transmission</w:t>
      </w:r>
      <w:r>
        <w:t xml:space="preserve"> prices.</w:t>
      </w:r>
    </w:p>
    <w:p w:rsidR="000F5EA2" w:rsidRDefault="000F5EA2" w:rsidP="002922C4">
      <w:pPr>
        <w:pStyle w:val="AERalphalist"/>
      </w:pPr>
      <w:r>
        <w:t>(d)</w:t>
      </w:r>
      <w:r>
        <w:tab/>
        <w:t xml:space="preserve">Details of how the </w:t>
      </w:r>
      <w:r w:rsidR="00420027" w:rsidRPr="00420027">
        <w:rPr>
          <w:i/>
        </w:rPr>
        <w:t>AARR</w:t>
      </w:r>
      <w:r>
        <w:t xml:space="preserve"> will be allocated to derive the </w:t>
      </w:r>
      <w:r w:rsidR="00420027" w:rsidRPr="00420027">
        <w:rPr>
          <w:i/>
        </w:rPr>
        <w:t>ASRR</w:t>
      </w:r>
      <w:r>
        <w:t xml:space="preserve"> for each </w:t>
      </w:r>
      <w:r w:rsidR="00420027" w:rsidRPr="00420027">
        <w:rPr>
          <w:i/>
        </w:rPr>
        <w:t>category of prescribed transmission service</w:t>
      </w:r>
      <w:r>
        <w:t>, including:</w:t>
      </w:r>
    </w:p>
    <w:p w:rsidR="00BD05EA" w:rsidRDefault="000F5EA2" w:rsidP="002922C4">
      <w:pPr>
        <w:pStyle w:val="AER1indentlist"/>
      </w:pPr>
      <w:r>
        <w:t>(1)</w:t>
      </w:r>
      <w:r>
        <w:tab/>
        <w:t xml:space="preserve">how the </w:t>
      </w:r>
      <w:r w:rsidR="0001727B" w:rsidRPr="0001727B">
        <w:rPr>
          <w:i/>
        </w:rPr>
        <w:t>attributable cost shares</w:t>
      </w:r>
      <w:r>
        <w:t xml:space="preserve"> for each </w:t>
      </w:r>
      <w:r w:rsidR="00420027" w:rsidRPr="00420027">
        <w:rPr>
          <w:i/>
        </w:rPr>
        <w:t>category of prescribed transmission service</w:t>
      </w:r>
      <w:r>
        <w:t xml:space="preserve"> will be calculated in accordance with clause 6A.22.3 of the </w:t>
      </w:r>
      <w:r w:rsidR="00F27529" w:rsidRPr="00F27529">
        <w:rPr>
          <w:i/>
        </w:rPr>
        <w:t>National Electricity Rules</w:t>
      </w:r>
      <w:r w:rsidR="00C0602E">
        <w:rPr>
          <w:i/>
        </w:rPr>
        <w:t xml:space="preserve"> </w:t>
      </w:r>
      <w:r w:rsidR="00C0602E" w:rsidRPr="00C0602E">
        <w:t>including</w:t>
      </w:r>
      <w:r w:rsidR="00BD05EA">
        <w:t>:</w:t>
      </w:r>
    </w:p>
    <w:p w:rsidR="00C0602E" w:rsidRDefault="00C0602E" w:rsidP="00C0602E">
      <w:pPr>
        <w:pStyle w:val="AERindentcap-alpha3list"/>
      </w:pPr>
      <w:r>
        <w:t>A.</w:t>
      </w:r>
      <w:r>
        <w:tab/>
        <w:t>a</w:t>
      </w:r>
      <w:r w:rsidR="00BD05EA">
        <w:t xml:space="preserve">n </w:t>
      </w:r>
      <w:r>
        <w:t>explanation</w:t>
      </w:r>
      <w:r w:rsidR="00BD05EA">
        <w:t xml:space="preserve"> of how the </w:t>
      </w:r>
      <w:r>
        <w:t>costs</w:t>
      </w:r>
      <w:r w:rsidR="00BD05EA">
        <w:t xml:space="preserve"> referred to in clause 6A.22.3(</w:t>
      </w:r>
      <w:r>
        <w:t>a</w:t>
      </w:r>
      <w:r w:rsidR="00E643CF">
        <w:t xml:space="preserve">) of the </w:t>
      </w:r>
      <w:r w:rsidR="00E643CF" w:rsidRPr="009F25C8">
        <w:rPr>
          <w:i/>
        </w:rPr>
        <w:t>N</w:t>
      </w:r>
      <w:r w:rsidR="009F25C8" w:rsidRPr="009F25C8">
        <w:rPr>
          <w:i/>
        </w:rPr>
        <w:t>ational Electricity Rules</w:t>
      </w:r>
      <w:r w:rsidR="00E643CF">
        <w:t xml:space="preserve"> will be calculated;</w:t>
      </w:r>
      <w:r w:rsidR="00BD05EA">
        <w:t xml:space="preserve"> and</w:t>
      </w:r>
    </w:p>
    <w:p w:rsidR="000F5EA2" w:rsidRDefault="00C0602E" w:rsidP="00C0602E">
      <w:pPr>
        <w:pStyle w:val="AERindentcap-alpha3list"/>
      </w:pPr>
      <w:r>
        <w:t>B.</w:t>
      </w:r>
      <w:r>
        <w:tab/>
      </w:r>
      <w:r w:rsidR="000F5EA2">
        <w:t>hypothetical worked examples</w:t>
      </w:r>
      <w:r w:rsidR="00E643CF">
        <w:t xml:space="preserve"> for each </w:t>
      </w:r>
      <w:r w:rsidR="00E643CF" w:rsidRPr="009F25C8">
        <w:rPr>
          <w:i/>
        </w:rPr>
        <w:t>category of prescribed transmission service</w:t>
      </w:r>
      <w:r w:rsidR="000F5EA2">
        <w:t>;</w:t>
      </w:r>
    </w:p>
    <w:p w:rsidR="000F5EA2" w:rsidRDefault="000F5EA2" w:rsidP="002922C4">
      <w:pPr>
        <w:pStyle w:val="AER1indentlist"/>
      </w:pPr>
      <w:r>
        <w:t>(2)</w:t>
      </w:r>
      <w:r>
        <w:tab/>
        <w:t xml:space="preserve">how the priority ordering approach outlined in clause 6A.23.2(d) of the </w:t>
      </w:r>
      <w:r w:rsidR="00F27529" w:rsidRPr="00F27529">
        <w:rPr>
          <w:i/>
        </w:rPr>
        <w:t>National Electricity Rules</w:t>
      </w:r>
      <w:r>
        <w:t xml:space="preserve"> will be applied, including a hypothetical worked example</w:t>
      </w:r>
      <w:r w:rsidR="00672493">
        <w:t>;</w:t>
      </w:r>
      <w:r w:rsidR="00672493" w:rsidRPr="00672493">
        <w:t xml:space="preserve"> </w:t>
      </w:r>
      <w:r w:rsidR="00672493">
        <w:t>and</w:t>
      </w:r>
    </w:p>
    <w:p w:rsidR="00672493" w:rsidRPr="00672493" w:rsidRDefault="00672493" w:rsidP="00672493">
      <w:pPr>
        <w:pStyle w:val="AER1indentlist"/>
      </w:pPr>
      <w:r>
        <w:t>(3)</w:t>
      </w:r>
      <w:r>
        <w:tab/>
        <w:t xml:space="preserve">how </w:t>
      </w:r>
      <w:r w:rsidR="00BD05EA">
        <w:t xml:space="preserve">asset </w:t>
      </w:r>
      <w:r>
        <w:t xml:space="preserve">costs which may be attributable to both </w:t>
      </w:r>
      <w:r w:rsidRPr="009F25C8">
        <w:rPr>
          <w:i/>
        </w:rPr>
        <w:t>prescribed entry services</w:t>
      </w:r>
      <w:r>
        <w:t xml:space="preserve"> and </w:t>
      </w:r>
      <w:r w:rsidRPr="009F25C8">
        <w:rPr>
          <w:i/>
        </w:rPr>
        <w:t>prescribed exit services</w:t>
      </w:r>
      <w:r>
        <w:t xml:space="preserve"> will be allocated.</w:t>
      </w:r>
    </w:p>
    <w:p w:rsidR="000F5EA2" w:rsidRDefault="000F5EA2" w:rsidP="002922C4">
      <w:pPr>
        <w:pStyle w:val="AERalphalist"/>
      </w:pPr>
      <w:r w:rsidRPr="002922C4">
        <w:t>(e)</w:t>
      </w:r>
      <w:r w:rsidRPr="002922C4">
        <w:tab/>
        <w:t xml:space="preserve">Details of how the </w:t>
      </w:r>
      <w:r w:rsidR="00420027" w:rsidRPr="00420027">
        <w:rPr>
          <w:i/>
        </w:rPr>
        <w:t>ASRR</w:t>
      </w:r>
      <w:r w:rsidRPr="002922C4">
        <w:t xml:space="preserve"> for each </w:t>
      </w:r>
      <w:r w:rsidR="00420027" w:rsidRPr="00420027">
        <w:rPr>
          <w:i/>
        </w:rPr>
        <w:t>category of prescribed transmission service</w:t>
      </w:r>
      <w:r w:rsidRPr="002922C4">
        <w:t xml:space="preserve"> will be allocated</w:t>
      </w:r>
      <w:r>
        <w:t xml:space="preserve"> to each </w:t>
      </w:r>
      <w:r w:rsidR="00420027" w:rsidRPr="00420027">
        <w:rPr>
          <w:i/>
        </w:rPr>
        <w:t>transmission connection point</w:t>
      </w:r>
      <w:r>
        <w:t>, including:</w:t>
      </w:r>
    </w:p>
    <w:p w:rsidR="00BD05EA" w:rsidRDefault="000F5EA2" w:rsidP="002922C4">
      <w:pPr>
        <w:pStyle w:val="AER1indentlist"/>
      </w:pPr>
      <w:r>
        <w:lastRenderedPageBreak/>
        <w:t>(1)</w:t>
      </w:r>
      <w:r>
        <w:tab/>
        <w:t xml:space="preserve">how the </w:t>
      </w:r>
      <w:r w:rsidR="00B82B72" w:rsidRPr="00B82B72">
        <w:rPr>
          <w:i/>
        </w:rPr>
        <w:t>attributable connection point cost share</w:t>
      </w:r>
      <w:r>
        <w:t xml:space="preserve"> for both </w:t>
      </w:r>
      <w:r w:rsidR="00B82B72" w:rsidRPr="00B82B72">
        <w:rPr>
          <w:i/>
        </w:rPr>
        <w:t>prescribed entry services</w:t>
      </w:r>
      <w:r>
        <w:t xml:space="preserve"> and </w:t>
      </w:r>
      <w:r w:rsidR="00B82B72" w:rsidRPr="00B82B72">
        <w:rPr>
          <w:i/>
        </w:rPr>
        <w:t>prescribed exit services</w:t>
      </w:r>
      <w:r>
        <w:t xml:space="preserve"> will be calculated in accordance with clause 6A.22.4 of the </w:t>
      </w:r>
      <w:r w:rsidR="00F27529" w:rsidRPr="00F27529">
        <w:rPr>
          <w:i/>
        </w:rPr>
        <w:t>National Electricity Rules</w:t>
      </w:r>
      <w:r>
        <w:t>, including</w:t>
      </w:r>
      <w:r w:rsidR="00BD05EA">
        <w:t>:</w:t>
      </w:r>
    </w:p>
    <w:p w:rsidR="00BD05EA" w:rsidRDefault="00BD05EA" w:rsidP="00BD05EA">
      <w:pPr>
        <w:pStyle w:val="AERindentcap-alpha3list"/>
      </w:pPr>
      <w:r>
        <w:t>A.</w:t>
      </w:r>
      <w:r>
        <w:tab/>
        <w:t xml:space="preserve">an explanation of how the costs referred to in clause </w:t>
      </w:r>
      <w:proofErr w:type="gramStart"/>
      <w:r>
        <w:t>6A.22.4(</w:t>
      </w:r>
      <w:proofErr w:type="gramEnd"/>
      <w:r w:rsidR="00C0602E">
        <w:t>a</w:t>
      </w:r>
      <w:r>
        <w:t xml:space="preserve">) </w:t>
      </w:r>
      <w:r w:rsidR="00C0602E">
        <w:t xml:space="preserve">of the </w:t>
      </w:r>
      <w:r w:rsidR="00C0602E" w:rsidRPr="009F25C8">
        <w:rPr>
          <w:i/>
        </w:rPr>
        <w:t>N</w:t>
      </w:r>
      <w:r w:rsidR="009F25C8" w:rsidRPr="009F25C8">
        <w:rPr>
          <w:i/>
        </w:rPr>
        <w:t>ational Electricity Rules</w:t>
      </w:r>
      <w:r w:rsidR="00C0602E">
        <w:t xml:space="preserve"> </w:t>
      </w:r>
      <w:r w:rsidR="001974E9">
        <w:t>will be calculated;</w:t>
      </w:r>
    </w:p>
    <w:p w:rsidR="000F5EA2" w:rsidRDefault="00BD05EA" w:rsidP="00BD05EA">
      <w:pPr>
        <w:pStyle w:val="AERindentcap-alpha3list"/>
      </w:pPr>
      <w:r>
        <w:t>B.</w:t>
      </w:r>
      <w:r>
        <w:tab/>
      </w:r>
      <w:r w:rsidR="000F5EA2">
        <w:t>hypothetical worked examples;</w:t>
      </w:r>
      <w:r w:rsidR="001974E9">
        <w:t xml:space="preserve"> and</w:t>
      </w:r>
    </w:p>
    <w:p w:rsidR="002B5448" w:rsidRPr="002B5448" w:rsidRDefault="002B5448" w:rsidP="00BD05EA">
      <w:pPr>
        <w:pStyle w:val="AERindentcap-alpha3list"/>
      </w:pPr>
      <w:r>
        <w:t xml:space="preserve">C. </w:t>
      </w:r>
      <w:r>
        <w:tab/>
        <w:t xml:space="preserve">how asset costs allocated to </w:t>
      </w:r>
      <w:r>
        <w:rPr>
          <w:i/>
        </w:rPr>
        <w:t>prescribed entry services</w:t>
      </w:r>
      <w:r>
        <w:t xml:space="preserve"> and </w:t>
      </w:r>
      <w:r>
        <w:rPr>
          <w:i/>
        </w:rPr>
        <w:t xml:space="preserve">prescribed exit services </w:t>
      </w:r>
      <w:r>
        <w:t xml:space="preserve">at a </w:t>
      </w:r>
      <w:r>
        <w:rPr>
          <w:i/>
        </w:rPr>
        <w:t>connection point</w:t>
      </w:r>
      <w:r>
        <w:t xml:space="preserve">, which may be attributable to multiple </w:t>
      </w:r>
      <w:r>
        <w:rPr>
          <w:i/>
        </w:rPr>
        <w:t>transmission network users</w:t>
      </w:r>
      <w:r>
        <w:t>, will be allocated;</w:t>
      </w:r>
    </w:p>
    <w:p w:rsidR="000F5EA2" w:rsidRDefault="000F5EA2" w:rsidP="002922C4">
      <w:pPr>
        <w:pStyle w:val="AER1indentlist"/>
      </w:pPr>
      <w:r>
        <w:t>(2)</w:t>
      </w:r>
      <w:r>
        <w:tab/>
      </w:r>
      <w:proofErr w:type="gramStart"/>
      <w:r>
        <w:t>how</w:t>
      </w:r>
      <w:proofErr w:type="gramEnd"/>
      <w:r>
        <w:t xml:space="preserve"> the locational and pre-adjusted non-locational shares of </w:t>
      </w:r>
      <w:r w:rsidR="00F27529" w:rsidRPr="00F27529">
        <w:rPr>
          <w:i/>
        </w:rPr>
        <w:t>prescribed TUOS services</w:t>
      </w:r>
      <w:r>
        <w:t xml:space="preserve"> will be allocated in accordance with 6A.23.3(d) of the </w:t>
      </w:r>
      <w:r w:rsidR="00F27529" w:rsidRPr="00F27529">
        <w:rPr>
          <w:i/>
        </w:rPr>
        <w:t>National Electricity Rules</w:t>
      </w:r>
      <w:r>
        <w:t xml:space="preserve">; </w:t>
      </w:r>
    </w:p>
    <w:p w:rsidR="000F5EA2" w:rsidRDefault="000F5EA2" w:rsidP="002922C4">
      <w:pPr>
        <w:pStyle w:val="AER1indentlist"/>
      </w:pPr>
      <w:r>
        <w:t>(3)</w:t>
      </w:r>
      <w:r>
        <w:tab/>
        <w:t xml:space="preserve">how the locational and adjusted non-locational components of </w:t>
      </w:r>
      <w:r w:rsidR="00F27529" w:rsidRPr="00F27529">
        <w:rPr>
          <w:i/>
        </w:rPr>
        <w:t>prescribed TUOS services</w:t>
      </w:r>
      <w:r>
        <w:t xml:space="preserve"> will be determined and allocated to </w:t>
      </w:r>
      <w:r w:rsidR="0001727B" w:rsidRPr="0001727B">
        <w:rPr>
          <w:i/>
        </w:rPr>
        <w:t>connection points</w:t>
      </w:r>
      <w:r>
        <w:t xml:space="preserve"> in accordance with clause 6A.23.3(c) of the </w:t>
      </w:r>
      <w:r w:rsidR="00F27529" w:rsidRPr="00F27529">
        <w:rPr>
          <w:i/>
        </w:rPr>
        <w:t>National Electricity Rules</w:t>
      </w:r>
      <w:r>
        <w:t>.</w:t>
      </w:r>
    </w:p>
    <w:p w:rsidR="000F5EA2" w:rsidRDefault="000F5EA2" w:rsidP="002922C4">
      <w:pPr>
        <w:pStyle w:val="AERalphalist"/>
      </w:pPr>
      <w:r>
        <w:t>(f)</w:t>
      </w:r>
      <w:r>
        <w:tab/>
        <w:t>In relation to price structures:</w:t>
      </w:r>
    </w:p>
    <w:p w:rsidR="000F5EA2" w:rsidRDefault="000F5EA2" w:rsidP="002922C4">
      <w:pPr>
        <w:pStyle w:val="AER1indentlist"/>
      </w:pPr>
      <w:r>
        <w:t>(1)</w:t>
      </w:r>
      <w:r>
        <w:tab/>
        <w:t xml:space="preserve">confirm that separate prices will be developed for each </w:t>
      </w:r>
      <w:r w:rsidR="00420027" w:rsidRPr="00420027">
        <w:rPr>
          <w:i/>
        </w:rPr>
        <w:t>category of prescribed transmission service</w:t>
      </w:r>
      <w:r>
        <w:t>;</w:t>
      </w:r>
    </w:p>
    <w:p w:rsidR="000F5EA2" w:rsidRDefault="000F5EA2" w:rsidP="002922C4">
      <w:pPr>
        <w:pStyle w:val="AER1indentlist"/>
      </w:pPr>
      <w:r>
        <w:t>(2)</w:t>
      </w:r>
      <w:r>
        <w:tab/>
        <w:t xml:space="preserve">confirm that the prices for </w:t>
      </w:r>
      <w:r w:rsidR="00B82B72" w:rsidRPr="00B82B72">
        <w:rPr>
          <w:i/>
        </w:rPr>
        <w:t>prescribed entry services</w:t>
      </w:r>
      <w:r>
        <w:t xml:space="preserve"> and </w:t>
      </w:r>
      <w:r w:rsidR="00B82B72" w:rsidRPr="00B82B72">
        <w:rPr>
          <w:i/>
        </w:rPr>
        <w:t>prescribed exit services</w:t>
      </w:r>
      <w:r>
        <w:t xml:space="preserve"> will be a fixed annual amount, and describe how these amounts will be calculated;</w:t>
      </w:r>
    </w:p>
    <w:p w:rsidR="00E643CF" w:rsidRDefault="000F5EA2" w:rsidP="002922C4">
      <w:pPr>
        <w:pStyle w:val="AER1indentlist"/>
      </w:pPr>
      <w:r>
        <w:t>(3)</w:t>
      </w:r>
      <w:r>
        <w:tab/>
        <w:t xml:space="preserve">outline how the pricing structure for the recovery of the locational component of </w:t>
      </w:r>
      <w:r w:rsidR="00F27529" w:rsidRPr="00F27529">
        <w:rPr>
          <w:i/>
        </w:rPr>
        <w:t>prescribed TUOS services</w:t>
      </w:r>
      <w:r>
        <w:t xml:space="preserve"> complies with these </w:t>
      </w:r>
      <w:r w:rsidR="00F27529" w:rsidRPr="00F27529">
        <w:rPr>
          <w:i/>
        </w:rPr>
        <w:t>guidelines</w:t>
      </w:r>
      <w:r>
        <w:t xml:space="preserve"> and clauses 6A.23.4(e)-(</w:t>
      </w:r>
      <w:proofErr w:type="spellStart"/>
      <w:r>
        <w:t>i</w:t>
      </w:r>
      <w:proofErr w:type="spellEnd"/>
      <w:r>
        <w:t xml:space="preserve">) of the </w:t>
      </w:r>
      <w:r w:rsidR="00F27529" w:rsidRPr="00F27529">
        <w:rPr>
          <w:i/>
        </w:rPr>
        <w:t>National Electricity Rules</w:t>
      </w:r>
      <w:r w:rsidR="00E643CF">
        <w:t xml:space="preserve"> including</w:t>
      </w:r>
      <w:r w:rsidR="007B4C92">
        <w:t xml:space="preserve"> outlining</w:t>
      </w:r>
      <w:r w:rsidR="00E643CF">
        <w:t>:</w:t>
      </w:r>
    </w:p>
    <w:p w:rsidR="007B4C92" w:rsidRDefault="00E643CF" w:rsidP="00E643CF">
      <w:pPr>
        <w:pStyle w:val="AERindentcap-alpha3list"/>
      </w:pPr>
      <w:r>
        <w:t>A.</w:t>
      </w:r>
      <w:r>
        <w:tab/>
      </w:r>
      <w:r w:rsidR="003152B5">
        <w:t xml:space="preserve">the time period </w:t>
      </w:r>
      <w:r>
        <w:t xml:space="preserve">for </w:t>
      </w:r>
      <w:r w:rsidR="003152B5">
        <w:t xml:space="preserve">the </w:t>
      </w:r>
      <w:r>
        <w:t xml:space="preserve">allocation of </w:t>
      </w:r>
      <w:r w:rsidRPr="00E643CF">
        <w:rPr>
          <w:i/>
        </w:rPr>
        <w:t>generation</w:t>
      </w:r>
      <w:r>
        <w:t xml:space="preserve"> to </w:t>
      </w:r>
      <w:r w:rsidRPr="00E643CF">
        <w:rPr>
          <w:i/>
        </w:rPr>
        <w:t>load</w:t>
      </w:r>
      <w:r>
        <w:t xml:space="preserve"> as prescribed in clause </w:t>
      </w:r>
      <w:proofErr w:type="gramStart"/>
      <w:r>
        <w:t>S6A.3.2</w:t>
      </w:r>
      <w:r w:rsidR="003152B5">
        <w:t>(</w:t>
      </w:r>
      <w:proofErr w:type="gramEnd"/>
      <w:r w:rsidR="003152B5">
        <w:t>3)</w:t>
      </w:r>
      <w:r>
        <w:t xml:space="preserve"> of the </w:t>
      </w:r>
      <w:r w:rsidRPr="009F25C8">
        <w:rPr>
          <w:i/>
        </w:rPr>
        <w:t>N</w:t>
      </w:r>
      <w:r w:rsidR="009F25C8" w:rsidRPr="009F25C8">
        <w:rPr>
          <w:i/>
        </w:rPr>
        <w:t>ational Electricity Rules</w:t>
      </w:r>
      <w:r w:rsidR="00893C39">
        <w:t>;</w:t>
      </w:r>
      <w:r>
        <w:t xml:space="preserve"> </w:t>
      </w:r>
    </w:p>
    <w:p w:rsidR="000F5EA2" w:rsidRDefault="007B4C92" w:rsidP="00E643CF">
      <w:pPr>
        <w:pStyle w:val="AERindentcap-alpha3list"/>
      </w:pPr>
      <w:r>
        <w:t>B.</w:t>
      </w:r>
      <w:r>
        <w:tab/>
        <w:t>how prices will be structure</w:t>
      </w:r>
      <w:r w:rsidR="00587770">
        <w:t>d</w:t>
      </w:r>
      <w:r>
        <w:t xml:space="preserve"> to comply with the </w:t>
      </w:r>
      <w:r w:rsidRPr="009F25C8">
        <w:rPr>
          <w:i/>
        </w:rPr>
        <w:t>N</w:t>
      </w:r>
      <w:r w:rsidR="009F25C8" w:rsidRPr="009F25C8">
        <w:rPr>
          <w:i/>
        </w:rPr>
        <w:t>ational Electricity Rules</w:t>
      </w:r>
      <w:r>
        <w:t xml:space="preserve"> and these </w:t>
      </w:r>
      <w:r w:rsidRPr="009F25C8">
        <w:rPr>
          <w:i/>
        </w:rPr>
        <w:t>guidelines</w:t>
      </w:r>
      <w:r w:rsidR="000F5EA2">
        <w:t>;</w:t>
      </w:r>
      <w:r>
        <w:t xml:space="preserve"> and</w:t>
      </w:r>
    </w:p>
    <w:p w:rsidR="007B4C92" w:rsidRDefault="007B4C92" w:rsidP="00E643CF">
      <w:pPr>
        <w:pStyle w:val="AERindentcap-alpha3list"/>
      </w:pPr>
      <w:r>
        <w:t>C.</w:t>
      </w:r>
      <w:r>
        <w:tab/>
        <w:t xml:space="preserve">the process for deriving the locational charge for each </w:t>
      </w:r>
      <w:r w:rsidRPr="009F25C8">
        <w:rPr>
          <w:i/>
        </w:rPr>
        <w:t>billing period</w:t>
      </w:r>
      <w:r>
        <w:t xml:space="preserve"> and </w:t>
      </w:r>
      <w:r w:rsidR="00F3486D">
        <w:t xml:space="preserve">details of </w:t>
      </w:r>
      <w:r>
        <w:t xml:space="preserve">any adjustment mechanism </w:t>
      </w:r>
      <w:r w:rsidR="009F25C8">
        <w:t>applied</w:t>
      </w:r>
      <w:r w:rsidR="00F3486D">
        <w:t xml:space="preserve"> to </w:t>
      </w:r>
      <w:r>
        <w:t>a measure of forecast demand</w:t>
      </w:r>
      <w:r w:rsidR="009F25C8">
        <w:t xml:space="preserve"> once actual demand is known</w:t>
      </w:r>
      <w:r>
        <w:t>.</w:t>
      </w:r>
    </w:p>
    <w:p w:rsidR="000F5EA2" w:rsidRDefault="000F5EA2" w:rsidP="002922C4">
      <w:pPr>
        <w:pStyle w:val="AER1indentlist"/>
      </w:pPr>
      <w:r>
        <w:t>(4)</w:t>
      </w:r>
      <w:r>
        <w:tab/>
        <w:t xml:space="preserve">outline how the </w:t>
      </w:r>
      <w:r w:rsidR="00695B96">
        <w:t xml:space="preserve">postage stamp </w:t>
      </w:r>
      <w:r>
        <w:t xml:space="preserve">pricing structure for the recovery of the adjusted non locational component of </w:t>
      </w:r>
      <w:r w:rsidR="00F27529" w:rsidRPr="00F27529">
        <w:rPr>
          <w:i/>
        </w:rPr>
        <w:t>prescribed TUOS services</w:t>
      </w:r>
      <w:r>
        <w:t xml:space="preserve"> complies with these </w:t>
      </w:r>
      <w:r w:rsidR="00F27529" w:rsidRPr="00F27529">
        <w:rPr>
          <w:i/>
        </w:rPr>
        <w:t>guidelines</w:t>
      </w:r>
      <w:r>
        <w:t xml:space="preserve"> and clause 6A.23.4(j) of the </w:t>
      </w:r>
      <w:r w:rsidR="00F27529" w:rsidRPr="00F27529">
        <w:rPr>
          <w:i/>
        </w:rPr>
        <w:t>National Electricity Rules</w:t>
      </w:r>
      <w:r>
        <w:t>; and</w:t>
      </w:r>
    </w:p>
    <w:p w:rsidR="000F5EA2" w:rsidRDefault="000F5EA2" w:rsidP="002922C4">
      <w:pPr>
        <w:pStyle w:val="AER1indentlist"/>
      </w:pPr>
      <w:r>
        <w:lastRenderedPageBreak/>
        <w:t>(5)</w:t>
      </w:r>
      <w:r>
        <w:tab/>
        <w:t xml:space="preserve">outline how the </w:t>
      </w:r>
      <w:r w:rsidR="00695B96">
        <w:t xml:space="preserve">postage stamp </w:t>
      </w:r>
      <w:r>
        <w:t xml:space="preserve">pricing structure for the recovery of </w:t>
      </w:r>
      <w:r w:rsidR="00420027" w:rsidRPr="00420027">
        <w:rPr>
          <w:i/>
        </w:rPr>
        <w:t>prescribed common transmission services</w:t>
      </w:r>
      <w:r>
        <w:t xml:space="preserve"> complies with these </w:t>
      </w:r>
      <w:r w:rsidR="00F27529" w:rsidRPr="00F27529">
        <w:rPr>
          <w:i/>
        </w:rPr>
        <w:t>guidelines</w:t>
      </w:r>
      <w:r>
        <w:t xml:space="preserve"> and clause 6A.23.4(d) of the </w:t>
      </w:r>
      <w:r w:rsidR="00F27529" w:rsidRPr="00F27529">
        <w:rPr>
          <w:i/>
        </w:rPr>
        <w:t>National Electricity Rules</w:t>
      </w:r>
      <w:r>
        <w:t>.</w:t>
      </w:r>
    </w:p>
    <w:p w:rsidR="002B5448" w:rsidRDefault="000F5EA2" w:rsidP="002B5448">
      <w:pPr>
        <w:pStyle w:val="AERalphalist"/>
      </w:pPr>
      <w:r>
        <w:t>(g)</w:t>
      </w:r>
      <w:r w:rsidR="002B5448">
        <w:tab/>
        <w:t xml:space="preserve">Details of how the </w:t>
      </w:r>
      <w:r w:rsidR="002B5448" w:rsidRPr="002B5448">
        <w:rPr>
          <w:i/>
        </w:rPr>
        <w:t>TNSP</w:t>
      </w:r>
      <w:r w:rsidR="002B5448">
        <w:t xml:space="preserve"> intends to set the </w:t>
      </w:r>
      <w:r w:rsidR="002B5448" w:rsidRPr="00DE630B">
        <w:rPr>
          <w:i/>
        </w:rPr>
        <w:t>prescribed TUOS service</w:t>
      </w:r>
      <w:r w:rsidR="002B5448">
        <w:t xml:space="preserve"> locational price at new </w:t>
      </w:r>
      <w:r w:rsidR="002B5448" w:rsidRPr="00DE630B">
        <w:rPr>
          <w:i/>
        </w:rPr>
        <w:t>connection points</w:t>
      </w:r>
      <w:r w:rsidR="002B5448">
        <w:t xml:space="preserve"> or at </w:t>
      </w:r>
      <w:r w:rsidR="002B5448" w:rsidRPr="00DE630B">
        <w:rPr>
          <w:i/>
        </w:rPr>
        <w:t>connection points</w:t>
      </w:r>
      <w:r w:rsidR="002B5448">
        <w:t xml:space="preserve"> where the load has changed significantly after </w:t>
      </w:r>
      <w:r w:rsidR="002B5448" w:rsidRPr="00DE630B">
        <w:rPr>
          <w:i/>
        </w:rPr>
        <w:t>prescribed TUOS service</w:t>
      </w:r>
      <w:r w:rsidR="002B5448">
        <w:t xml:space="preserve"> locational prices have been determined and published by the </w:t>
      </w:r>
      <w:r w:rsidR="002B5448" w:rsidRPr="00DE630B">
        <w:rPr>
          <w:i/>
        </w:rPr>
        <w:t>TNSP</w:t>
      </w:r>
      <w:r>
        <w:tab/>
      </w:r>
      <w:r w:rsidR="002B5448">
        <w:t>.</w:t>
      </w:r>
    </w:p>
    <w:p w:rsidR="002B5448" w:rsidRPr="002B5448" w:rsidRDefault="002B5448" w:rsidP="002B5448">
      <w:pPr>
        <w:pStyle w:val="AERalphalist"/>
      </w:pPr>
      <w:r>
        <w:t xml:space="preserve">(h) </w:t>
      </w:r>
      <w:r>
        <w:tab/>
      </w:r>
      <w:r w:rsidR="00900054">
        <w:t xml:space="preserve">If a </w:t>
      </w:r>
      <w:r w:rsidR="00900054" w:rsidRPr="00695B96">
        <w:rPr>
          <w:i/>
        </w:rPr>
        <w:t>TNSP</w:t>
      </w:r>
      <w:r w:rsidR="00900054">
        <w:t xml:space="preserve"> expects to calculate a postage stamped price in accordance with either section 2.3(c)(4)(C) or 2.3(d)(3)(C) of these </w:t>
      </w:r>
      <w:r w:rsidR="00900054" w:rsidRPr="00695B96">
        <w:rPr>
          <w:i/>
        </w:rPr>
        <w:t>guidelines</w:t>
      </w:r>
      <w:r w:rsidR="00900054">
        <w:t xml:space="preserve">, it must explain the likely circumstances surrounding the use of </w:t>
      </w:r>
      <w:r w:rsidR="00BC33C8" w:rsidRPr="00BC33C8">
        <w:rPr>
          <w:i/>
        </w:rPr>
        <w:t xml:space="preserve">current energy </w:t>
      </w:r>
      <w:proofErr w:type="spellStart"/>
      <w:r w:rsidR="00BC33C8" w:rsidRPr="00BC33C8">
        <w:rPr>
          <w:i/>
        </w:rPr>
        <w:t>offtake</w:t>
      </w:r>
      <w:proofErr w:type="spellEnd"/>
      <w:r w:rsidR="00BC33C8">
        <w:t xml:space="preserve"> or </w:t>
      </w:r>
      <w:r w:rsidR="00BC33C8" w:rsidRPr="00BC33C8">
        <w:rPr>
          <w:i/>
        </w:rPr>
        <w:t xml:space="preserve">current maximum demand </w:t>
      </w:r>
      <w:proofErr w:type="spellStart"/>
      <w:r w:rsidR="00BC33C8" w:rsidRPr="00BC33C8">
        <w:rPr>
          <w:i/>
        </w:rPr>
        <w:t>offtake</w:t>
      </w:r>
      <w:proofErr w:type="spellEnd"/>
      <w:r w:rsidR="00900054">
        <w:t xml:space="preserve"> in its proposed </w:t>
      </w:r>
      <w:r w:rsidR="00900054" w:rsidRPr="00695B96">
        <w:rPr>
          <w:i/>
        </w:rPr>
        <w:t>pricing methodology</w:t>
      </w:r>
      <w:r w:rsidR="00900054">
        <w:t>.</w:t>
      </w:r>
    </w:p>
    <w:p w:rsidR="000F5EA2" w:rsidRDefault="002B5448" w:rsidP="002922C4">
      <w:pPr>
        <w:pStyle w:val="AERalphalist"/>
      </w:pPr>
      <w:r>
        <w:t>(</w:t>
      </w:r>
      <w:proofErr w:type="spellStart"/>
      <w:r>
        <w:t>i</w:t>
      </w:r>
      <w:proofErr w:type="spellEnd"/>
      <w:r w:rsidR="00900054">
        <w:t>)</w:t>
      </w:r>
      <w:r w:rsidR="00900054">
        <w:tab/>
      </w:r>
      <w:r w:rsidR="000F5EA2">
        <w:t xml:space="preserve">A statement of how the </w:t>
      </w:r>
      <w:r w:rsidR="00F27529" w:rsidRPr="00F27529">
        <w:rPr>
          <w:i/>
        </w:rPr>
        <w:t>pricing methodology</w:t>
      </w:r>
      <w:r w:rsidR="000F5EA2">
        <w:t xml:space="preserve"> gives effect to and is consistent with, the pricing principles for </w:t>
      </w:r>
      <w:r w:rsidR="00420027" w:rsidRPr="00420027">
        <w:rPr>
          <w:i/>
        </w:rPr>
        <w:t>prescribed transmission services</w:t>
      </w:r>
      <w:r w:rsidR="000F5EA2">
        <w:t xml:space="preserve"> including an explanation of how any alternative pricing structure which the </w:t>
      </w:r>
      <w:r w:rsidR="00F27529" w:rsidRPr="00F27529">
        <w:rPr>
          <w:i/>
        </w:rPr>
        <w:t>TNSP</w:t>
      </w:r>
      <w:r w:rsidR="000F5EA2">
        <w:t xml:space="preserve"> wishes to apply meets the requirements of clause 6A.23.4</w:t>
      </w:r>
      <w:r w:rsidR="001974E9">
        <w:t>(a)-(j)</w:t>
      </w:r>
      <w:r w:rsidR="000F5EA2">
        <w:t xml:space="preserve"> of the </w:t>
      </w:r>
      <w:r w:rsidR="00F27529" w:rsidRPr="00F27529">
        <w:rPr>
          <w:i/>
        </w:rPr>
        <w:t>National Electricity Rules</w:t>
      </w:r>
      <w:r w:rsidR="000F5EA2">
        <w:t>.</w:t>
      </w:r>
    </w:p>
    <w:p w:rsidR="0094796C" w:rsidRPr="0094796C" w:rsidRDefault="0094796C" w:rsidP="003C7C31">
      <w:pPr>
        <w:pStyle w:val="AERalphalist"/>
      </w:pPr>
      <w:r>
        <w:t>(</w:t>
      </w:r>
      <w:r w:rsidR="002B5448">
        <w:t>j</w:t>
      </w:r>
      <w:r>
        <w:t>)</w:t>
      </w:r>
      <w:r>
        <w:tab/>
        <w:t>Details of any</w:t>
      </w:r>
      <w:r w:rsidR="00BD05EA">
        <w:t xml:space="preserve"> proposed</w:t>
      </w:r>
      <w:r>
        <w:t xml:space="preserve"> transitional arrangements the </w:t>
      </w:r>
      <w:r w:rsidRPr="007B4C92">
        <w:rPr>
          <w:i/>
        </w:rPr>
        <w:t>TNSP</w:t>
      </w:r>
      <w:r>
        <w:t xml:space="preserve"> considers necessary</w:t>
      </w:r>
      <w:r w:rsidR="003C7C31">
        <w:t xml:space="preserve"> as a result of the implementation of </w:t>
      </w:r>
      <w:r w:rsidR="002B66DC">
        <w:t>its pricing methodology</w:t>
      </w:r>
      <w:r w:rsidR="003C7C31">
        <w:t>.</w:t>
      </w:r>
    </w:p>
    <w:p w:rsidR="000F5EA2" w:rsidRDefault="000F5EA2" w:rsidP="002922C4">
      <w:pPr>
        <w:pStyle w:val="AERalphalist"/>
      </w:pPr>
      <w:r>
        <w:t>(</w:t>
      </w:r>
      <w:r w:rsidR="002B5448">
        <w:t>k</w:t>
      </w:r>
      <w:r>
        <w:t>)</w:t>
      </w:r>
      <w:r>
        <w:tab/>
        <w:t>Information relating to any prudent discounts</w:t>
      </w:r>
      <w:r w:rsidR="0094796C">
        <w:t xml:space="preserve"> </w:t>
      </w:r>
      <w:r>
        <w:t xml:space="preserve">for </w:t>
      </w:r>
      <w:r w:rsidR="00420027" w:rsidRPr="00420027">
        <w:rPr>
          <w:i/>
        </w:rPr>
        <w:t>prescribed transmission services</w:t>
      </w:r>
      <w:r>
        <w:t xml:space="preserve"> </w:t>
      </w:r>
      <w:r w:rsidR="0094796C">
        <w:t xml:space="preserve">previously submitted to the </w:t>
      </w:r>
      <w:r w:rsidR="0094796C" w:rsidRPr="0094796C">
        <w:rPr>
          <w:i/>
        </w:rPr>
        <w:t>AER</w:t>
      </w:r>
      <w:r w:rsidR="0094796C">
        <w:t xml:space="preserve"> or expected to be submitted to the </w:t>
      </w:r>
      <w:r w:rsidR="0094796C" w:rsidRPr="0094796C">
        <w:rPr>
          <w:i/>
        </w:rPr>
        <w:t>AER</w:t>
      </w:r>
      <w:r w:rsidR="0094796C">
        <w:t xml:space="preserve"> within the next </w:t>
      </w:r>
      <w:r w:rsidR="0094796C" w:rsidRPr="0094796C">
        <w:rPr>
          <w:i/>
        </w:rPr>
        <w:t>regulatory control period</w:t>
      </w:r>
      <w:r w:rsidR="0094796C">
        <w:t xml:space="preserve"> </w:t>
      </w:r>
      <w:r>
        <w:t xml:space="preserve">and how those discounts are proposed to be recovered from </w:t>
      </w:r>
      <w:r w:rsidR="0001727B" w:rsidRPr="0001727B">
        <w:rPr>
          <w:i/>
        </w:rPr>
        <w:t>Transmission Network Users</w:t>
      </w:r>
      <w:r>
        <w:t xml:space="preserve"> in accordance with clause 6A.26 of the </w:t>
      </w:r>
      <w:r w:rsidR="00F27529" w:rsidRPr="00F27529">
        <w:rPr>
          <w:i/>
        </w:rPr>
        <w:t>National Electricity Rules</w:t>
      </w:r>
      <w:r>
        <w:t>.</w:t>
      </w:r>
    </w:p>
    <w:p w:rsidR="000F5EA2" w:rsidRDefault="000F5EA2" w:rsidP="002922C4">
      <w:pPr>
        <w:pStyle w:val="AERalphalist"/>
      </w:pPr>
      <w:r>
        <w:t>(</w:t>
      </w:r>
      <w:r w:rsidR="002B5448">
        <w:t>l</w:t>
      </w:r>
      <w:r>
        <w:t>)</w:t>
      </w:r>
      <w:r>
        <w:tab/>
        <w:t xml:space="preserve">Details of billing arrangements with </w:t>
      </w:r>
      <w:r w:rsidR="0001727B" w:rsidRPr="0001727B">
        <w:rPr>
          <w:i/>
        </w:rPr>
        <w:t>Transmission Network Users</w:t>
      </w:r>
      <w:r>
        <w:t xml:space="preserve"> and transfers between </w:t>
      </w:r>
      <w:r w:rsidR="00F27529" w:rsidRPr="00F27529">
        <w:rPr>
          <w:i/>
        </w:rPr>
        <w:t>TNSP</w:t>
      </w:r>
      <w:r>
        <w:t xml:space="preserve">s conducted in accordance with clause 6A.27 of the </w:t>
      </w:r>
      <w:r w:rsidR="00F27529" w:rsidRPr="00F27529">
        <w:rPr>
          <w:i/>
        </w:rPr>
        <w:t>National Electricity Rules</w:t>
      </w:r>
      <w:r>
        <w:t>.</w:t>
      </w:r>
    </w:p>
    <w:p w:rsidR="000F5EA2" w:rsidRDefault="000F5EA2" w:rsidP="002922C4">
      <w:pPr>
        <w:pStyle w:val="AERalphalist"/>
      </w:pPr>
      <w:r>
        <w:t>(</w:t>
      </w:r>
      <w:r w:rsidR="002B5448">
        <w:t>m</w:t>
      </w:r>
      <w:r>
        <w:t>)</w:t>
      </w:r>
      <w:r>
        <w:tab/>
        <w:t xml:space="preserve">Details of the nature of </w:t>
      </w:r>
      <w:r w:rsidR="0001727B" w:rsidRPr="0001727B">
        <w:rPr>
          <w:i/>
        </w:rPr>
        <w:t>prudential requirements</w:t>
      </w:r>
      <w:r>
        <w:t xml:space="preserve"> as outlined in clause 6A.28 of the </w:t>
      </w:r>
      <w:r w:rsidR="00F27529" w:rsidRPr="00F27529">
        <w:rPr>
          <w:i/>
        </w:rPr>
        <w:t>National Electricity Rules</w:t>
      </w:r>
      <w:r>
        <w:t xml:space="preserve"> and how any capital contributions will be taken into account in determining a </w:t>
      </w:r>
      <w:r w:rsidR="0001727B" w:rsidRPr="0001727B">
        <w:rPr>
          <w:i/>
        </w:rPr>
        <w:t>Transmission Network Users</w:t>
      </w:r>
      <w:r>
        <w:t xml:space="preserve">’ prices for </w:t>
      </w:r>
      <w:r w:rsidR="00420027" w:rsidRPr="00420027">
        <w:rPr>
          <w:i/>
        </w:rPr>
        <w:t>prescribed transmission services</w:t>
      </w:r>
      <w:r>
        <w:t>.</w:t>
      </w:r>
    </w:p>
    <w:p w:rsidR="000F5EA2" w:rsidRDefault="000F5EA2" w:rsidP="002922C4">
      <w:pPr>
        <w:pStyle w:val="AERalphalist"/>
      </w:pPr>
      <w:r>
        <w:t>(</w:t>
      </w:r>
      <w:r w:rsidR="002B5448">
        <w:t>n</w:t>
      </w:r>
      <w:r>
        <w:t>)</w:t>
      </w:r>
      <w:r>
        <w:tab/>
        <w:t xml:space="preserve">If a </w:t>
      </w:r>
      <w:r w:rsidR="00F27529" w:rsidRPr="00F27529">
        <w:rPr>
          <w:i/>
        </w:rPr>
        <w:t>TNSP</w:t>
      </w:r>
      <w:r>
        <w:t xml:space="preserve"> has, in accordance with section 2.5 of these </w:t>
      </w:r>
      <w:r w:rsidR="00F27529" w:rsidRPr="00F27529">
        <w:rPr>
          <w:i/>
        </w:rPr>
        <w:t>guidelines</w:t>
      </w:r>
      <w:r>
        <w:t xml:space="preserve">, provided the </w:t>
      </w:r>
      <w:r w:rsidR="00420027" w:rsidRPr="00420027">
        <w:rPr>
          <w:i/>
        </w:rPr>
        <w:t>AER</w:t>
      </w:r>
      <w:r>
        <w:t xml:space="preserve"> with a confidential version of its proposed </w:t>
      </w:r>
      <w:r w:rsidR="00F27529" w:rsidRPr="00F27529">
        <w:rPr>
          <w:i/>
        </w:rPr>
        <w:t>pricing methodology</w:t>
      </w:r>
      <w:r>
        <w:t xml:space="preserve">, the </w:t>
      </w:r>
      <w:proofErr w:type="spellStart"/>
      <w:r>
        <w:t>non confidential</w:t>
      </w:r>
      <w:proofErr w:type="spellEnd"/>
      <w:r>
        <w:t xml:space="preserve"> version of the proposed </w:t>
      </w:r>
      <w:r w:rsidR="00F27529" w:rsidRPr="00F27529">
        <w:rPr>
          <w:i/>
        </w:rPr>
        <w:t>pricing methodology</w:t>
      </w:r>
      <w:r>
        <w:t xml:space="preserve"> must outline the area or areas where the </w:t>
      </w:r>
      <w:r w:rsidR="00F27529" w:rsidRPr="00F27529">
        <w:rPr>
          <w:i/>
        </w:rPr>
        <w:t>TNSP</w:t>
      </w:r>
      <w:r>
        <w:t xml:space="preserve"> is making a claim for confidentiality and why.</w:t>
      </w:r>
    </w:p>
    <w:p w:rsidR="000F5EA2" w:rsidRDefault="000F5EA2" w:rsidP="002922C4">
      <w:pPr>
        <w:pStyle w:val="AERalphalist"/>
      </w:pPr>
      <w:r>
        <w:t>(</w:t>
      </w:r>
      <w:r w:rsidR="002B5448">
        <w:t>o</w:t>
      </w:r>
      <w:r>
        <w:t>)</w:t>
      </w:r>
      <w:r>
        <w:tab/>
        <w:t xml:space="preserve">Details of any derogation in accordance with chapter 9 of the </w:t>
      </w:r>
      <w:r w:rsidR="00F27529" w:rsidRPr="00F27529">
        <w:rPr>
          <w:i/>
        </w:rPr>
        <w:t>National Electricity Rules</w:t>
      </w:r>
      <w:r>
        <w:t>.</w:t>
      </w:r>
    </w:p>
    <w:p w:rsidR="000F5EA2" w:rsidRDefault="000F5EA2" w:rsidP="002922C4">
      <w:pPr>
        <w:pStyle w:val="AERalphalist"/>
      </w:pPr>
      <w:r>
        <w:t>(</w:t>
      </w:r>
      <w:r w:rsidR="002B5448">
        <w:t>p</w:t>
      </w:r>
      <w:r>
        <w:t>)</w:t>
      </w:r>
      <w:r>
        <w:tab/>
        <w:t xml:space="preserve">Details of any transitional arrangements which apply in accordance with chapter 11 of the </w:t>
      </w:r>
      <w:r w:rsidR="00F27529" w:rsidRPr="00F27529">
        <w:rPr>
          <w:i/>
        </w:rPr>
        <w:t>National Electricity Rules</w:t>
      </w:r>
      <w:r>
        <w:t>.</w:t>
      </w:r>
    </w:p>
    <w:p w:rsidR="000F5EA2" w:rsidRDefault="000F5EA2" w:rsidP="002922C4">
      <w:pPr>
        <w:pStyle w:val="AERalphalist"/>
      </w:pPr>
      <w:r>
        <w:t>(</w:t>
      </w:r>
      <w:r w:rsidR="002B5448">
        <w:t>q</w:t>
      </w:r>
      <w:r>
        <w:t>)</w:t>
      </w:r>
      <w:r>
        <w:tab/>
        <w:t xml:space="preserve">The period over which the proposed </w:t>
      </w:r>
      <w:r w:rsidR="00F27529" w:rsidRPr="00F27529">
        <w:rPr>
          <w:i/>
        </w:rPr>
        <w:t>pricing methodology</w:t>
      </w:r>
      <w:r>
        <w:t xml:space="preserve"> will apply.</w:t>
      </w:r>
    </w:p>
    <w:p w:rsidR="000F5EA2" w:rsidRDefault="000F5EA2" w:rsidP="002922C4">
      <w:pPr>
        <w:pStyle w:val="AERalphalist"/>
      </w:pPr>
      <w:r>
        <w:lastRenderedPageBreak/>
        <w:t>(</w:t>
      </w:r>
      <w:r w:rsidR="002B5448">
        <w:t>r</w:t>
      </w:r>
      <w:r>
        <w:t>)</w:t>
      </w:r>
      <w:r>
        <w:tab/>
        <w:t xml:space="preserve">A description of any differences between the </w:t>
      </w:r>
      <w:r w:rsidR="00F27529" w:rsidRPr="00F27529">
        <w:rPr>
          <w:i/>
        </w:rPr>
        <w:t>pricing methodology</w:t>
      </w:r>
      <w:r>
        <w:t xml:space="preserve"> applied during the current </w:t>
      </w:r>
      <w:r w:rsidR="00420027" w:rsidRPr="00420027">
        <w:rPr>
          <w:i/>
        </w:rPr>
        <w:t>regulatory control period</w:t>
      </w:r>
      <w:r>
        <w:t xml:space="preserve"> and that proposed for the next </w:t>
      </w:r>
      <w:r w:rsidR="00420027" w:rsidRPr="00420027">
        <w:rPr>
          <w:i/>
        </w:rPr>
        <w:t>regulatory control period</w:t>
      </w:r>
      <w:r>
        <w:t>.</w:t>
      </w:r>
    </w:p>
    <w:p w:rsidR="000F5EA2" w:rsidRDefault="000F5EA2" w:rsidP="00DE630B">
      <w:pPr>
        <w:pStyle w:val="AERalphalist"/>
      </w:pPr>
      <w:r>
        <w:t>(</w:t>
      </w:r>
      <w:r w:rsidR="002B5448">
        <w:t>s</w:t>
      </w:r>
      <w:r>
        <w:t>)</w:t>
      </w:r>
      <w:r>
        <w:tab/>
        <w:t xml:space="preserve">Details of how the </w:t>
      </w:r>
      <w:r w:rsidR="00F27529" w:rsidRPr="00F27529">
        <w:rPr>
          <w:i/>
        </w:rPr>
        <w:t>TNSP</w:t>
      </w:r>
      <w:r>
        <w:t xml:space="preserve"> intends </w:t>
      </w:r>
      <w:r w:rsidR="001974E9">
        <w:t>monitor, and develop records of its compliance with its approved</w:t>
      </w:r>
      <w:r>
        <w:t xml:space="preserve"> </w:t>
      </w:r>
      <w:r w:rsidR="00F27529" w:rsidRPr="00F27529">
        <w:rPr>
          <w:i/>
        </w:rPr>
        <w:t>pricing methodology</w:t>
      </w:r>
      <w:r w:rsidR="001974E9">
        <w:t xml:space="preserve">, the </w:t>
      </w:r>
      <w:r w:rsidR="001974E9" w:rsidRPr="001974E9">
        <w:rPr>
          <w:i/>
        </w:rPr>
        <w:t>pricing principles for prescribed transmission services</w:t>
      </w:r>
      <w:r w:rsidR="001974E9">
        <w:t xml:space="preserve"> and more broadly part J of the </w:t>
      </w:r>
      <w:r w:rsidR="001974E9" w:rsidRPr="001974E9">
        <w:rPr>
          <w:i/>
        </w:rPr>
        <w:t>National Electricity Rules</w:t>
      </w:r>
      <w:r w:rsidR="001974E9">
        <w:t>.</w:t>
      </w:r>
    </w:p>
    <w:p w:rsidR="000F5EA2" w:rsidRDefault="000F5EA2" w:rsidP="002922C4">
      <w:pPr>
        <w:pStyle w:val="AERheading2"/>
      </w:pPr>
      <w:bookmarkStart w:id="11" w:name="_Toc393362154"/>
      <w:r>
        <w:t>Permitted (locational) pricing structures</w:t>
      </w:r>
      <w:bookmarkEnd w:id="11"/>
    </w:p>
    <w:p w:rsidR="000F5EA2" w:rsidRDefault="000F5EA2" w:rsidP="002922C4">
      <w:pPr>
        <w:pStyle w:val="AERalphalist"/>
      </w:pPr>
      <w:r>
        <w:t>(a)</w:t>
      </w:r>
      <w:r>
        <w:tab/>
        <w:t xml:space="preserve">Prices for the recovery of the locational component of </w:t>
      </w:r>
      <w:r w:rsidR="00F27529" w:rsidRPr="00F27529">
        <w:rPr>
          <w:i/>
        </w:rPr>
        <w:t>prescribed TUOS services</w:t>
      </w:r>
      <w:r>
        <w:t xml:space="preserve"> must be based on demand at times of greatest utilisation of the </w:t>
      </w:r>
      <w:r w:rsidR="0001727B" w:rsidRPr="0001727B">
        <w:rPr>
          <w:i/>
        </w:rPr>
        <w:t>transmission network</w:t>
      </w:r>
      <w:r>
        <w:t xml:space="preserve"> and for which network investment is most likely to be contemplated in accordance with clause 6A.23.4(e) of the </w:t>
      </w:r>
      <w:r w:rsidR="00F27529" w:rsidRPr="00F27529">
        <w:rPr>
          <w:i/>
        </w:rPr>
        <w:t>National Electricity Rules</w:t>
      </w:r>
      <w:r>
        <w:t>.</w:t>
      </w:r>
    </w:p>
    <w:p w:rsidR="00893C39" w:rsidRPr="00893C39" w:rsidRDefault="00587770" w:rsidP="00DE630B">
      <w:pPr>
        <w:pStyle w:val="AERalphalist"/>
      </w:pPr>
      <w:r>
        <w:t>(b)</w:t>
      </w:r>
      <w:r>
        <w:tab/>
      </w:r>
      <w:r w:rsidR="004B06E0">
        <w:t xml:space="preserve">The </w:t>
      </w:r>
      <w:r w:rsidR="004B06E0" w:rsidRPr="00004948">
        <w:rPr>
          <w:i/>
        </w:rPr>
        <w:t>CRNP</w:t>
      </w:r>
      <w:r w:rsidR="004B06E0">
        <w:t xml:space="preserve"> methodology and modifi</w:t>
      </w:r>
      <w:r w:rsidR="00867BAF">
        <w:t xml:space="preserve">ed </w:t>
      </w:r>
      <w:r w:rsidR="00867BAF" w:rsidRPr="00004948">
        <w:rPr>
          <w:i/>
        </w:rPr>
        <w:t>CRNP</w:t>
      </w:r>
      <w:r w:rsidR="00867BAF">
        <w:t xml:space="preserve"> methodology outlined in S6A.3 of the </w:t>
      </w:r>
      <w:r w:rsidR="00867BAF" w:rsidRPr="00004948">
        <w:rPr>
          <w:i/>
        </w:rPr>
        <w:t>N</w:t>
      </w:r>
      <w:r w:rsidR="009F25C8">
        <w:rPr>
          <w:i/>
        </w:rPr>
        <w:t>ational Electricity Rules</w:t>
      </w:r>
      <w:r w:rsidR="00867BAF">
        <w:t xml:space="preserve"> provide guidance on the </w:t>
      </w:r>
      <w:r w:rsidR="004B06E0">
        <w:t xml:space="preserve">process for cost allocation </w:t>
      </w:r>
      <w:r w:rsidR="00867BAF">
        <w:t xml:space="preserve">for the locational component of </w:t>
      </w:r>
      <w:r w:rsidR="00867BAF" w:rsidRPr="00004948">
        <w:rPr>
          <w:i/>
        </w:rPr>
        <w:t>prescribed TUOS services</w:t>
      </w:r>
      <w:r w:rsidR="0006579A">
        <w:t xml:space="preserve"> and results in a lump sum dollar amount to be recovered at each </w:t>
      </w:r>
      <w:r w:rsidR="0006579A" w:rsidRPr="00004948">
        <w:rPr>
          <w:i/>
        </w:rPr>
        <w:t>transmission connection point</w:t>
      </w:r>
      <w:r w:rsidR="0006579A">
        <w:t>.</w:t>
      </w:r>
    </w:p>
    <w:p w:rsidR="000F5EA2" w:rsidRDefault="000F5EA2" w:rsidP="002922C4">
      <w:pPr>
        <w:pStyle w:val="AERalphalist"/>
      </w:pPr>
      <w:r>
        <w:t>(c)</w:t>
      </w:r>
      <w:r>
        <w:tab/>
        <w:t xml:space="preserve">The following </w:t>
      </w:r>
      <w:r w:rsidR="001D3B8F">
        <w:t xml:space="preserve">measures of demand </w:t>
      </w:r>
      <w:r w:rsidR="00D628D4">
        <w:t>are</w:t>
      </w:r>
      <w:r w:rsidR="001D3B8F">
        <w:t xml:space="preserve"> be applied to </w:t>
      </w:r>
      <w:r w:rsidR="0006579A">
        <w:t>the</w:t>
      </w:r>
      <w:r w:rsidR="001D3B8F">
        <w:t xml:space="preserve"> lump sum dollar amount</w:t>
      </w:r>
      <w:r w:rsidR="0006579A">
        <w:t xml:space="preserve"> referred to section 2.2(b) to derive the locational price at each </w:t>
      </w:r>
      <w:r w:rsidR="0006579A" w:rsidRPr="00004948">
        <w:rPr>
          <w:i/>
        </w:rPr>
        <w:t>transmission connection point</w:t>
      </w:r>
      <w:r w:rsidR="001D3B8F">
        <w:t>:</w:t>
      </w:r>
    </w:p>
    <w:p w:rsidR="000F5EA2" w:rsidRDefault="000F5EA2" w:rsidP="002922C4">
      <w:pPr>
        <w:pStyle w:val="AER1indentlist"/>
      </w:pPr>
      <w:r>
        <w:t>(1)</w:t>
      </w:r>
      <w:r>
        <w:tab/>
        <w:t xml:space="preserve">The </w:t>
      </w:r>
      <w:r w:rsidR="001D3B8F">
        <w:t xml:space="preserve">current </w:t>
      </w:r>
      <w:r w:rsidR="0001727B" w:rsidRPr="0001727B">
        <w:rPr>
          <w:i/>
        </w:rPr>
        <w:t>contract agreed maximum demand</w:t>
      </w:r>
      <w:r>
        <w:t xml:space="preserve"> </w:t>
      </w:r>
      <w:r w:rsidR="00490AED">
        <w:t xml:space="preserve">(prevailing at the time </w:t>
      </w:r>
      <w:r w:rsidR="00490AED" w:rsidRPr="00004948">
        <w:rPr>
          <w:i/>
        </w:rPr>
        <w:t>transmission</w:t>
      </w:r>
      <w:r w:rsidR="00490AED">
        <w:t xml:space="preserve"> prices are published) </w:t>
      </w:r>
      <w:r>
        <w:t xml:space="preserve">as negotiated in a </w:t>
      </w:r>
      <w:r w:rsidR="0001727B" w:rsidRPr="0001727B">
        <w:rPr>
          <w:i/>
        </w:rPr>
        <w:t>transmission customer</w:t>
      </w:r>
      <w:r w:rsidRPr="00490AED">
        <w:rPr>
          <w:i/>
        </w:rPr>
        <w:t xml:space="preserve">’s </w:t>
      </w:r>
      <w:r>
        <w:t xml:space="preserve">connection agreement or the </w:t>
      </w:r>
      <w:r w:rsidR="0001727B" w:rsidRPr="0001727B">
        <w:rPr>
          <w:i/>
        </w:rPr>
        <w:t>transmission customer</w:t>
      </w:r>
      <w:r>
        <w:t xml:space="preserve">’s maximum demand in the previous </w:t>
      </w:r>
      <w:r w:rsidR="009775E9">
        <w:t>12 months</w:t>
      </w:r>
      <w:r w:rsidR="000E0AF3">
        <w:t xml:space="preserve"> if the </w:t>
      </w:r>
      <w:r w:rsidR="000E0AF3" w:rsidRPr="000E0AF3">
        <w:rPr>
          <w:i/>
        </w:rPr>
        <w:t>transmission customer</w:t>
      </w:r>
      <w:r w:rsidR="000E0AF3">
        <w:t xml:space="preserve"> has exceeded its</w:t>
      </w:r>
      <w:r w:rsidR="007B3994">
        <w:t xml:space="preserve"> current</w:t>
      </w:r>
      <w:r w:rsidR="000E0AF3">
        <w:t xml:space="preserve"> </w:t>
      </w:r>
      <w:r w:rsidR="000E0AF3" w:rsidRPr="000E0AF3">
        <w:rPr>
          <w:i/>
        </w:rPr>
        <w:t>contract agreed maximum demand</w:t>
      </w:r>
      <w:r w:rsidR="000E0AF3">
        <w:t>,</w:t>
      </w:r>
      <w:r w:rsidR="009775E9">
        <w:t xml:space="preserve"> </w:t>
      </w:r>
      <w:r>
        <w:t>expressed as $/MW/day; or</w:t>
      </w:r>
    </w:p>
    <w:p w:rsidR="000F5EA2" w:rsidRDefault="000F5EA2" w:rsidP="002922C4">
      <w:pPr>
        <w:pStyle w:val="AER1indentlist"/>
      </w:pPr>
      <w:r>
        <w:t>(2)</w:t>
      </w:r>
      <w:r>
        <w:tab/>
      </w:r>
      <w:r w:rsidR="009775E9">
        <w:t xml:space="preserve">The average of the </w:t>
      </w:r>
      <w:r w:rsidR="009775E9" w:rsidRPr="00004948">
        <w:rPr>
          <w:i/>
        </w:rPr>
        <w:t>transmission customer’s</w:t>
      </w:r>
      <w:r w:rsidR="009775E9">
        <w:t xml:space="preserve"> </w:t>
      </w:r>
      <w:r w:rsidR="00FC074B">
        <w:t>half-hourly</w:t>
      </w:r>
      <w:r w:rsidR="009775E9">
        <w:t xml:space="preserve"> maximum demand recorded at a </w:t>
      </w:r>
      <w:r w:rsidR="009775E9" w:rsidRPr="00004948">
        <w:rPr>
          <w:i/>
        </w:rPr>
        <w:t>connection point</w:t>
      </w:r>
      <w:r w:rsidR="009775E9">
        <w:t xml:space="preserve"> on the 10 weekdays when system demand was highest between the hours of 11:00 and 19:00 in the local time zone during the previous 12 months</w:t>
      </w:r>
      <w:r w:rsidR="00806EF2">
        <w:t>,</w:t>
      </w:r>
      <w:r w:rsidR="009775E9">
        <w:t xml:space="preserve"> expressed as $/MW/day.</w:t>
      </w:r>
    </w:p>
    <w:p w:rsidR="005371EE" w:rsidRDefault="005371EE" w:rsidP="005371EE">
      <w:pPr>
        <w:pStyle w:val="AERalphalist"/>
      </w:pPr>
      <w:r>
        <w:t>(</w:t>
      </w:r>
      <w:r w:rsidR="001057B3">
        <w:t>d</w:t>
      </w:r>
      <w:r>
        <w:t>)</w:t>
      </w:r>
      <w:r>
        <w:tab/>
        <w:t xml:space="preserve">A </w:t>
      </w:r>
      <w:r w:rsidRPr="00F27529">
        <w:rPr>
          <w:i/>
        </w:rPr>
        <w:t>TNSP</w:t>
      </w:r>
      <w:r>
        <w:t xml:space="preserve"> (or </w:t>
      </w:r>
      <w:r w:rsidRPr="00420027">
        <w:rPr>
          <w:i/>
        </w:rPr>
        <w:t>Co-ordinating Network Service Provider</w:t>
      </w:r>
      <w:r>
        <w:t xml:space="preserve">) may propose alternative pricing structures for the recovery of the locational component of </w:t>
      </w:r>
      <w:r w:rsidRPr="00F27529">
        <w:rPr>
          <w:i/>
        </w:rPr>
        <w:t>prescribed TUOS services</w:t>
      </w:r>
      <w:r>
        <w:t xml:space="preserve"> which it considers give effect to, and are consistent with the </w:t>
      </w:r>
      <w:r w:rsidRPr="00943F73">
        <w:rPr>
          <w:i/>
        </w:rPr>
        <w:t>pricing principles for prescribed</w:t>
      </w:r>
      <w:r w:rsidRPr="00420027">
        <w:rPr>
          <w:i/>
        </w:rPr>
        <w:t xml:space="preserve"> transmission services</w:t>
      </w:r>
      <w:r>
        <w:t xml:space="preserve"> in the </w:t>
      </w:r>
      <w:r w:rsidRPr="00F27529">
        <w:rPr>
          <w:i/>
        </w:rPr>
        <w:t>National Electricity Rules</w:t>
      </w:r>
      <w:r>
        <w:t>.</w:t>
      </w:r>
    </w:p>
    <w:p w:rsidR="005371EE" w:rsidRDefault="005371EE" w:rsidP="005371EE">
      <w:pPr>
        <w:pStyle w:val="AERalphalist"/>
      </w:pPr>
      <w:r>
        <w:t>(</w:t>
      </w:r>
      <w:r w:rsidR="001057B3">
        <w:t>e</w:t>
      </w:r>
      <w:r>
        <w:t>)</w:t>
      </w:r>
      <w:r>
        <w:tab/>
        <w:t xml:space="preserve">If a </w:t>
      </w:r>
      <w:r w:rsidRPr="00F27529">
        <w:rPr>
          <w:i/>
        </w:rPr>
        <w:t>TNSP</w:t>
      </w:r>
      <w:r>
        <w:t xml:space="preserve"> (or </w:t>
      </w:r>
      <w:r w:rsidRPr="00420027">
        <w:rPr>
          <w:i/>
        </w:rPr>
        <w:t>Co-ordinating Network Service Provider</w:t>
      </w:r>
      <w:r>
        <w:t xml:space="preserve">) proposes an alternative pricing structure for the recovery of the locational component of </w:t>
      </w:r>
      <w:r w:rsidRPr="00F27529">
        <w:rPr>
          <w:i/>
        </w:rPr>
        <w:t>prescribed TUOS services</w:t>
      </w:r>
      <w:r>
        <w:t xml:space="preserve"> it must clearly demonstrate to the </w:t>
      </w:r>
      <w:r w:rsidRPr="00420027">
        <w:rPr>
          <w:i/>
        </w:rPr>
        <w:t>AER</w:t>
      </w:r>
      <w:r>
        <w:t xml:space="preserve"> that the alternative pricing structure:</w:t>
      </w:r>
    </w:p>
    <w:p w:rsidR="005371EE" w:rsidRDefault="005371EE" w:rsidP="005371EE">
      <w:pPr>
        <w:pStyle w:val="AER1indentlist"/>
      </w:pPr>
      <w:r>
        <w:lastRenderedPageBreak/>
        <w:t>(1)</w:t>
      </w:r>
      <w:r>
        <w:tab/>
        <w:t xml:space="preserve">gives effect to, and is consistent with the </w:t>
      </w:r>
      <w:r w:rsidRPr="00943F73">
        <w:rPr>
          <w:i/>
        </w:rPr>
        <w:t>pricing principles for prescribed transmission servi</w:t>
      </w:r>
      <w:r w:rsidRPr="00420027">
        <w:rPr>
          <w:i/>
        </w:rPr>
        <w:t>ces</w:t>
      </w:r>
      <w:r>
        <w:t xml:space="preserve"> in the </w:t>
      </w:r>
      <w:r w:rsidRPr="00F27529">
        <w:rPr>
          <w:i/>
        </w:rPr>
        <w:t>National Electricity Rules</w:t>
      </w:r>
      <w:r>
        <w:t>;</w:t>
      </w:r>
    </w:p>
    <w:p w:rsidR="005371EE" w:rsidRDefault="005371EE" w:rsidP="005371EE">
      <w:pPr>
        <w:pStyle w:val="AER1indentlist"/>
      </w:pPr>
      <w:r>
        <w:t>(2)</w:t>
      </w:r>
      <w:r>
        <w:tab/>
        <w:t xml:space="preserve">improves on the permitted pricing structures outlined in section 2.2(c) of these </w:t>
      </w:r>
      <w:r w:rsidRPr="00F27529">
        <w:rPr>
          <w:i/>
        </w:rPr>
        <w:t>guidelines</w:t>
      </w:r>
      <w:r>
        <w:t>; and</w:t>
      </w:r>
    </w:p>
    <w:p w:rsidR="005371EE" w:rsidRDefault="005371EE" w:rsidP="005371EE">
      <w:pPr>
        <w:pStyle w:val="AER1indentlist"/>
      </w:pPr>
      <w:r>
        <w:t>(3)</w:t>
      </w:r>
      <w:r>
        <w:tab/>
        <w:t>contributes to the NEM objective.</w:t>
      </w:r>
    </w:p>
    <w:p w:rsidR="000F5EA2" w:rsidRDefault="000F5EA2" w:rsidP="0009044E">
      <w:pPr>
        <w:pStyle w:val="AERalphalist"/>
      </w:pPr>
      <w:r>
        <w:t>(</w:t>
      </w:r>
      <w:r w:rsidR="001057B3">
        <w:t>f</w:t>
      </w:r>
      <w:r>
        <w:t>)</w:t>
      </w:r>
      <w:r>
        <w:tab/>
        <w:t xml:space="preserve">If historical data is unavailable for a </w:t>
      </w:r>
      <w:r w:rsidR="00943F73" w:rsidRPr="00943F73">
        <w:rPr>
          <w:i/>
        </w:rPr>
        <w:t>connection point</w:t>
      </w:r>
      <w:r>
        <w:t xml:space="preserve"> for use in</w:t>
      </w:r>
      <w:r w:rsidR="00490AED">
        <w:t xml:space="preserve"> either the allocation of costs to a </w:t>
      </w:r>
      <w:r w:rsidR="00490AED" w:rsidRPr="00CE41C2">
        <w:rPr>
          <w:i/>
        </w:rPr>
        <w:t>connection point</w:t>
      </w:r>
      <w:r w:rsidR="00490AED">
        <w:t xml:space="preserve"> </w:t>
      </w:r>
      <w:r w:rsidR="00806EF2">
        <w:t xml:space="preserve">using the </w:t>
      </w:r>
      <w:r w:rsidR="00490AED" w:rsidRPr="00CE41C2">
        <w:rPr>
          <w:i/>
        </w:rPr>
        <w:t>CRNP</w:t>
      </w:r>
      <w:r w:rsidR="00490AED">
        <w:t xml:space="preserve"> or modified </w:t>
      </w:r>
      <w:r w:rsidR="00490AED" w:rsidRPr="00CE41C2">
        <w:rPr>
          <w:i/>
        </w:rPr>
        <w:t>CRNP</w:t>
      </w:r>
      <w:r w:rsidR="00490AED">
        <w:t xml:space="preserve"> methodology outlined in S6A.3 or the calculation of locational prices outlined in</w:t>
      </w:r>
      <w:r>
        <w:t xml:space="preserve"> section 2.2(c) of these </w:t>
      </w:r>
      <w:r w:rsidR="00F27529" w:rsidRPr="00F27529">
        <w:rPr>
          <w:i/>
        </w:rPr>
        <w:t>guidelines</w:t>
      </w:r>
      <w:r>
        <w:t xml:space="preserve">, </w:t>
      </w:r>
      <w:r w:rsidR="00490AED">
        <w:t>an estimate of demand must be used instead</w:t>
      </w:r>
      <w:r>
        <w:t>.</w:t>
      </w:r>
    </w:p>
    <w:p w:rsidR="000F5EA2" w:rsidRDefault="000F5EA2" w:rsidP="0009044E">
      <w:pPr>
        <w:pStyle w:val="AERalphalist"/>
      </w:pPr>
      <w:r>
        <w:t>(</w:t>
      </w:r>
      <w:r w:rsidR="001057B3">
        <w:t>g</w:t>
      </w:r>
      <w:r>
        <w:t>)</w:t>
      </w:r>
      <w:r>
        <w:tab/>
        <w:t xml:space="preserve">The </w:t>
      </w:r>
      <w:r w:rsidR="0001727B" w:rsidRPr="0001727B">
        <w:rPr>
          <w:i/>
        </w:rPr>
        <w:t>contract agreed maximum demand</w:t>
      </w:r>
      <w:r>
        <w:t xml:space="preserve"> must only be used for the calculation of the locational component of </w:t>
      </w:r>
      <w:r w:rsidR="00F27529" w:rsidRPr="00F27529">
        <w:rPr>
          <w:i/>
        </w:rPr>
        <w:t>prescribed TUOS services</w:t>
      </w:r>
      <w:r>
        <w:t xml:space="preserve"> pricing structure if the </w:t>
      </w:r>
      <w:r w:rsidR="0001727B" w:rsidRPr="0001727B">
        <w:rPr>
          <w:i/>
        </w:rPr>
        <w:t>transmission customer</w:t>
      </w:r>
      <w:r>
        <w:t xml:space="preserve">’s connection agreement or other enforceable instrument governing the terms of connection of the </w:t>
      </w:r>
      <w:r w:rsidR="0001727B" w:rsidRPr="0001727B">
        <w:rPr>
          <w:i/>
        </w:rPr>
        <w:t>transmission customer</w:t>
      </w:r>
      <w:r>
        <w:t>:</w:t>
      </w:r>
    </w:p>
    <w:p w:rsidR="000F5EA2" w:rsidRDefault="000F5EA2" w:rsidP="0009044E">
      <w:pPr>
        <w:pStyle w:val="AER1indentlist"/>
      </w:pPr>
      <w:r>
        <w:t>(1)</w:t>
      </w:r>
      <w:r>
        <w:tab/>
        <w:t xml:space="preserve">nominates a fixed maximum demand for the </w:t>
      </w:r>
      <w:r w:rsidR="00943F73" w:rsidRPr="00943F73">
        <w:rPr>
          <w:i/>
        </w:rPr>
        <w:t>connection point</w:t>
      </w:r>
      <w:r>
        <w:t>; and</w:t>
      </w:r>
    </w:p>
    <w:p w:rsidR="000F5EA2" w:rsidRDefault="000F5EA2" w:rsidP="0009044E">
      <w:pPr>
        <w:pStyle w:val="AER1indentlist"/>
      </w:pPr>
      <w:r>
        <w:t>(2)</w:t>
      </w:r>
      <w:r>
        <w:tab/>
        <w:t xml:space="preserve">specifies penalties for exceeding the </w:t>
      </w:r>
      <w:r w:rsidR="0001727B" w:rsidRPr="0001727B">
        <w:rPr>
          <w:i/>
        </w:rPr>
        <w:t>contract agreed maximum demand</w:t>
      </w:r>
      <w:r>
        <w:t>.</w:t>
      </w:r>
    </w:p>
    <w:p w:rsidR="00D628D4" w:rsidRDefault="00D628D4" w:rsidP="0009044E">
      <w:pPr>
        <w:pStyle w:val="AERalphalist"/>
      </w:pPr>
      <w:r>
        <w:t>(</w:t>
      </w:r>
      <w:r w:rsidR="001057B3">
        <w:t>h</w:t>
      </w:r>
      <w:r>
        <w:t>)</w:t>
      </w:r>
      <w:r>
        <w:tab/>
        <w:t xml:space="preserve">The locational </w:t>
      </w:r>
      <w:r w:rsidR="001974E9">
        <w:t xml:space="preserve">TUOS </w:t>
      </w:r>
      <w:r>
        <w:t xml:space="preserve">price calculated in accordance with these </w:t>
      </w:r>
      <w:r w:rsidRPr="00CE41C2">
        <w:rPr>
          <w:i/>
        </w:rPr>
        <w:t>guidelines</w:t>
      </w:r>
      <w:r>
        <w:t xml:space="preserve"> must be applied to a measure of actual, forecast or contract demand to derive the locational charge.</w:t>
      </w:r>
    </w:p>
    <w:p w:rsidR="000F5EA2" w:rsidRDefault="0009044E" w:rsidP="0009044E">
      <w:pPr>
        <w:pStyle w:val="AERheading2"/>
      </w:pPr>
      <w:bookmarkStart w:id="12" w:name="_Toc393362155"/>
      <w:r>
        <w:t>P</w:t>
      </w:r>
      <w:r w:rsidR="000F5EA2">
        <w:t>ermitted (postage stamp) pricing structures</w:t>
      </w:r>
      <w:bookmarkEnd w:id="12"/>
    </w:p>
    <w:p w:rsidR="000F5EA2" w:rsidRDefault="000F5EA2" w:rsidP="0009044E">
      <w:pPr>
        <w:pStyle w:val="AERalphalist"/>
      </w:pPr>
      <w:r>
        <w:t>(a)</w:t>
      </w:r>
      <w:r>
        <w:tab/>
        <w:t xml:space="preserve">Prices for </w:t>
      </w:r>
      <w:r w:rsidR="00420027" w:rsidRPr="00420027">
        <w:rPr>
          <w:i/>
        </w:rPr>
        <w:t>prescribed common transmission services</w:t>
      </w:r>
      <w:r>
        <w:t xml:space="preserve"> and the recovery of the adjusted non-locational component of </w:t>
      </w:r>
      <w:r w:rsidR="00F27529" w:rsidRPr="00F27529">
        <w:rPr>
          <w:i/>
        </w:rPr>
        <w:t>prescribed TUOS services</w:t>
      </w:r>
      <w:r>
        <w:t xml:space="preserve"> are to be set on a </w:t>
      </w:r>
      <w:r w:rsidRPr="001974E9">
        <w:rPr>
          <w:i/>
        </w:rPr>
        <w:t>postage stamp basis</w:t>
      </w:r>
      <w:r>
        <w:t xml:space="preserve"> in accordance with clause </w:t>
      </w:r>
      <w:proofErr w:type="gramStart"/>
      <w:r>
        <w:t>6A.23.4(</w:t>
      </w:r>
      <w:proofErr w:type="gramEnd"/>
      <w:r>
        <w:t xml:space="preserve">d) and clause 6A.23.4(j) of the </w:t>
      </w:r>
      <w:r w:rsidR="00F27529" w:rsidRPr="00F27529">
        <w:rPr>
          <w:i/>
        </w:rPr>
        <w:t>National Electricity Rules</w:t>
      </w:r>
      <w:r>
        <w:t xml:space="preserve"> respectively.</w:t>
      </w:r>
    </w:p>
    <w:p w:rsidR="00004948" w:rsidRDefault="00004948" w:rsidP="0009044E">
      <w:pPr>
        <w:pStyle w:val="AERalphalist"/>
      </w:pPr>
      <w:r>
        <w:t>(b)</w:t>
      </w:r>
      <w:r>
        <w:tab/>
        <w:t>Permissible postage stamp pricing structures for either the non</w:t>
      </w:r>
      <w:r>
        <w:noBreakHyphen/>
        <w:t xml:space="preserve">locational component of </w:t>
      </w:r>
      <w:r w:rsidRPr="00CE41C2">
        <w:rPr>
          <w:i/>
        </w:rPr>
        <w:t>prescribed TUOS services</w:t>
      </w:r>
      <w:r>
        <w:t xml:space="preserve"> or </w:t>
      </w:r>
      <w:r w:rsidRPr="00CE41C2">
        <w:rPr>
          <w:i/>
        </w:rPr>
        <w:t>prescribed common transmission services</w:t>
      </w:r>
      <w:r w:rsidR="00DD3CD1">
        <w:t xml:space="preserve"> </w:t>
      </w:r>
      <w:r w:rsidR="00BF2725">
        <w:t>must</w:t>
      </w:r>
      <w:r w:rsidR="00DD3CD1">
        <w:t xml:space="preserve"> be based on</w:t>
      </w:r>
      <w:r w:rsidR="00073B52">
        <w:t xml:space="preserve"> any one of the following</w:t>
      </w:r>
      <w:r w:rsidR="00DD3CD1">
        <w:t>:</w:t>
      </w:r>
    </w:p>
    <w:p w:rsidR="00DD3CD1" w:rsidRDefault="00DD3CD1" w:rsidP="00DD3CD1">
      <w:pPr>
        <w:pStyle w:val="AER1indentlist"/>
      </w:pPr>
      <w:r>
        <w:t>(</w:t>
      </w:r>
      <w:r w:rsidR="00AD299B">
        <w:t>1)</w:t>
      </w:r>
      <w:r w:rsidR="00AD299B">
        <w:tab/>
        <w:t xml:space="preserve">either </w:t>
      </w:r>
      <w:r w:rsidR="00AD299B" w:rsidRPr="00CE41C2">
        <w:rPr>
          <w:i/>
        </w:rPr>
        <w:t>contract agreed maximum demand</w:t>
      </w:r>
      <w:r w:rsidR="00AD299B">
        <w:t xml:space="preserve"> or historical </w:t>
      </w:r>
      <w:r w:rsidR="00AD299B" w:rsidRPr="00CE41C2">
        <w:rPr>
          <w:i/>
        </w:rPr>
        <w:t>energy</w:t>
      </w:r>
      <w:r w:rsidR="00AD299B">
        <w:t>;</w:t>
      </w:r>
    </w:p>
    <w:p w:rsidR="00AD299B" w:rsidRDefault="00073B52" w:rsidP="00073B52">
      <w:pPr>
        <w:pStyle w:val="AER1indentlist"/>
      </w:pPr>
      <w:r>
        <w:t>(2)</w:t>
      </w:r>
      <w:r>
        <w:tab/>
      </w:r>
      <w:proofErr w:type="gramStart"/>
      <w:r w:rsidRPr="002D668F">
        <w:rPr>
          <w:i/>
        </w:rPr>
        <w:t>maximum</w:t>
      </w:r>
      <w:proofErr w:type="gramEnd"/>
      <w:r w:rsidRPr="002D668F">
        <w:rPr>
          <w:i/>
        </w:rPr>
        <w:t xml:space="preserve"> demand</w:t>
      </w:r>
      <w:r>
        <w:t>; or</w:t>
      </w:r>
    </w:p>
    <w:p w:rsidR="00073B52" w:rsidRPr="00073B52" w:rsidRDefault="00073B52" w:rsidP="00073B52">
      <w:pPr>
        <w:pStyle w:val="AER1indentlist"/>
      </w:pPr>
      <w:r>
        <w:t>(3)</w:t>
      </w:r>
      <w:r>
        <w:tab/>
        <w:t>an alternative pricing structure.</w:t>
      </w:r>
    </w:p>
    <w:p w:rsidR="00073B52" w:rsidRPr="00073B52" w:rsidRDefault="00073B52" w:rsidP="00073B52">
      <w:pPr>
        <w:pStyle w:val="AERalphalist"/>
      </w:pPr>
      <w:r>
        <w:t>(c)</w:t>
      </w:r>
      <w:r>
        <w:tab/>
      </w:r>
      <w:r w:rsidR="00BF2725">
        <w:t xml:space="preserve">If a postage stamped structure is based on either </w:t>
      </w:r>
      <w:r w:rsidR="00BF2725" w:rsidRPr="00CE41C2">
        <w:rPr>
          <w:i/>
        </w:rPr>
        <w:t>contract agreed maximum demand</w:t>
      </w:r>
      <w:r w:rsidR="00BF2725">
        <w:t xml:space="preserve"> or historical </w:t>
      </w:r>
      <w:r w:rsidR="00BF2725" w:rsidRPr="00CE41C2">
        <w:rPr>
          <w:i/>
        </w:rPr>
        <w:t>energy</w:t>
      </w:r>
      <w:r w:rsidR="00BF2725">
        <w:t xml:space="preserve"> it must be calculated as follows:</w:t>
      </w:r>
    </w:p>
    <w:p w:rsidR="000F5EA2" w:rsidRDefault="000F5EA2" w:rsidP="00BF2725">
      <w:pPr>
        <w:pStyle w:val="AER1indentlist"/>
      </w:pPr>
      <w:r>
        <w:t>(</w:t>
      </w:r>
      <w:r w:rsidR="00BF2725">
        <w:t>1</w:t>
      </w:r>
      <w:r>
        <w:t>)</w:t>
      </w:r>
      <w:r>
        <w:tab/>
        <w:t xml:space="preserve">Each </w:t>
      </w:r>
      <w:r w:rsidR="00943F73" w:rsidRPr="00CE41C2">
        <w:rPr>
          <w:i/>
        </w:rPr>
        <w:t>financial year</w:t>
      </w:r>
      <w:r>
        <w:t xml:space="preserve"> a </w:t>
      </w:r>
      <w:r w:rsidR="00F27529" w:rsidRPr="00CE41C2">
        <w:rPr>
          <w:i/>
        </w:rPr>
        <w:t>TNSP</w:t>
      </w:r>
      <w:r>
        <w:t xml:space="preserve"> (or </w:t>
      </w:r>
      <w:r w:rsidR="00420027" w:rsidRPr="00CE41C2">
        <w:rPr>
          <w:i/>
        </w:rPr>
        <w:t>Co-ordinating Network Service Provider</w:t>
      </w:r>
      <w:r>
        <w:t>) must determine the following two prices:</w:t>
      </w:r>
    </w:p>
    <w:p w:rsidR="000F5EA2" w:rsidRDefault="00DE630B" w:rsidP="00BF2725">
      <w:pPr>
        <w:pStyle w:val="AERindentcap-alpha3list"/>
      </w:pPr>
      <w:r>
        <w:lastRenderedPageBreak/>
        <w:t xml:space="preserve"> </w:t>
      </w:r>
      <w:r w:rsidR="00BF2725">
        <w:t>A</w:t>
      </w:r>
      <w:r>
        <w:t>.</w:t>
      </w:r>
      <w:r>
        <w:tab/>
        <w:t>a</w:t>
      </w:r>
      <w:r w:rsidR="000F5EA2">
        <w:t xml:space="preserve">n </w:t>
      </w:r>
      <w:r w:rsidR="00943F73" w:rsidRPr="00943F73">
        <w:rPr>
          <w:i/>
        </w:rPr>
        <w:t>energy based price</w:t>
      </w:r>
      <w:r w:rsidR="000F5EA2">
        <w:t xml:space="preserve"> that is a price per unit of </w:t>
      </w:r>
      <w:r>
        <w:t xml:space="preserve">historical metered </w:t>
      </w:r>
      <w:r w:rsidR="000F5EA2">
        <w:t>energy</w:t>
      </w:r>
      <w:r>
        <w:t xml:space="preserve"> or current metered energy</w:t>
      </w:r>
      <w:r w:rsidR="000F5EA2">
        <w:t xml:space="preserve"> at a </w:t>
      </w:r>
      <w:r w:rsidR="00943F73" w:rsidRPr="00943F73">
        <w:rPr>
          <w:i/>
        </w:rPr>
        <w:t>connection point</w:t>
      </w:r>
      <w:r w:rsidR="000F5EA2">
        <w:t>; and</w:t>
      </w:r>
    </w:p>
    <w:p w:rsidR="000F5EA2" w:rsidRDefault="00DE630B" w:rsidP="00BF2725">
      <w:pPr>
        <w:pStyle w:val="AERindentcap-alpha3list"/>
      </w:pPr>
      <w:r>
        <w:t xml:space="preserve"> </w:t>
      </w:r>
      <w:r w:rsidR="00BF2725">
        <w:t>B</w:t>
      </w:r>
      <w:r>
        <w:t>.</w:t>
      </w:r>
      <w:r>
        <w:tab/>
        <w:t>a</w:t>
      </w:r>
      <w:r w:rsidR="000F5EA2">
        <w:t xml:space="preserve"> </w:t>
      </w:r>
      <w:r w:rsidR="0001727B" w:rsidRPr="0001727B">
        <w:rPr>
          <w:i/>
        </w:rPr>
        <w:t>contract agreed maximum demand</w:t>
      </w:r>
      <w:r w:rsidR="000F5EA2">
        <w:t xml:space="preserve"> price that is a price per unit of </w:t>
      </w:r>
      <w:r w:rsidRPr="00DE630B">
        <w:rPr>
          <w:i/>
        </w:rPr>
        <w:t>contract agreed maximum demand</w:t>
      </w:r>
      <w:r w:rsidR="000F5EA2">
        <w:t xml:space="preserve"> at a </w:t>
      </w:r>
      <w:r w:rsidR="00943F73" w:rsidRPr="00943F73">
        <w:rPr>
          <w:i/>
        </w:rPr>
        <w:t>connection point</w:t>
      </w:r>
      <w:r w:rsidR="000F5EA2">
        <w:t>.</w:t>
      </w:r>
    </w:p>
    <w:p w:rsidR="000F5EA2" w:rsidRDefault="000F5EA2" w:rsidP="00BF2725">
      <w:pPr>
        <w:pStyle w:val="AER1indentlist"/>
      </w:pPr>
      <w:r>
        <w:t>(</w:t>
      </w:r>
      <w:r w:rsidR="00455988">
        <w:t>2</w:t>
      </w:r>
      <w:r>
        <w:t>)</w:t>
      </w:r>
      <w:r>
        <w:tab/>
        <w:t xml:space="preserve">Either the </w:t>
      </w:r>
      <w:r w:rsidR="00943F73" w:rsidRPr="00943F73">
        <w:rPr>
          <w:i/>
        </w:rPr>
        <w:t>energy based price</w:t>
      </w:r>
      <w:r>
        <w:t xml:space="preserve"> or the </w:t>
      </w:r>
      <w:r w:rsidR="0001727B" w:rsidRPr="0001727B">
        <w:rPr>
          <w:i/>
        </w:rPr>
        <w:t>contract agreed maximum demand</w:t>
      </w:r>
      <w:r>
        <w:t xml:space="preserve"> price applies at a </w:t>
      </w:r>
      <w:r w:rsidR="00943F73" w:rsidRPr="00943F73">
        <w:rPr>
          <w:i/>
        </w:rPr>
        <w:t>connection point</w:t>
      </w:r>
      <w:r>
        <w:t xml:space="preserve"> except for those </w:t>
      </w:r>
      <w:r w:rsidR="0001727B" w:rsidRPr="0001727B">
        <w:rPr>
          <w:i/>
        </w:rPr>
        <w:t>connection points</w:t>
      </w:r>
      <w:r>
        <w:t xml:space="preserve"> where a </w:t>
      </w:r>
      <w:r w:rsidR="0001727B" w:rsidRPr="0001727B">
        <w:rPr>
          <w:i/>
        </w:rPr>
        <w:t>transmission customer</w:t>
      </w:r>
      <w:r>
        <w:t xml:space="preserve"> has negotiated reduced charges for </w:t>
      </w:r>
      <w:r w:rsidR="00420027" w:rsidRPr="00420027">
        <w:rPr>
          <w:i/>
        </w:rPr>
        <w:t>prescribed common transmission services</w:t>
      </w:r>
      <w:r>
        <w:t xml:space="preserve"> or the adjusted non-locational component of </w:t>
      </w:r>
      <w:r w:rsidR="00F27529" w:rsidRPr="00F27529">
        <w:rPr>
          <w:i/>
        </w:rPr>
        <w:t>prescribed TUOS services</w:t>
      </w:r>
      <w:r>
        <w:t xml:space="preserve"> in accordance with clause 6A.26.1 of the </w:t>
      </w:r>
      <w:r w:rsidR="00F27529" w:rsidRPr="00F27529">
        <w:rPr>
          <w:i/>
        </w:rPr>
        <w:t>National Electricity Rules</w:t>
      </w:r>
      <w:r>
        <w:t>.</w:t>
      </w:r>
    </w:p>
    <w:p w:rsidR="000F5EA2" w:rsidRDefault="000F5EA2" w:rsidP="00455988">
      <w:pPr>
        <w:pStyle w:val="AER1indentlist"/>
      </w:pPr>
      <w:r>
        <w:t>(</w:t>
      </w:r>
      <w:r w:rsidR="00455988">
        <w:t>3</w:t>
      </w:r>
      <w:r>
        <w:t>)</w:t>
      </w:r>
      <w:r>
        <w:tab/>
        <w:t xml:space="preserve">The </w:t>
      </w:r>
      <w:r w:rsidR="00943F73" w:rsidRPr="00943F73">
        <w:rPr>
          <w:i/>
        </w:rPr>
        <w:t>energy based price</w:t>
      </w:r>
      <w:r>
        <w:t xml:space="preserve"> and the </w:t>
      </w:r>
      <w:r w:rsidR="0001727B" w:rsidRPr="0001727B">
        <w:rPr>
          <w:i/>
        </w:rPr>
        <w:t>contract agreed maximum demand</w:t>
      </w:r>
      <w:r>
        <w:t xml:space="preserve"> pr</w:t>
      </w:r>
      <w:r w:rsidR="00DE630B">
        <w:t>ice referred to in section 2.3(c</w:t>
      </w:r>
      <w:proofErr w:type="gramStart"/>
      <w:r>
        <w:t>)</w:t>
      </w:r>
      <w:r w:rsidR="00DE630B">
        <w:t>(</w:t>
      </w:r>
      <w:proofErr w:type="gramEnd"/>
      <w:r w:rsidR="00DE630B">
        <w:t xml:space="preserve">1) of these </w:t>
      </w:r>
      <w:r w:rsidR="00DE630B" w:rsidRPr="00DE630B">
        <w:rPr>
          <w:i/>
        </w:rPr>
        <w:t>guidelines</w:t>
      </w:r>
      <w:r>
        <w:t xml:space="preserve"> must be determined so that:</w:t>
      </w:r>
    </w:p>
    <w:p w:rsidR="000F5EA2" w:rsidRDefault="00455988" w:rsidP="00455988">
      <w:pPr>
        <w:pStyle w:val="AERindentcap-alpha3list"/>
      </w:pPr>
      <w:r>
        <w:t>A</w:t>
      </w:r>
      <w:r w:rsidR="00DE630B">
        <w:t>.</w:t>
      </w:r>
      <w:r w:rsidR="000F5EA2">
        <w:tab/>
        <w:t xml:space="preserve">a </w:t>
      </w:r>
      <w:r w:rsidR="00DE630B">
        <w:rPr>
          <w:i/>
        </w:rPr>
        <w:t>t</w:t>
      </w:r>
      <w:r w:rsidR="0001727B" w:rsidRPr="0001727B">
        <w:rPr>
          <w:i/>
        </w:rPr>
        <w:t>ransmission customer</w:t>
      </w:r>
      <w:r w:rsidR="000F5EA2">
        <w:t xml:space="preserve"> with a load factor in relation to its </w:t>
      </w:r>
      <w:r w:rsidR="00943F73" w:rsidRPr="00943F73">
        <w:rPr>
          <w:i/>
        </w:rPr>
        <w:t>connection point</w:t>
      </w:r>
      <w:r w:rsidR="000F5EA2">
        <w:t xml:space="preserve"> equal to the median load factor for </w:t>
      </w:r>
      <w:r w:rsidR="0001727B" w:rsidRPr="0001727B">
        <w:rPr>
          <w:i/>
        </w:rPr>
        <w:t>connection points</w:t>
      </w:r>
      <w:r w:rsidR="000F5EA2">
        <w:t xml:space="preserve"> with </w:t>
      </w:r>
      <w:r w:rsidR="00DE630B">
        <w:rPr>
          <w:i/>
        </w:rPr>
        <w:t>t</w:t>
      </w:r>
      <w:r w:rsidR="0001727B" w:rsidRPr="0001727B">
        <w:rPr>
          <w:i/>
        </w:rPr>
        <w:t>ransmission customer</w:t>
      </w:r>
      <w:r w:rsidR="000F5EA2">
        <w:t xml:space="preserve">s connected to the </w:t>
      </w:r>
      <w:r w:rsidR="0001727B" w:rsidRPr="0001727B">
        <w:rPr>
          <w:i/>
        </w:rPr>
        <w:t>transmission network</w:t>
      </w:r>
      <w:r w:rsidR="000F5EA2">
        <w:t xml:space="preserve"> in the </w:t>
      </w:r>
      <w:r w:rsidR="00420027" w:rsidRPr="00420027">
        <w:rPr>
          <w:i/>
        </w:rPr>
        <w:t>region</w:t>
      </w:r>
      <w:r w:rsidR="000F5EA2">
        <w:t xml:space="preserve"> or </w:t>
      </w:r>
      <w:r w:rsidR="00420027" w:rsidRPr="00420027">
        <w:rPr>
          <w:i/>
        </w:rPr>
        <w:t>region</w:t>
      </w:r>
      <w:r w:rsidR="000F5EA2">
        <w:t xml:space="preserve">s is indifferent between the use of the </w:t>
      </w:r>
      <w:r w:rsidR="00943F73" w:rsidRPr="00943F73">
        <w:rPr>
          <w:i/>
        </w:rPr>
        <w:t>energy based price</w:t>
      </w:r>
      <w:r w:rsidR="000F5EA2">
        <w:t xml:space="preserve"> and the </w:t>
      </w:r>
      <w:r w:rsidR="0001727B" w:rsidRPr="0001727B">
        <w:rPr>
          <w:i/>
        </w:rPr>
        <w:t>contract agreed maximum demand</w:t>
      </w:r>
      <w:r w:rsidR="000F5EA2">
        <w:t xml:space="preserve"> price; and</w:t>
      </w:r>
    </w:p>
    <w:p w:rsidR="000F5EA2" w:rsidRDefault="00455988" w:rsidP="00455988">
      <w:pPr>
        <w:pStyle w:val="AERindentcap-alpha3list"/>
      </w:pPr>
      <w:r>
        <w:t>B</w:t>
      </w:r>
      <w:r w:rsidR="00DE630B">
        <w:t>.</w:t>
      </w:r>
      <w:r w:rsidR="000F5EA2">
        <w:tab/>
        <w:t xml:space="preserve">the total amount to be recovered by the </w:t>
      </w:r>
      <w:r w:rsidR="00420027" w:rsidRPr="00420027">
        <w:rPr>
          <w:i/>
        </w:rPr>
        <w:t>prescribed common transmission services</w:t>
      </w:r>
      <w:r w:rsidR="000F5EA2">
        <w:t xml:space="preserve"> </w:t>
      </w:r>
      <w:r w:rsidR="008851FC">
        <w:t>or</w:t>
      </w:r>
      <w:r w:rsidR="000F5EA2">
        <w:t xml:space="preserve"> the adjusted non-locational component of </w:t>
      </w:r>
      <w:r w:rsidR="00F27529" w:rsidRPr="00F27529">
        <w:rPr>
          <w:i/>
        </w:rPr>
        <w:t>prescribed TUOS services</w:t>
      </w:r>
      <w:r w:rsidR="000F5EA2">
        <w:t xml:space="preserve"> does not exceed the </w:t>
      </w:r>
      <w:r w:rsidR="00420027" w:rsidRPr="00420027">
        <w:rPr>
          <w:i/>
        </w:rPr>
        <w:t>ASRR</w:t>
      </w:r>
      <w:r w:rsidR="000F5EA2">
        <w:t xml:space="preserve"> for each </w:t>
      </w:r>
      <w:r w:rsidR="00420027" w:rsidRPr="00420027">
        <w:rPr>
          <w:i/>
        </w:rPr>
        <w:t>category of prescribed transmission service</w:t>
      </w:r>
      <w:r w:rsidR="000F5EA2">
        <w:t>.</w:t>
      </w:r>
    </w:p>
    <w:p w:rsidR="000F5EA2" w:rsidRDefault="000F5EA2" w:rsidP="00455988">
      <w:pPr>
        <w:pStyle w:val="AER1indentlist"/>
      </w:pPr>
      <w:r>
        <w:t>(</w:t>
      </w:r>
      <w:r w:rsidR="00455988">
        <w:t>4</w:t>
      </w:r>
      <w:r>
        <w:t>)</w:t>
      </w:r>
      <w:r>
        <w:tab/>
        <w:t>The charge for</w:t>
      </w:r>
      <w:r w:rsidR="00D96739">
        <w:t xml:space="preserve"> either the</w:t>
      </w:r>
      <w:r>
        <w:t xml:space="preserve"> </w:t>
      </w:r>
      <w:r w:rsidR="00420027" w:rsidRPr="00420027">
        <w:rPr>
          <w:i/>
        </w:rPr>
        <w:t>prescri</w:t>
      </w:r>
      <w:r w:rsidR="00853448">
        <w:rPr>
          <w:i/>
        </w:rPr>
        <w:t>bed common transmission service</w:t>
      </w:r>
      <w:r>
        <w:t xml:space="preserve"> </w:t>
      </w:r>
      <w:r w:rsidR="006E771C">
        <w:t>or the</w:t>
      </w:r>
      <w:r>
        <w:t xml:space="preserve"> adjusted non locational component of </w:t>
      </w:r>
      <w:r w:rsidR="00F27529" w:rsidRPr="00F27529">
        <w:rPr>
          <w:i/>
        </w:rPr>
        <w:t>prescribed TUOS services</w:t>
      </w:r>
      <w:r>
        <w:t xml:space="preserve"> using the </w:t>
      </w:r>
      <w:r w:rsidR="00943F73" w:rsidRPr="00943F73">
        <w:rPr>
          <w:i/>
        </w:rPr>
        <w:t>energy based price</w:t>
      </w:r>
      <w:r>
        <w:t xml:space="preserve"> for a </w:t>
      </w:r>
      <w:r w:rsidR="00943F73" w:rsidRPr="00943F73">
        <w:rPr>
          <w:i/>
        </w:rPr>
        <w:t>billing period</w:t>
      </w:r>
      <w:r>
        <w:t xml:space="preserve"> in a </w:t>
      </w:r>
      <w:r w:rsidR="00943F73" w:rsidRPr="00943F73">
        <w:rPr>
          <w:i/>
        </w:rPr>
        <w:t>financial year</w:t>
      </w:r>
      <w:r>
        <w:t xml:space="preserve"> for each </w:t>
      </w:r>
      <w:r w:rsidR="00943F73" w:rsidRPr="00943F73">
        <w:rPr>
          <w:i/>
        </w:rPr>
        <w:t>connection point</w:t>
      </w:r>
      <w:r>
        <w:t xml:space="preserve"> must be calculated by:</w:t>
      </w:r>
    </w:p>
    <w:p w:rsidR="000F5EA2" w:rsidRDefault="00455988" w:rsidP="00455988">
      <w:pPr>
        <w:pStyle w:val="AERindentcap-alpha3list"/>
      </w:pPr>
      <w:r>
        <w:t>A</w:t>
      </w:r>
      <w:r w:rsidR="00DE630B">
        <w:t>.</w:t>
      </w:r>
      <w:r w:rsidR="000F5EA2">
        <w:tab/>
        <w:t xml:space="preserve">multiplying the </w:t>
      </w:r>
      <w:r w:rsidR="00943F73" w:rsidRPr="00943F73">
        <w:rPr>
          <w:i/>
        </w:rPr>
        <w:t>energy based price</w:t>
      </w:r>
      <w:r w:rsidR="000F5EA2">
        <w:t xml:space="preserve"> by the metered energy </w:t>
      </w:r>
      <w:proofErr w:type="spellStart"/>
      <w:r w:rsidR="000F5EA2">
        <w:t>offtake</w:t>
      </w:r>
      <w:proofErr w:type="spellEnd"/>
      <w:r w:rsidR="000F5EA2">
        <w:t xml:space="preserve"> at that </w:t>
      </w:r>
      <w:r w:rsidR="00943F73" w:rsidRPr="00943F73">
        <w:rPr>
          <w:i/>
        </w:rPr>
        <w:t>connection point</w:t>
      </w:r>
      <w:r w:rsidR="000F5EA2">
        <w:t xml:space="preserve"> in the </w:t>
      </w:r>
      <w:r w:rsidR="00073B52">
        <w:t xml:space="preserve">corresponding </w:t>
      </w:r>
      <w:r w:rsidR="00073B52" w:rsidRPr="00CE41C2">
        <w:rPr>
          <w:i/>
        </w:rPr>
        <w:t>billing period</w:t>
      </w:r>
      <w:r w:rsidR="00073B52">
        <w:t xml:space="preserve"> two years earlier</w:t>
      </w:r>
      <w:r w:rsidR="000F5EA2">
        <w:t xml:space="preserve"> (i.e. </w:t>
      </w:r>
      <w:r w:rsidR="000F5EA2" w:rsidRPr="00BC33C8">
        <w:rPr>
          <w:i/>
        </w:rPr>
        <w:t xml:space="preserve">historical </w:t>
      </w:r>
      <w:r w:rsidR="00806EF2">
        <w:rPr>
          <w:i/>
        </w:rPr>
        <w:t xml:space="preserve">metered </w:t>
      </w:r>
      <w:r w:rsidR="000F5EA2" w:rsidRPr="00BC33C8">
        <w:rPr>
          <w:i/>
        </w:rPr>
        <w:t xml:space="preserve">energy </w:t>
      </w:r>
      <w:proofErr w:type="spellStart"/>
      <w:r w:rsidR="000F5EA2" w:rsidRPr="00BC33C8">
        <w:rPr>
          <w:i/>
        </w:rPr>
        <w:t>offtake</w:t>
      </w:r>
      <w:proofErr w:type="spellEnd"/>
      <w:r w:rsidR="000F5EA2">
        <w:t>); or</w:t>
      </w:r>
    </w:p>
    <w:p w:rsidR="008851FC" w:rsidRDefault="00455988" w:rsidP="00455988">
      <w:pPr>
        <w:pStyle w:val="AERindentcap-alpha3list"/>
      </w:pPr>
      <w:r>
        <w:t>B</w:t>
      </w:r>
      <w:r w:rsidR="00DE630B">
        <w:t>.</w:t>
      </w:r>
      <w:r w:rsidR="000F5EA2">
        <w:tab/>
        <w:t xml:space="preserve">multiplying the </w:t>
      </w:r>
      <w:r w:rsidR="00943F73" w:rsidRPr="00943F73">
        <w:rPr>
          <w:i/>
        </w:rPr>
        <w:t>energy based price</w:t>
      </w:r>
      <w:r w:rsidR="000F5EA2">
        <w:t xml:space="preserve"> by the metered energy </w:t>
      </w:r>
      <w:proofErr w:type="spellStart"/>
      <w:r w:rsidR="000F5EA2">
        <w:t>offtake</w:t>
      </w:r>
      <w:proofErr w:type="spellEnd"/>
      <w:r w:rsidR="000F5EA2">
        <w:t xml:space="preserve"> at that </w:t>
      </w:r>
      <w:r w:rsidR="00943F73" w:rsidRPr="00943F73">
        <w:rPr>
          <w:i/>
        </w:rPr>
        <w:t>connection point</w:t>
      </w:r>
      <w:r w:rsidR="000F5EA2">
        <w:t xml:space="preserve"> in the same </w:t>
      </w:r>
      <w:r w:rsidR="00943F73" w:rsidRPr="00943F73">
        <w:rPr>
          <w:i/>
        </w:rPr>
        <w:t>billing period</w:t>
      </w:r>
      <w:r w:rsidR="000F5EA2">
        <w:t xml:space="preserve"> </w:t>
      </w:r>
      <w:r w:rsidR="00591971">
        <w:t>(</w:t>
      </w:r>
      <w:r w:rsidR="00591971" w:rsidRPr="00BC33C8">
        <w:rPr>
          <w:i/>
        </w:rPr>
        <w:t>current</w:t>
      </w:r>
      <w:r w:rsidR="00806EF2">
        <w:rPr>
          <w:i/>
        </w:rPr>
        <w:t xml:space="preserve"> metered</w:t>
      </w:r>
      <w:r w:rsidR="00591971" w:rsidRPr="00BC33C8">
        <w:rPr>
          <w:i/>
        </w:rPr>
        <w:t xml:space="preserve"> energy </w:t>
      </w:r>
      <w:proofErr w:type="spellStart"/>
      <w:r w:rsidR="00591971" w:rsidRPr="00BC33C8">
        <w:rPr>
          <w:i/>
        </w:rPr>
        <w:t>offtake</w:t>
      </w:r>
      <w:proofErr w:type="spellEnd"/>
      <w:r w:rsidR="00591971">
        <w:t xml:space="preserve">) </w:t>
      </w:r>
      <w:r w:rsidR="000F5EA2">
        <w:t xml:space="preserve">if the </w:t>
      </w:r>
      <w:r w:rsidR="000F5EA2" w:rsidRPr="00806EF2">
        <w:rPr>
          <w:i/>
        </w:rPr>
        <w:t xml:space="preserve">historical </w:t>
      </w:r>
      <w:r w:rsidR="00806EF2" w:rsidRPr="00806EF2">
        <w:rPr>
          <w:i/>
        </w:rPr>
        <w:t xml:space="preserve">metered </w:t>
      </w:r>
      <w:r w:rsidR="000F5EA2" w:rsidRPr="00806EF2">
        <w:rPr>
          <w:i/>
        </w:rPr>
        <w:t xml:space="preserve">energy </w:t>
      </w:r>
      <w:proofErr w:type="spellStart"/>
      <w:r w:rsidR="000F5EA2" w:rsidRPr="00806EF2">
        <w:rPr>
          <w:i/>
        </w:rPr>
        <w:t>offtake</w:t>
      </w:r>
      <w:proofErr w:type="spellEnd"/>
      <w:r w:rsidR="000F5EA2">
        <w:t xml:space="preserve"> is not available</w:t>
      </w:r>
      <w:r w:rsidR="00DE630B">
        <w:t>; or</w:t>
      </w:r>
    </w:p>
    <w:p w:rsidR="000F5EA2" w:rsidRDefault="00286CE7" w:rsidP="00455988">
      <w:pPr>
        <w:pStyle w:val="AERindentcap-alpha3list"/>
      </w:pPr>
      <w:r>
        <w:t>C</w:t>
      </w:r>
      <w:r w:rsidR="00DE630B">
        <w:t>.</w:t>
      </w:r>
      <w:r w:rsidR="008851FC">
        <w:tab/>
        <w:t xml:space="preserve">multiplying the </w:t>
      </w:r>
      <w:r w:rsidR="008851FC" w:rsidRPr="00943F73">
        <w:rPr>
          <w:i/>
        </w:rPr>
        <w:t>energy based price</w:t>
      </w:r>
      <w:r w:rsidR="008851FC">
        <w:t xml:space="preserve"> by the </w:t>
      </w:r>
      <w:r w:rsidR="00695B96" w:rsidRPr="00BC33C8">
        <w:rPr>
          <w:i/>
        </w:rPr>
        <w:t xml:space="preserve">current </w:t>
      </w:r>
      <w:r w:rsidR="00806EF2">
        <w:rPr>
          <w:i/>
        </w:rPr>
        <w:t xml:space="preserve">metered </w:t>
      </w:r>
      <w:r w:rsidR="00695B96" w:rsidRPr="00BC33C8">
        <w:rPr>
          <w:i/>
        </w:rPr>
        <w:t xml:space="preserve">energy </w:t>
      </w:r>
      <w:proofErr w:type="spellStart"/>
      <w:r w:rsidR="00695B96" w:rsidRPr="00BC33C8">
        <w:rPr>
          <w:i/>
        </w:rPr>
        <w:t>offtake</w:t>
      </w:r>
      <w:proofErr w:type="spellEnd"/>
      <w:r w:rsidR="008851FC">
        <w:t xml:space="preserve"> if the </w:t>
      </w:r>
      <w:r w:rsidR="008851FC" w:rsidRPr="007F102A">
        <w:rPr>
          <w:i/>
        </w:rPr>
        <w:t xml:space="preserve">historical </w:t>
      </w:r>
      <w:r w:rsidR="007F102A" w:rsidRPr="007F102A">
        <w:rPr>
          <w:i/>
        </w:rPr>
        <w:t xml:space="preserve">metered </w:t>
      </w:r>
      <w:r w:rsidR="008851FC" w:rsidRPr="007F102A">
        <w:rPr>
          <w:i/>
        </w:rPr>
        <w:t xml:space="preserve">energy </w:t>
      </w:r>
      <w:proofErr w:type="spellStart"/>
      <w:r w:rsidR="008851FC" w:rsidRPr="007F102A">
        <w:rPr>
          <w:i/>
        </w:rPr>
        <w:t>offtake</w:t>
      </w:r>
      <w:proofErr w:type="spellEnd"/>
      <w:r w:rsidR="008851FC">
        <w:t xml:space="preserve"> </w:t>
      </w:r>
      <w:r w:rsidR="00591971">
        <w:t xml:space="preserve">is significantly different to the </w:t>
      </w:r>
      <w:r w:rsidR="00591971" w:rsidRPr="00BC33C8">
        <w:rPr>
          <w:i/>
        </w:rPr>
        <w:t xml:space="preserve">current </w:t>
      </w:r>
      <w:r w:rsidR="00806EF2">
        <w:rPr>
          <w:i/>
        </w:rPr>
        <w:t xml:space="preserve">metered </w:t>
      </w:r>
      <w:r w:rsidR="00591971" w:rsidRPr="00BC33C8">
        <w:rPr>
          <w:i/>
        </w:rPr>
        <w:t xml:space="preserve">energy </w:t>
      </w:r>
      <w:proofErr w:type="spellStart"/>
      <w:r w:rsidR="00591971" w:rsidRPr="00BC33C8">
        <w:rPr>
          <w:i/>
        </w:rPr>
        <w:t>offtake</w:t>
      </w:r>
      <w:proofErr w:type="spellEnd"/>
      <w:r w:rsidR="00591971">
        <w:t>.</w:t>
      </w:r>
    </w:p>
    <w:p w:rsidR="000F5EA2" w:rsidRDefault="000F5EA2" w:rsidP="00455988">
      <w:pPr>
        <w:pStyle w:val="AER1indentlist"/>
      </w:pPr>
      <w:r>
        <w:t>(</w:t>
      </w:r>
      <w:r w:rsidR="00455988">
        <w:t>5</w:t>
      </w:r>
      <w:r>
        <w:t>)</w:t>
      </w:r>
      <w:r>
        <w:tab/>
        <w:t xml:space="preserve">The charge calculated for </w:t>
      </w:r>
      <w:r w:rsidR="00420027" w:rsidRPr="00420027">
        <w:rPr>
          <w:i/>
        </w:rPr>
        <w:t>prescribed common transmission services</w:t>
      </w:r>
      <w:r>
        <w:t xml:space="preserve"> </w:t>
      </w:r>
      <w:r w:rsidR="007F102A">
        <w:t xml:space="preserve">or </w:t>
      </w:r>
      <w:r>
        <w:t xml:space="preserve">the adjusted non-locational component of </w:t>
      </w:r>
      <w:r w:rsidR="00F27529" w:rsidRPr="00F27529">
        <w:rPr>
          <w:i/>
        </w:rPr>
        <w:t>prescribed TUOS services</w:t>
      </w:r>
      <w:r>
        <w:t xml:space="preserve"> using the </w:t>
      </w:r>
      <w:r w:rsidR="0001727B" w:rsidRPr="0001727B">
        <w:rPr>
          <w:i/>
        </w:rPr>
        <w:t>contract agreed maximum demand</w:t>
      </w:r>
      <w:r>
        <w:t xml:space="preserve"> price for a </w:t>
      </w:r>
      <w:r w:rsidR="00943F73" w:rsidRPr="00943F73">
        <w:rPr>
          <w:i/>
        </w:rPr>
        <w:t>billing period</w:t>
      </w:r>
      <w:r>
        <w:t xml:space="preserve"> in a </w:t>
      </w:r>
      <w:r w:rsidR="00943F73" w:rsidRPr="00943F73">
        <w:rPr>
          <w:i/>
        </w:rPr>
        <w:t>financial year</w:t>
      </w:r>
      <w:r>
        <w:t xml:space="preserve"> for each </w:t>
      </w:r>
      <w:r w:rsidR="00943F73" w:rsidRPr="00943F73">
        <w:rPr>
          <w:i/>
        </w:rPr>
        <w:t>connection point</w:t>
      </w:r>
      <w:r>
        <w:t xml:space="preserve"> must be calculated by </w:t>
      </w:r>
      <w:r>
        <w:lastRenderedPageBreak/>
        <w:t xml:space="preserve">multiplying the </w:t>
      </w:r>
      <w:r w:rsidR="0001727B" w:rsidRPr="0001727B">
        <w:rPr>
          <w:i/>
        </w:rPr>
        <w:t>contract agreed maximum demand</w:t>
      </w:r>
      <w:r>
        <w:t xml:space="preserve"> price by the maximum demand for the </w:t>
      </w:r>
      <w:r w:rsidR="00943F73" w:rsidRPr="00943F73">
        <w:rPr>
          <w:i/>
        </w:rPr>
        <w:t>connection point</w:t>
      </w:r>
      <w:r>
        <w:t xml:space="preserve"> in that </w:t>
      </w:r>
      <w:r w:rsidR="00943F73" w:rsidRPr="00943F73">
        <w:rPr>
          <w:i/>
        </w:rPr>
        <w:t>financial year</w:t>
      </w:r>
      <w:r>
        <w:t xml:space="preserve"> and then dividing this amount by the number of </w:t>
      </w:r>
      <w:r w:rsidR="00943F73" w:rsidRPr="00943F73">
        <w:rPr>
          <w:i/>
        </w:rPr>
        <w:t>billing period</w:t>
      </w:r>
      <w:r>
        <w:t xml:space="preserve">s in the </w:t>
      </w:r>
      <w:r w:rsidR="00943F73" w:rsidRPr="00943F73">
        <w:rPr>
          <w:i/>
        </w:rPr>
        <w:t>financial year</w:t>
      </w:r>
      <w:r>
        <w:t>.</w:t>
      </w:r>
    </w:p>
    <w:p w:rsidR="000F5EA2" w:rsidRDefault="000F5EA2" w:rsidP="00455988">
      <w:pPr>
        <w:pStyle w:val="AER1indentlist"/>
      </w:pPr>
      <w:r>
        <w:t>(</w:t>
      </w:r>
      <w:r w:rsidR="00455988">
        <w:t>6</w:t>
      </w:r>
      <w:r>
        <w:t>)</w:t>
      </w:r>
      <w:r>
        <w:tab/>
        <w:t xml:space="preserve">The </w:t>
      </w:r>
      <w:r w:rsidR="00943F73" w:rsidRPr="00943F73">
        <w:rPr>
          <w:i/>
        </w:rPr>
        <w:t>energy based price</w:t>
      </w:r>
      <w:r>
        <w:t xml:space="preserve"> or the </w:t>
      </w:r>
      <w:r w:rsidR="0001727B" w:rsidRPr="0001727B">
        <w:rPr>
          <w:i/>
        </w:rPr>
        <w:t>contract agreed maximum demand</w:t>
      </w:r>
      <w:r>
        <w:t xml:space="preserve"> price that applies for </w:t>
      </w:r>
      <w:r w:rsidR="00420027" w:rsidRPr="00420027">
        <w:rPr>
          <w:i/>
        </w:rPr>
        <w:t>prescribed common transmission services</w:t>
      </w:r>
      <w:r>
        <w:t xml:space="preserve"> </w:t>
      </w:r>
      <w:r w:rsidR="007F102A">
        <w:t>or</w:t>
      </w:r>
      <w:r w:rsidR="00DE630B">
        <w:t xml:space="preserve"> the adjusted non-</w:t>
      </w:r>
      <w:r>
        <w:t xml:space="preserve">locational component of </w:t>
      </w:r>
      <w:r w:rsidR="00F27529" w:rsidRPr="00F27529">
        <w:rPr>
          <w:i/>
        </w:rPr>
        <w:t>prescribed TUOS services</w:t>
      </w:r>
      <w:r>
        <w:t xml:space="preserve"> must be the one which results in the </w:t>
      </w:r>
      <w:r w:rsidR="007F102A">
        <w:t xml:space="preserve">lower </w:t>
      </w:r>
      <w:r w:rsidR="00DE630B">
        <w:t xml:space="preserve">estimated charge for that </w:t>
      </w:r>
      <w:r w:rsidR="00DE630B" w:rsidRPr="00DE630B">
        <w:rPr>
          <w:i/>
        </w:rPr>
        <w:t>prescribed transmission service</w:t>
      </w:r>
      <w:r w:rsidR="00DE630B">
        <w:t>.</w:t>
      </w:r>
    </w:p>
    <w:p w:rsidR="000F5EA2" w:rsidRDefault="000F5EA2" w:rsidP="00455988">
      <w:pPr>
        <w:pStyle w:val="AER1indentlist"/>
      </w:pPr>
      <w:r>
        <w:t>(</w:t>
      </w:r>
      <w:r w:rsidR="00455988">
        <w:t>7</w:t>
      </w:r>
      <w:r>
        <w:t>)</w:t>
      </w:r>
      <w:r>
        <w:tab/>
        <w:t xml:space="preserve">A </w:t>
      </w:r>
      <w:r w:rsidR="0001727B" w:rsidRPr="0001727B">
        <w:rPr>
          <w:i/>
        </w:rPr>
        <w:t>contract agreed maximum demand</w:t>
      </w:r>
      <w:r>
        <w:t xml:space="preserve"> price must only be used for the calculation of the </w:t>
      </w:r>
      <w:r w:rsidR="00420027" w:rsidRPr="00420027">
        <w:rPr>
          <w:i/>
        </w:rPr>
        <w:t>prescribed common transmission services</w:t>
      </w:r>
      <w:r>
        <w:t xml:space="preserve"> charge </w:t>
      </w:r>
      <w:r w:rsidR="007F102A">
        <w:t>or</w:t>
      </w:r>
      <w:r>
        <w:t xml:space="preserve"> the adjusted non-locational component of </w:t>
      </w:r>
      <w:r w:rsidR="00F27529" w:rsidRPr="00F27529">
        <w:rPr>
          <w:i/>
        </w:rPr>
        <w:t>prescribed TUOS services</w:t>
      </w:r>
      <w:r>
        <w:t xml:space="preserve"> charge if the </w:t>
      </w:r>
      <w:r w:rsidR="0001727B" w:rsidRPr="0001727B">
        <w:rPr>
          <w:i/>
        </w:rPr>
        <w:t>Transmission customer</w:t>
      </w:r>
      <w:r>
        <w:t xml:space="preserve">’s connection agreement or other enforceable instrument governing the terms of connection of the </w:t>
      </w:r>
      <w:r w:rsidR="00DE630B">
        <w:rPr>
          <w:i/>
        </w:rPr>
        <w:t>t</w:t>
      </w:r>
      <w:r w:rsidR="0001727B" w:rsidRPr="0001727B">
        <w:rPr>
          <w:i/>
        </w:rPr>
        <w:t>ransmission customer</w:t>
      </w:r>
      <w:r>
        <w:t>:</w:t>
      </w:r>
    </w:p>
    <w:p w:rsidR="000F5EA2" w:rsidRDefault="00DE630B" w:rsidP="00455988">
      <w:pPr>
        <w:pStyle w:val="AERindentcap-alpha3list"/>
      </w:pPr>
      <w:r>
        <w:t xml:space="preserve"> </w:t>
      </w:r>
      <w:r w:rsidR="00455988">
        <w:t>A</w:t>
      </w:r>
      <w:r>
        <w:t>.</w:t>
      </w:r>
      <w:r w:rsidR="000F5EA2">
        <w:tab/>
        <w:t xml:space="preserve">nominates a </w:t>
      </w:r>
      <w:r>
        <w:rPr>
          <w:i/>
        </w:rPr>
        <w:t>contract agreed maximum demand</w:t>
      </w:r>
      <w:r w:rsidR="000F5EA2">
        <w:t xml:space="preserve"> for the </w:t>
      </w:r>
      <w:r w:rsidR="00943F73" w:rsidRPr="00943F73">
        <w:rPr>
          <w:i/>
        </w:rPr>
        <w:t>connection point</w:t>
      </w:r>
      <w:r w:rsidR="000F5EA2">
        <w:t>; and</w:t>
      </w:r>
    </w:p>
    <w:p w:rsidR="000F5EA2" w:rsidRDefault="00DE630B" w:rsidP="00455988">
      <w:pPr>
        <w:pStyle w:val="AERindentcap-alpha3list"/>
      </w:pPr>
      <w:r>
        <w:t xml:space="preserve"> </w:t>
      </w:r>
      <w:r w:rsidR="00455988">
        <w:t>B</w:t>
      </w:r>
      <w:r>
        <w:t>.</w:t>
      </w:r>
      <w:r w:rsidR="000F5EA2">
        <w:tab/>
        <w:t>specifies penalties for exceeding the</w:t>
      </w:r>
      <w:r>
        <w:t xml:space="preserve"> </w:t>
      </w:r>
      <w:r>
        <w:rPr>
          <w:i/>
        </w:rPr>
        <w:t>contract agreed maximum demand</w:t>
      </w:r>
      <w:r w:rsidR="000F5EA2">
        <w:t>.</w:t>
      </w:r>
    </w:p>
    <w:p w:rsidR="00455988" w:rsidRDefault="00E407B5" w:rsidP="00E407B5">
      <w:pPr>
        <w:pStyle w:val="AERalphalist"/>
      </w:pPr>
      <w:r>
        <w:t>(d)</w:t>
      </w:r>
      <w:r>
        <w:tab/>
      </w:r>
      <w:r w:rsidR="00455988">
        <w:t xml:space="preserve">If a postage stamped </w:t>
      </w:r>
      <w:r w:rsidR="00843F68">
        <w:t>pricing structure</w:t>
      </w:r>
      <w:r w:rsidR="00455988">
        <w:t xml:space="preserve"> is based on </w:t>
      </w:r>
      <w:r w:rsidR="00455988" w:rsidRPr="00DE630B">
        <w:rPr>
          <w:i/>
        </w:rPr>
        <w:t>maximum demand</w:t>
      </w:r>
      <w:r w:rsidR="00455988">
        <w:t xml:space="preserve"> it must be calculated as follows:</w:t>
      </w:r>
    </w:p>
    <w:p w:rsidR="00D96739" w:rsidRDefault="00D96739" w:rsidP="00D96739">
      <w:pPr>
        <w:pStyle w:val="AER1indentlist"/>
      </w:pPr>
      <w:r>
        <w:t>(1)</w:t>
      </w:r>
      <w:r>
        <w:tab/>
        <w:t xml:space="preserve">Each </w:t>
      </w:r>
      <w:r w:rsidRPr="00CE41C2">
        <w:rPr>
          <w:i/>
        </w:rPr>
        <w:t>financial year</w:t>
      </w:r>
      <w:r>
        <w:t xml:space="preserve"> a </w:t>
      </w:r>
      <w:r w:rsidRPr="00CE41C2">
        <w:rPr>
          <w:i/>
        </w:rPr>
        <w:t>TNSP</w:t>
      </w:r>
      <w:r>
        <w:t xml:space="preserve"> (or </w:t>
      </w:r>
      <w:r w:rsidRPr="00CE41C2">
        <w:rPr>
          <w:i/>
        </w:rPr>
        <w:t>Co-ordinating Network Service Provider</w:t>
      </w:r>
      <w:r>
        <w:t>) must determine the</w:t>
      </w:r>
      <w:r w:rsidR="006E771C">
        <w:t xml:space="preserve"> </w:t>
      </w:r>
      <w:r w:rsidR="006E771C" w:rsidRPr="00DE630B">
        <w:rPr>
          <w:i/>
        </w:rPr>
        <w:t xml:space="preserve">maximum </w:t>
      </w:r>
      <w:r w:rsidRPr="00DE630B">
        <w:rPr>
          <w:i/>
        </w:rPr>
        <w:t>demand</w:t>
      </w:r>
      <w:r>
        <w:t xml:space="preserve"> </w:t>
      </w:r>
      <w:r w:rsidR="00F86E6D">
        <w:t>based price that is a price per unit of historical</w:t>
      </w:r>
      <w:r w:rsidR="00AD0722">
        <w:t xml:space="preserve"> metered </w:t>
      </w:r>
      <w:r w:rsidR="00AD0722" w:rsidRPr="00AD0722">
        <w:rPr>
          <w:i/>
        </w:rPr>
        <w:t>maximum demand</w:t>
      </w:r>
      <w:r w:rsidR="00F86E6D">
        <w:t xml:space="preserve"> or actual </w:t>
      </w:r>
      <w:r w:rsidR="007F102A">
        <w:t xml:space="preserve">metered </w:t>
      </w:r>
      <w:r w:rsidR="00F86E6D" w:rsidRPr="00AD0722">
        <w:rPr>
          <w:i/>
        </w:rPr>
        <w:t>maximum demand</w:t>
      </w:r>
      <w:r w:rsidR="00843F68">
        <w:t xml:space="preserve"> measured </w:t>
      </w:r>
      <w:r w:rsidR="00F86E6D">
        <w:t xml:space="preserve">at a </w:t>
      </w:r>
      <w:r w:rsidR="00F86E6D" w:rsidRPr="00CE41C2">
        <w:rPr>
          <w:i/>
        </w:rPr>
        <w:t>connection point</w:t>
      </w:r>
      <w:r w:rsidR="00843F68">
        <w:t>;</w:t>
      </w:r>
    </w:p>
    <w:p w:rsidR="00D96739" w:rsidRDefault="00D96739" w:rsidP="00D96739">
      <w:pPr>
        <w:pStyle w:val="AER1indentlist"/>
      </w:pPr>
      <w:r>
        <w:t>(2)</w:t>
      </w:r>
      <w:r>
        <w:tab/>
        <w:t xml:space="preserve">The </w:t>
      </w:r>
      <w:r w:rsidR="006E771C" w:rsidRPr="0077403B">
        <w:rPr>
          <w:i/>
        </w:rPr>
        <w:t xml:space="preserve">maximum </w:t>
      </w:r>
      <w:r w:rsidRPr="0077403B">
        <w:rPr>
          <w:i/>
        </w:rPr>
        <w:t>demand</w:t>
      </w:r>
      <w:r w:rsidR="00F86E6D">
        <w:t xml:space="preserve"> based</w:t>
      </w:r>
      <w:r>
        <w:t xml:space="preserve"> price applies at a </w:t>
      </w:r>
      <w:r w:rsidRPr="00943F73">
        <w:rPr>
          <w:i/>
        </w:rPr>
        <w:t>connection point</w:t>
      </w:r>
      <w:r>
        <w:t xml:space="preserve"> except for those </w:t>
      </w:r>
      <w:r w:rsidRPr="0001727B">
        <w:rPr>
          <w:i/>
        </w:rPr>
        <w:t>connection points</w:t>
      </w:r>
      <w:r>
        <w:t xml:space="preserve"> where a </w:t>
      </w:r>
      <w:r w:rsidRPr="0001727B">
        <w:rPr>
          <w:i/>
        </w:rPr>
        <w:t>transmission customer</w:t>
      </w:r>
      <w:r>
        <w:t xml:space="preserve"> has negotiated reduced charges for </w:t>
      </w:r>
      <w:r w:rsidRPr="00420027">
        <w:rPr>
          <w:i/>
        </w:rPr>
        <w:t>prescribed common transmission services</w:t>
      </w:r>
      <w:r>
        <w:t xml:space="preserve"> or the adjusted non-locational component of </w:t>
      </w:r>
      <w:r w:rsidRPr="00F27529">
        <w:rPr>
          <w:i/>
        </w:rPr>
        <w:t>prescribed TUOS services</w:t>
      </w:r>
      <w:r>
        <w:t xml:space="preserve"> in accordance with clause 6A.26.</w:t>
      </w:r>
      <w:bookmarkStart w:id="13" w:name="_GoBack"/>
      <w:bookmarkEnd w:id="13"/>
      <w:r>
        <w:t xml:space="preserve">1 of the </w:t>
      </w:r>
      <w:r w:rsidRPr="00F27529">
        <w:rPr>
          <w:i/>
        </w:rPr>
        <w:t>National Electricity Rules</w:t>
      </w:r>
      <w:r>
        <w:t>.</w:t>
      </w:r>
    </w:p>
    <w:p w:rsidR="00F86E6D" w:rsidRDefault="00F86E6D" w:rsidP="00F86E6D">
      <w:pPr>
        <w:pStyle w:val="AER1indentlist"/>
      </w:pPr>
      <w:r>
        <w:t>(3)</w:t>
      </w:r>
      <w:r>
        <w:tab/>
        <w:t xml:space="preserve">The charge for either the </w:t>
      </w:r>
      <w:r w:rsidRPr="00420027">
        <w:rPr>
          <w:i/>
        </w:rPr>
        <w:t>prescribed common transmission services</w:t>
      </w:r>
      <w:r>
        <w:t xml:space="preserve"> </w:t>
      </w:r>
      <w:r w:rsidR="006E771C">
        <w:t>or the</w:t>
      </w:r>
      <w:r w:rsidR="00AD0722">
        <w:t xml:space="preserve"> adjusted non-</w:t>
      </w:r>
      <w:r>
        <w:t xml:space="preserve">locational component of </w:t>
      </w:r>
      <w:r w:rsidRPr="00F27529">
        <w:rPr>
          <w:i/>
        </w:rPr>
        <w:t>prescribed TUOS services</w:t>
      </w:r>
      <w:r>
        <w:t xml:space="preserve"> using the</w:t>
      </w:r>
      <w:r w:rsidR="006E771C">
        <w:t xml:space="preserve"> </w:t>
      </w:r>
      <w:r w:rsidR="006E771C" w:rsidRPr="00AD0722">
        <w:rPr>
          <w:i/>
        </w:rPr>
        <w:t>maximum demand</w:t>
      </w:r>
      <w:r w:rsidR="006E771C">
        <w:t xml:space="preserve"> based price</w:t>
      </w:r>
      <w:r>
        <w:t xml:space="preserve"> for a </w:t>
      </w:r>
      <w:r w:rsidRPr="00943F73">
        <w:rPr>
          <w:i/>
        </w:rPr>
        <w:t>billing period</w:t>
      </w:r>
      <w:r>
        <w:t xml:space="preserve"> in a </w:t>
      </w:r>
      <w:r w:rsidRPr="00943F73">
        <w:rPr>
          <w:i/>
        </w:rPr>
        <w:t>financial year</w:t>
      </w:r>
      <w:r>
        <w:t xml:space="preserve"> for each </w:t>
      </w:r>
      <w:r w:rsidRPr="00943F73">
        <w:rPr>
          <w:i/>
        </w:rPr>
        <w:t>connection point</w:t>
      </w:r>
      <w:r>
        <w:t xml:space="preserve"> must be calculated by:</w:t>
      </w:r>
    </w:p>
    <w:p w:rsidR="00F86E6D" w:rsidRDefault="00AD0722" w:rsidP="00F86E6D">
      <w:pPr>
        <w:pStyle w:val="AERindentcap-alpha3list"/>
      </w:pPr>
      <w:r>
        <w:t xml:space="preserve"> A.</w:t>
      </w:r>
      <w:r w:rsidR="00F86E6D">
        <w:tab/>
        <w:t>multiplying the</w:t>
      </w:r>
      <w:r w:rsidR="006E771C">
        <w:t xml:space="preserve"> </w:t>
      </w:r>
      <w:r w:rsidR="006E771C" w:rsidRPr="00AD0722">
        <w:rPr>
          <w:i/>
        </w:rPr>
        <w:t>maximum demand</w:t>
      </w:r>
      <w:r w:rsidR="006E771C">
        <w:t xml:space="preserve"> based price</w:t>
      </w:r>
      <w:r w:rsidR="00F86E6D">
        <w:t xml:space="preserve"> by the </w:t>
      </w:r>
      <w:r w:rsidR="00141F22" w:rsidRPr="00AD0722">
        <w:rPr>
          <w:i/>
        </w:rPr>
        <w:t>maximum demand</w:t>
      </w:r>
      <w:r w:rsidR="00141F22">
        <w:t xml:space="preserve"> </w:t>
      </w:r>
      <w:r w:rsidR="00F86E6D">
        <w:t xml:space="preserve">at that </w:t>
      </w:r>
      <w:r w:rsidR="00F86E6D" w:rsidRPr="00943F73">
        <w:rPr>
          <w:i/>
        </w:rPr>
        <w:t>connection point</w:t>
      </w:r>
      <w:r w:rsidR="00F86E6D">
        <w:t xml:space="preserve"> in the corresponding </w:t>
      </w:r>
      <w:r w:rsidR="00F86E6D" w:rsidRPr="00CE41C2">
        <w:rPr>
          <w:i/>
        </w:rPr>
        <w:t>billing period</w:t>
      </w:r>
      <w:r w:rsidR="00F86E6D">
        <w:t xml:space="preserve"> two years earlier (i.e. </w:t>
      </w:r>
      <w:r w:rsidR="00F86E6D" w:rsidRPr="00BC33C8">
        <w:rPr>
          <w:i/>
        </w:rPr>
        <w:t>historical</w:t>
      </w:r>
      <w:r w:rsidR="003929DE">
        <w:rPr>
          <w:i/>
        </w:rPr>
        <w:t xml:space="preserve"> </w:t>
      </w:r>
      <w:r w:rsidR="007F102A">
        <w:rPr>
          <w:i/>
        </w:rPr>
        <w:t>metered</w:t>
      </w:r>
      <w:r w:rsidR="00F86E6D" w:rsidRPr="00BC33C8">
        <w:rPr>
          <w:i/>
        </w:rPr>
        <w:t xml:space="preserve"> </w:t>
      </w:r>
      <w:r w:rsidR="006E771C" w:rsidRPr="00BC33C8">
        <w:rPr>
          <w:i/>
        </w:rPr>
        <w:t>maximum demand</w:t>
      </w:r>
      <w:r w:rsidR="00F86E6D" w:rsidRPr="00BC33C8">
        <w:rPr>
          <w:i/>
        </w:rPr>
        <w:t xml:space="preserve"> </w:t>
      </w:r>
      <w:proofErr w:type="spellStart"/>
      <w:r w:rsidR="00F86E6D" w:rsidRPr="00BC33C8">
        <w:rPr>
          <w:i/>
        </w:rPr>
        <w:t>offtake</w:t>
      </w:r>
      <w:proofErr w:type="spellEnd"/>
      <w:r w:rsidR="00F86E6D">
        <w:t>); or</w:t>
      </w:r>
    </w:p>
    <w:p w:rsidR="00F86E6D" w:rsidRDefault="00AD0722" w:rsidP="006E771C">
      <w:pPr>
        <w:pStyle w:val="AERindentcap-alpha3list"/>
      </w:pPr>
      <w:r>
        <w:t xml:space="preserve"> B.</w:t>
      </w:r>
      <w:r w:rsidR="00F86E6D">
        <w:tab/>
        <w:t>multiplying the</w:t>
      </w:r>
      <w:r w:rsidR="006E771C">
        <w:t xml:space="preserve"> </w:t>
      </w:r>
      <w:r w:rsidR="006E771C" w:rsidRPr="00AD0722">
        <w:rPr>
          <w:i/>
        </w:rPr>
        <w:t>maximum demand</w:t>
      </w:r>
      <w:r w:rsidR="006E771C">
        <w:t xml:space="preserve"> based price</w:t>
      </w:r>
      <w:r w:rsidR="00F86E6D">
        <w:t xml:space="preserve"> by the </w:t>
      </w:r>
      <w:r w:rsidR="00141F22">
        <w:t>maximum demand</w:t>
      </w:r>
      <w:r w:rsidR="00F86E6D">
        <w:t xml:space="preserve"> at that </w:t>
      </w:r>
      <w:r w:rsidR="00F86E6D" w:rsidRPr="00943F73">
        <w:rPr>
          <w:i/>
        </w:rPr>
        <w:t>connection point</w:t>
      </w:r>
      <w:r w:rsidR="00F86E6D">
        <w:t xml:space="preserve"> in the same </w:t>
      </w:r>
      <w:r w:rsidR="00F86E6D" w:rsidRPr="00943F73">
        <w:rPr>
          <w:i/>
        </w:rPr>
        <w:t>billing period</w:t>
      </w:r>
      <w:r w:rsidR="00F86E6D">
        <w:t xml:space="preserve"> </w:t>
      </w:r>
      <w:r w:rsidR="00591971">
        <w:t>(</w:t>
      </w:r>
      <w:r w:rsidR="00591971" w:rsidRPr="00BC33C8">
        <w:rPr>
          <w:i/>
        </w:rPr>
        <w:t xml:space="preserve">current </w:t>
      </w:r>
      <w:r w:rsidR="007F102A">
        <w:rPr>
          <w:i/>
        </w:rPr>
        <w:lastRenderedPageBreak/>
        <w:t xml:space="preserve">metered </w:t>
      </w:r>
      <w:r w:rsidR="00591971" w:rsidRPr="00BC33C8">
        <w:rPr>
          <w:i/>
        </w:rPr>
        <w:t xml:space="preserve">maximum demand </w:t>
      </w:r>
      <w:proofErr w:type="spellStart"/>
      <w:r w:rsidR="00591971" w:rsidRPr="00BC33C8">
        <w:rPr>
          <w:i/>
        </w:rPr>
        <w:t>offtake</w:t>
      </w:r>
      <w:proofErr w:type="spellEnd"/>
      <w:r w:rsidR="00591971">
        <w:t xml:space="preserve">) </w:t>
      </w:r>
      <w:r w:rsidR="00F86E6D">
        <w:t xml:space="preserve">if the </w:t>
      </w:r>
      <w:r w:rsidR="00F86E6D" w:rsidRPr="00BC33C8">
        <w:rPr>
          <w:i/>
        </w:rPr>
        <w:t xml:space="preserve">historical </w:t>
      </w:r>
      <w:proofErr w:type="gramStart"/>
      <w:r w:rsidR="006E771C" w:rsidRPr="00BC33C8">
        <w:rPr>
          <w:i/>
        </w:rPr>
        <w:t>maximum demand</w:t>
      </w:r>
      <w:proofErr w:type="gramEnd"/>
      <w:r w:rsidR="006E771C" w:rsidRPr="00BC33C8">
        <w:rPr>
          <w:i/>
        </w:rPr>
        <w:t xml:space="preserve"> </w:t>
      </w:r>
      <w:proofErr w:type="spellStart"/>
      <w:r w:rsidR="00F86E6D" w:rsidRPr="00BC33C8">
        <w:rPr>
          <w:i/>
        </w:rPr>
        <w:t>offtake</w:t>
      </w:r>
      <w:proofErr w:type="spellEnd"/>
      <w:r w:rsidR="00F86E6D">
        <w:t xml:space="preserve"> is not available</w:t>
      </w:r>
      <w:r w:rsidR="00591971">
        <w:t>;</w:t>
      </w:r>
    </w:p>
    <w:p w:rsidR="00591971" w:rsidRDefault="00591971" w:rsidP="006E771C">
      <w:pPr>
        <w:pStyle w:val="AERindentcap-alpha3list"/>
      </w:pPr>
      <w:r>
        <w:t>(C)</w:t>
      </w:r>
      <w:r>
        <w:tab/>
        <w:t xml:space="preserve">multiplying the maximum demand based price by the </w:t>
      </w:r>
      <w:r w:rsidR="00BC33C8" w:rsidRPr="00BC33C8">
        <w:rPr>
          <w:i/>
        </w:rPr>
        <w:t xml:space="preserve">current </w:t>
      </w:r>
      <w:r w:rsidR="007F102A">
        <w:rPr>
          <w:i/>
        </w:rPr>
        <w:t xml:space="preserve">metered </w:t>
      </w:r>
      <w:r w:rsidR="00BC33C8" w:rsidRPr="00BC33C8">
        <w:rPr>
          <w:i/>
        </w:rPr>
        <w:t xml:space="preserve">maximum demand </w:t>
      </w:r>
      <w:proofErr w:type="spellStart"/>
      <w:r w:rsidR="00BC33C8" w:rsidRPr="00BC33C8">
        <w:rPr>
          <w:i/>
        </w:rPr>
        <w:t>offtake</w:t>
      </w:r>
      <w:proofErr w:type="spellEnd"/>
      <w:r w:rsidR="00BC33C8">
        <w:t xml:space="preserve"> </w:t>
      </w:r>
      <w:r>
        <w:t xml:space="preserve">if the </w:t>
      </w:r>
      <w:r w:rsidRPr="00BC33C8">
        <w:rPr>
          <w:i/>
        </w:rPr>
        <w:t xml:space="preserve">historical </w:t>
      </w:r>
      <w:r w:rsidR="007F102A">
        <w:rPr>
          <w:i/>
        </w:rPr>
        <w:t xml:space="preserve">metered </w:t>
      </w:r>
      <w:r w:rsidRPr="00BC33C8">
        <w:rPr>
          <w:i/>
        </w:rPr>
        <w:t xml:space="preserve">maximum demand </w:t>
      </w:r>
      <w:proofErr w:type="spellStart"/>
      <w:r w:rsidRPr="00BC33C8">
        <w:rPr>
          <w:i/>
        </w:rPr>
        <w:t>offtake</w:t>
      </w:r>
      <w:proofErr w:type="spellEnd"/>
      <w:r>
        <w:t xml:space="preserve"> is significantly different to the </w:t>
      </w:r>
      <w:r w:rsidRPr="00BC33C8">
        <w:rPr>
          <w:i/>
        </w:rPr>
        <w:t xml:space="preserve">current </w:t>
      </w:r>
      <w:r w:rsidR="007F102A">
        <w:rPr>
          <w:i/>
        </w:rPr>
        <w:t xml:space="preserve">metered </w:t>
      </w:r>
      <w:r w:rsidRPr="00BC33C8">
        <w:rPr>
          <w:i/>
        </w:rPr>
        <w:t xml:space="preserve">maximum demand </w:t>
      </w:r>
      <w:proofErr w:type="spellStart"/>
      <w:r w:rsidRPr="00BC33C8">
        <w:rPr>
          <w:i/>
        </w:rPr>
        <w:t>offtake</w:t>
      </w:r>
      <w:proofErr w:type="spellEnd"/>
      <w:r>
        <w:t>.</w:t>
      </w:r>
    </w:p>
    <w:p w:rsidR="00E407B5" w:rsidRDefault="00E407B5" w:rsidP="00E407B5">
      <w:pPr>
        <w:pStyle w:val="AERalphalist"/>
      </w:pPr>
      <w:r>
        <w:t>(e)</w:t>
      </w:r>
      <w:r>
        <w:tab/>
        <w:t xml:space="preserve">A </w:t>
      </w:r>
      <w:r w:rsidRPr="00F27529">
        <w:rPr>
          <w:i/>
        </w:rPr>
        <w:t>TNSP</w:t>
      </w:r>
      <w:r>
        <w:t xml:space="preserve"> (or </w:t>
      </w:r>
      <w:r w:rsidRPr="00420027">
        <w:rPr>
          <w:i/>
        </w:rPr>
        <w:t>Co-ordinating Network Service Provider</w:t>
      </w:r>
      <w:r>
        <w:t xml:space="preserve">) may propose alternative postage stamp pricing structures which it considers give effect to, and are consistent with the </w:t>
      </w:r>
      <w:r w:rsidRPr="00943F73">
        <w:rPr>
          <w:i/>
        </w:rPr>
        <w:t>pricing principles for prescribed</w:t>
      </w:r>
      <w:r w:rsidRPr="00420027">
        <w:rPr>
          <w:i/>
        </w:rPr>
        <w:t xml:space="preserve"> transmission services</w:t>
      </w:r>
      <w:r>
        <w:t xml:space="preserve"> in the </w:t>
      </w:r>
      <w:r w:rsidRPr="00F27529">
        <w:rPr>
          <w:i/>
        </w:rPr>
        <w:t>National Electricity Rules</w:t>
      </w:r>
      <w:r w:rsidR="009F25C8">
        <w:rPr>
          <w:i/>
        </w:rPr>
        <w:t>,</w:t>
      </w:r>
      <w:r>
        <w:t xml:space="preserve"> in which case it must clearly demonstrate to the </w:t>
      </w:r>
      <w:r w:rsidRPr="00420027">
        <w:rPr>
          <w:i/>
        </w:rPr>
        <w:t>AER</w:t>
      </w:r>
      <w:r>
        <w:t xml:space="preserve"> that the alternative pricing structure</w:t>
      </w:r>
      <w:r w:rsidR="009F25C8">
        <w:t xml:space="preserve"> is </w:t>
      </w:r>
      <w:r w:rsidR="003929DE">
        <w:t xml:space="preserve">least </w:t>
      </w:r>
      <w:r w:rsidR="009F25C8">
        <w:t xml:space="preserve">distortionary to transmission </w:t>
      </w:r>
      <w:r w:rsidR="00853448">
        <w:t xml:space="preserve">network </w:t>
      </w:r>
      <w:r w:rsidR="009F25C8">
        <w:t xml:space="preserve">users </w:t>
      </w:r>
      <w:r w:rsidR="003929DE">
        <w:t>behaviour</w:t>
      </w:r>
      <w:r w:rsidR="009F25C8">
        <w:t xml:space="preserve"> and</w:t>
      </w:r>
      <w:r>
        <w:t>:</w:t>
      </w:r>
    </w:p>
    <w:p w:rsidR="00E407B5" w:rsidRDefault="00E407B5" w:rsidP="00E407B5">
      <w:pPr>
        <w:pStyle w:val="AER1indentlist"/>
      </w:pPr>
      <w:r>
        <w:t>(1)</w:t>
      </w:r>
      <w:r>
        <w:tab/>
        <w:t xml:space="preserve">gives effect to, and is consistent with the </w:t>
      </w:r>
      <w:r w:rsidRPr="00943F73">
        <w:rPr>
          <w:i/>
        </w:rPr>
        <w:t>pricing principles for prescribed transmission servi</w:t>
      </w:r>
      <w:r w:rsidRPr="00420027">
        <w:rPr>
          <w:i/>
        </w:rPr>
        <w:t>ces</w:t>
      </w:r>
      <w:r>
        <w:t xml:space="preserve"> in the </w:t>
      </w:r>
      <w:r w:rsidRPr="00F27529">
        <w:rPr>
          <w:i/>
        </w:rPr>
        <w:t>National Electricity Rules</w:t>
      </w:r>
      <w:r>
        <w:t>;</w:t>
      </w:r>
    </w:p>
    <w:p w:rsidR="00E407B5" w:rsidRDefault="00E407B5" w:rsidP="00E407B5">
      <w:pPr>
        <w:pStyle w:val="AER1indentlist"/>
      </w:pPr>
      <w:r>
        <w:t>(2)</w:t>
      </w:r>
      <w:r>
        <w:tab/>
        <w:t>improves on the permitted pricing structures outlined in section 2.2(c)</w:t>
      </w:r>
      <w:r w:rsidR="009F25C8">
        <w:t xml:space="preserve"> and (d)</w:t>
      </w:r>
      <w:r>
        <w:t xml:space="preserve"> of these </w:t>
      </w:r>
      <w:r w:rsidRPr="00F27529">
        <w:rPr>
          <w:i/>
        </w:rPr>
        <w:t>guidelines</w:t>
      </w:r>
      <w:r>
        <w:t>; and</w:t>
      </w:r>
    </w:p>
    <w:p w:rsidR="00F86E6D" w:rsidRPr="00F86E6D" w:rsidRDefault="00E407B5" w:rsidP="00E407B5">
      <w:pPr>
        <w:pStyle w:val="AER1indentlist"/>
      </w:pPr>
      <w:r>
        <w:t>(3)</w:t>
      </w:r>
      <w:r>
        <w:tab/>
        <w:t>contributes to the NEM objective.</w:t>
      </w:r>
    </w:p>
    <w:p w:rsidR="000F5EA2" w:rsidRDefault="000F5EA2" w:rsidP="0009044E">
      <w:pPr>
        <w:pStyle w:val="AERheading2"/>
      </w:pPr>
      <w:bookmarkStart w:id="14" w:name="_Toc179600383"/>
      <w:bookmarkStart w:id="15" w:name="_Toc393362156"/>
      <w:bookmarkEnd w:id="14"/>
      <w:r>
        <w:t xml:space="preserve">Attribution of </w:t>
      </w:r>
      <w:r w:rsidR="00943F73" w:rsidRPr="00F068CC">
        <w:t>transmission</w:t>
      </w:r>
      <w:r w:rsidRPr="00F068CC">
        <w:t xml:space="preserve"> system assets to categories of </w:t>
      </w:r>
      <w:r w:rsidR="00420027" w:rsidRPr="00F068CC">
        <w:t>prescribed transmission services</w:t>
      </w:r>
      <w:bookmarkEnd w:id="15"/>
    </w:p>
    <w:p w:rsidR="000F5EA2" w:rsidRDefault="00CD7D48" w:rsidP="00CD7D48">
      <w:pPr>
        <w:pStyle w:val="AERalphalist"/>
      </w:pPr>
      <w:r>
        <w:t>(a)</w:t>
      </w:r>
      <w:r>
        <w:tab/>
      </w:r>
      <w:r w:rsidR="000F5EA2">
        <w:t>The following</w:t>
      </w:r>
      <w:r w:rsidR="00523801">
        <w:t xml:space="preserve"> sections</w:t>
      </w:r>
      <w:r w:rsidR="000F5EA2">
        <w:t xml:space="preserve"> outline the types of </w:t>
      </w:r>
      <w:r w:rsidR="00943F73" w:rsidRPr="00F52BE0">
        <w:rPr>
          <w:i/>
        </w:rPr>
        <w:t>transmission system</w:t>
      </w:r>
      <w:r w:rsidR="000F5EA2" w:rsidRPr="00F52BE0">
        <w:rPr>
          <w:i/>
        </w:rPr>
        <w:t xml:space="preserve"> assets</w:t>
      </w:r>
      <w:r w:rsidR="000F5EA2">
        <w:t xml:space="preserve"> that are </w:t>
      </w:r>
      <w:r w:rsidR="00420027" w:rsidRPr="00F52BE0">
        <w:rPr>
          <w:i/>
        </w:rPr>
        <w:t>directly attributable</w:t>
      </w:r>
      <w:r w:rsidR="000F5EA2">
        <w:t xml:space="preserve"> to each </w:t>
      </w:r>
      <w:r w:rsidR="00420027" w:rsidRPr="00F52BE0">
        <w:rPr>
          <w:i/>
        </w:rPr>
        <w:t>category of prescribed transmission service</w:t>
      </w:r>
      <w:r w:rsidR="000F5EA2">
        <w:t>.</w:t>
      </w:r>
    </w:p>
    <w:p w:rsidR="000F5EA2" w:rsidRDefault="000F5EA2" w:rsidP="00CD7D48">
      <w:pPr>
        <w:pStyle w:val="AER1indentlist"/>
      </w:pPr>
      <w:r>
        <w:t>(1)</w:t>
      </w:r>
      <w:r>
        <w:tab/>
      </w:r>
      <w:r w:rsidR="008A24D5">
        <w:t xml:space="preserve">The types of </w:t>
      </w:r>
      <w:r w:rsidR="008A24D5">
        <w:rPr>
          <w:i/>
        </w:rPr>
        <w:t>t</w:t>
      </w:r>
      <w:r w:rsidR="00943F73" w:rsidRPr="00F52BE0">
        <w:rPr>
          <w:i/>
        </w:rPr>
        <w:t>ransmission system</w:t>
      </w:r>
      <w:r w:rsidRPr="00F52BE0">
        <w:rPr>
          <w:i/>
        </w:rPr>
        <w:t xml:space="preserve"> assets</w:t>
      </w:r>
      <w:r>
        <w:t xml:space="preserve"> that are </w:t>
      </w:r>
      <w:r w:rsidR="00420027" w:rsidRPr="00F52BE0">
        <w:rPr>
          <w:i/>
        </w:rPr>
        <w:t>directly attributable</w:t>
      </w:r>
      <w:r>
        <w:t xml:space="preserve"> to </w:t>
      </w:r>
      <w:r w:rsidR="00B82B72" w:rsidRPr="00F52BE0">
        <w:rPr>
          <w:i/>
        </w:rPr>
        <w:t>prescribed entry services</w:t>
      </w:r>
      <w:r>
        <w:t xml:space="preserve"> </w:t>
      </w:r>
      <w:r w:rsidR="00F52BE0">
        <w:t>are limited to</w:t>
      </w:r>
      <w:r>
        <w:t>:</w:t>
      </w:r>
    </w:p>
    <w:p w:rsidR="000F5EA2" w:rsidRDefault="0009044E" w:rsidP="00CD7D48">
      <w:pPr>
        <w:pStyle w:val="AERindentcap-alpha3list"/>
      </w:pPr>
      <w:r>
        <w:t>A.</w:t>
      </w:r>
      <w:r w:rsidR="000F5EA2">
        <w:tab/>
      </w:r>
      <w:r w:rsidR="00943F73" w:rsidRPr="00943F73">
        <w:rPr>
          <w:i/>
        </w:rPr>
        <w:t>substation</w:t>
      </w:r>
      <w:r w:rsidR="000F5EA2">
        <w:t xml:space="preserve"> </w:t>
      </w:r>
      <w:r w:rsidR="00AD0722">
        <w:t xml:space="preserve">buildings, </w:t>
      </w:r>
      <w:r w:rsidR="00AD0722" w:rsidRPr="00AD0722">
        <w:rPr>
          <w:i/>
        </w:rPr>
        <w:t>substation</w:t>
      </w:r>
      <w:r w:rsidR="00AD0722">
        <w:t xml:space="preserve"> land and associated infrastructure (such as fences, earthing equipment </w:t>
      </w:r>
      <w:proofErr w:type="spellStart"/>
      <w:r w:rsidR="00AD0722">
        <w:t>etc</w:t>
      </w:r>
      <w:proofErr w:type="spellEnd"/>
      <w:r w:rsidR="00AD0722">
        <w:t>)</w:t>
      </w:r>
      <w:r w:rsidR="000F5EA2">
        <w:t>;</w:t>
      </w:r>
    </w:p>
    <w:p w:rsidR="000F5EA2" w:rsidRDefault="0009044E" w:rsidP="00CD7D48">
      <w:pPr>
        <w:pStyle w:val="AERindentcap-alpha3list"/>
      </w:pPr>
      <w:r>
        <w:t>B.</w:t>
      </w:r>
      <w:r w:rsidR="000F5EA2">
        <w:tab/>
        <w:t xml:space="preserve">switchgear and </w:t>
      </w:r>
      <w:r w:rsidR="00943F73" w:rsidRPr="00943F73">
        <w:rPr>
          <w:i/>
        </w:rPr>
        <w:t>plant</w:t>
      </w:r>
      <w:r w:rsidR="000F5EA2">
        <w:t xml:space="preserve"> associated with </w:t>
      </w:r>
      <w:r w:rsidR="00AD0722">
        <w:rPr>
          <w:i/>
        </w:rPr>
        <w:t>g</w:t>
      </w:r>
      <w:r w:rsidR="00943F73" w:rsidRPr="00943F73">
        <w:rPr>
          <w:i/>
        </w:rPr>
        <w:t>enerators</w:t>
      </w:r>
      <w:r w:rsidR="000F5EA2">
        <w:t>’</w:t>
      </w:r>
      <w:r w:rsidR="00A6694B">
        <w:t xml:space="preserve"> </w:t>
      </w:r>
      <w:r w:rsidR="00A6694B" w:rsidRPr="00AD0722">
        <w:rPr>
          <w:i/>
        </w:rPr>
        <w:t>generating systems</w:t>
      </w:r>
      <w:r w:rsidR="000F5EA2">
        <w:t xml:space="preserve"> connection and </w:t>
      </w:r>
      <w:r w:rsidR="00943F73" w:rsidRPr="00943F73">
        <w:rPr>
          <w:i/>
        </w:rPr>
        <w:t>generator transformers</w:t>
      </w:r>
      <w:r w:rsidR="000F5EA2">
        <w:t>;</w:t>
      </w:r>
    </w:p>
    <w:p w:rsidR="000F5EA2" w:rsidRDefault="0009044E" w:rsidP="00CD7D48">
      <w:pPr>
        <w:pStyle w:val="AERindentcap-alpha3list"/>
      </w:pPr>
      <w:r>
        <w:t>C.</w:t>
      </w:r>
      <w:r w:rsidR="000F5EA2">
        <w:tab/>
        <w:t xml:space="preserve">secondary systems associated with primary systems providing </w:t>
      </w:r>
      <w:r w:rsidR="00B82B72" w:rsidRPr="00B82B72">
        <w:rPr>
          <w:i/>
        </w:rPr>
        <w:t>prescribed entry services</w:t>
      </w:r>
      <w:r w:rsidR="000F5EA2">
        <w:t>;</w:t>
      </w:r>
    </w:p>
    <w:p w:rsidR="000F5EA2" w:rsidRDefault="0009044E" w:rsidP="00CD7D48">
      <w:pPr>
        <w:pStyle w:val="AERindentcap-alpha3list"/>
      </w:pPr>
      <w:r>
        <w:t>D.</w:t>
      </w:r>
      <w:r w:rsidR="000F5EA2">
        <w:tab/>
      </w:r>
      <w:r w:rsidR="00943F73" w:rsidRPr="00943F73">
        <w:rPr>
          <w:i/>
        </w:rPr>
        <w:t>transmission</w:t>
      </w:r>
      <w:r w:rsidR="000F5EA2">
        <w:t xml:space="preserve"> lines owned by </w:t>
      </w:r>
      <w:r w:rsidR="00F27529" w:rsidRPr="00F27529">
        <w:rPr>
          <w:i/>
        </w:rPr>
        <w:t>TNSP</w:t>
      </w:r>
      <w:r w:rsidR="000F5EA2">
        <w:t xml:space="preserve">s connecting </w:t>
      </w:r>
      <w:r w:rsidR="00AD0722">
        <w:rPr>
          <w:i/>
        </w:rPr>
        <w:t>g</w:t>
      </w:r>
      <w:r w:rsidR="00943F73" w:rsidRPr="00943F73">
        <w:rPr>
          <w:i/>
        </w:rPr>
        <w:t>enerators</w:t>
      </w:r>
      <w:r w:rsidR="00AD0722">
        <w:rPr>
          <w:i/>
        </w:rPr>
        <w:t>’</w:t>
      </w:r>
      <w:r w:rsidR="00A6694B">
        <w:rPr>
          <w:i/>
        </w:rPr>
        <w:t xml:space="preserve"> generating systems</w:t>
      </w:r>
      <w:r w:rsidR="000F5EA2">
        <w:t xml:space="preserve"> to the </w:t>
      </w:r>
      <w:r w:rsidR="00F27529" w:rsidRPr="00F27529">
        <w:rPr>
          <w:i/>
        </w:rPr>
        <w:t>TNSP</w:t>
      </w:r>
      <w:r w:rsidR="000F5EA2">
        <w:t xml:space="preserve">’s </w:t>
      </w:r>
      <w:r w:rsidR="005465F5" w:rsidRPr="005465F5">
        <w:rPr>
          <w:i/>
        </w:rPr>
        <w:t>transmission network</w:t>
      </w:r>
      <w:r w:rsidR="000F5EA2">
        <w:t>; and</w:t>
      </w:r>
    </w:p>
    <w:p w:rsidR="000F5EA2" w:rsidRDefault="0009044E" w:rsidP="00CD7D48">
      <w:pPr>
        <w:pStyle w:val="AERindentcap-alpha3list"/>
      </w:pPr>
      <w:r>
        <w:t>E.</w:t>
      </w:r>
      <w:r w:rsidR="000F5EA2">
        <w:tab/>
      </w:r>
      <w:r w:rsidR="00943F73" w:rsidRPr="00943F73">
        <w:rPr>
          <w:i/>
        </w:rPr>
        <w:t>meters</w:t>
      </w:r>
      <w:r w:rsidR="000F5EA2">
        <w:t xml:space="preserve"> associated with </w:t>
      </w:r>
      <w:r w:rsidR="00B82B72" w:rsidRPr="00B82B72">
        <w:rPr>
          <w:i/>
        </w:rPr>
        <w:t>prescribed entry services</w:t>
      </w:r>
      <w:r w:rsidR="000F5EA2">
        <w:t xml:space="preserve"> and owned by the </w:t>
      </w:r>
      <w:r w:rsidR="00F27529" w:rsidRPr="00F27529">
        <w:rPr>
          <w:i/>
        </w:rPr>
        <w:t>TNSP</w:t>
      </w:r>
      <w:r w:rsidR="000F5EA2">
        <w:t>.</w:t>
      </w:r>
    </w:p>
    <w:p w:rsidR="000F5EA2" w:rsidRDefault="000F5EA2" w:rsidP="00CD7D48">
      <w:pPr>
        <w:pStyle w:val="AER1indentlist"/>
      </w:pPr>
      <w:r>
        <w:t>(</w:t>
      </w:r>
      <w:r w:rsidR="00CD7D48">
        <w:t>2</w:t>
      </w:r>
      <w:r>
        <w:t>)</w:t>
      </w:r>
      <w:r>
        <w:tab/>
      </w:r>
      <w:r w:rsidR="008A24D5">
        <w:t xml:space="preserve">The types of </w:t>
      </w:r>
      <w:r w:rsidR="008A24D5">
        <w:rPr>
          <w:i/>
        </w:rPr>
        <w:t>t</w:t>
      </w:r>
      <w:r w:rsidR="00943F73" w:rsidRPr="00F52BE0">
        <w:rPr>
          <w:i/>
        </w:rPr>
        <w:t>ransmission system</w:t>
      </w:r>
      <w:r>
        <w:t xml:space="preserve"> assets that are </w:t>
      </w:r>
      <w:r w:rsidR="00420027" w:rsidRPr="00F52BE0">
        <w:rPr>
          <w:i/>
        </w:rPr>
        <w:t>directly attributable</w:t>
      </w:r>
      <w:r>
        <w:t xml:space="preserve"> to </w:t>
      </w:r>
      <w:r w:rsidR="00B82B72" w:rsidRPr="00F52BE0">
        <w:rPr>
          <w:i/>
        </w:rPr>
        <w:t>prescribed exit services</w:t>
      </w:r>
      <w:r>
        <w:t xml:space="preserve"> </w:t>
      </w:r>
      <w:r w:rsidR="00F52BE0">
        <w:t>are limited to</w:t>
      </w:r>
      <w:r>
        <w:t>:</w:t>
      </w:r>
    </w:p>
    <w:p w:rsidR="00AD0722" w:rsidRPr="00AD0722" w:rsidRDefault="00AD0722" w:rsidP="00AD0722">
      <w:pPr>
        <w:pStyle w:val="AERbodytext"/>
      </w:pPr>
    </w:p>
    <w:p w:rsidR="000F5EA2" w:rsidRDefault="0009044E" w:rsidP="00CD7D48">
      <w:pPr>
        <w:pStyle w:val="AERindentcap-alpha3list"/>
      </w:pPr>
      <w:r>
        <w:lastRenderedPageBreak/>
        <w:t>A.</w:t>
      </w:r>
      <w:r w:rsidR="000F5EA2">
        <w:tab/>
      </w:r>
      <w:r w:rsidR="004F6442" w:rsidRPr="00943F73">
        <w:rPr>
          <w:i/>
        </w:rPr>
        <w:t>substation</w:t>
      </w:r>
      <w:r w:rsidR="004F6442">
        <w:t xml:space="preserve"> buildings, </w:t>
      </w:r>
      <w:r w:rsidR="004F6442" w:rsidRPr="00AD0722">
        <w:rPr>
          <w:i/>
        </w:rPr>
        <w:t>substation</w:t>
      </w:r>
      <w:r w:rsidR="004F6442">
        <w:t xml:space="preserve"> land and associated infrastructure (such as fences, earthing equipment </w:t>
      </w:r>
      <w:proofErr w:type="spellStart"/>
      <w:r w:rsidR="004F6442">
        <w:t>etc</w:t>
      </w:r>
      <w:proofErr w:type="spellEnd"/>
      <w:r w:rsidR="004F6442">
        <w:t>)</w:t>
      </w:r>
      <w:r w:rsidR="000F5EA2">
        <w:t>;</w:t>
      </w:r>
    </w:p>
    <w:p w:rsidR="000F5EA2" w:rsidRDefault="0009044E" w:rsidP="00CD7D48">
      <w:pPr>
        <w:pStyle w:val="AERindentcap-alpha3list"/>
      </w:pPr>
      <w:r>
        <w:t>B.</w:t>
      </w:r>
      <w:r w:rsidR="000F5EA2">
        <w:tab/>
        <w:t>switchgear used to supply the sub-</w:t>
      </w:r>
      <w:r w:rsidR="00943F73" w:rsidRPr="00943F73">
        <w:rPr>
          <w:i/>
        </w:rPr>
        <w:t>transmission</w:t>
      </w:r>
      <w:r w:rsidR="000F5EA2">
        <w:t xml:space="preserve"> </w:t>
      </w:r>
      <w:r w:rsidR="00943F73" w:rsidRPr="00943F73">
        <w:rPr>
          <w:i/>
        </w:rPr>
        <w:t>voltage</w:t>
      </w:r>
      <w:r w:rsidR="000F5EA2">
        <w:t xml:space="preserve"> and associated switchgear at both the </w:t>
      </w:r>
      <w:r w:rsidR="00943F73" w:rsidRPr="00943F73">
        <w:rPr>
          <w:i/>
        </w:rPr>
        <w:t>transmission</w:t>
      </w:r>
      <w:r w:rsidR="000F5EA2">
        <w:t xml:space="preserve"> and sub-</w:t>
      </w:r>
      <w:r w:rsidR="00943F73" w:rsidRPr="00943F73">
        <w:rPr>
          <w:i/>
        </w:rPr>
        <w:t>transmission</w:t>
      </w:r>
      <w:r w:rsidR="000F5EA2">
        <w:t xml:space="preserve"> </w:t>
      </w:r>
      <w:r w:rsidR="00943F73" w:rsidRPr="00943F73">
        <w:rPr>
          <w:i/>
        </w:rPr>
        <w:t>voltage</w:t>
      </w:r>
      <w:r w:rsidR="000F5EA2">
        <w:t xml:space="preserve"> level;</w:t>
      </w:r>
    </w:p>
    <w:p w:rsidR="000F5EA2" w:rsidRDefault="0009044E" w:rsidP="00CD7D48">
      <w:pPr>
        <w:pStyle w:val="AERindentcap-alpha3list"/>
      </w:pPr>
      <w:r>
        <w:t>C.</w:t>
      </w:r>
      <w:r w:rsidR="000F5EA2">
        <w:tab/>
        <w:t>transformers which supply the sub-</w:t>
      </w:r>
      <w:r w:rsidR="00943F73" w:rsidRPr="00943F73">
        <w:rPr>
          <w:i/>
        </w:rPr>
        <w:t>transmission</w:t>
      </w:r>
      <w:r w:rsidR="000F5EA2">
        <w:t xml:space="preserve"> </w:t>
      </w:r>
      <w:r w:rsidR="00943F73" w:rsidRPr="00943F73">
        <w:rPr>
          <w:i/>
        </w:rPr>
        <w:t>voltage</w:t>
      </w:r>
      <w:r w:rsidR="000F5EA2">
        <w:t xml:space="preserve"> level and associated switchgear at both the </w:t>
      </w:r>
      <w:r w:rsidR="00943F73" w:rsidRPr="00943F73">
        <w:rPr>
          <w:i/>
        </w:rPr>
        <w:t>transmission</w:t>
      </w:r>
      <w:r w:rsidR="000F5EA2">
        <w:t xml:space="preserve"> and sub-</w:t>
      </w:r>
      <w:r w:rsidR="00943F73" w:rsidRPr="00943F73">
        <w:rPr>
          <w:i/>
        </w:rPr>
        <w:t>transmission</w:t>
      </w:r>
      <w:r w:rsidR="000F5EA2">
        <w:t xml:space="preserve"> </w:t>
      </w:r>
      <w:r w:rsidR="00943F73" w:rsidRPr="00943F73">
        <w:rPr>
          <w:i/>
        </w:rPr>
        <w:t>voltage</w:t>
      </w:r>
      <w:r w:rsidR="000F5EA2">
        <w:t xml:space="preserve"> level;</w:t>
      </w:r>
    </w:p>
    <w:p w:rsidR="000F5EA2" w:rsidRDefault="0009044E" w:rsidP="00CD7D48">
      <w:pPr>
        <w:pStyle w:val="AERindentcap-alpha3list"/>
      </w:pPr>
      <w:r>
        <w:t>D.</w:t>
      </w:r>
      <w:r w:rsidR="000F5EA2">
        <w:tab/>
        <w:t xml:space="preserve">secondary systems associated with primary systems providing </w:t>
      </w:r>
      <w:r w:rsidR="00B82B72" w:rsidRPr="00B82B72">
        <w:rPr>
          <w:i/>
        </w:rPr>
        <w:t>prescribed exit services</w:t>
      </w:r>
      <w:r w:rsidR="000F5EA2">
        <w:t>;</w:t>
      </w:r>
    </w:p>
    <w:p w:rsidR="000F5EA2" w:rsidRDefault="0009044E" w:rsidP="00CD7D48">
      <w:pPr>
        <w:pStyle w:val="AERindentcap-alpha3list"/>
      </w:pPr>
      <w:r>
        <w:t>E.</w:t>
      </w:r>
      <w:r w:rsidR="000F5EA2">
        <w:tab/>
      </w:r>
      <w:r w:rsidR="00943F73" w:rsidRPr="00943F73">
        <w:rPr>
          <w:i/>
        </w:rPr>
        <w:t>meters</w:t>
      </w:r>
      <w:r w:rsidR="000F5EA2">
        <w:t xml:space="preserve"> associated with </w:t>
      </w:r>
      <w:r w:rsidR="00B82B72" w:rsidRPr="00B82B72">
        <w:rPr>
          <w:i/>
        </w:rPr>
        <w:t>prescribed exit services</w:t>
      </w:r>
      <w:r w:rsidR="000F5EA2">
        <w:t xml:space="preserve"> and owned by the </w:t>
      </w:r>
      <w:r w:rsidR="00F27529" w:rsidRPr="00F27529">
        <w:rPr>
          <w:i/>
        </w:rPr>
        <w:t>TNSP</w:t>
      </w:r>
      <w:r w:rsidR="000F5EA2">
        <w:t>; and</w:t>
      </w:r>
    </w:p>
    <w:p w:rsidR="000F5EA2" w:rsidRDefault="0009044E" w:rsidP="00CD7D48">
      <w:pPr>
        <w:pStyle w:val="AERindentcap-alpha3list"/>
      </w:pPr>
      <w:r>
        <w:t>F.</w:t>
      </w:r>
      <w:r w:rsidR="000F5EA2">
        <w:tab/>
      </w:r>
      <w:r w:rsidR="00943F73" w:rsidRPr="00943F73">
        <w:rPr>
          <w:i/>
        </w:rPr>
        <w:t>reactive plant</w:t>
      </w:r>
      <w:r w:rsidR="000F5EA2">
        <w:t xml:space="preserve"> installed for </w:t>
      </w:r>
      <w:r w:rsidR="000F5EA2" w:rsidRPr="0000007E">
        <w:rPr>
          <w:i/>
        </w:rPr>
        <w:t>power factor</w:t>
      </w:r>
      <w:r w:rsidR="000F5EA2">
        <w:t xml:space="preserve"> correction which provides benefit to </w:t>
      </w:r>
      <w:r w:rsidR="0001727B" w:rsidRPr="0001727B">
        <w:rPr>
          <w:i/>
        </w:rPr>
        <w:t>Transmission customer</w:t>
      </w:r>
      <w:r w:rsidR="000F5EA2">
        <w:t xml:space="preserve">s connected at the </w:t>
      </w:r>
      <w:r w:rsidR="00943F73" w:rsidRPr="00943F73">
        <w:rPr>
          <w:i/>
        </w:rPr>
        <w:t>connection point</w:t>
      </w:r>
      <w:r w:rsidR="000F5EA2">
        <w:t>.</w:t>
      </w:r>
    </w:p>
    <w:p w:rsidR="000F5EA2" w:rsidRDefault="000F5EA2" w:rsidP="00CD7D48">
      <w:pPr>
        <w:pStyle w:val="AER1indentlist"/>
      </w:pPr>
      <w:r>
        <w:t>(</w:t>
      </w:r>
      <w:r w:rsidR="00CD7D48">
        <w:t>3</w:t>
      </w:r>
      <w:r>
        <w:t>)</w:t>
      </w:r>
      <w:r>
        <w:tab/>
      </w:r>
      <w:r w:rsidR="002E133B">
        <w:t xml:space="preserve">The </w:t>
      </w:r>
      <w:r w:rsidR="008A24D5">
        <w:t xml:space="preserve">types of </w:t>
      </w:r>
      <w:r w:rsidR="008A24D5">
        <w:rPr>
          <w:i/>
        </w:rPr>
        <w:t>t</w:t>
      </w:r>
      <w:r w:rsidR="00943F73" w:rsidRPr="00F52BE0">
        <w:rPr>
          <w:i/>
        </w:rPr>
        <w:t>ransmission system</w:t>
      </w:r>
      <w:r>
        <w:t xml:space="preserve"> assets that are </w:t>
      </w:r>
      <w:r w:rsidR="00420027" w:rsidRPr="00F52BE0">
        <w:rPr>
          <w:i/>
        </w:rPr>
        <w:t>directly attributable</w:t>
      </w:r>
      <w:r>
        <w:t xml:space="preserve"> to </w:t>
      </w:r>
      <w:r w:rsidR="00F27529" w:rsidRPr="00F52BE0">
        <w:rPr>
          <w:i/>
        </w:rPr>
        <w:t>prescribed TUOS services</w:t>
      </w:r>
      <w:r>
        <w:t xml:space="preserve"> </w:t>
      </w:r>
      <w:r w:rsidR="00F52BE0">
        <w:t>are limited to</w:t>
      </w:r>
      <w:r>
        <w:t>:</w:t>
      </w:r>
    </w:p>
    <w:p w:rsidR="000F5EA2" w:rsidRDefault="0009044E" w:rsidP="00CD7D48">
      <w:pPr>
        <w:pStyle w:val="AERindentcap-alpha3list"/>
      </w:pPr>
      <w:r>
        <w:t>A.</w:t>
      </w:r>
      <w:r w:rsidR="000F5EA2">
        <w:tab/>
      </w:r>
      <w:r w:rsidR="004F6442" w:rsidRPr="00943F73">
        <w:rPr>
          <w:i/>
        </w:rPr>
        <w:t>substation</w:t>
      </w:r>
      <w:r w:rsidR="004F6442">
        <w:t xml:space="preserve"> buildings, </w:t>
      </w:r>
      <w:r w:rsidR="004F6442" w:rsidRPr="00AD0722">
        <w:rPr>
          <w:i/>
        </w:rPr>
        <w:t>substation</w:t>
      </w:r>
      <w:r w:rsidR="004F6442">
        <w:t xml:space="preserve"> land and associated infrastructure (such as fences, earthing equipment </w:t>
      </w:r>
      <w:proofErr w:type="spellStart"/>
      <w:r w:rsidR="004F6442">
        <w:t>etc</w:t>
      </w:r>
      <w:proofErr w:type="spellEnd"/>
      <w:r w:rsidR="004F6442">
        <w:t>)</w:t>
      </w:r>
      <w:r w:rsidR="000F5EA2">
        <w:t>;</w:t>
      </w:r>
    </w:p>
    <w:p w:rsidR="000F5EA2" w:rsidRDefault="0009044E" w:rsidP="00CD7D48">
      <w:pPr>
        <w:pStyle w:val="AERindentcap-alpha3list"/>
      </w:pPr>
      <w:r>
        <w:t>B.</w:t>
      </w:r>
      <w:r w:rsidR="000F5EA2">
        <w:tab/>
      </w:r>
      <w:r w:rsidR="00943F73" w:rsidRPr="00943F73">
        <w:rPr>
          <w:i/>
        </w:rPr>
        <w:t>transmission</w:t>
      </w:r>
      <w:r w:rsidR="000F5EA2">
        <w:t xml:space="preserve"> lines and associated easements;</w:t>
      </w:r>
    </w:p>
    <w:p w:rsidR="000F5EA2" w:rsidRDefault="0009044E" w:rsidP="00CD7D48">
      <w:pPr>
        <w:pStyle w:val="AERindentcap-alpha3list"/>
      </w:pPr>
      <w:r>
        <w:t>C.</w:t>
      </w:r>
      <w:r w:rsidR="000F5EA2">
        <w:tab/>
        <w:t xml:space="preserve">switchgear on </w:t>
      </w:r>
      <w:r w:rsidR="00943F73" w:rsidRPr="00943F73">
        <w:rPr>
          <w:i/>
        </w:rPr>
        <w:t>transmission</w:t>
      </w:r>
      <w:r w:rsidR="000F5EA2">
        <w:t xml:space="preserve"> lines and auto-transformers which are part of the </w:t>
      </w:r>
      <w:r w:rsidR="0001727B" w:rsidRPr="0001727B">
        <w:rPr>
          <w:i/>
        </w:rPr>
        <w:t>transmission network</w:t>
      </w:r>
      <w:r w:rsidR="000F5EA2">
        <w:t xml:space="preserve"> and are switched at the </w:t>
      </w:r>
      <w:r w:rsidR="00943F73" w:rsidRPr="00943F73">
        <w:rPr>
          <w:i/>
        </w:rPr>
        <w:t>substation</w:t>
      </w:r>
      <w:r w:rsidR="000F5EA2">
        <w:t xml:space="preserve"> including associated bus work and control and protection schemes;</w:t>
      </w:r>
    </w:p>
    <w:p w:rsidR="000F5EA2" w:rsidRDefault="0009044E" w:rsidP="00CD7D48">
      <w:pPr>
        <w:pStyle w:val="AERindentcap-alpha3list"/>
      </w:pPr>
      <w:r>
        <w:t>D.</w:t>
      </w:r>
      <w:r w:rsidR="000F5EA2">
        <w:tab/>
        <w:t xml:space="preserve">auto-transformers which transform </w:t>
      </w:r>
      <w:r w:rsidR="00943F73" w:rsidRPr="00943F73">
        <w:rPr>
          <w:i/>
        </w:rPr>
        <w:t>voltage</w:t>
      </w:r>
      <w:r w:rsidR="000F5EA2">
        <w:t xml:space="preserve"> between </w:t>
      </w:r>
      <w:r w:rsidR="00943F73" w:rsidRPr="00943F73">
        <w:rPr>
          <w:i/>
        </w:rPr>
        <w:t>transmission</w:t>
      </w:r>
      <w:r w:rsidR="000F5EA2">
        <w:t xml:space="preserve"> levels;</w:t>
      </w:r>
    </w:p>
    <w:p w:rsidR="000F5EA2" w:rsidRDefault="0009044E" w:rsidP="00CD7D48">
      <w:pPr>
        <w:pStyle w:val="AERindentcap-alpha3list"/>
      </w:pPr>
      <w:r>
        <w:t>E.</w:t>
      </w:r>
      <w:r w:rsidR="000F5EA2">
        <w:tab/>
        <w:t xml:space="preserve">static and dynamic </w:t>
      </w:r>
      <w:r w:rsidR="000F5EA2" w:rsidRPr="0000007E">
        <w:rPr>
          <w:i/>
        </w:rPr>
        <w:t>reactive</w:t>
      </w:r>
      <w:r w:rsidR="000F5EA2">
        <w:t xml:space="preserve"> </w:t>
      </w:r>
      <w:r w:rsidR="00943F73" w:rsidRPr="00943F73">
        <w:rPr>
          <w:i/>
        </w:rPr>
        <w:t>plant</w:t>
      </w:r>
      <w:r w:rsidR="000F5EA2">
        <w:t xml:space="preserve"> and associated switchgear and transformation regardless of the </w:t>
      </w:r>
      <w:r w:rsidR="00943F73" w:rsidRPr="00943F73">
        <w:rPr>
          <w:i/>
        </w:rPr>
        <w:t>voltage</w:t>
      </w:r>
      <w:r w:rsidR="000F5EA2">
        <w:t xml:space="preserve"> level; and</w:t>
      </w:r>
    </w:p>
    <w:p w:rsidR="000F5EA2" w:rsidRDefault="0009044E" w:rsidP="00CD7D48">
      <w:pPr>
        <w:pStyle w:val="AERindentcap-alpha3list"/>
      </w:pPr>
      <w:r>
        <w:t>F.</w:t>
      </w:r>
      <w:r w:rsidR="000F5EA2">
        <w:tab/>
        <w:t xml:space="preserve">all system controls required for monitoring and control of the integrated </w:t>
      </w:r>
      <w:r w:rsidR="00943F73" w:rsidRPr="00943F73">
        <w:rPr>
          <w:i/>
        </w:rPr>
        <w:t>transmission system</w:t>
      </w:r>
      <w:r w:rsidR="000F5EA2">
        <w:t xml:space="preserve"> including remote monitoring and associated communications, </w:t>
      </w:r>
      <w:r w:rsidR="000F5EA2" w:rsidRPr="0000007E">
        <w:rPr>
          <w:i/>
        </w:rPr>
        <w:t>load shedding</w:t>
      </w:r>
      <w:r w:rsidR="000F5EA2">
        <w:t xml:space="preserve"> and special control schemes and </w:t>
      </w:r>
      <w:r w:rsidR="00943F73" w:rsidRPr="00943F73">
        <w:rPr>
          <w:i/>
        </w:rPr>
        <w:t>voltage</w:t>
      </w:r>
      <w:r w:rsidR="000F5EA2">
        <w:t xml:space="preserve"> regulating </w:t>
      </w:r>
      <w:r w:rsidR="00943F73" w:rsidRPr="00943F73">
        <w:rPr>
          <w:i/>
        </w:rPr>
        <w:t>plant</w:t>
      </w:r>
      <w:r w:rsidR="000F5EA2">
        <w:t xml:space="preserve"> required for operation of the integrated </w:t>
      </w:r>
      <w:r w:rsidR="00943F73" w:rsidRPr="00943F73">
        <w:rPr>
          <w:i/>
        </w:rPr>
        <w:t>transmission system</w:t>
      </w:r>
      <w:r w:rsidR="000F5EA2">
        <w:t>.</w:t>
      </w:r>
    </w:p>
    <w:p w:rsidR="000F5EA2" w:rsidRDefault="000F5EA2" w:rsidP="00CD7D48">
      <w:pPr>
        <w:pStyle w:val="AER1indentlist"/>
      </w:pPr>
      <w:r>
        <w:t>(</w:t>
      </w:r>
      <w:r w:rsidR="00CD7D48">
        <w:t>4</w:t>
      </w:r>
      <w:r>
        <w:t>)</w:t>
      </w:r>
      <w:r>
        <w:tab/>
      </w:r>
      <w:r w:rsidR="008A24D5">
        <w:t xml:space="preserve">The types of </w:t>
      </w:r>
      <w:r w:rsidR="008A24D5">
        <w:rPr>
          <w:i/>
        </w:rPr>
        <w:t>t</w:t>
      </w:r>
      <w:r w:rsidR="00943F73" w:rsidRPr="00F52BE0">
        <w:rPr>
          <w:i/>
        </w:rPr>
        <w:t>ransmission system</w:t>
      </w:r>
      <w:r>
        <w:t xml:space="preserve"> assets that are </w:t>
      </w:r>
      <w:r w:rsidR="00420027" w:rsidRPr="00F52BE0">
        <w:rPr>
          <w:i/>
        </w:rPr>
        <w:t>directly attributable</w:t>
      </w:r>
      <w:r>
        <w:t xml:space="preserve"> to </w:t>
      </w:r>
      <w:r w:rsidR="00420027" w:rsidRPr="00F52BE0">
        <w:rPr>
          <w:i/>
        </w:rPr>
        <w:t>prescribed common transmission services</w:t>
      </w:r>
      <w:r>
        <w:t xml:space="preserve"> </w:t>
      </w:r>
      <w:r w:rsidR="00CD7D48">
        <w:t>are limited to</w:t>
      </w:r>
      <w:r>
        <w:t>:</w:t>
      </w:r>
    </w:p>
    <w:p w:rsidR="000F5EA2" w:rsidRDefault="0009044E" w:rsidP="0009044E">
      <w:pPr>
        <w:pStyle w:val="AERindentcap-alpha3list"/>
      </w:pPr>
      <w:r>
        <w:t>A.</w:t>
      </w:r>
      <w:r w:rsidR="000F5EA2">
        <w:tab/>
      </w:r>
      <w:r w:rsidR="004F6442" w:rsidRPr="00943F73">
        <w:rPr>
          <w:i/>
        </w:rPr>
        <w:t>substation</w:t>
      </w:r>
      <w:r w:rsidR="004F6442">
        <w:t xml:space="preserve"> buildings, </w:t>
      </w:r>
      <w:r w:rsidR="004F6442" w:rsidRPr="00AD0722">
        <w:rPr>
          <w:i/>
        </w:rPr>
        <w:t>substation</w:t>
      </w:r>
      <w:r w:rsidR="004F6442">
        <w:t xml:space="preserve"> land and associated infrastructure (such as fences, earthing equipment </w:t>
      </w:r>
      <w:proofErr w:type="spellStart"/>
      <w:r w:rsidR="004F6442">
        <w:t>etc</w:t>
      </w:r>
      <w:proofErr w:type="spellEnd"/>
      <w:r w:rsidR="004F6442">
        <w:t>);</w:t>
      </w:r>
    </w:p>
    <w:p w:rsidR="000F5EA2" w:rsidRDefault="0009044E" w:rsidP="0009044E">
      <w:pPr>
        <w:pStyle w:val="AERindentcap-alpha3list"/>
      </w:pPr>
      <w:r>
        <w:t>B.</w:t>
      </w:r>
      <w:r w:rsidR="000F5EA2">
        <w:tab/>
      </w:r>
      <w:r w:rsidR="000F5EA2" w:rsidRPr="0000007E">
        <w:rPr>
          <w:i/>
        </w:rPr>
        <w:t>power system</w:t>
      </w:r>
      <w:r w:rsidR="000F5EA2">
        <w:t xml:space="preserve"> communications networks;</w:t>
      </w:r>
    </w:p>
    <w:p w:rsidR="000F5EA2" w:rsidRDefault="0009044E" w:rsidP="0009044E">
      <w:pPr>
        <w:pStyle w:val="AERindentcap-alpha3list"/>
      </w:pPr>
      <w:r>
        <w:lastRenderedPageBreak/>
        <w:t>C.</w:t>
      </w:r>
      <w:r w:rsidR="000F5EA2">
        <w:tab/>
      </w:r>
      <w:r w:rsidR="000F5EA2" w:rsidRPr="0000007E">
        <w:rPr>
          <w:i/>
        </w:rPr>
        <w:t>control systems</w:t>
      </w:r>
      <w:r w:rsidR="000F5EA2">
        <w:t>;</w:t>
      </w:r>
    </w:p>
    <w:p w:rsidR="000F5EA2" w:rsidRDefault="0009044E" w:rsidP="0009044E">
      <w:pPr>
        <w:pStyle w:val="AERindentcap-alpha3list"/>
      </w:pPr>
      <w:r>
        <w:t>D.</w:t>
      </w:r>
      <w:r w:rsidR="000F5EA2">
        <w:tab/>
        <w:t>network switching centres (excluding generation and system control functions);</w:t>
      </w:r>
    </w:p>
    <w:p w:rsidR="000F5EA2" w:rsidRDefault="00A638D7" w:rsidP="0009044E">
      <w:pPr>
        <w:pStyle w:val="AERindentcap-alpha3list"/>
      </w:pPr>
      <w:r>
        <w:t>E.</w:t>
      </w:r>
      <w:r w:rsidR="000F5EA2">
        <w:tab/>
        <w:t xml:space="preserve">static and dynamic reactive control </w:t>
      </w:r>
      <w:r w:rsidR="00943F73" w:rsidRPr="00943F73">
        <w:rPr>
          <w:i/>
        </w:rPr>
        <w:t>plant</w:t>
      </w:r>
      <w:r w:rsidR="000F5EA2">
        <w:t xml:space="preserve"> and associated switchgear;</w:t>
      </w:r>
    </w:p>
    <w:p w:rsidR="000F5EA2" w:rsidRDefault="00A638D7" w:rsidP="0009044E">
      <w:pPr>
        <w:pStyle w:val="AERindentcap-alpha3list"/>
      </w:pPr>
      <w:r>
        <w:t>F.</w:t>
      </w:r>
      <w:r w:rsidR="000F5EA2">
        <w:tab/>
        <w:t xml:space="preserve">spare </w:t>
      </w:r>
      <w:r w:rsidR="00943F73" w:rsidRPr="00943F73">
        <w:rPr>
          <w:i/>
        </w:rPr>
        <w:t>plant</w:t>
      </w:r>
      <w:r w:rsidR="000F5EA2">
        <w:t xml:space="preserve"> and equipment including that installed at </w:t>
      </w:r>
      <w:r w:rsidR="00943F73" w:rsidRPr="00943F73">
        <w:rPr>
          <w:i/>
        </w:rPr>
        <w:t>substation</w:t>
      </w:r>
      <w:r w:rsidR="000F5EA2">
        <w:t>s;</w:t>
      </w:r>
    </w:p>
    <w:p w:rsidR="000F5EA2" w:rsidRDefault="00A638D7" w:rsidP="0009044E">
      <w:pPr>
        <w:pStyle w:val="AERindentcap-alpha3list"/>
      </w:pPr>
      <w:r>
        <w:t>G.</w:t>
      </w:r>
      <w:r w:rsidR="000F5EA2">
        <w:tab/>
        <w:t xml:space="preserve">fixed assets such as buildings and land that are not associated with </w:t>
      </w:r>
      <w:r w:rsidR="00943F73" w:rsidRPr="00943F73">
        <w:rPr>
          <w:i/>
        </w:rPr>
        <w:t>substation</w:t>
      </w:r>
      <w:r w:rsidR="000F5EA2">
        <w:t xml:space="preserve"> or line easements, (head office buildings, land for future </w:t>
      </w:r>
      <w:r w:rsidR="00943F73" w:rsidRPr="00943F73">
        <w:rPr>
          <w:i/>
        </w:rPr>
        <w:t>substation</w:t>
      </w:r>
      <w:r w:rsidR="000F5EA2">
        <w:t>s etc.); and</w:t>
      </w:r>
    </w:p>
    <w:p w:rsidR="000F5EA2" w:rsidRDefault="00A638D7" w:rsidP="0009044E">
      <w:pPr>
        <w:pStyle w:val="AERindentcap-alpha3list"/>
      </w:pPr>
      <w:r>
        <w:t>H.</w:t>
      </w:r>
      <w:r w:rsidR="000F5EA2">
        <w:tab/>
        <w:t>motor vehicles and construction equipment.</w:t>
      </w:r>
    </w:p>
    <w:p w:rsidR="002E18BF" w:rsidRPr="00F52BE0" w:rsidRDefault="00CD7D48" w:rsidP="00E10903">
      <w:pPr>
        <w:pStyle w:val="AERalphalist"/>
      </w:pPr>
      <w:r>
        <w:t>(b)</w:t>
      </w:r>
      <w:r>
        <w:tab/>
      </w:r>
      <w:r w:rsidR="002E18BF">
        <w:t xml:space="preserve">In its proposed </w:t>
      </w:r>
      <w:r w:rsidR="002E18BF" w:rsidRPr="00F52BE0">
        <w:rPr>
          <w:i/>
        </w:rPr>
        <w:t>pricing methodology</w:t>
      </w:r>
      <w:r w:rsidR="002E18BF">
        <w:t xml:space="preserve">, a </w:t>
      </w:r>
      <w:r w:rsidR="002E18BF" w:rsidRPr="00F52BE0">
        <w:rPr>
          <w:i/>
        </w:rPr>
        <w:t>TNSP</w:t>
      </w:r>
      <w:r w:rsidR="002E18BF">
        <w:t xml:space="preserve"> may include additional types of </w:t>
      </w:r>
      <w:r w:rsidR="002E18BF" w:rsidRPr="00F52BE0">
        <w:rPr>
          <w:i/>
        </w:rPr>
        <w:t>transmission system</w:t>
      </w:r>
      <w:r w:rsidR="002E18BF">
        <w:t xml:space="preserve"> assets that it considers are </w:t>
      </w:r>
      <w:r w:rsidR="002E18BF" w:rsidRPr="00F52BE0">
        <w:rPr>
          <w:i/>
        </w:rPr>
        <w:t>directly attributable</w:t>
      </w:r>
      <w:r w:rsidR="002E18BF">
        <w:t xml:space="preserve"> to one or more </w:t>
      </w:r>
      <w:r w:rsidR="002E18BF" w:rsidRPr="00F52BE0">
        <w:rPr>
          <w:i/>
        </w:rPr>
        <w:t>category of prescribed transmission service</w:t>
      </w:r>
      <w:r w:rsidR="00F52BE0">
        <w:t>.</w:t>
      </w:r>
    </w:p>
    <w:p w:rsidR="00CD7D48" w:rsidRPr="00CD7D48" w:rsidRDefault="00CD7D48" w:rsidP="00E10903">
      <w:pPr>
        <w:pStyle w:val="AERalphalist"/>
      </w:pPr>
      <w:r>
        <w:t>(c)</w:t>
      </w:r>
      <w:r>
        <w:tab/>
      </w:r>
      <w:r w:rsidR="002E18BF">
        <w:t xml:space="preserve">A </w:t>
      </w:r>
      <w:r w:rsidR="002E18BF" w:rsidRPr="00F52BE0">
        <w:rPr>
          <w:i/>
        </w:rPr>
        <w:t>TNSP</w:t>
      </w:r>
      <w:r w:rsidR="002E18BF">
        <w:t xml:space="preserve"> must justify the inclusion of any additional types of </w:t>
      </w:r>
      <w:r w:rsidR="002E18BF" w:rsidRPr="00F52BE0">
        <w:rPr>
          <w:i/>
        </w:rPr>
        <w:t xml:space="preserve">transmission </w:t>
      </w:r>
      <w:r w:rsidR="00F52BE0">
        <w:rPr>
          <w:i/>
        </w:rPr>
        <w:t>sys</w:t>
      </w:r>
      <w:r w:rsidR="00F52BE0" w:rsidRPr="00F52BE0">
        <w:rPr>
          <w:i/>
        </w:rPr>
        <w:t>tem</w:t>
      </w:r>
      <w:r w:rsidR="002E18BF">
        <w:t xml:space="preserve"> assets referred to in section 2.4(b)</w:t>
      </w:r>
      <w:r w:rsidR="004F6442">
        <w:t xml:space="preserve"> of the </w:t>
      </w:r>
      <w:r w:rsidR="004F6442" w:rsidRPr="004F6442">
        <w:rPr>
          <w:i/>
        </w:rPr>
        <w:t>guidelines</w:t>
      </w:r>
      <w:r w:rsidR="002E18BF">
        <w:t xml:space="preserve"> and the </w:t>
      </w:r>
      <w:r w:rsidR="000D7387" w:rsidRPr="00F52BE0">
        <w:rPr>
          <w:i/>
        </w:rPr>
        <w:t>AER</w:t>
      </w:r>
      <w:r w:rsidR="000D7387">
        <w:t xml:space="preserve"> will consider </w:t>
      </w:r>
      <w:r w:rsidR="002E18BF">
        <w:t xml:space="preserve">each </w:t>
      </w:r>
      <w:r w:rsidR="00F52BE0">
        <w:t>when</w:t>
      </w:r>
      <w:r w:rsidR="002E18BF">
        <w:t xml:space="preserve"> assessing the </w:t>
      </w:r>
      <w:r w:rsidR="002E18BF" w:rsidRPr="00F52BE0">
        <w:rPr>
          <w:i/>
        </w:rPr>
        <w:t>TNSP’s</w:t>
      </w:r>
      <w:r w:rsidR="002E18BF">
        <w:t xml:space="preserve"> proposed </w:t>
      </w:r>
      <w:r w:rsidR="002E18BF" w:rsidRPr="00F52BE0">
        <w:rPr>
          <w:i/>
        </w:rPr>
        <w:t>pricing methodology</w:t>
      </w:r>
      <w:r w:rsidR="002E18BF">
        <w:t>.</w:t>
      </w:r>
    </w:p>
    <w:p w:rsidR="000F5EA2" w:rsidRDefault="000F5EA2" w:rsidP="00A638D7">
      <w:pPr>
        <w:pStyle w:val="AERheading2"/>
      </w:pPr>
      <w:bookmarkStart w:id="16" w:name="_Toc393362157"/>
      <w:r>
        <w:t>Disclosure of information</w:t>
      </w:r>
      <w:bookmarkEnd w:id="16"/>
    </w:p>
    <w:p w:rsidR="000F5EA2" w:rsidRDefault="000F5EA2" w:rsidP="00A638D7">
      <w:pPr>
        <w:pStyle w:val="AERalphalist"/>
      </w:pPr>
      <w:r>
        <w:t>(a)</w:t>
      </w:r>
      <w:r>
        <w:tab/>
        <w:t xml:space="preserve">A </w:t>
      </w:r>
      <w:r w:rsidR="00F27529" w:rsidRPr="00F27529">
        <w:rPr>
          <w:i/>
        </w:rPr>
        <w:t>TNSP</w:t>
      </w:r>
      <w:r>
        <w:t xml:space="preserve"> should develop its proposed </w:t>
      </w:r>
      <w:r w:rsidR="00F27529" w:rsidRPr="00F27529">
        <w:rPr>
          <w:i/>
        </w:rPr>
        <w:t>pricing methodology</w:t>
      </w:r>
      <w:r>
        <w:t xml:space="preserve"> so that it can be publicly released by the </w:t>
      </w:r>
      <w:r w:rsidR="00420027" w:rsidRPr="00420027">
        <w:rPr>
          <w:i/>
        </w:rPr>
        <w:t>AER</w:t>
      </w:r>
      <w:r>
        <w:t>.</w:t>
      </w:r>
    </w:p>
    <w:p w:rsidR="000F5EA2" w:rsidRDefault="000F5EA2" w:rsidP="00A638D7">
      <w:pPr>
        <w:pStyle w:val="AERalphalist"/>
      </w:pPr>
      <w:r>
        <w:t>(b)</w:t>
      </w:r>
      <w:r>
        <w:tab/>
        <w:t xml:space="preserve">If a </w:t>
      </w:r>
      <w:r w:rsidR="00F27529" w:rsidRPr="00F27529">
        <w:rPr>
          <w:i/>
        </w:rPr>
        <w:t>TNSP</w:t>
      </w:r>
      <w:r>
        <w:t xml:space="preserve"> identifies information which it considers to be confidential or commercially sensitive and it considers that providing that information to the </w:t>
      </w:r>
      <w:r w:rsidR="00420027" w:rsidRPr="00420027">
        <w:rPr>
          <w:i/>
        </w:rPr>
        <w:t>AER</w:t>
      </w:r>
      <w:r>
        <w:t xml:space="preserve"> is necessary in order to demonstrate that its proposed </w:t>
      </w:r>
      <w:r w:rsidR="00F27529" w:rsidRPr="00F27529">
        <w:rPr>
          <w:i/>
        </w:rPr>
        <w:t>pricing methodology</w:t>
      </w:r>
      <w:r>
        <w:t xml:space="preserve"> complies with the </w:t>
      </w:r>
      <w:r w:rsidR="00F27529" w:rsidRPr="00F27529">
        <w:rPr>
          <w:i/>
        </w:rPr>
        <w:t>National Electricity Rules</w:t>
      </w:r>
      <w:r>
        <w:t xml:space="preserve">, it should include that information in a confidential version of its proposed </w:t>
      </w:r>
      <w:r w:rsidR="00F27529" w:rsidRPr="00F27529">
        <w:rPr>
          <w:i/>
        </w:rPr>
        <w:t>pricing methodology</w:t>
      </w:r>
      <w:r>
        <w:t xml:space="preserve"> and provide it to the </w:t>
      </w:r>
      <w:r w:rsidR="00420027" w:rsidRPr="00420027">
        <w:rPr>
          <w:i/>
        </w:rPr>
        <w:t>AER</w:t>
      </w:r>
      <w:r>
        <w:t>.</w:t>
      </w:r>
    </w:p>
    <w:p w:rsidR="00344752" w:rsidRPr="00344752" w:rsidRDefault="00344752" w:rsidP="00F30934">
      <w:pPr>
        <w:pStyle w:val="AERalphalist"/>
      </w:pPr>
      <w:r>
        <w:t>(c)</w:t>
      </w:r>
      <w:r>
        <w:tab/>
        <w:t xml:space="preserve">The AER will not </w:t>
      </w:r>
      <w:r w:rsidR="00F30934">
        <w:t>publicly disclose</w:t>
      </w:r>
      <w:r>
        <w:t xml:space="preserve"> a confidential version of </w:t>
      </w:r>
      <w:r w:rsidR="00F30934">
        <w:t>a proposed pricing methodology.</w:t>
      </w:r>
    </w:p>
    <w:p w:rsidR="000F5EA2" w:rsidRDefault="000F5EA2" w:rsidP="00A638D7">
      <w:pPr>
        <w:pStyle w:val="AERalphalist"/>
      </w:pPr>
      <w:r>
        <w:t>(</w:t>
      </w:r>
      <w:r w:rsidR="00344752">
        <w:t>d</w:t>
      </w:r>
      <w:r>
        <w:t>)</w:t>
      </w:r>
      <w:r>
        <w:tab/>
        <w:t xml:space="preserve">The </w:t>
      </w:r>
      <w:r w:rsidR="00420027" w:rsidRPr="00420027">
        <w:rPr>
          <w:i/>
        </w:rPr>
        <w:t>AER</w:t>
      </w:r>
      <w:r>
        <w:t xml:space="preserve"> considers that confidential or commercially sensitive information is likely to include details of, or information that could readily be used to infer an individual </w:t>
      </w:r>
      <w:r w:rsidR="0001727B" w:rsidRPr="0001727B">
        <w:rPr>
          <w:i/>
        </w:rPr>
        <w:t>transmission customer</w:t>
      </w:r>
      <w:r>
        <w:t xml:space="preserve">’s price or charge, premises, negotiated discounts, </w:t>
      </w:r>
      <w:r w:rsidR="0001727B" w:rsidRPr="0001727B">
        <w:rPr>
          <w:i/>
        </w:rPr>
        <w:t>prudential requirements</w:t>
      </w:r>
      <w:r>
        <w:t xml:space="preserve"> or other commercial arrangements relating to its electricity supply.</w:t>
      </w:r>
    </w:p>
    <w:p w:rsidR="000F5EA2" w:rsidRDefault="000F5EA2" w:rsidP="00A638D7">
      <w:pPr>
        <w:pStyle w:val="AERalphalist"/>
      </w:pPr>
      <w:r>
        <w:t>(</w:t>
      </w:r>
      <w:r w:rsidR="00344752">
        <w:t>e</w:t>
      </w:r>
      <w:r>
        <w:t>)</w:t>
      </w:r>
      <w:r>
        <w:tab/>
        <w:t xml:space="preserve">If a </w:t>
      </w:r>
      <w:r w:rsidR="00F27529" w:rsidRPr="00F27529">
        <w:rPr>
          <w:i/>
        </w:rPr>
        <w:t>TNSP</w:t>
      </w:r>
      <w:r>
        <w:t xml:space="preserve"> considers that other information should not be </w:t>
      </w:r>
      <w:r w:rsidR="008A24D5">
        <w:t xml:space="preserve">made </w:t>
      </w:r>
      <w:r>
        <w:t xml:space="preserve">publicly available, it must justify its claim for confidentiality to the </w:t>
      </w:r>
      <w:r w:rsidR="00420027" w:rsidRPr="00420027">
        <w:rPr>
          <w:i/>
        </w:rPr>
        <w:t>AER</w:t>
      </w:r>
      <w:r>
        <w:t>.</w:t>
      </w:r>
    </w:p>
    <w:p w:rsidR="002A4E34" w:rsidRDefault="000F5EA2" w:rsidP="00A638D7">
      <w:pPr>
        <w:pStyle w:val="AERalphalist"/>
      </w:pPr>
      <w:r>
        <w:t>(</w:t>
      </w:r>
      <w:r w:rsidR="00344752">
        <w:t>f</w:t>
      </w:r>
      <w:r>
        <w:t>)</w:t>
      </w:r>
      <w:r>
        <w:tab/>
        <w:t xml:space="preserve">If the </w:t>
      </w:r>
      <w:r w:rsidR="00420027" w:rsidRPr="00420027">
        <w:rPr>
          <w:i/>
        </w:rPr>
        <w:t>AER</w:t>
      </w:r>
      <w:r>
        <w:t xml:space="preserve"> disagrees with a </w:t>
      </w:r>
      <w:r w:rsidR="00F27529" w:rsidRPr="00F27529">
        <w:rPr>
          <w:i/>
        </w:rPr>
        <w:t>TNSP</w:t>
      </w:r>
      <w:r>
        <w:t>’s claim that information</w:t>
      </w:r>
      <w:r w:rsidR="008A24D5">
        <w:t xml:space="preserve"> provided to it</w:t>
      </w:r>
      <w:r>
        <w:t xml:space="preserve"> is of a confidential </w:t>
      </w:r>
      <w:r w:rsidR="002A4E34">
        <w:t xml:space="preserve">or commercially sensitive </w:t>
      </w:r>
      <w:r>
        <w:t xml:space="preserve">nature, the </w:t>
      </w:r>
      <w:r w:rsidR="00420027" w:rsidRPr="00420027">
        <w:rPr>
          <w:i/>
        </w:rPr>
        <w:t>AER</w:t>
      </w:r>
      <w:r>
        <w:t xml:space="preserve"> will</w:t>
      </w:r>
      <w:r w:rsidR="002A4E34">
        <w:t>:</w:t>
      </w:r>
    </w:p>
    <w:p w:rsidR="002A4E34" w:rsidRDefault="000F5EA2" w:rsidP="002A4E34">
      <w:pPr>
        <w:pStyle w:val="AER1indentlist"/>
        <w:numPr>
          <w:ilvl w:val="0"/>
          <w:numId w:val="43"/>
        </w:numPr>
      </w:pPr>
      <w:r>
        <w:lastRenderedPageBreak/>
        <w:t xml:space="preserve">notify the </w:t>
      </w:r>
      <w:r w:rsidR="00F27529" w:rsidRPr="00F27529">
        <w:rPr>
          <w:i/>
        </w:rPr>
        <w:t>TNSP</w:t>
      </w:r>
      <w:r>
        <w:t xml:space="preserve"> of its view</w:t>
      </w:r>
      <w:r w:rsidR="002A4E34">
        <w:t>,</w:t>
      </w:r>
      <w:r w:rsidR="00832FFD">
        <w:t xml:space="preserve"> and</w:t>
      </w:r>
    </w:p>
    <w:p w:rsidR="00832FFD" w:rsidRDefault="00832FFD" w:rsidP="00832FFD">
      <w:pPr>
        <w:pStyle w:val="AER1indentlist"/>
      </w:pPr>
      <w:r>
        <w:t>(2)</w:t>
      </w:r>
      <w:r>
        <w:tab/>
        <w:t>allow the TNSP to withdraw the information or rescind its claim for confidentiality.</w:t>
      </w:r>
    </w:p>
    <w:p w:rsidR="00832FFD" w:rsidRPr="00832FFD" w:rsidRDefault="00832FFD" w:rsidP="00E10903">
      <w:pPr>
        <w:pStyle w:val="AERbodytext"/>
      </w:pPr>
      <w:r>
        <w:t>(g)</w:t>
      </w:r>
      <w:r>
        <w:tab/>
        <w:t>If information is withdrawn under 2.5(f) the AER will:</w:t>
      </w:r>
    </w:p>
    <w:p w:rsidR="002A4E34" w:rsidRPr="00832FFD" w:rsidRDefault="00832FFD" w:rsidP="00832FFD">
      <w:pPr>
        <w:pStyle w:val="AER1indentlist"/>
      </w:pPr>
      <w:r>
        <w:t>(1)</w:t>
      </w:r>
      <w:r>
        <w:tab/>
      </w:r>
      <w:r w:rsidR="000F5EA2" w:rsidRPr="00832FFD">
        <w:t xml:space="preserve">not take the information into consideration when assessing the </w:t>
      </w:r>
      <w:r w:rsidR="00F27529" w:rsidRPr="00832FFD">
        <w:t>TNSP</w:t>
      </w:r>
      <w:r w:rsidR="000F5EA2" w:rsidRPr="00832FFD">
        <w:t xml:space="preserve">’s proposed </w:t>
      </w:r>
      <w:r w:rsidR="00F27529" w:rsidRPr="00832FFD">
        <w:t xml:space="preserve">pricing </w:t>
      </w:r>
      <w:r w:rsidR="002A4E34" w:rsidRPr="00832FFD">
        <w:t xml:space="preserve">methodology, </w:t>
      </w:r>
      <w:r w:rsidR="00F30934" w:rsidRPr="00832FFD">
        <w:t>and</w:t>
      </w:r>
    </w:p>
    <w:p w:rsidR="00E10903" w:rsidRDefault="00832FFD" w:rsidP="004F6442">
      <w:pPr>
        <w:pStyle w:val="AER1indentlist"/>
      </w:pPr>
      <w:r>
        <w:t>(2)</w:t>
      </w:r>
      <w:r>
        <w:tab/>
      </w:r>
      <w:proofErr w:type="gramStart"/>
      <w:r w:rsidR="00F30934" w:rsidRPr="00832FFD">
        <w:t>not</w:t>
      </w:r>
      <w:proofErr w:type="gramEnd"/>
      <w:r w:rsidR="002A4E34" w:rsidRPr="00832FFD">
        <w:t xml:space="preserve"> publicly disclose </w:t>
      </w:r>
      <w:r w:rsidR="00F30934" w:rsidRPr="00832FFD">
        <w:t>that information</w:t>
      </w:r>
      <w:r w:rsidR="000F5EA2" w:rsidRPr="00832FFD">
        <w:t>.</w:t>
      </w:r>
      <w:r w:rsidR="00E10903" w:rsidDel="00E10903">
        <w:t xml:space="preserve"> </w:t>
      </w:r>
    </w:p>
    <w:p w:rsidR="00E10903" w:rsidRPr="00E10903" w:rsidRDefault="00E10903" w:rsidP="00E10903">
      <w:pPr>
        <w:pStyle w:val="AERheading2"/>
      </w:pPr>
      <w:bookmarkStart w:id="17" w:name="_Toc393362158"/>
      <w:r>
        <w:t>Inter-regional transmission charging arrangements</w:t>
      </w:r>
      <w:bookmarkEnd w:id="17"/>
    </w:p>
    <w:p w:rsidR="00E10903" w:rsidRPr="00E10903" w:rsidRDefault="00E10903" w:rsidP="00853448">
      <w:pPr>
        <w:pStyle w:val="AERnumberedlist2second"/>
        <w:numPr>
          <w:ilvl w:val="5"/>
          <w:numId w:val="46"/>
        </w:numPr>
        <w:jc w:val="left"/>
        <w:rPr>
          <w:rFonts w:ascii="Times New Roman" w:hAnsi="Times New Roman"/>
          <w:sz w:val="24"/>
        </w:rPr>
      </w:pPr>
      <w:r>
        <w:rPr>
          <w:rFonts w:ascii="Times New Roman" w:hAnsi="Times New Roman"/>
          <w:sz w:val="24"/>
        </w:rPr>
        <w:t>W</w:t>
      </w:r>
      <w:r w:rsidRPr="00E10903">
        <w:rPr>
          <w:rFonts w:ascii="Times New Roman" w:hAnsi="Times New Roman"/>
          <w:sz w:val="24"/>
        </w:rPr>
        <w:t>here a TNSP is the co-ordinating network service provider for a region its pricing methodology is required to detail how it will derive the AARR for prescribed transmission services in that region, including any allocation of the AARR in an interconnected region as agreed between TNSPs in accordance with clause 6A.29.3 of the NER</w:t>
      </w:r>
    </w:p>
    <w:p w:rsidR="00E10903" w:rsidRPr="00E10903" w:rsidRDefault="00E10903" w:rsidP="00853448">
      <w:pPr>
        <w:pStyle w:val="AERnumberedlist2second"/>
        <w:numPr>
          <w:ilvl w:val="5"/>
          <w:numId w:val="46"/>
        </w:numPr>
        <w:jc w:val="left"/>
        <w:rPr>
          <w:rFonts w:ascii="Times New Roman" w:hAnsi="Times New Roman"/>
          <w:sz w:val="24"/>
        </w:rPr>
      </w:pPr>
      <w:r>
        <w:rPr>
          <w:rFonts w:ascii="Times New Roman" w:hAnsi="Times New Roman"/>
          <w:sz w:val="24"/>
        </w:rPr>
        <w:t>W</w:t>
      </w:r>
      <w:r w:rsidRPr="00E10903">
        <w:rPr>
          <w:rFonts w:ascii="Times New Roman" w:hAnsi="Times New Roman"/>
          <w:sz w:val="24"/>
        </w:rPr>
        <w:t>here a TNSP is the co-ordinating network service provider for one or more regions, it is required to detail how it will calculate the modified load export charge payable to it by the co-ordinating network service provider for each interconnected region, in accordance with clause 6A.29A.2 of the NER</w:t>
      </w:r>
    </w:p>
    <w:p w:rsidR="00E10903" w:rsidRPr="00E10903" w:rsidRDefault="00E10903" w:rsidP="00853448">
      <w:pPr>
        <w:pStyle w:val="AERnumberedlist2second"/>
        <w:numPr>
          <w:ilvl w:val="5"/>
          <w:numId w:val="46"/>
        </w:numPr>
        <w:jc w:val="left"/>
        <w:rPr>
          <w:rFonts w:ascii="Times New Roman" w:hAnsi="Times New Roman"/>
          <w:sz w:val="24"/>
        </w:rPr>
      </w:pPr>
      <w:r>
        <w:rPr>
          <w:rFonts w:ascii="Times New Roman" w:hAnsi="Times New Roman"/>
          <w:sz w:val="24"/>
        </w:rPr>
        <w:t>W</w:t>
      </w:r>
      <w:r w:rsidRPr="00E10903">
        <w:rPr>
          <w:rFonts w:ascii="Times New Roman" w:hAnsi="Times New Roman"/>
          <w:sz w:val="24"/>
        </w:rPr>
        <w:t>here there is more than one transmission business in a region, the co-ordinating network service provider must provide details in its pricing methodology regarding how it will allocate any amounts receivable by or payment to other transmission businesses in accordance with clause 6A.29.5 of the NER</w:t>
      </w:r>
    </w:p>
    <w:p w:rsidR="00E10903" w:rsidRPr="00E10903" w:rsidRDefault="00E10903" w:rsidP="00853448">
      <w:pPr>
        <w:pStyle w:val="AERnumberedlist2second"/>
        <w:numPr>
          <w:ilvl w:val="5"/>
          <w:numId w:val="46"/>
        </w:numPr>
        <w:jc w:val="left"/>
        <w:rPr>
          <w:rFonts w:ascii="Times New Roman" w:hAnsi="Times New Roman"/>
          <w:sz w:val="24"/>
        </w:rPr>
      </w:pPr>
      <w:r>
        <w:rPr>
          <w:rFonts w:ascii="Times New Roman" w:hAnsi="Times New Roman"/>
          <w:sz w:val="24"/>
        </w:rPr>
        <w:t>W</w:t>
      </w:r>
      <w:r w:rsidRPr="00E10903">
        <w:rPr>
          <w:rFonts w:ascii="Times New Roman" w:hAnsi="Times New Roman"/>
          <w:sz w:val="24"/>
        </w:rPr>
        <w:t>hen allocating any amounts receivable by or payable to other transmission businesses as per clause 6A.29.5 of the NER, a co-ordinating network service provider is required to specify in its pricing methodology that the allocation of those amounts will be conducted according to intra–regional, rather than inter–regional, network utilisation</w:t>
      </w:r>
    </w:p>
    <w:p w:rsidR="00E10903" w:rsidRPr="00E10903" w:rsidRDefault="00E10903" w:rsidP="00853448">
      <w:pPr>
        <w:pStyle w:val="AERnumberedlist2second"/>
        <w:numPr>
          <w:ilvl w:val="5"/>
          <w:numId w:val="46"/>
        </w:numPr>
        <w:jc w:val="left"/>
        <w:rPr>
          <w:rFonts w:ascii="Times New Roman" w:hAnsi="Times New Roman"/>
          <w:sz w:val="24"/>
        </w:rPr>
      </w:pPr>
      <w:r>
        <w:rPr>
          <w:rFonts w:ascii="Times New Roman" w:hAnsi="Times New Roman"/>
          <w:sz w:val="24"/>
        </w:rPr>
        <w:t>I</w:t>
      </w:r>
      <w:r w:rsidRPr="00E10903">
        <w:rPr>
          <w:rFonts w:ascii="Times New Roman" w:hAnsi="Times New Roman"/>
          <w:sz w:val="24"/>
        </w:rPr>
        <w:t>f a TNSP has appointed a co-ordinating network service provider in its region, then that co-ordinating network service provider must specify the timetable for provision of all necessary data to it for the calculation of the inter– and intra–regional transmission charges</w:t>
      </w:r>
    </w:p>
    <w:p w:rsidR="00E10903" w:rsidRPr="00E10903" w:rsidRDefault="00E10903" w:rsidP="00853448">
      <w:pPr>
        <w:pStyle w:val="AERnumberedlist2second"/>
        <w:numPr>
          <w:ilvl w:val="5"/>
          <w:numId w:val="46"/>
        </w:numPr>
        <w:jc w:val="left"/>
        <w:rPr>
          <w:rFonts w:ascii="Times New Roman" w:hAnsi="Times New Roman"/>
          <w:sz w:val="24"/>
        </w:rPr>
      </w:pPr>
      <w:r>
        <w:rPr>
          <w:rFonts w:ascii="Times New Roman" w:hAnsi="Times New Roman"/>
          <w:sz w:val="24"/>
        </w:rPr>
        <w:t>W</w:t>
      </w:r>
      <w:r w:rsidRPr="00E10903">
        <w:rPr>
          <w:rFonts w:ascii="Times New Roman" w:hAnsi="Times New Roman"/>
          <w:sz w:val="24"/>
        </w:rPr>
        <w:t>here a TNSP is a co-ordinating network service provider in its region, it must undertake in its pricing methodology to publish details of modified load export charges that are to apply for the following financial year on its website and in accordance with the timeframes specified in the NER</w:t>
      </w:r>
    </w:p>
    <w:p w:rsidR="00E10903" w:rsidRPr="00E10903" w:rsidRDefault="00E10903" w:rsidP="00853448">
      <w:pPr>
        <w:pStyle w:val="AERnumberedlist2second"/>
        <w:numPr>
          <w:ilvl w:val="5"/>
          <w:numId w:val="46"/>
        </w:numPr>
        <w:jc w:val="left"/>
        <w:rPr>
          <w:rFonts w:ascii="Times New Roman" w:hAnsi="Times New Roman"/>
          <w:sz w:val="24"/>
        </w:rPr>
      </w:pPr>
      <w:r>
        <w:rPr>
          <w:rFonts w:ascii="Times New Roman" w:hAnsi="Times New Roman"/>
          <w:sz w:val="24"/>
        </w:rPr>
        <w:lastRenderedPageBreak/>
        <w:t>W</w:t>
      </w:r>
      <w:r w:rsidRPr="00E10903">
        <w:rPr>
          <w:rFonts w:ascii="Times New Roman" w:hAnsi="Times New Roman"/>
          <w:sz w:val="24"/>
        </w:rPr>
        <w:t>here a TNSP is a co-ordinating network service provider in its reg</w:t>
      </w:r>
      <w:r w:rsidR="000D730C">
        <w:rPr>
          <w:rFonts w:ascii="Times New Roman" w:hAnsi="Times New Roman"/>
          <w:sz w:val="24"/>
        </w:rPr>
        <w:t>ion, it is required to specify</w:t>
      </w:r>
      <w:r w:rsidRPr="00E10903">
        <w:rPr>
          <w:rFonts w:ascii="Times New Roman" w:hAnsi="Times New Roman"/>
          <w:sz w:val="24"/>
        </w:rPr>
        <w:t xml:space="preserve"> in its pricing methodology that the 'regulatory year' for which it will run its modified load export charge cost reflective network pricing methodology (MLEC CRNP) is the previous financial year completed at the time at which the MLEC CRNP is being calculated. </w:t>
      </w:r>
    </w:p>
    <w:p w:rsidR="000F5EA2" w:rsidRDefault="000F5EA2" w:rsidP="00853448">
      <w:pPr>
        <w:pStyle w:val="AERbodytext"/>
      </w:pPr>
    </w:p>
    <w:sectPr w:rsidR="000F5EA2" w:rsidSect="004F721B">
      <w:footerReference w:type="default" r:id="rId16"/>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62" w:rsidRDefault="009B2C62">
      <w:r>
        <w:separator/>
      </w:r>
    </w:p>
    <w:p w:rsidR="009B2C62" w:rsidRDefault="009B2C62"/>
    <w:p w:rsidR="009B2C62" w:rsidRDefault="009B2C62"/>
  </w:endnote>
  <w:endnote w:type="continuationSeparator" w:id="0">
    <w:p w:rsidR="009B2C62" w:rsidRDefault="009B2C62">
      <w:r>
        <w:continuationSeparator/>
      </w:r>
    </w:p>
    <w:p w:rsidR="009B2C62" w:rsidRDefault="009B2C62"/>
    <w:p w:rsidR="009B2C62" w:rsidRDefault="009B2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NeueLTStd-Lt">
    <w:panose1 w:val="00000000000000000000"/>
    <w:charset w:val="00"/>
    <w:family w:val="auto"/>
    <w:notTrueType/>
    <w:pitch w:val="default"/>
    <w:sig w:usb0="00000003" w:usb1="00000000" w:usb2="00000000" w:usb3="00000000" w:csb0="00000001" w:csb1="00000000"/>
  </w:font>
  <w:font w:name="HelveticaNeueLTStd-Bd">
    <w:panose1 w:val="00000000000000000000"/>
    <w:charset w:val="00"/>
    <w:family w:val="auto"/>
    <w:notTrueType/>
    <w:pitch w:val="default"/>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33" w:rsidRDefault="001A4533" w:rsidP="00962097">
    <w:pPr>
      <w:pStyle w:val="Footer"/>
    </w:pPr>
    <w:r>
      <w:tab/>
    </w:r>
    <w:r>
      <w:rPr>
        <w:rStyle w:val="PageNumber"/>
      </w:rPr>
      <w:fldChar w:fldCharType="begin"/>
    </w:r>
    <w:r>
      <w:rPr>
        <w:rStyle w:val="PageNumber"/>
      </w:rPr>
      <w:instrText xml:space="preserve"> PAGE </w:instrText>
    </w:r>
    <w:r>
      <w:rPr>
        <w:rStyle w:val="PageNumber"/>
      </w:rPr>
      <w:fldChar w:fldCharType="separate"/>
    </w:r>
    <w:r w:rsidR="002D668F">
      <w:rPr>
        <w:rStyle w:val="PageNumber"/>
      </w:rPr>
      <w:t>v</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33" w:rsidRDefault="001A4533" w:rsidP="009620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33" w:rsidRDefault="001A4533" w:rsidP="00962097">
    <w:pPr>
      <w:pStyle w:val="Footer"/>
    </w:pPr>
    <w:r>
      <w:tab/>
    </w:r>
    <w:r>
      <w:rPr>
        <w:rStyle w:val="PageNumber"/>
      </w:rPr>
      <w:fldChar w:fldCharType="begin"/>
    </w:r>
    <w:r>
      <w:rPr>
        <w:rStyle w:val="PageNumber"/>
      </w:rPr>
      <w:instrText xml:space="preserve"> PAGE </w:instrText>
    </w:r>
    <w:r>
      <w:rPr>
        <w:rStyle w:val="PageNumber"/>
      </w:rPr>
      <w:fldChar w:fldCharType="separate"/>
    </w:r>
    <w:r w:rsidR="0077403B">
      <w:rPr>
        <w:rStyle w:val="PageNumber"/>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62" w:rsidRDefault="009B2C62">
      <w:r>
        <w:separator/>
      </w:r>
    </w:p>
  </w:footnote>
  <w:footnote w:type="continuationSeparator" w:id="0">
    <w:p w:rsidR="009B2C62" w:rsidRDefault="009B2C62">
      <w:r>
        <w:continuationSeparator/>
      </w:r>
    </w:p>
    <w:p w:rsidR="009B2C62" w:rsidRDefault="009B2C62"/>
    <w:p w:rsidR="009B2C62" w:rsidRDefault="009B2C62"/>
  </w:footnote>
  <w:footnote w:id="1">
    <w:p w:rsidR="001A4533" w:rsidRPr="00B84AE2" w:rsidRDefault="001A4533">
      <w:pPr>
        <w:pStyle w:val="FootnoteText"/>
      </w:pPr>
      <w:r>
        <w:rPr>
          <w:rStyle w:val="FootnoteReference"/>
        </w:rPr>
        <w:footnoteRef/>
      </w:r>
      <w:r>
        <w:t xml:space="preserve"> </w:t>
      </w:r>
      <w:r>
        <w:tab/>
      </w:r>
      <w:proofErr w:type="gramStart"/>
      <w:r w:rsidRPr="00B84AE2">
        <w:rPr>
          <w:rStyle w:val="AFootnoteChar"/>
          <w:rFonts w:ascii="Times New Roman" w:hAnsi="Times New Roman" w:cs="Times New Roman"/>
        </w:rPr>
        <w:t xml:space="preserve">AEMC, Rule Determination, </w:t>
      </w:r>
      <w:r w:rsidRPr="00B84AE2">
        <w:rPr>
          <w:rStyle w:val="AFootnoteChar"/>
          <w:rFonts w:ascii="Times New Roman" w:hAnsi="Times New Roman" w:cs="Times New Roman"/>
          <w:i/>
        </w:rPr>
        <w:t>National Electricity Amendment (Pricing of Prescribed Transmission Services) Rule 2006 No. 22,</w:t>
      </w:r>
      <w:r w:rsidRPr="00B84AE2">
        <w:rPr>
          <w:rStyle w:val="AFootnoteChar"/>
          <w:rFonts w:ascii="Times New Roman" w:hAnsi="Times New Roman" w:cs="Times New Roman"/>
        </w:rPr>
        <w:t xml:space="preserve"> 21 December 2006, p.34.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33" w:rsidRDefault="001A45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33" w:rsidRPr="00962097" w:rsidRDefault="001A4533" w:rsidP="009620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533" w:rsidRDefault="001A45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E0A368"/>
    <w:lvl w:ilvl="0">
      <w:start w:val="1"/>
      <w:numFmt w:val="decimal"/>
      <w:lvlText w:val="%1."/>
      <w:lvlJc w:val="left"/>
      <w:pPr>
        <w:tabs>
          <w:tab w:val="num" w:pos="1492"/>
        </w:tabs>
        <w:ind w:left="1492" w:hanging="360"/>
      </w:pPr>
    </w:lvl>
  </w:abstractNum>
  <w:abstractNum w:abstractNumId="1">
    <w:nsid w:val="FFFFFF7D"/>
    <w:multiLevelType w:val="singleLevel"/>
    <w:tmpl w:val="A93AA48A"/>
    <w:lvl w:ilvl="0">
      <w:start w:val="1"/>
      <w:numFmt w:val="decimal"/>
      <w:lvlText w:val="%1."/>
      <w:lvlJc w:val="left"/>
      <w:pPr>
        <w:tabs>
          <w:tab w:val="num" w:pos="1209"/>
        </w:tabs>
        <w:ind w:left="1209" w:hanging="360"/>
      </w:pPr>
    </w:lvl>
  </w:abstractNum>
  <w:abstractNum w:abstractNumId="2">
    <w:nsid w:val="FFFFFF7E"/>
    <w:multiLevelType w:val="singleLevel"/>
    <w:tmpl w:val="B40A776A"/>
    <w:lvl w:ilvl="0">
      <w:start w:val="1"/>
      <w:numFmt w:val="decimal"/>
      <w:lvlText w:val="%1."/>
      <w:lvlJc w:val="left"/>
      <w:pPr>
        <w:tabs>
          <w:tab w:val="num" w:pos="926"/>
        </w:tabs>
        <w:ind w:left="926" w:hanging="360"/>
      </w:pPr>
    </w:lvl>
  </w:abstractNum>
  <w:abstractNum w:abstractNumId="3">
    <w:nsid w:val="FFFFFF7F"/>
    <w:multiLevelType w:val="singleLevel"/>
    <w:tmpl w:val="EB78141C"/>
    <w:lvl w:ilvl="0">
      <w:start w:val="1"/>
      <w:numFmt w:val="decimal"/>
      <w:lvlText w:val="%1."/>
      <w:lvlJc w:val="left"/>
      <w:pPr>
        <w:tabs>
          <w:tab w:val="num" w:pos="643"/>
        </w:tabs>
        <w:ind w:left="643" w:hanging="360"/>
      </w:pPr>
    </w:lvl>
  </w:abstractNum>
  <w:abstractNum w:abstractNumId="4">
    <w:nsid w:val="FFFFFF80"/>
    <w:multiLevelType w:val="singleLevel"/>
    <w:tmpl w:val="4A4A52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D6D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DBC3D8C"/>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4FC6C660"/>
    <w:lvl w:ilvl="0">
      <w:start w:val="1"/>
      <w:numFmt w:val="decimal"/>
      <w:pStyle w:val="ListNumber"/>
      <w:lvlText w:val="%1."/>
      <w:lvlJc w:val="left"/>
      <w:pPr>
        <w:tabs>
          <w:tab w:val="num" w:pos="360"/>
        </w:tabs>
        <w:ind w:left="360" w:hanging="360"/>
      </w:pPr>
    </w:lvl>
  </w:abstractNum>
  <w:abstractNum w:abstractNumId="8">
    <w:nsid w:val="14AD6033"/>
    <w:multiLevelType w:val="multilevel"/>
    <w:tmpl w:val="B8FC11E4"/>
    <w:lvl w:ilvl="0">
      <w:start w:val="1"/>
      <w:numFmt w:val="lowerLetter"/>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010E6B"/>
    <w:multiLevelType w:val="singleLevel"/>
    <w:tmpl w:val="8038784C"/>
    <w:lvl w:ilvl="0">
      <w:start w:val="1"/>
      <w:numFmt w:val="bullet"/>
      <w:pStyle w:val="ListBullet2"/>
      <w:lvlText w:val=""/>
      <w:lvlJc w:val="left"/>
      <w:pPr>
        <w:tabs>
          <w:tab w:val="num" w:pos="717"/>
        </w:tabs>
        <w:ind w:left="717" w:hanging="360"/>
      </w:pPr>
      <w:rPr>
        <w:rFonts w:ascii="Symbol" w:hAnsi="Symbol" w:hint="default"/>
        <w:sz w:val="20"/>
      </w:rPr>
    </w:lvl>
  </w:abstractNum>
  <w:abstractNum w:abstractNumId="10">
    <w:nsid w:val="1FC862EC"/>
    <w:multiLevelType w:val="multilevel"/>
    <w:tmpl w:val="BCBAB326"/>
    <w:lvl w:ilvl="0">
      <w:start w:val="1"/>
      <w:numFmt w:val="bullet"/>
      <w:lvlText w:val=""/>
      <w:lvlJc w:val="left"/>
      <w:pPr>
        <w:tabs>
          <w:tab w:val="num" w:pos="717"/>
        </w:tabs>
        <w:ind w:left="717" w:hanging="360"/>
      </w:pPr>
      <w:rPr>
        <w:rFonts w:ascii="Wingdings" w:hAnsi="Wingdings" w:hint="default"/>
        <w:b w:val="0"/>
        <w:i w:val="0"/>
        <w:caps w:val="0"/>
        <w:strike w:val="0"/>
        <w:dstrike w:val="0"/>
        <w:outline w:val="0"/>
        <w:shadow w:val="0"/>
        <w:emboss w:val="0"/>
        <w:imprint w:val="0"/>
        <w:vanish w:val="0"/>
        <w:color w:val="auto"/>
        <w:sz w:val="24"/>
        <w:vertAlign w:val="baseline"/>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1">
    <w:nsid w:val="210D220B"/>
    <w:multiLevelType w:val="hybridMultilevel"/>
    <w:tmpl w:val="7C9614A8"/>
    <w:lvl w:ilvl="0" w:tplc="B4DE2F56">
      <w:start w:val="1"/>
      <w:numFmt w:val="bullet"/>
      <w:pStyle w:val="AERbulletlistsecondstyle"/>
      <w:lvlText w:val=""/>
      <w:lvlJc w:val="left"/>
      <w:pPr>
        <w:tabs>
          <w:tab w:val="num" w:pos="513"/>
        </w:tabs>
        <w:ind w:left="513" w:hanging="360"/>
      </w:pPr>
      <w:rPr>
        <w:rFonts w:ascii="Wingdings" w:hAnsi="Wingdings" w:hint="default"/>
        <w:b w:val="0"/>
        <w:i w:val="0"/>
        <w:caps w:val="0"/>
        <w:strike w:val="0"/>
        <w:dstrike w:val="0"/>
        <w:outline w:val="0"/>
        <w:shadow w:val="0"/>
        <w:emboss w:val="0"/>
        <w:imprint w:val="0"/>
        <w:vanish w:val="0"/>
        <w:color w:val="auto"/>
        <w:sz w:val="24"/>
        <w:vertAlign w:val="baseline"/>
      </w:rPr>
    </w:lvl>
    <w:lvl w:ilvl="1" w:tplc="0C090003" w:tentative="1">
      <w:start w:val="1"/>
      <w:numFmt w:val="bullet"/>
      <w:lvlText w:val="o"/>
      <w:lvlJc w:val="left"/>
      <w:pPr>
        <w:tabs>
          <w:tab w:val="num" w:pos="1593"/>
        </w:tabs>
        <w:ind w:left="1593" w:hanging="360"/>
      </w:pPr>
      <w:rPr>
        <w:rFonts w:ascii="Courier New" w:hAnsi="Courier New" w:cs="Courier New" w:hint="default"/>
      </w:rPr>
    </w:lvl>
    <w:lvl w:ilvl="2" w:tplc="0C090005" w:tentative="1">
      <w:start w:val="1"/>
      <w:numFmt w:val="bullet"/>
      <w:lvlText w:val=""/>
      <w:lvlJc w:val="left"/>
      <w:pPr>
        <w:tabs>
          <w:tab w:val="num" w:pos="2313"/>
        </w:tabs>
        <w:ind w:left="2313" w:hanging="360"/>
      </w:pPr>
      <w:rPr>
        <w:rFonts w:ascii="Wingdings" w:hAnsi="Wingdings" w:hint="default"/>
      </w:rPr>
    </w:lvl>
    <w:lvl w:ilvl="3" w:tplc="0C090001" w:tentative="1">
      <w:start w:val="1"/>
      <w:numFmt w:val="bullet"/>
      <w:lvlText w:val=""/>
      <w:lvlJc w:val="left"/>
      <w:pPr>
        <w:tabs>
          <w:tab w:val="num" w:pos="3033"/>
        </w:tabs>
        <w:ind w:left="3033" w:hanging="360"/>
      </w:pPr>
      <w:rPr>
        <w:rFonts w:ascii="Symbol" w:hAnsi="Symbol" w:hint="default"/>
      </w:rPr>
    </w:lvl>
    <w:lvl w:ilvl="4" w:tplc="0C090003" w:tentative="1">
      <w:start w:val="1"/>
      <w:numFmt w:val="bullet"/>
      <w:lvlText w:val="o"/>
      <w:lvlJc w:val="left"/>
      <w:pPr>
        <w:tabs>
          <w:tab w:val="num" w:pos="3753"/>
        </w:tabs>
        <w:ind w:left="3753" w:hanging="360"/>
      </w:pPr>
      <w:rPr>
        <w:rFonts w:ascii="Courier New" w:hAnsi="Courier New" w:cs="Courier New" w:hint="default"/>
      </w:rPr>
    </w:lvl>
    <w:lvl w:ilvl="5" w:tplc="0C090005" w:tentative="1">
      <w:start w:val="1"/>
      <w:numFmt w:val="bullet"/>
      <w:lvlText w:val=""/>
      <w:lvlJc w:val="left"/>
      <w:pPr>
        <w:tabs>
          <w:tab w:val="num" w:pos="4473"/>
        </w:tabs>
        <w:ind w:left="4473" w:hanging="360"/>
      </w:pPr>
      <w:rPr>
        <w:rFonts w:ascii="Wingdings" w:hAnsi="Wingdings" w:hint="default"/>
      </w:rPr>
    </w:lvl>
    <w:lvl w:ilvl="6" w:tplc="0C090001" w:tentative="1">
      <w:start w:val="1"/>
      <w:numFmt w:val="bullet"/>
      <w:lvlText w:val=""/>
      <w:lvlJc w:val="left"/>
      <w:pPr>
        <w:tabs>
          <w:tab w:val="num" w:pos="5193"/>
        </w:tabs>
        <w:ind w:left="5193" w:hanging="360"/>
      </w:pPr>
      <w:rPr>
        <w:rFonts w:ascii="Symbol" w:hAnsi="Symbol" w:hint="default"/>
      </w:rPr>
    </w:lvl>
    <w:lvl w:ilvl="7" w:tplc="0C090003" w:tentative="1">
      <w:start w:val="1"/>
      <w:numFmt w:val="bullet"/>
      <w:lvlText w:val="o"/>
      <w:lvlJc w:val="left"/>
      <w:pPr>
        <w:tabs>
          <w:tab w:val="num" w:pos="5913"/>
        </w:tabs>
        <w:ind w:left="5913" w:hanging="360"/>
      </w:pPr>
      <w:rPr>
        <w:rFonts w:ascii="Courier New" w:hAnsi="Courier New" w:cs="Courier New" w:hint="default"/>
      </w:rPr>
    </w:lvl>
    <w:lvl w:ilvl="8" w:tplc="0C090005" w:tentative="1">
      <w:start w:val="1"/>
      <w:numFmt w:val="bullet"/>
      <w:lvlText w:val=""/>
      <w:lvlJc w:val="left"/>
      <w:pPr>
        <w:tabs>
          <w:tab w:val="num" w:pos="6633"/>
        </w:tabs>
        <w:ind w:left="6633" w:hanging="360"/>
      </w:pPr>
      <w:rPr>
        <w:rFonts w:ascii="Wingdings" w:hAnsi="Wingdings" w:hint="default"/>
      </w:rPr>
    </w:lvl>
  </w:abstractNum>
  <w:abstractNum w:abstractNumId="12">
    <w:nsid w:val="22D336E9"/>
    <w:multiLevelType w:val="multilevel"/>
    <w:tmpl w:val="559CD670"/>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B35E79"/>
    <w:multiLevelType w:val="hybridMultilevel"/>
    <w:tmpl w:val="61929120"/>
    <w:lvl w:ilvl="0" w:tplc="8862B08A">
      <w:start w:val="1"/>
      <w:numFmt w:val="lowerLetter"/>
      <w:lvlText w:val="%1."/>
      <w:lvlJc w:val="left"/>
      <w:pPr>
        <w:tabs>
          <w:tab w:val="num" w:pos="720"/>
        </w:tabs>
        <w:ind w:left="720" w:hanging="360"/>
      </w:pPr>
      <w:rPr>
        <w:rFonts w:hint="default"/>
      </w:rPr>
    </w:lvl>
    <w:lvl w:ilvl="1" w:tplc="05F4C07C">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B127A5F"/>
    <w:multiLevelType w:val="multilevel"/>
    <w:tmpl w:val="51E66EC8"/>
    <w:lvl w:ilvl="0">
      <w:start w:val="1"/>
      <w:numFmt w:val="lowerRoman"/>
      <w:pStyle w:val="AERnumberedlistthirdstyle"/>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5">
    <w:nsid w:val="2D6B0D14"/>
    <w:multiLevelType w:val="hybridMultilevel"/>
    <w:tmpl w:val="559CD670"/>
    <w:lvl w:ilvl="0" w:tplc="438E0CEE">
      <w:start w:val="4"/>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01B31FF"/>
    <w:multiLevelType w:val="multilevel"/>
    <w:tmpl w:val="6A0A7C4E"/>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589124A"/>
    <w:multiLevelType w:val="hybridMultilevel"/>
    <w:tmpl w:val="90F2024E"/>
    <w:lvl w:ilvl="0" w:tplc="942020E6">
      <w:start w:val="1"/>
      <w:numFmt w:val="bullet"/>
      <w:pStyle w:val="AERbulletlistthirdstyle"/>
      <w:lvlText w:val="—"/>
      <w:lvlJc w:val="left"/>
      <w:pPr>
        <w:tabs>
          <w:tab w:val="num" w:pos="1080"/>
        </w:tabs>
        <w:ind w:left="1080" w:hanging="360"/>
      </w:pPr>
      <w:rPr>
        <w:rFonts w:ascii="Times New Roman" w:hAnsi="Times New Roman" w:cs="Times New Roman" w:hint="default"/>
        <w:b w:val="0"/>
        <w:i w:val="0"/>
        <w:caps w:val="0"/>
        <w:strike w:val="0"/>
        <w:dstrike w:val="0"/>
        <w:outline w:val="0"/>
        <w:shadow w:val="0"/>
        <w:emboss w:val="0"/>
        <w:imprint w:val="0"/>
        <w:vanish w:val="0"/>
        <w:color w:val="auto"/>
        <w:sz w:val="24"/>
        <w:vertAlign w:val="baseline"/>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8">
    <w:nsid w:val="385A1413"/>
    <w:multiLevelType w:val="hybridMultilevel"/>
    <w:tmpl w:val="B8FC11E4"/>
    <w:lvl w:ilvl="0" w:tplc="B89E2874">
      <w:start w:val="1"/>
      <w:numFmt w:val="lowerLetter"/>
      <w:lvlText w:val="(%1)"/>
      <w:lvlJc w:val="left"/>
      <w:pPr>
        <w:tabs>
          <w:tab w:val="num" w:pos="720"/>
        </w:tabs>
        <w:ind w:left="72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3A0214FA"/>
    <w:multiLevelType w:val="multilevel"/>
    <w:tmpl w:val="3998F8CC"/>
    <w:lvl w:ilvl="0">
      <w:start w:val="1"/>
      <w:numFmt w:val="decimal"/>
      <w:pStyle w:val="AERheading1"/>
      <w:lvlText w:val="%1."/>
      <w:lvlJc w:val="left"/>
      <w:pPr>
        <w:tabs>
          <w:tab w:val="num" w:pos="720"/>
        </w:tabs>
        <w:ind w:left="720" w:hanging="720"/>
      </w:pPr>
      <w:rPr>
        <w:rFonts w:hint="default"/>
      </w:rPr>
    </w:lvl>
    <w:lvl w:ilvl="1">
      <w:start w:val="1"/>
      <w:numFmt w:val="decimal"/>
      <w:pStyle w:val="AERheading2"/>
      <w:isLgl/>
      <w:lvlText w:val="%1.%2"/>
      <w:lvlJc w:val="left"/>
      <w:pPr>
        <w:tabs>
          <w:tab w:val="num" w:pos="720"/>
        </w:tabs>
        <w:ind w:left="720" w:hanging="720"/>
      </w:pPr>
      <w:rPr>
        <w:rFonts w:hint="default"/>
      </w:rPr>
    </w:lvl>
    <w:lvl w:ilvl="2">
      <w:start w:val="1"/>
      <w:numFmt w:val="decimal"/>
      <w:pStyle w:val="AERheading3"/>
      <w:isLg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isLgl/>
      <w:lvlText w:val="%1.%2.%3.%4.%5"/>
      <w:lvlJc w:val="left"/>
      <w:pPr>
        <w:tabs>
          <w:tab w:val="num" w:pos="144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nsid w:val="3A9070D1"/>
    <w:multiLevelType w:val="multilevel"/>
    <w:tmpl w:val="952E9E4C"/>
    <w:lvl w:ilvl="0">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4"/>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E6D2588"/>
    <w:multiLevelType w:val="multilevel"/>
    <w:tmpl w:val="49B6352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EF0312D"/>
    <w:multiLevelType w:val="hybridMultilevel"/>
    <w:tmpl w:val="E6B8AFDE"/>
    <w:lvl w:ilvl="0" w:tplc="5576FD4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42CA085C"/>
    <w:multiLevelType w:val="singleLevel"/>
    <w:tmpl w:val="0EF41B94"/>
    <w:lvl w:ilvl="0">
      <w:start w:val="1"/>
      <w:numFmt w:val="bullet"/>
      <w:pStyle w:val="ListBullet"/>
      <w:lvlText w:val=""/>
      <w:lvlJc w:val="left"/>
      <w:pPr>
        <w:tabs>
          <w:tab w:val="num" w:pos="360"/>
        </w:tabs>
        <w:ind w:left="360" w:hanging="360"/>
      </w:pPr>
      <w:rPr>
        <w:rFonts w:ascii="Symbol" w:hAnsi="Symbol" w:hint="default"/>
        <w:b w:val="0"/>
        <w:i w:val="0"/>
        <w:color w:val="auto"/>
        <w:sz w:val="20"/>
      </w:rPr>
    </w:lvl>
  </w:abstractNum>
  <w:abstractNum w:abstractNumId="24">
    <w:nsid w:val="46463813"/>
    <w:multiLevelType w:val="hybridMultilevel"/>
    <w:tmpl w:val="28ACD8E0"/>
    <w:lvl w:ilvl="0" w:tplc="A9BC1C2E">
      <w:start w:val="1"/>
      <w:numFmt w:val="lowerLetter"/>
      <w:pStyle w:val="Tabletextalpha-bullet"/>
      <w:lvlText w:val="%1)"/>
      <w:lvlJc w:val="left"/>
      <w:pPr>
        <w:tabs>
          <w:tab w:val="num" w:pos="360"/>
        </w:tabs>
        <w:ind w:left="360" w:hanging="360"/>
      </w:pPr>
      <w:rPr>
        <w:rFonts w:ascii="Times New Roman" w:eastAsia="Times New Roman" w:hAnsi="Times New Roman" w:cs="Times New Roman"/>
        <w:b w:val="0"/>
        <w:i w:val="0"/>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C9A07E3"/>
    <w:multiLevelType w:val="hybridMultilevel"/>
    <w:tmpl w:val="78A84A68"/>
    <w:lvl w:ilvl="0" w:tplc="7C60E4B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E2062DF"/>
    <w:multiLevelType w:val="hybridMultilevel"/>
    <w:tmpl w:val="37CAC1DA"/>
    <w:lvl w:ilvl="0" w:tplc="11844C36">
      <w:start w:val="1"/>
      <w:numFmt w:val="decimal"/>
      <w:lvlText w:val="(%1)"/>
      <w:lvlJc w:val="left"/>
      <w:pPr>
        <w:tabs>
          <w:tab w:val="num" w:pos="1320"/>
        </w:tabs>
        <w:ind w:left="1320" w:hanging="60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2E5737D"/>
    <w:multiLevelType w:val="hybridMultilevel"/>
    <w:tmpl w:val="9FC498A4"/>
    <w:lvl w:ilvl="0" w:tplc="E26026E6">
      <w:start w:val="1"/>
      <w:numFmt w:val="bullet"/>
      <w:pStyle w:val="Tabletextbullet"/>
      <w:lvlText w:val=""/>
      <w:lvlJc w:val="left"/>
      <w:pPr>
        <w:tabs>
          <w:tab w:val="num" w:pos="360"/>
        </w:tabs>
        <w:ind w:left="360" w:hanging="360"/>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3786D3B"/>
    <w:multiLevelType w:val="multilevel"/>
    <w:tmpl w:val="2612C32E"/>
    <w:lvl w:ilvl="0">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8"/>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38D1328"/>
    <w:multiLevelType w:val="hybridMultilevel"/>
    <w:tmpl w:val="19AC4FC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3A47082"/>
    <w:multiLevelType w:val="hybridMultilevel"/>
    <w:tmpl w:val="005AF0DE"/>
    <w:lvl w:ilvl="0" w:tplc="6C160A54">
      <w:start w:val="1"/>
      <w:numFmt w:val="bullet"/>
      <w:pStyle w:val="AERbulletlistfirststyle"/>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8"/>
        <w:vertAlign w:val="baseli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D986BCD"/>
    <w:multiLevelType w:val="multilevel"/>
    <w:tmpl w:val="E6B8AFDE"/>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F562E2F"/>
    <w:multiLevelType w:val="hybridMultilevel"/>
    <w:tmpl w:val="E888539E"/>
    <w:lvl w:ilvl="0" w:tplc="7C60E4B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60462CB7"/>
    <w:multiLevelType w:val="hybridMultilevel"/>
    <w:tmpl w:val="AB6A817E"/>
    <w:lvl w:ilvl="0" w:tplc="22161B96">
      <w:start w:val="1"/>
      <w:numFmt w:val="lowerLetter"/>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64B64E6"/>
    <w:multiLevelType w:val="hybridMultilevel"/>
    <w:tmpl w:val="0D780AC8"/>
    <w:lvl w:ilvl="0" w:tplc="7C60E4B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A40377B"/>
    <w:multiLevelType w:val="hybridMultilevel"/>
    <w:tmpl w:val="9E2200EC"/>
    <w:lvl w:ilvl="0" w:tplc="BA0A87E2">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4"/>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CC739FA"/>
    <w:multiLevelType w:val="hybridMultilevel"/>
    <w:tmpl w:val="9DC04D12"/>
    <w:lvl w:ilvl="0" w:tplc="2C2AB740">
      <w:start w:val="3"/>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28"/>
  </w:num>
  <w:num w:numId="4">
    <w:abstractNumId w:val="23"/>
  </w:num>
  <w:num w:numId="5">
    <w:abstractNumId w:val="19"/>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4"/>
  </w:num>
  <w:num w:numId="17">
    <w:abstractNumId w:val="36"/>
  </w:num>
  <w:num w:numId="18">
    <w:abstractNumId w:val="21"/>
  </w:num>
  <w:num w:numId="19">
    <w:abstractNumId w:val="20"/>
  </w:num>
  <w:num w:numId="20">
    <w:abstractNumId w:val="29"/>
  </w:num>
  <w:num w:numId="21">
    <w:abstractNumId w:val="31"/>
  </w:num>
  <w:num w:numId="22">
    <w:abstractNumId w:val="17"/>
  </w:num>
  <w:num w:numId="23">
    <w:abstractNumId w:val="10"/>
  </w:num>
  <w:num w:numId="24">
    <w:abstractNumId w:val="11"/>
  </w:num>
  <w:num w:numId="25">
    <w:abstractNumId w:val="18"/>
  </w:num>
  <w:num w:numId="26">
    <w:abstractNumId w:val="8"/>
  </w:num>
  <w:num w:numId="27">
    <w:abstractNumId w:val="22"/>
  </w:num>
  <w:num w:numId="28">
    <w:abstractNumId w:val="32"/>
  </w:num>
  <w:num w:numId="29">
    <w:abstractNumId w:val="34"/>
  </w:num>
  <w:num w:numId="30">
    <w:abstractNumId w:val="37"/>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30"/>
  </w:num>
  <w:num w:numId="40">
    <w:abstractNumId w:val="25"/>
  </w:num>
  <w:num w:numId="41">
    <w:abstractNumId w:val="35"/>
  </w:num>
  <w:num w:numId="42">
    <w:abstractNumId w:val="33"/>
  </w:num>
  <w:num w:numId="43">
    <w:abstractNumId w:val="26"/>
  </w:num>
  <w:num w:numId="44">
    <w:abstractNumId w:val="15"/>
  </w:num>
  <w:num w:numId="45">
    <w:abstractNumId w:val="12"/>
  </w:num>
  <w:num w:numId="46">
    <w:abstractNumId w:val="27"/>
  </w:num>
  <w:num w:numId="47">
    <w:abstractNumId w:val="19"/>
  </w:num>
  <w:num w:numId="48">
    <w:abstractNumId w:val="19"/>
  </w:num>
  <w:num w:numId="4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noPunctuationKerning/>
  <w:characterSpacingControl w:val="doNotCompress"/>
  <w:hdrShapeDefaults>
    <o:shapedefaults v:ext="edit" spidmax="1126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2916\D14 87978  3.1.2 - Transmission pricing methodology guidelines - Inter-regional.DOCX"/>
  </w:docVars>
  <w:rsids>
    <w:rsidRoot w:val="00F3093C"/>
    <w:rsid w:val="0000007E"/>
    <w:rsid w:val="00004948"/>
    <w:rsid w:val="0001727B"/>
    <w:rsid w:val="00030D00"/>
    <w:rsid w:val="0003228B"/>
    <w:rsid w:val="00035F73"/>
    <w:rsid w:val="000605F3"/>
    <w:rsid w:val="0006282B"/>
    <w:rsid w:val="0006579A"/>
    <w:rsid w:val="00073B52"/>
    <w:rsid w:val="0009044E"/>
    <w:rsid w:val="000A2268"/>
    <w:rsid w:val="000B6B09"/>
    <w:rsid w:val="000C5808"/>
    <w:rsid w:val="000D730C"/>
    <w:rsid w:val="000D7387"/>
    <w:rsid w:val="000E0AF3"/>
    <w:rsid w:val="000E40B5"/>
    <w:rsid w:val="000E6F2E"/>
    <w:rsid w:val="000F093F"/>
    <w:rsid w:val="000F31C2"/>
    <w:rsid w:val="000F5EA2"/>
    <w:rsid w:val="000F611E"/>
    <w:rsid w:val="0010179A"/>
    <w:rsid w:val="001057B3"/>
    <w:rsid w:val="001158CA"/>
    <w:rsid w:val="00136900"/>
    <w:rsid w:val="00141F22"/>
    <w:rsid w:val="0015283D"/>
    <w:rsid w:val="00156EBB"/>
    <w:rsid w:val="00167333"/>
    <w:rsid w:val="001952ED"/>
    <w:rsid w:val="001974E9"/>
    <w:rsid w:val="001A23AB"/>
    <w:rsid w:val="001A4533"/>
    <w:rsid w:val="001C229B"/>
    <w:rsid w:val="001D168A"/>
    <w:rsid w:val="001D3B8F"/>
    <w:rsid w:val="001E270D"/>
    <w:rsid w:val="001E7DD3"/>
    <w:rsid w:val="002108FE"/>
    <w:rsid w:val="00245873"/>
    <w:rsid w:val="002524D0"/>
    <w:rsid w:val="00252D1E"/>
    <w:rsid w:val="00256B7F"/>
    <w:rsid w:val="0026078B"/>
    <w:rsid w:val="0026416B"/>
    <w:rsid w:val="002643C9"/>
    <w:rsid w:val="002705CD"/>
    <w:rsid w:val="0027766A"/>
    <w:rsid w:val="00286CE7"/>
    <w:rsid w:val="00290C40"/>
    <w:rsid w:val="002922C4"/>
    <w:rsid w:val="002A1CD5"/>
    <w:rsid w:val="002A4E34"/>
    <w:rsid w:val="002B5448"/>
    <w:rsid w:val="002B66DC"/>
    <w:rsid w:val="002C1A11"/>
    <w:rsid w:val="002D668F"/>
    <w:rsid w:val="002E133B"/>
    <w:rsid w:val="002E18BF"/>
    <w:rsid w:val="002F4B16"/>
    <w:rsid w:val="003152B5"/>
    <w:rsid w:val="00324296"/>
    <w:rsid w:val="00344752"/>
    <w:rsid w:val="003457DF"/>
    <w:rsid w:val="00384A54"/>
    <w:rsid w:val="003929DE"/>
    <w:rsid w:val="003B64B5"/>
    <w:rsid w:val="003C41EF"/>
    <w:rsid w:val="003C7C31"/>
    <w:rsid w:val="003D30FB"/>
    <w:rsid w:val="003D370B"/>
    <w:rsid w:val="003E2593"/>
    <w:rsid w:val="00420027"/>
    <w:rsid w:val="0042124F"/>
    <w:rsid w:val="00450B99"/>
    <w:rsid w:val="00455988"/>
    <w:rsid w:val="004577D9"/>
    <w:rsid w:val="00466A5C"/>
    <w:rsid w:val="00490AED"/>
    <w:rsid w:val="004A1E39"/>
    <w:rsid w:val="004B06E0"/>
    <w:rsid w:val="004B319B"/>
    <w:rsid w:val="004C1328"/>
    <w:rsid w:val="004D5359"/>
    <w:rsid w:val="004E0DF3"/>
    <w:rsid w:val="004E1085"/>
    <w:rsid w:val="004F6442"/>
    <w:rsid w:val="004F721B"/>
    <w:rsid w:val="00516F38"/>
    <w:rsid w:val="00523302"/>
    <w:rsid w:val="00523801"/>
    <w:rsid w:val="005371EE"/>
    <w:rsid w:val="005465F5"/>
    <w:rsid w:val="00553D45"/>
    <w:rsid w:val="00587770"/>
    <w:rsid w:val="00591951"/>
    <w:rsid w:val="00591971"/>
    <w:rsid w:val="005A125D"/>
    <w:rsid w:val="005A156D"/>
    <w:rsid w:val="005A228E"/>
    <w:rsid w:val="005A47BF"/>
    <w:rsid w:val="005B18CC"/>
    <w:rsid w:val="005C5474"/>
    <w:rsid w:val="005D3952"/>
    <w:rsid w:val="005E5007"/>
    <w:rsid w:val="005F27D1"/>
    <w:rsid w:val="005F64A1"/>
    <w:rsid w:val="005F7923"/>
    <w:rsid w:val="00607C73"/>
    <w:rsid w:val="0062379E"/>
    <w:rsid w:val="00626DAC"/>
    <w:rsid w:val="00655625"/>
    <w:rsid w:val="00657665"/>
    <w:rsid w:val="00672493"/>
    <w:rsid w:val="00695B96"/>
    <w:rsid w:val="006B621F"/>
    <w:rsid w:val="006D6A68"/>
    <w:rsid w:val="006E771C"/>
    <w:rsid w:val="006E7D7F"/>
    <w:rsid w:val="00704778"/>
    <w:rsid w:val="00705968"/>
    <w:rsid w:val="007075E6"/>
    <w:rsid w:val="007114A8"/>
    <w:rsid w:val="00711C3B"/>
    <w:rsid w:val="00713BE4"/>
    <w:rsid w:val="007349F0"/>
    <w:rsid w:val="007418EA"/>
    <w:rsid w:val="007631CE"/>
    <w:rsid w:val="0077403B"/>
    <w:rsid w:val="00793119"/>
    <w:rsid w:val="0079684D"/>
    <w:rsid w:val="007B3994"/>
    <w:rsid w:val="007B4C92"/>
    <w:rsid w:val="007B5AE1"/>
    <w:rsid w:val="007D63C6"/>
    <w:rsid w:val="007F102A"/>
    <w:rsid w:val="00806EF2"/>
    <w:rsid w:val="00823651"/>
    <w:rsid w:val="00832FFD"/>
    <w:rsid w:val="00843F68"/>
    <w:rsid w:val="00853448"/>
    <w:rsid w:val="00867BAF"/>
    <w:rsid w:val="00875A38"/>
    <w:rsid w:val="008851FC"/>
    <w:rsid w:val="00893C39"/>
    <w:rsid w:val="00896808"/>
    <w:rsid w:val="00897F9D"/>
    <w:rsid w:val="008A24D5"/>
    <w:rsid w:val="008A7E51"/>
    <w:rsid w:val="008D063A"/>
    <w:rsid w:val="008D66D1"/>
    <w:rsid w:val="008D6CAB"/>
    <w:rsid w:val="008E154D"/>
    <w:rsid w:val="008E6680"/>
    <w:rsid w:val="00900054"/>
    <w:rsid w:val="00921C70"/>
    <w:rsid w:val="00943F73"/>
    <w:rsid w:val="0094796C"/>
    <w:rsid w:val="00962097"/>
    <w:rsid w:val="00970E05"/>
    <w:rsid w:val="00972D35"/>
    <w:rsid w:val="009775E9"/>
    <w:rsid w:val="00993296"/>
    <w:rsid w:val="009B2C62"/>
    <w:rsid w:val="009D4721"/>
    <w:rsid w:val="009F25C8"/>
    <w:rsid w:val="00A2259D"/>
    <w:rsid w:val="00A25645"/>
    <w:rsid w:val="00A42ED6"/>
    <w:rsid w:val="00A4390C"/>
    <w:rsid w:val="00A638D7"/>
    <w:rsid w:val="00A6694B"/>
    <w:rsid w:val="00A66DCD"/>
    <w:rsid w:val="00A903B6"/>
    <w:rsid w:val="00AA6C6E"/>
    <w:rsid w:val="00AD0722"/>
    <w:rsid w:val="00AD299B"/>
    <w:rsid w:val="00AD48E8"/>
    <w:rsid w:val="00B4446B"/>
    <w:rsid w:val="00B451A1"/>
    <w:rsid w:val="00B547DC"/>
    <w:rsid w:val="00B730BB"/>
    <w:rsid w:val="00B82B72"/>
    <w:rsid w:val="00B84AE2"/>
    <w:rsid w:val="00B853FD"/>
    <w:rsid w:val="00B97E0E"/>
    <w:rsid w:val="00BB09D1"/>
    <w:rsid w:val="00BB0F0C"/>
    <w:rsid w:val="00BB7AF0"/>
    <w:rsid w:val="00BC16E2"/>
    <w:rsid w:val="00BC33C8"/>
    <w:rsid w:val="00BD05EA"/>
    <w:rsid w:val="00BF2725"/>
    <w:rsid w:val="00BF4290"/>
    <w:rsid w:val="00C0193D"/>
    <w:rsid w:val="00C04079"/>
    <w:rsid w:val="00C044C9"/>
    <w:rsid w:val="00C0602E"/>
    <w:rsid w:val="00C076A3"/>
    <w:rsid w:val="00C13162"/>
    <w:rsid w:val="00C20B53"/>
    <w:rsid w:val="00C25F97"/>
    <w:rsid w:val="00C47011"/>
    <w:rsid w:val="00C76117"/>
    <w:rsid w:val="00C91460"/>
    <w:rsid w:val="00CA0426"/>
    <w:rsid w:val="00CB7BBF"/>
    <w:rsid w:val="00CD1AB9"/>
    <w:rsid w:val="00CD7D48"/>
    <w:rsid w:val="00CE41C2"/>
    <w:rsid w:val="00D102DB"/>
    <w:rsid w:val="00D149F0"/>
    <w:rsid w:val="00D525DE"/>
    <w:rsid w:val="00D56C7E"/>
    <w:rsid w:val="00D62666"/>
    <w:rsid w:val="00D628D4"/>
    <w:rsid w:val="00D65A8F"/>
    <w:rsid w:val="00D70E7B"/>
    <w:rsid w:val="00D96739"/>
    <w:rsid w:val="00D97517"/>
    <w:rsid w:val="00DA1ACF"/>
    <w:rsid w:val="00DB3FAC"/>
    <w:rsid w:val="00DB7FB3"/>
    <w:rsid w:val="00DC796B"/>
    <w:rsid w:val="00DD0944"/>
    <w:rsid w:val="00DD37A1"/>
    <w:rsid w:val="00DD3CD1"/>
    <w:rsid w:val="00DD6550"/>
    <w:rsid w:val="00DE630B"/>
    <w:rsid w:val="00DF36F3"/>
    <w:rsid w:val="00E10903"/>
    <w:rsid w:val="00E16CBA"/>
    <w:rsid w:val="00E217A0"/>
    <w:rsid w:val="00E26547"/>
    <w:rsid w:val="00E32B24"/>
    <w:rsid w:val="00E407B5"/>
    <w:rsid w:val="00E430B1"/>
    <w:rsid w:val="00E64123"/>
    <w:rsid w:val="00E643CF"/>
    <w:rsid w:val="00E83F30"/>
    <w:rsid w:val="00EA2F80"/>
    <w:rsid w:val="00ED42EF"/>
    <w:rsid w:val="00EE29D0"/>
    <w:rsid w:val="00EE56F2"/>
    <w:rsid w:val="00EE6E90"/>
    <w:rsid w:val="00EF63F2"/>
    <w:rsid w:val="00F068CC"/>
    <w:rsid w:val="00F27529"/>
    <w:rsid w:val="00F30934"/>
    <w:rsid w:val="00F3093C"/>
    <w:rsid w:val="00F33B94"/>
    <w:rsid w:val="00F3486D"/>
    <w:rsid w:val="00F526DA"/>
    <w:rsid w:val="00F52BE0"/>
    <w:rsid w:val="00F86E6D"/>
    <w:rsid w:val="00F97E24"/>
    <w:rsid w:val="00FA2146"/>
    <w:rsid w:val="00FA51BD"/>
    <w:rsid w:val="00FC074B"/>
    <w:rsid w:val="00FC2EB0"/>
    <w:rsid w:val="00FD0112"/>
    <w:rsid w:val="00FD423B"/>
    <w:rsid w:val="00FF4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E90"/>
    <w:pPr>
      <w:spacing w:before="240" w:after="120"/>
    </w:pPr>
    <w:rPr>
      <w:sz w:val="24"/>
      <w:szCs w:val="24"/>
      <w:lang w:eastAsia="en-US"/>
    </w:rPr>
  </w:style>
  <w:style w:type="paragraph" w:styleId="Heading1">
    <w:name w:val="heading 1"/>
    <w:basedOn w:val="Normal"/>
    <w:next w:val="Normal"/>
    <w:qFormat/>
    <w:rsid w:val="00553D45"/>
    <w:pPr>
      <w:pageBreakBefore/>
      <w:widowControl w:val="0"/>
      <w:outlineLvl w:val="0"/>
    </w:pPr>
    <w:rPr>
      <w:rFonts w:ascii="Arial Bold" w:hAnsi="Arial Bold"/>
      <w:b/>
      <w:bCs/>
      <w:spacing w:val="5"/>
      <w:kern w:val="36"/>
      <w:sz w:val="36"/>
      <w:szCs w:val="27"/>
    </w:rPr>
  </w:style>
  <w:style w:type="paragraph" w:styleId="Heading2">
    <w:name w:val="heading 2"/>
    <w:next w:val="AERbodytext"/>
    <w:qFormat/>
    <w:rsid w:val="00E430B1"/>
    <w:pPr>
      <w:keepNext/>
      <w:spacing w:before="240" w:after="240" w:line="240" w:lineRule="atLeast"/>
      <w:outlineLvl w:val="1"/>
    </w:pPr>
    <w:rPr>
      <w:rFonts w:ascii="Arial Bold" w:hAnsi="Arial Bold"/>
      <w:b/>
      <w:bCs/>
      <w:sz w:val="30"/>
      <w:szCs w:val="24"/>
    </w:rPr>
  </w:style>
  <w:style w:type="paragraph" w:styleId="Heading3">
    <w:name w:val="heading 3"/>
    <w:next w:val="AERbodytext"/>
    <w:qFormat/>
    <w:rsid w:val="00E430B1"/>
    <w:pPr>
      <w:keepNext/>
      <w:spacing w:before="240" w:after="120" w:line="240" w:lineRule="atLeast"/>
      <w:outlineLvl w:val="2"/>
    </w:pPr>
    <w:rPr>
      <w:rFonts w:ascii="Arial Bold" w:hAnsi="Arial Bold" w:cs="Arial"/>
      <w:b/>
      <w:bCs/>
      <w:sz w:val="24"/>
      <w:szCs w:val="26"/>
    </w:rPr>
  </w:style>
  <w:style w:type="paragraph" w:styleId="Heading4">
    <w:name w:val="heading 4"/>
    <w:basedOn w:val="Normal"/>
    <w:next w:val="Normal"/>
    <w:qFormat/>
    <w:rsid w:val="00B4446B"/>
    <w:pPr>
      <w:keepNext/>
      <w:outlineLvl w:val="3"/>
    </w:pPr>
    <w:rPr>
      <w:b/>
      <w:sz w:val="22"/>
    </w:rPr>
  </w:style>
  <w:style w:type="paragraph" w:styleId="Heading5">
    <w:name w:val="heading 5"/>
    <w:next w:val="Normal"/>
    <w:qFormat/>
    <w:rsid w:val="00B4446B"/>
    <w:pPr>
      <w:spacing w:before="240" w:after="60" w:line="240" w:lineRule="atLeast"/>
      <w:outlineLvl w:val="4"/>
    </w:pPr>
    <w:rPr>
      <w:rFonts w:ascii="Arial" w:hAnsi="Arial"/>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16F38"/>
    <w:pPr>
      <w:framePr w:wrap="around" w:vAnchor="text" w:hAnchor="margin" w:y="1"/>
      <w:spacing w:before="40"/>
    </w:pPr>
    <w:rPr>
      <w:b/>
      <w:bCs/>
      <w:sz w:val="20"/>
      <w:szCs w:val="20"/>
    </w:rPr>
  </w:style>
  <w:style w:type="paragraph" w:styleId="Quote">
    <w:name w:val="Quote"/>
    <w:basedOn w:val="Normal"/>
    <w:next w:val="Normal"/>
    <w:qFormat/>
    <w:rsid w:val="00F526DA"/>
    <w:pPr>
      <w:ind w:left="1021" w:right="1021"/>
    </w:pPr>
    <w:rPr>
      <w:color w:val="000000"/>
      <w:sz w:val="20"/>
    </w:rPr>
  </w:style>
  <w:style w:type="paragraph" w:customStyle="1" w:styleId="Tabletext">
    <w:name w:val="Table text"/>
    <w:rsid w:val="00F526DA"/>
    <w:pPr>
      <w:autoSpaceDE w:val="0"/>
      <w:autoSpaceDN w:val="0"/>
      <w:adjustRightInd w:val="0"/>
      <w:spacing w:before="120" w:after="120" w:line="240" w:lineRule="atLeast"/>
    </w:pPr>
    <w:rPr>
      <w:bCs/>
      <w:sz w:val="22"/>
      <w:szCs w:val="22"/>
      <w:lang w:val="en-US" w:eastAsia="en-US"/>
    </w:rPr>
  </w:style>
  <w:style w:type="paragraph" w:styleId="ListBullet">
    <w:name w:val="List Bullet"/>
    <w:basedOn w:val="Normal"/>
    <w:rsid w:val="00256B7F"/>
    <w:pPr>
      <w:numPr>
        <w:numId w:val="4"/>
      </w:numPr>
      <w:spacing w:before="0"/>
    </w:pPr>
  </w:style>
  <w:style w:type="paragraph" w:styleId="ListBullet2">
    <w:name w:val="List Bullet 2"/>
    <w:basedOn w:val="Normal"/>
    <w:rsid w:val="00F526DA"/>
    <w:pPr>
      <w:numPr>
        <w:numId w:val="1"/>
      </w:numPr>
      <w:spacing w:before="120" w:after="60"/>
    </w:pPr>
  </w:style>
  <w:style w:type="paragraph" w:customStyle="1" w:styleId="Tabletextbullet">
    <w:name w:val="Table text bullet"/>
    <w:basedOn w:val="Tabletext"/>
    <w:rsid w:val="00F526DA"/>
    <w:pPr>
      <w:widowControl w:val="0"/>
      <w:numPr>
        <w:numId w:val="3"/>
      </w:numPr>
      <w:spacing w:before="60" w:after="60"/>
    </w:pPr>
  </w:style>
  <w:style w:type="paragraph" w:customStyle="1" w:styleId="Tabletextalpha-bullet">
    <w:name w:val="Table text alpha-bullet"/>
    <w:basedOn w:val="Tabletextbullet"/>
    <w:rsid w:val="00F526DA"/>
    <w:pPr>
      <w:numPr>
        <w:numId w:val="2"/>
      </w:numPr>
    </w:pPr>
    <w:rPr>
      <w:sz w:val="24"/>
    </w:rPr>
  </w:style>
  <w:style w:type="paragraph" w:customStyle="1" w:styleId="NormalIndent1">
    <w:name w:val="Normal Indent1"/>
    <w:basedOn w:val="Normal"/>
    <w:rsid w:val="00F526DA"/>
    <w:pPr>
      <w:ind w:left="360"/>
    </w:pPr>
  </w:style>
  <w:style w:type="paragraph" w:customStyle="1" w:styleId="listarrow">
    <w:name w:val="list arrow"/>
    <w:basedOn w:val="Normal"/>
    <w:autoRedefine/>
    <w:rsid w:val="00256B7F"/>
    <w:pPr>
      <w:ind w:left="1260" w:hanging="540"/>
    </w:pPr>
    <w:rPr>
      <w:szCs w:val="20"/>
    </w:rPr>
  </w:style>
  <w:style w:type="paragraph" w:styleId="BalloonText">
    <w:name w:val="Balloon Text"/>
    <w:basedOn w:val="Normal"/>
    <w:semiHidden/>
    <w:rsid w:val="00F526DA"/>
    <w:pPr>
      <w:spacing w:before="120"/>
    </w:pPr>
    <w:rPr>
      <w:rFonts w:ascii="Tahoma" w:hAnsi="Tahoma" w:cs="Tahoma"/>
      <w:sz w:val="16"/>
      <w:szCs w:val="16"/>
    </w:rPr>
  </w:style>
  <w:style w:type="character" w:styleId="CommentReference">
    <w:name w:val="annotation reference"/>
    <w:basedOn w:val="DefaultParagraphFont"/>
    <w:semiHidden/>
    <w:rsid w:val="00F526DA"/>
    <w:rPr>
      <w:sz w:val="16"/>
      <w:szCs w:val="16"/>
    </w:rPr>
  </w:style>
  <w:style w:type="paragraph" w:styleId="CommentText">
    <w:name w:val="annotation text"/>
    <w:basedOn w:val="Normal"/>
    <w:semiHidden/>
    <w:rsid w:val="00F526DA"/>
    <w:pPr>
      <w:spacing w:before="120"/>
    </w:pPr>
    <w:rPr>
      <w:sz w:val="20"/>
      <w:szCs w:val="20"/>
    </w:rPr>
  </w:style>
  <w:style w:type="paragraph" w:styleId="CommentSubject">
    <w:name w:val="annotation subject"/>
    <w:basedOn w:val="CommentText"/>
    <w:next w:val="CommentText"/>
    <w:semiHidden/>
    <w:rsid w:val="00F526DA"/>
    <w:rPr>
      <w:b/>
      <w:bCs/>
    </w:rPr>
  </w:style>
  <w:style w:type="paragraph" w:customStyle="1" w:styleId="Default">
    <w:name w:val="Default"/>
    <w:rsid w:val="00F526DA"/>
    <w:pPr>
      <w:autoSpaceDE w:val="0"/>
      <w:autoSpaceDN w:val="0"/>
      <w:adjustRightInd w:val="0"/>
    </w:pPr>
    <w:rPr>
      <w:color w:val="000000"/>
      <w:sz w:val="24"/>
      <w:szCs w:val="24"/>
      <w:lang w:val="en-US" w:eastAsia="en-US"/>
    </w:rPr>
  </w:style>
  <w:style w:type="paragraph" w:styleId="Footer">
    <w:name w:val="footer"/>
    <w:basedOn w:val="Normal"/>
    <w:autoRedefine/>
    <w:rsid w:val="00962097"/>
    <w:pPr>
      <w:pBdr>
        <w:top w:val="single" w:sz="2" w:space="1" w:color="auto"/>
      </w:pBdr>
      <w:tabs>
        <w:tab w:val="center" w:pos="4320"/>
        <w:tab w:val="right" w:pos="8280"/>
      </w:tabs>
      <w:spacing w:before="0"/>
    </w:pPr>
    <w:rPr>
      <w:rFonts w:ascii="Arial" w:hAnsi="Arial"/>
      <w:noProof/>
      <w:sz w:val="20"/>
      <w:szCs w:val="20"/>
    </w:rPr>
  </w:style>
  <w:style w:type="character" w:styleId="FootnoteReference">
    <w:name w:val="footnote reference"/>
    <w:basedOn w:val="DefaultParagraphFont"/>
    <w:semiHidden/>
    <w:rsid w:val="00F526DA"/>
    <w:rPr>
      <w:vertAlign w:val="superscript"/>
    </w:rPr>
  </w:style>
  <w:style w:type="paragraph" w:styleId="FootnoteText">
    <w:name w:val="footnote text"/>
    <w:basedOn w:val="Normal"/>
    <w:autoRedefine/>
    <w:semiHidden/>
    <w:rsid w:val="005F64A1"/>
    <w:pPr>
      <w:tabs>
        <w:tab w:val="left" w:pos="357"/>
      </w:tabs>
      <w:spacing w:before="120"/>
      <w:ind w:left="357" w:hanging="357"/>
    </w:pPr>
    <w:rPr>
      <w:sz w:val="20"/>
      <w:szCs w:val="20"/>
    </w:rPr>
  </w:style>
  <w:style w:type="paragraph" w:styleId="Header">
    <w:name w:val="header"/>
    <w:basedOn w:val="Normal"/>
    <w:rsid w:val="00962097"/>
    <w:pPr>
      <w:tabs>
        <w:tab w:val="center" w:pos="4153"/>
        <w:tab w:val="right" w:pos="8306"/>
      </w:tabs>
      <w:spacing w:before="120"/>
    </w:pPr>
    <w:rPr>
      <w:rFonts w:ascii="Arial" w:hAnsi="Arial"/>
      <w:sz w:val="20"/>
    </w:rPr>
  </w:style>
  <w:style w:type="character" w:styleId="Hyperlink">
    <w:name w:val="Hyperlink"/>
    <w:basedOn w:val="DefaultParagraphFont"/>
    <w:uiPriority w:val="99"/>
    <w:rsid w:val="00F526DA"/>
    <w:rPr>
      <w:color w:val="0000FF"/>
      <w:u w:val="single"/>
    </w:rPr>
  </w:style>
  <w:style w:type="paragraph" w:customStyle="1" w:styleId="listindent">
    <w:name w:val="list indent"/>
    <w:basedOn w:val="listarrow"/>
    <w:rsid w:val="00256B7F"/>
    <w:pPr>
      <w:ind w:left="720" w:firstLine="0"/>
    </w:pPr>
  </w:style>
  <w:style w:type="paragraph" w:styleId="NormalWeb">
    <w:name w:val="Normal (Web)"/>
    <w:basedOn w:val="Normal"/>
    <w:rsid w:val="00F526DA"/>
    <w:pPr>
      <w:spacing w:before="100" w:beforeAutospacing="1" w:after="100" w:afterAutospacing="1"/>
    </w:pPr>
    <w:rPr>
      <w:lang w:eastAsia="en-AU"/>
    </w:rPr>
  </w:style>
  <w:style w:type="character" w:styleId="PageNumber">
    <w:name w:val="page number"/>
    <w:basedOn w:val="DefaultParagraphFont"/>
    <w:rsid w:val="00962097"/>
    <w:rPr>
      <w:rFonts w:ascii="Arial" w:hAnsi="Arial"/>
      <w:sz w:val="20"/>
    </w:rPr>
  </w:style>
  <w:style w:type="table" w:styleId="TableGrid">
    <w:name w:val="Table Grid"/>
    <w:basedOn w:val="TableNormal"/>
    <w:rsid w:val="00793119"/>
    <w:pPr>
      <w:spacing w:before="120" w:after="120" w:line="240" w:lineRule="atLeast"/>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324296"/>
    <w:pPr>
      <w:spacing w:after="60"/>
      <w:jc w:val="center"/>
    </w:pPr>
    <w:rPr>
      <w:rFonts w:ascii="Arial" w:hAnsi="Arial" w:cs="Arial"/>
      <w:b/>
      <w:bCs/>
      <w:kern w:val="28"/>
      <w:sz w:val="40"/>
      <w:szCs w:val="32"/>
    </w:rPr>
  </w:style>
  <w:style w:type="paragraph" w:styleId="TOC1">
    <w:name w:val="toc 1"/>
    <w:basedOn w:val="Normal"/>
    <w:next w:val="Normal"/>
    <w:uiPriority w:val="39"/>
    <w:rsid w:val="00C04079"/>
    <w:pPr>
      <w:tabs>
        <w:tab w:val="left" w:pos="567"/>
        <w:tab w:val="right" w:leader="dot" w:pos="8454"/>
      </w:tabs>
      <w:spacing w:before="120"/>
    </w:pPr>
    <w:rPr>
      <w:b/>
      <w:noProof/>
    </w:rPr>
  </w:style>
  <w:style w:type="paragraph" w:styleId="TOC2">
    <w:name w:val="toc 2"/>
    <w:basedOn w:val="Normal"/>
    <w:next w:val="Normal"/>
    <w:uiPriority w:val="39"/>
    <w:rsid w:val="00324296"/>
    <w:pPr>
      <w:tabs>
        <w:tab w:val="left" w:pos="1080"/>
        <w:tab w:val="right" w:leader="dot" w:pos="8454"/>
      </w:tabs>
      <w:spacing w:before="0" w:after="0"/>
      <w:ind w:left="1080" w:hanging="540"/>
    </w:pPr>
    <w:rPr>
      <w:noProof/>
    </w:rPr>
  </w:style>
  <w:style w:type="paragraph" w:styleId="TOC3">
    <w:name w:val="toc 3"/>
    <w:basedOn w:val="Normal"/>
    <w:next w:val="Normal"/>
    <w:rsid w:val="00324296"/>
    <w:pPr>
      <w:tabs>
        <w:tab w:val="left" w:pos="1980"/>
        <w:tab w:val="right" w:leader="dot" w:pos="8454"/>
      </w:tabs>
      <w:spacing w:before="0" w:after="0"/>
      <w:ind w:left="1980" w:hanging="900"/>
    </w:pPr>
  </w:style>
  <w:style w:type="paragraph" w:styleId="TOC4">
    <w:name w:val="toc 4"/>
    <w:basedOn w:val="Normal"/>
    <w:next w:val="Normal"/>
    <w:autoRedefine/>
    <w:semiHidden/>
    <w:rsid w:val="00F526DA"/>
    <w:pPr>
      <w:spacing w:before="0" w:after="0"/>
      <w:ind w:left="720"/>
    </w:pPr>
    <w:rPr>
      <w:lang w:eastAsia="en-AU"/>
    </w:rPr>
  </w:style>
  <w:style w:type="paragraph" w:styleId="TOC5">
    <w:name w:val="toc 5"/>
    <w:basedOn w:val="Normal"/>
    <w:next w:val="Normal"/>
    <w:autoRedefine/>
    <w:semiHidden/>
    <w:rsid w:val="00F526DA"/>
    <w:pPr>
      <w:spacing w:before="0" w:after="0"/>
      <w:ind w:left="960"/>
    </w:pPr>
    <w:rPr>
      <w:lang w:eastAsia="en-AU"/>
    </w:rPr>
  </w:style>
  <w:style w:type="paragraph" w:styleId="TOC6">
    <w:name w:val="toc 6"/>
    <w:basedOn w:val="Normal"/>
    <w:next w:val="Normal"/>
    <w:autoRedefine/>
    <w:semiHidden/>
    <w:rsid w:val="00F526DA"/>
    <w:pPr>
      <w:spacing w:before="0" w:after="0"/>
      <w:ind w:left="1200"/>
    </w:pPr>
    <w:rPr>
      <w:lang w:eastAsia="en-AU"/>
    </w:rPr>
  </w:style>
  <w:style w:type="paragraph" w:styleId="TOC7">
    <w:name w:val="toc 7"/>
    <w:basedOn w:val="Normal"/>
    <w:next w:val="Normal"/>
    <w:autoRedefine/>
    <w:semiHidden/>
    <w:rsid w:val="00F526DA"/>
    <w:pPr>
      <w:spacing w:before="0" w:after="0"/>
      <w:ind w:left="1440"/>
    </w:pPr>
    <w:rPr>
      <w:lang w:eastAsia="en-AU"/>
    </w:rPr>
  </w:style>
  <w:style w:type="paragraph" w:styleId="TOC8">
    <w:name w:val="toc 8"/>
    <w:basedOn w:val="Normal"/>
    <w:next w:val="Normal"/>
    <w:autoRedefine/>
    <w:semiHidden/>
    <w:rsid w:val="00F526DA"/>
    <w:pPr>
      <w:spacing w:before="0" w:after="0"/>
      <w:ind w:left="1680"/>
    </w:pPr>
    <w:rPr>
      <w:lang w:eastAsia="en-AU"/>
    </w:rPr>
  </w:style>
  <w:style w:type="paragraph" w:styleId="TOC9">
    <w:name w:val="toc 9"/>
    <w:basedOn w:val="Normal"/>
    <w:next w:val="Normal"/>
    <w:autoRedefine/>
    <w:semiHidden/>
    <w:rsid w:val="00F526DA"/>
    <w:pPr>
      <w:spacing w:before="0" w:after="0"/>
      <w:ind w:left="1920"/>
    </w:pPr>
    <w:rPr>
      <w:lang w:eastAsia="en-AU"/>
    </w:rPr>
  </w:style>
  <w:style w:type="paragraph" w:customStyle="1" w:styleId="Listnormalindent">
    <w:name w:val="List normal indent"/>
    <w:rsid w:val="00256B7F"/>
    <w:pPr>
      <w:spacing w:before="120" w:after="120"/>
      <w:ind w:left="539"/>
    </w:pPr>
    <w:rPr>
      <w:sz w:val="24"/>
      <w:szCs w:val="24"/>
      <w:lang w:eastAsia="en-US"/>
    </w:rPr>
  </w:style>
  <w:style w:type="paragraph" w:customStyle="1" w:styleId="listindentalpha">
    <w:name w:val="list indent alpha"/>
    <w:basedOn w:val="NormalIndent1"/>
    <w:rsid w:val="00256B7F"/>
    <w:pPr>
      <w:ind w:left="1080" w:hanging="540"/>
    </w:pPr>
  </w:style>
  <w:style w:type="paragraph" w:customStyle="1" w:styleId="StyleNormalindentLeft063cmBefore12ptAfter12pt">
    <w:name w:val="Style Normal indent + Left:  0.63 cm Before:  12 pt After:  12 pt"/>
    <w:basedOn w:val="NormalIndent1"/>
    <w:rsid w:val="00B730BB"/>
    <w:pPr>
      <w:spacing w:after="240"/>
      <w:ind w:left="357"/>
    </w:pPr>
    <w:rPr>
      <w:szCs w:val="20"/>
    </w:rPr>
  </w:style>
  <w:style w:type="table" w:styleId="TableClassic1">
    <w:name w:val="Table Classic 1"/>
    <w:basedOn w:val="TableNormal"/>
    <w:rsid w:val="00CB7BBF"/>
    <w:pPr>
      <w:spacing w:before="60" w:after="60"/>
    </w:pPr>
    <w:rPr>
      <w:sz w:val="22"/>
    </w:rPr>
    <w:tblPr>
      <w:tblInd w:w="0" w:type="dxa"/>
      <w:tblBorders>
        <w:bottom w:val="single" w:sz="6" w:space="0" w:color="000000"/>
      </w:tblBorders>
      <w:tblCellMar>
        <w:top w:w="0" w:type="dxa"/>
        <w:left w:w="108" w:type="dxa"/>
        <w:bottom w:w="0" w:type="dxa"/>
        <w:right w:w="108" w:type="dxa"/>
      </w:tblCellMar>
    </w:tblPr>
    <w:trPr>
      <w:cantSplit/>
    </w:trPr>
    <w:tcPr>
      <w:shd w:val="clear" w:color="auto" w:fill="auto"/>
      <w:vAlign w:val="center"/>
    </w:tcPr>
    <w:tblStylePr w:type="firstRow">
      <w:pPr>
        <w:jc w:val="left"/>
      </w:pPr>
      <w:rPr>
        <w:rFonts w:ascii="Times New Roman" w:hAnsi="Times New Roman"/>
        <w:b/>
        <w:i w:val="0"/>
        <w:iCs/>
        <w:sz w:val="22"/>
      </w:rPr>
      <w:tblPr/>
      <w:tcPr>
        <w:tcBorders>
          <w:top w:val="single" w:sz="12" w:space="0" w:color="000000"/>
          <w:left w:val="nil"/>
          <w:bottom w:val="single" w:sz="4" w:space="0" w:color="000000"/>
          <w:right w:val="nil"/>
          <w:insideH w:val="nil"/>
          <w:insideV w:val="nil"/>
          <w:tl2br w:val="nil"/>
          <w:tr2bl w:val="nil"/>
        </w:tcBorders>
      </w:tcPr>
    </w:tblStylePr>
    <w:tblStylePr w:type="lastRow">
      <w:rPr>
        <w:rFonts w:ascii="Times New Roman" w:hAnsi="Times New Roman"/>
        <w:color w:val="auto"/>
        <w:sz w:val="22"/>
      </w:rPr>
      <w:tblPr/>
      <w:tcPr>
        <w:tcBorders>
          <w:top w:val="nil"/>
          <w:bottom w:val="single" w:sz="12" w:space="0" w:color="000000"/>
        </w:tcBorders>
        <w:shd w:val="clear" w:color="auto" w:fill="auto"/>
      </w:tcPr>
    </w:tblStylePr>
    <w:tblStylePr w:type="fir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ootnote">
    <w:name w:val="A Footnote"/>
    <w:basedOn w:val="Normal"/>
    <w:link w:val="AFootnoteChar"/>
    <w:autoRedefine/>
    <w:rsid w:val="00E32B24"/>
    <w:pPr>
      <w:tabs>
        <w:tab w:val="left" w:pos="567"/>
      </w:tabs>
      <w:suppressAutoHyphens/>
      <w:autoSpaceDE w:val="0"/>
      <w:autoSpaceDN w:val="0"/>
      <w:adjustRightInd w:val="0"/>
      <w:spacing w:before="0" w:after="57" w:line="220" w:lineRule="atLeast"/>
      <w:ind w:left="567" w:hanging="567"/>
      <w:textAlignment w:val="center"/>
    </w:pPr>
    <w:rPr>
      <w:rFonts w:ascii="HelveticaNeueLTStd-Lt" w:hAnsi="HelveticaNeueLTStd-Lt" w:cs="HelveticaNeueLTStd-Lt"/>
      <w:color w:val="000000"/>
      <w:sz w:val="18"/>
      <w:szCs w:val="14"/>
      <w:lang w:eastAsia="en-AU"/>
    </w:rPr>
  </w:style>
  <w:style w:type="paragraph" w:customStyle="1" w:styleId="StyleHelveticaNeueLTStd-Lt8ptBlackLeft2cmRight2cm">
    <w:name w:val="Style HelveticaNeueLTStd-Lt 8 pt Black Left:  2 cm Right:  2 cm..."/>
    <w:basedOn w:val="Normal"/>
    <w:rsid w:val="001C229B"/>
    <w:pPr>
      <w:spacing w:before="120" w:line="220" w:lineRule="atLeast"/>
      <w:ind w:left="1134" w:right="1134"/>
    </w:pPr>
    <w:rPr>
      <w:rFonts w:ascii="HelveticaNeueLTStd-Lt" w:hAnsi="HelveticaNeueLTStd-Lt"/>
      <w:color w:val="000000"/>
      <w:sz w:val="20"/>
      <w:szCs w:val="20"/>
    </w:rPr>
  </w:style>
  <w:style w:type="character" w:customStyle="1" w:styleId="StyleHelveticaNeueLTStd-Bd95ptBoldBlack">
    <w:name w:val="Style HelveticaNeueLTStd-Bd 9.5 pt Bold Black"/>
    <w:basedOn w:val="DefaultParagraphFont"/>
    <w:rsid w:val="001C229B"/>
    <w:rPr>
      <w:rFonts w:ascii="HelveticaNeueLTStd-Bd" w:hAnsi="HelveticaNeueLTStd-Bd"/>
      <w:b/>
      <w:bCs/>
      <w:color w:val="000000"/>
      <w:sz w:val="22"/>
    </w:rPr>
  </w:style>
  <w:style w:type="paragraph" w:customStyle="1" w:styleId="StyleHelveticaNeueLTStd-Lt95ptBoldCustomColorRGB15022">
    <w:name w:val="Style HelveticaNeueLTStd-Lt 9.5 pt Bold Custom Color(RGB(15022..."/>
    <w:basedOn w:val="Normal"/>
    <w:rsid w:val="00BB09D1"/>
    <w:pPr>
      <w:keepNext/>
      <w:spacing w:line="260" w:lineRule="atLeast"/>
      <w:ind w:left="567" w:hanging="567"/>
    </w:pPr>
    <w:rPr>
      <w:rFonts w:ascii="HelveticaNeueLTStd-Lt" w:hAnsi="HelveticaNeueLTStd-Lt"/>
      <w:b/>
      <w:bCs/>
      <w:color w:val="0F00E0"/>
      <w:sz w:val="22"/>
      <w:szCs w:val="20"/>
    </w:rPr>
  </w:style>
  <w:style w:type="paragraph" w:customStyle="1" w:styleId="StyleHelveticaNeueLTStd-Lt95ptBlackLeft05cmBefore1">
    <w:name w:val="Style HelveticaNeueLTStd-Lt 9.5 pt Black Left:  0.5 cm Before: ...1"/>
    <w:basedOn w:val="Normal"/>
    <w:rsid w:val="00BB09D1"/>
    <w:pPr>
      <w:spacing w:before="120" w:after="57" w:line="260" w:lineRule="atLeast"/>
      <w:ind w:left="284"/>
    </w:pPr>
    <w:rPr>
      <w:rFonts w:ascii="HelveticaNeueLTStd-Lt" w:hAnsi="HelveticaNeueLTStd-Lt"/>
      <w:color w:val="000000"/>
      <w:sz w:val="22"/>
      <w:szCs w:val="20"/>
    </w:rPr>
  </w:style>
  <w:style w:type="paragraph" w:customStyle="1" w:styleId="StyleHelveticaNeueLTStd-Lt8ptBlackLeft23cmRight2">
    <w:name w:val="Style HelveticaNeueLTStd-Lt 8 pt Black Left:  2.3 cm Right:  2 ..."/>
    <w:basedOn w:val="Normal"/>
    <w:rsid w:val="00FA51BD"/>
    <w:pPr>
      <w:spacing w:before="57" w:after="57" w:line="220" w:lineRule="atLeast"/>
      <w:ind w:left="1304" w:right="1134"/>
    </w:pPr>
    <w:rPr>
      <w:rFonts w:ascii="HelveticaNeueLTStd-Lt" w:hAnsi="HelveticaNeueLTStd-Lt"/>
      <w:color w:val="000000"/>
      <w:sz w:val="18"/>
      <w:szCs w:val="20"/>
    </w:rPr>
  </w:style>
  <w:style w:type="paragraph" w:customStyle="1" w:styleId="Contentsheading">
    <w:name w:val="Contents heading"/>
    <w:basedOn w:val="Normal"/>
    <w:next w:val="TOC1"/>
    <w:rsid w:val="00962097"/>
    <w:pPr>
      <w:spacing w:after="360"/>
    </w:pPr>
    <w:rPr>
      <w:rFonts w:ascii="Arial Bold" w:hAnsi="Arial Bold"/>
      <w:sz w:val="28"/>
    </w:rPr>
  </w:style>
  <w:style w:type="paragraph" w:styleId="Subtitle">
    <w:name w:val="Subtitle"/>
    <w:basedOn w:val="Normal"/>
    <w:qFormat/>
    <w:rsid w:val="00324296"/>
    <w:pPr>
      <w:spacing w:after="60"/>
      <w:jc w:val="center"/>
      <w:outlineLvl w:val="1"/>
    </w:pPr>
    <w:rPr>
      <w:rFonts w:ascii="Arial" w:hAnsi="Arial" w:cs="Arial"/>
      <w:sz w:val="32"/>
    </w:rPr>
  </w:style>
  <w:style w:type="paragraph" w:customStyle="1" w:styleId="Copyrighttext">
    <w:name w:val="Copyright text"/>
    <w:basedOn w:val="Normal"/>
    <w:rsid w:val="00793119"/>
    <w:pPr>
      <w:spacing w:after="240"/>
    </w:pPr>
    <w:rPr>
      <w:sz w:val="20"/>
    </w:rPr>
  </w:style>
  <w:style w:type="paragraph" w:customStyle="1" w:styleId="AERbodytext">
    <w:name w:val="AER body text"/>
    <w:basedOn w:val="Normal"/>
    <w:link w:val="AERbodytextChar"/>
    <w:qFormat/>
    <w:rsid w:val="00553D45"/>
  </w:style>
  <w:style w:type="paragraph" w:customStyle="1" w:styleId="AERheading1">
    <w:name w:val="AER heading 1"/>
    <w:basedOn w:val="Heading1"/>
    <w:next w:val="AERbodytext"/>
    <w:rsid w:val="00553D45"/>
    <w:pPr>
      <w:numPr>
        <w:numId w:val="5"/>
      </w:numPr>
    </w:pPr>
  </w:style>
  <w:style w:type="paragraph" w:styleId="ListNumber">
    <w:name w:val="List Number"/>
    <w:basedOn w:val="Normal"/>
    <w:rsid w:val="00167333"/>
    <w:pPr>
      <w:numPr>
        <w:numId w:val="9"/>
      </w:numPr>
    </w:pPr>
  </w:style>
  <w:style w:type="paragraph" w:customStyle="1" w:styleId="AERheading2">
    <w:name w:val="AER heading 2"/>
    <w:basedOn w:val="Normal"/>
    <w:next w:val="AERbodytext"/>
    <w:link w:val="AERheading2Char"/>
    <w:rsid w:val="00E64123"/>
    <w:pPr>
      <w:keepNext/>
      <w:numPr>
        <w:ilvl w:val="1"/>
        <w:numId w:val="5"/>
      </w:numPr>
      <w:spacing w:before="360"/>
    </w:pPr>
    <w:rPr>
      <w:rFonts w:ascii="Arial Bold" w:hAnsi="Arial Bold"/>
      <w:sz w:val="30"/>
    </w:rPr>
  </w:style>
  <w:style w:type="paragraph" w:customStyle="1" w:styleId="AERheading3">
    <w:name w:val="AER heading 3"/>
    <w:basedOn w:val="Normal"/>
    <w:next w:val="AERbodytext"/>
    <w:link w:val="AERheading3Char"/>
    <w:rsid w:val="00553D45"/>
    <w:pPr>
      <w:keepNext/>
      <w:numPr>
        <w:ilvl w:val="2"/>
        <w:numId w:val="5"/>
      </w:numPr>
    </w:pPr>
    <w:rPr>
      <w:rFonts w:ascii="Arial Bold" w:hAnsi="Arial Bold"/>
    </w:rPr>
  </w:style>
  <w:style w:type="paragraph" w:customStyle="1" w:styleId="AERnumberedlistfirststyle">
    <w:name w:val="AER numbered list (first style)"/>
    <w:basedOn w:val="ListNumber"/>
    <w:qFormat/>
    <w:rsid w:val="00167333"/>
  </w:style>
  <w:style w:type="paragraph" w:customStyle="1" w:styleId="AERnumberedlistsecondstyle">
    <w:name w:val="AER numbered list (second style)"/>
    <w:basedOn w:val="ListNumber"/>
    <w:qFormat/>
    <w:rsid w:val="003D370B"/>
    <w:pPr>
      <w:numPr>
        <w:numId w:val="15"/>
      </w:numPr>
    </w:pPr>
  </w:style>
  <w:style w:type="paragraph" w:customStyle="1" w:styleId="AERnumberedlistthirdstyle">
    <w:name w:val="AER numbered list (third style)"/>
    <w:basedOn w:val="ListNumber"/>
    <w:qFormat/>
    <w:rsid w:val="004E1085"/>
    <w:pPr>
      <w:numPr>
        <w:numId w:val="16"/>
      </w:numPr>
    </w:pPr>
  </w:style>
  <w:style w:type="paragraph" w:customStyle="1" w:styleId="AERbulletlistfirststyle">
    <w:name w:val="AER bullet list (first style)"/>
    <w:basedOn w:val="Normal"/>
    <w:rsid w:val="004A1E39"/>
    <w:pPr>
      <w:numPr>
        <w:numId w:val="21"/>
      </w:numPr>
    </w:pPr>
  </w:style>
  <w:style w:type="paragraph" w:customStyle="1" w:styleId="AERbulletlistsecondstyle">
    <w:name w:val="AER bullet list (second style)"/>
    <w:basedOn w:val="AERbulletlistfirststyle"/>
    <w:rsid w:val="004A1E39"/>
    <w:pPr>
      <w:numPr>
        <w:numId w:val="24"/>
      </w:numPr>
    </w:pPr>
  </w:style>
  <w:style w:type="paragraph" w:customStyle="1" w:styleId="AERbulletlistthirdstyle">
    <w:name w:val="AER bullet list (third style)"/>
    <w:basedOn w:val="AERbulletlistsecondstyle"/>
    <w:rsid w:val="004A1E39"/>
    <w:pPr>
      <w:numPr>
        <w:numId w:val="22"/>
      </w:numPr>
    </w:pPr>
  </w:style>
  <w:style w:type="paragraph" w:customStyle="1" w:styleId="AERalphalist">
    <w:name w:val="AER alpha list"/>
    <w:basedOn w:val="AERbodytext"/>
    <w:next w:val="AERbodytext"/>
    <w:link w:val="AERalphalistChar"/>
    <w:rsid w:val="00E64123"/>
    <w:pPr>
      <w:ind w:left="720" w:hanging="720"/>
    </w:pPr>
  </w:style>
  <w:style w:type="paragraph" w:customStyle="1" w:styleId="AER1indentlist">
    <w:name w:val="AER (1) indent list"/>
    <w:basedOn w:val="AERalphalist"/>
    <w:next w:val="AERbodytext"/>
    <w:link w:val="AER1indentlistChar"/>
    <w:autoRedefine/>
    <w:rsid w:val="000A2268"/>
    <w:pPr>
      <w:tabs>
        <w:tab w:val="left" w:pos="1260"/>
      </w:tabs>
      <w:ind w:left="1260" w:hanging="540"/>
    </w:pPr>
  </w:style>
  <w:style w:type="character" w:customStyle="1" w:styleId="AERbodytextitals">
    <w:name w:val="AER body text itals"/>
    <w:rsid w:val="00E64123"/>
    <w:rPr>
      <w:rFonts w:ascii="Times New Roman" w:hAnsi="Times New Roman"/>
      <w:i/>
      <w:sz w:val="24"/>
    </w:rPr>
  </w:style>
  <w:style w:type="character" w:customStyle="1" w:styleId="AERbodytextChar">
    <w:name w:val="AER body text Char"/>
    <w:basedOn w:val="DefaultParagraphFont"/>
    <w:link w:val="AERbodytext"/>
    <w:rsid w:val="00DB7FB3"/>
    <w:rPr>
      <w:sz w:val="24"/>
      <w:szCs w:val="24"/>
      <w:lang w:val="en-AU" w:eastAsia="en-US" w:bidi="ar-SA"/>
    </w:rPr>
  </w:style>
  <w:style w:type="character" w:customStyle="1" w:styleId="AERheading2Char">
    <w:name w:val="AER heading 2 Char"/>
    <w:basedOn w:val="DefaultParagraphFont"/>
    <w:link w:val="AERheading2"/>
    <w:rsid w:val="00E64123"/>
    <w:rPr>
      <w:rFonts w:ascii="Arial Bold" w:hAnsi="Arial Bold"/>
      <w:sz w:val="30"/>
      <w:szCs w:val="24"/>
      <w:lang w:eastAsia="en-US"/>
    </w:rPr>
  </w:style>
  <w:style w:type="character" w:customStyle="1" w:styleId="AERalphalistChar">
    <w:name w:val="AER alpha list Char"/>
    <w:basedOn w:val="AERbodytextChar"/>
    <w:link w:val="AERalphalist"/>
    <w:rsid w:val="001158CA"/>
    <w:rPr>
      <w:sz w:val="24"/>
      <w:szCs w:val="24"/>
      <w:lang w:val="en-AU" w:eastAsia="en-US" w:bidi="ar-SA"/>
    </w:rPr>
  </w:style>
  <w:style w:type="paragraph" w:customStyle="1" w:styleId="AERquote">
    <w:name w:val="AER quote"/>
    <w:basedOn w:val="Quote"/>
    <w:next w:val="AERbodytext"/>
    <w:rsid w:val="00DC796B"/>
    <w:rPr>
      <w:sz w:val="24"/>
    </w:rPr>
  </w:style>
  <w:style w:type="character" w:customStyle="1" w:styleId="AERheading3Char">
    <w:name w:val="AER heading 3 Char"/>
    <w:basedOn w:val="DefaultParagraphFont"/>
    <w:link w:val="AERheading3"/>
    <w:rsid w:val="008D6CAB"/>
    <w:rPr>
      <w:rFonts w:ascii="Arial Bold" w:hAnsi="Arial Bold"/>
      <w:sz w:val="24"/>
      <w:szCs w:val="24"/>
      <w:lang w:val="en-AU" w:eastAsia="en-US" w:bidi="ar-SA"/>
    </w:rPr>
  </w:style>
  <w:style w:type="paragraph" w:customStyle="1" w:styleId="AERindentcap-alpha3list">
    <w:name w:val="AER indent cap-alpha (3) list"/>
    <w:basedOn w:val="AERbodytext"/>
    <w:rsid w:val="008D6CAB"/>
    <w:pPr>
      <w:tabs>
        <w:tab w:val="left" w:pos="1800"/>
      </w:tabs>
      <w:ind w:left="1800" w:hanging="540"/>
    </w:pPr>
  </w:style>
  <w:style w:type="character" w:customStyle="1" w:styleId="AER1indentlistChar">
    <w:name w:val="AER (1) indent list Char"/>
    <w:basedOn w:val="AERalphalistChar"/>
    <w:link w:val="AER1indentlist"/>
    <w:rsid w:val="005D3952"/>
    <w:rPr>
      <w:sz w:val="24"/>
      <w:szCs w:val="24"/>
      <w:lang w:val="en-AU" w:eastAsia="en-US" w:bidi="ar-SA"/>
    </w:rPr>
  </w:style>
  <w:style w:type="character" w:customStyle="1" w:styleId="AFootnoteChar">
    <w:name w:val="A Footnote Char"/>
    <w:basedOn w:val="DefaultParagraphFont"/>
    <w:link w:val="AFootnote"/>
    <w:rsid w:val="003457DF"/>
    <w:rPr>
      <w:rFonts w:ascii="HelveticaNeueLTStd-Lt" w:hAnsi="HelveticaNeueLTStd-Lt" w:cs="HelveticaNeueLTStd-Lt"/>
      <w:color w:val="000000"/>
      <w:sz w:val="18"/>
      <w:szCs w:val="14"/>
      <w:lang w:val="en-AU" w:eastAsia="en-AU" w:bidi="ar-SA"/>
    </w:rPr>
  </w:style>
  <w:style w:type="paragraph" w:customStyle="1" w:styleId="AERtablesource">
    <w:name w:val="AER table source"/>
    <w:next w:val="AERbodytext"/>
    <w:qFormat/>
    <w:rsid w:val="00466A5C"/>
    <w:pPr>
      <w:tabs>
        <w:tab w:val="left" w:pos="794"/>
      </w:tabs>
      <w:spacing w:before="40" w:after="240"/>
      <w:ind w:left="794" w:hanging="794"/>
      <w:contextualSpacing/>
      <w:jc w:val="both"/>
    </w:pPr>
    <w:rPr>
      <w:rFonts w:ascii="Gautami" w:hAnsi="Gautami"/>
      <w:sz w:val="16"/>
      <w:szCs w:val="24"/>
      <w:lang w:eastAsia="en-US"/>
    </w:rPr>
  </w:style>
  <w:style w:type="table" w:customStyle="1" w:styleId="AERtable-text">
    <w:name w:val="AER table - text"/>
    <w:basedOn w:val="TableNormal"/>
    <w:uiPriority w:val="99"/>
    <w:rsid w:val="00466A5C"/>
    <w:pPr>
      <w:spacing w:before="120" w:after="80"/>
    </w:pPr>
    <w:rPr>
      <w:rFonts w:ascii="Gautami" w:eastAsia="Calibr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466A5C"/>
    <w:pPr>
      <w:spacing w:before="80" w:after="120" w:line="288" w:lineRule="auto"/>
    </w:pPr>
    <w:rPr>
      <w:rFonts w:ascii="Gautami" w:hAnsi="Gautami"/>
      <w:sz w:val="16"/>
      <w:szCs w:val="24"/>
      <w:lang w:eastAsia="en-US"/>
    </w:rPr>
  </w:style>
  <w:style w:type="character" w:customStyle="1" w:styleId="AERtextbold">
    <w:name w:val="AER text bold"/>
    <w:qFormat/>
    <w:rsid w:val="00466A5C"/>
    <w:rPr>
      <w:b/>
    </w:rPr>
  </w:style>
  <w:style w:type="numbering" w:customStyle="1" w:styleId="AERnumberedlist">
    <w:name w:val="AER numbered list"/>
    <w:uiPriority w:val="99"/>
    <w:rsid w:val="00466A5C"/>
    <w:pPr>
      <w:numPr>
        <w:numId w:val="46"/>
      </w:numPr>
    </w:pPr>
  </w:style>
  <w:style w:type="paragraph" w:customStyle="1" w:styleId="AERtitle2">
    <w:name w:val="AER title 2"/>
    <w:qFormat/>
    <w:rsid w:val="00466A5C"/>
    <w:pPr>
      <w:spacing w:after="240" w:line="288" w:lineRule="auto"/>
      <w:jc w:val="center"/>
    </w:pPr>
    <w:rPr>
      <w:rFonts w:ascii="Gautami" w:hAnsi="Gautami"/>
      <w:sz w:val="32"/>
      <w:szCs w:val="24"/>
      <w:lang w:eastAsia="en-US"/>
    </w:rPr>
  </w:style>
  <w:style w:type="paragraph" w:customStyle="1" w:styleId="AERbodytextnospace">
    <w:name w:val="AER body text no space"/>
    <w:basedOn w:val="AERbodytext"/>
    <w:qFormat/>
    <w:rsid w:val="00466A5C"/>
    <w:pPr>
      <w:tabs>
        <w:tab w:val="num" w:pos="0"/>
      </w:tabs>
      <w:spacing w:before="0" w:after="0" w:line="288" w:lineRule="auto"/>
      <w:jc w:val="both"/>
    </w:pPr>
    <w:rPr>
      <w:rFonts w:ascii="Gautami" w:hAnsi="Gautami"/>
      <w:sz w:val="20"/>
    </w:rPr>
  </w:style>
  <w:style w:type="paragraph" w:customStyle="1" w:styleId="AERnumberedlist2first">
    <w:name w:val="AER numbered list 2 first"/>
    <w:basedOn w:val="AERbodytext"/>
    <w:qFormat/>
    <w:rsid w:val="00466A5C"/>
    <w:pPr>
      <w:tabs>
        <w:tab w:val="num" w:pos="360"/>
      </w:tabs>
      <w:spacing w:before="0" w:after="240" w:line="288" w:lineRule="auto"/>
      <w:ind w:left="454" w:hanging="454"/>
      <w:jc w:val="both"/>
    </w:pPr>
    <w:rPr>
      <w:rFonts w:ascii="Gautami" w:hAnsi="Gautami"/>
      <w:sz w:val="20"/>
    </w:rPr>
  </w:style>
  <w:style w:type="paragraph" w:customStyle="1" w:styleId="AERnumberedlist2second">
    <w:name w:val="AER numbered list 2 second"/>
    <w:basedOn w:val="AERnumberedlist2first"/>
    <w:qFormat/>
    <w:rsid w:val="00466A5C"/>
    <w:pPr>
      <w:ind w:left="811" w:hanging="357"/>
    </w:pPr>
  </w:style>
  <w:style w:type="paragraph" w:customStyle="1" w:styleId="AERnumberedlist2third">
    <w:name w:val="AER numbered list 2 third"/>
    <w:basedOn w:val="AERnumberedlist2second"/>
    <w:qFormat/>
    <w:rsid w:val="00466A5C"/>
    <w:pPr>
      <w:ind w:left="1446" w:hanging="635"/>
    </w:pPr>
  </w:style>
  <w:style w:type="table" w:styleId="TableGrid8">
    <w:name w:val="Table Grid 8"/>
    <w:basedOn w:val="TableNormal"/>
    <w:rsid w:val="00E10903"/>
    <w:pPr>
      <w:spacing w:before="240" w:after="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rsid w:val="00B451A1"/>
    <w:pPr>
      <w:spacing w:before="240"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aption">
    <w:name w:val="AERnumberedlist"/>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4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deja\Local%20Settings\Temporary%20Internet%20Files\OLK6AE\AER%20final%20-%20template%20H%20-%20draft%20Septemb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1163-E37E-4E15-81D4-50D14204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final - template H - draft September.dot</Template>
  <TotalTime>103</TotalTime>
  <Pages>18</Pages>
  <Words>4632</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Final</vt:lpstr>
    </vt:vector>
  </TitlesOfParts>
  <Company>ACCC</Company>
  <LinksUpToDate>false</LinksUpToDate>
  <CharactersWithSpaces>31640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subject/>
  <dc:creator>cdeja</dc:creator>
  <cp:keywords/>
  <dc:description/>
  <cp:lastModifiedBy>Moffitt, Shannon</cp:lastModifiedBy>
  <cp:revision>6</cp:revision>
  <cp:lastPrinted>2014-07-17T02:18:00Z</cp:lastPrinted>
  <dcterms:created xsi:type="dcterms:W3CDTF">2014-07-16T01:01:00Z</dcterms:created>
  <dcterms:modified xsi:type="dcterms:W3CDTF">2014-07-17T02:29:00Z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