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176A" w:rsidRDefault="003B6A3E" w:rsidP="00814799">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0480F3E4" wp14:editId="621926E0">
                <wp:simplePos x="0" y="0"/>
                <wp:positionH relativeFrom="column">
                  <wp:posOffset>-457200</wp:posOffset>
                </wp:positionH>
                <wp:positionV relativeFrom="paragraph">
                  <wp:posOffset>57150</wp:posOffset>
                </wp:positionV>
                <wp:extent cx="7562850" cy="152971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562850" cy="1529715"/>
                          <a:chOff x="0" y="0"/>
                          <a:chExt cx="7563425" cy="1476511"/>
                        </a:xfrm>
                      </wpg:grpSpPr>
                      <wps:wsp>
                        <wps:cNvPr id="2" name="Text Box 2"/>
                        <wps:cNvSpPr txBox="1">
                          <a:spLocks noChangeArrowheads="1"/>
                        </wps:cNvSpPr>
                        <wps:spPr bwMode="auto">
                          <a:xfrm>
                            <a:off x="0" y="787180"/>
                            <a:ext cx="7563425" cy="6893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225391" w:rsidRDefault="009B0AC4" w:rsidP="003B6A3E">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r w:rsidR="00CB083F">
                                <w:rPr>
                                  <w:rFonts w:ascii="MS Reference Sans Serif" w:hAnsi="MS Reference Sans Serif" w:cs="Tunga"/>
                                  <w:color w:val="FFFFFF"/>
                                  <w:spacing w:val="10"/>
                                  <w:w w:val="99"/>
                                  <w:kern w:val="44"/>
                                  <w:sz w:val="48"/>
                                </w:rPr>
                                <w:t xml:space="preserve"> fact sheet – </w:t>
                              </w:r>
                              <w:r w:rsidR="00F07C7E">
                                <w:rPr>
                                  <w:rFonts w:ascii="MS Reference Sans Serif" w:hAnsi="MS Reference Sans Serif" w:cs="Tunga"/>
                                  <w:color w:val="FFFFFF"/>
                                  <w:spacing w:val="10"/>
                                  <w:w w:val="99"/>
                                  <w:kern w:val="44"/>
                                  <w:sz w:val="48"/>
                                </w:rPr>
                                <w:t>October</w:t>
                              </w:r>
                              <w:r w:rsidR="00CB083F">
                                <w:rPr>
                                  <w:rFonts w:ascii="MS Reference Sans Serif" w:hAnsi="MS Reference Sans Serif" w:cs="Tunga"/>
                                  <w:color w:val="FFFFFF"/>
                                  <w:spacing w:val="10"/>
                                  <w:w w:val="99"/>
                                  <w:kern w:val="44"/>
                                  <w:sz w:val="48"/>
                                </w:rPr>
                                <w:t xml:space="preserve">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4.5pt;width:595.5pt;height:120.45pt;z-index:251657216;mso-width-relative:margin;mso-height-relative:margin" coordsize="75634,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">
                <v:shapetype id="_x0000_t202" coordsize="21600,21600" o:spt="202" path="m,l,21600r21600,l21600,xe">
                  <v:stroke joinstyle="miter"/>
                  <v:path gradientshapeok="t" o:connecttype="rect"/>
                </v:shapetype>
                <v:shape id="Text Box 2" o:spid="_x0000_s1027" type="#_x0000_t202" style="position:absolute;top:7871;width:75634;height:689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C949E3" w:rsidRPr="00225391" w:rsidRDefault="009B0AC4" w:rsidP="003B6A3E">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r w:rsidR="00CB083F">
                          <w:rPr>
                            <w:rFonts w:ascii="MS Reference Sans Serif" w:hAnsi="MS Reference Sans Serif" w:cs="Tunga"/>
                            <w:color w:val="FFFFFF"/>
                            <w:spacing w:val="10"/>
                            <w:w w:val="99"/>
                            <w:kern w:val="44"/>
                            <w:sz w:val="48"/>
                          </w:rPr>
                          <w:t xml:space="preserve"> fact sheet – </w:t>
                        </w:r>
                        <w:r w:rsidR="00F07C7E">
                          <w:rPr>
                            <w:rFonts w:ascii="MS Reference Sans Serif" w:hAnsi="MS Reference Sans Serif" w:cs="Tunga"/>
                            <w:color w:val="FFFFFF"/>
                            <w:spacing w:val="10"/>
                            <w:w w:val="99"/>
                            <w:kern w:val="44"/>
                            <w:sz w:val="48"/>
                          </w:rPr>
                          <w:t>October</w:t>
                        </w:r>
                        <w:r w:rsidR="00CB083F">
                          <w:rPr>
                            <w:rFonts w:ascii="MS Reference Sans Serif" w:hAnsi="MS Reference Sans Serif" w:cs="Tunga"/>
                            <w:color w:val="FFFFFF"/>
                            <w:spacing w:val="10"/>
                            <w:w w:val="99"/>
                            <w:kern w:val="44"/>
                            <w:sz w:val="48"/>
                          </w:rPr>
                          <w:t xml:space="preserve">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r w:rsidR="00A24D5C">
        <w:t>O</w:t>
      </w:r>
      <w:r w:rsidR="00697FF1" w:rsidRPr="00753DF7">
        <w:t xml:space="preserve">ur </w:t>
      </w:r>
      <w:r w:rsidR="009B0AC4" w:rsidRPr="009B0AC4">
        <w:t xml:space="preserve">allowed rate of return is commensurate with the efficient financing cost of a benchmark efficient entity providing </w:t>
      </w:r>
      <w:r w:rsidR="009B0AC4">
        <w:t>regulated network</w:t>
      </w:r>
      <w:r w:rsidR="009B0AC4" w:rsidRPr="009B0AC4">
        <w:t xml:space="preserve"> services</w:t>
      </w:r>
      <w:r w:rsidR="009B0AC4">
        <w:t>.</w:t>
      </w:r>
      <w:r w:rsidR="00FA71F1">
        <w:t xml:space="preserve"> </w:t>
      </w:r>
      <w:r w:rsidR="005F2D40" w:rsidRPr="005F2D40">
        <w:t xml:space="preserve">This is estimated as a weighted average of the return on debt and equity. </w:t>
      </w:r>
      <w:r w:rsidR="004E233B">
        <w:t xml:space="preserve">Our allowed rate of return </w:t>
      </w:r>
      <w:r w:rsidR="005F2D40" w:rsidRPr="005F2D40">
        <w:t>compensate</w:t>
      </w:r>
      <w:r w:rsidR="004E233B">
        <w:t>s</w:t>
      </w:r>
      <w:r w:rsidR="005F2D40" w:rsidRPr="005F2D40">
        <w:t xml:space="preserve"> </w:t>
      </w:r>
      <w:r w:rsidR="004E233B">
        <w:t xml:space="preserve">investors </w:t>
      </w:r>
      <w:r w:rsidR="005F2D40" w:rsidRPr="005F2D40">
        <w:t>for the risks of providing capit</w:t>
      </w:r>
      <w:r w:rsidR="005F2D40">
        <w:t>al to regulated network service providers</w:t>
      </w:r>
      <w:r w:rsidR="005F2D40" w:rsidRPr="005F2D40">
        <w:t>.</w:t>
      </w:r>
      <w:r w:rsidR="00FA71F1" w:rsidRPr="00FA71F1">
        <w:t xml:space="preserve"> </w:t>
      </w:r>
    </w:p>
    <w:p w:rsidR="00754FD0" w:rsidRPr="004D1DC0" w:rsidRDefault="00754FD0" w:rsidP="00EF1802">
      <w:pPr>
        <w:pStyle w:val="AERfactsheetsubtitle"/>
        <w:widowControl w:val="0"/>
        <w:sectPr w:rsidR="00754FD0" w:rsidRPr="004D1DC0" w:rsidSect="00BE5A7F">
          <w:pgSz w:w="11906" w:h="16838"/>
          <w:pgMar w:top="720" w:right="720" w:bottom="720" w:left="720" w:header="708" w:footer="708" w:gutter="0"/>
          <w:cols w:space="284"/>
          <w:docGrid w:linePitch="360"/>
        </w:sectPr>
      </w:pPr>
    </w:p>
    <w:p w:rsidR="00AC0236" w:rsidRPr="00697FF1" w:rsidRDefault="006A5A15" w:rsidP="00814799">
      <w:pPr>
        <w:pStyle w:val="AERFactsheetHeading1"/>
        <w:keepNext w:val="0"/>
        <w:widowControl w:val="0"/>
        <w:spacing w:before="120"/>
      </w:pPr>
      <w:r>
        <w:lastRenderedPageBreak/>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an electricity or gas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9B176A">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1F16A8CD" wp14:editId="43568867">
                <wp:extent cx="3214370" cy="2340864"/>
                <wp:effectExtent l="0" t="0" r="24130" b="215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2340864"/>
                        </a:xfrm>
                        <a:prstGeom prst="rect">
                          <a:avLst/>
                        </a:prstGeom>
                        <a:solidFill>
                          <a:srgbClr val="DBE5F1"/>
                        </a:solidFill>
                        <a:ln w="9525">
                          <a:solidFill>
                            <a:srgbClr val="006A99"/>
                          </a:solidFill>
                          <a:miter lim="800000"/>
                          <a:headEnd/>
                          <a:tailEnd/>
                        </a:ln>
                      </wps:spPr>
                      <wps:txbx>
                        <w:txbxContent>
                          <w:p w:rsidR="00F335AB" w:rsidRDefault="00F335AB" w:rsidP="00F335AB">
                            <w:pPr>
                              <w:pStyle w:val="AERfactsheetbodytext"/>
                            </w:pPr>
                            <w:r>
                              <w:t>The rates of return are:</w:t>
                            </w:r>
                          </w:p>
                          <w:p w:rsidR="00F335AB" w:rsidRDefault="00F335AB" w:rsidP="00F335AB">
                            <w:pPr>
                              <w:pStyle w:val="AERfactsheetbodytext"/>
                            </w:pPr>
                            <w:r>
                              <w:t>Final decisions</w:t>
                            </w:r>
                            <w:r w:rsidR="00F07C7E">
                              <w:t xml:space="preserve"> for 2015</w:t>
                            </w:r>
                            <w:r w:rsidR="00F07C7E">
                              <w:rPr>
                                <w:rFonts w:ascii="Arial" w:hAnsi="Arial" w:cs="Arial"/>
                              </w:rPr>
                              <w:t>─</w:t>
                            </w:r>
                            <w:r w:rsidR="00F07C7E">
                              <w:t>16:</w:t>
                            </w:r>
                          </w:p>
                          <w:p w:rsidR="00F335AB" w:rsidRDefault="00F07C7E" w:rsidP="00F335AB">
                            <w:pPr>
                              <w:pStyle w:val="AERfactsheetbodytext"/>
                              <w:numPr>
                                <w:ilvl w:val="0"/>
                                <w:numId w:val="9"/>
                              </w:numPr>
                            </w:pPr>
                            <w:r>
                              <w:t>6.01 per cent for Energex and Ergon Energy</w:t>
                            </w:r>
                          </w:p>
                          <w:p w:rsidR="00F07C7E" w:rsidRDefault="00E44367" w:rsidP="00F335AB">
                            <w:pPr>
                              <w:pStyle w:val="AERfactsheetbodytext"/>
                              <w:numPr>
                                <w:ilvl w:val="0"/>
                                <w:numId w:val="9"/>
                              </w:numPr>
                            </w:pPr>
                            <w:r>
                              <w:t>6.17</w:t>
                            </w:r>
                            <w:r w:rsidR="00F07C7E">
                              <w:t xml:space="preserve"> per cent for SA Power Networks</w:t>
                            </w:r>
                          </w:p>
                          <w:p w:rsidR="00F335AB" w:rsidRPr="00355A06" w:rsidRDefault="00F335AB" w:rsidP="00F335AB">
                            <w:pPr>
                              <w:pStyle w:val="AERfactsheetbodytext"/>
                            </w:pPr>
                            <w:r w:rsidRPr="00355A06">
                              <w:t>Preliminary decisions</w:t>
                            </w:r>
                            <w:r w:rsidR="00F07C7E" w:rsidRPr="00355A06">
                              <w:t xml:space="preserve"> for 2016:</w:t>
                            </w:r>
                          </w:p>
                          <w:p w:rsidR="00F335AB" w:rsidRPr="00355A06" w:rsidRDefault="00205D80" w:rsidP="00F335AB">
                            <w:pPr>
                              <w:pStyle w:val="AERfactsheetbodytext"/>
                              <w:numPr>
                                <w:ilvl w:val="0"/>
                                <w:numId w:val="9"/>
                              </w:numPr>
                            </w:pPr>
                            <w:r w:rsidRPr="00355A06">
                              <w:t>6.10 per cent for AusNet Services</w:t>
                            </w:r>
                          </w:p>
                          <w:p w:rsidR="00205D80" w:rsidRPr="00355A06" w:rsidRDefault="00205D80" w:rsidP="00F335AB">
                            <w:pPr>
                              <w:pStyle w:val="AERfactsheetbodytext"/>
                              <w:numPr>
                                <w:ilvl w:val="0"/>
                                <w:numId w:val="9"/>
                              </w:numPr>
                            </w:pPr>
                            <w:r w:rsidRPr="00355A06">
                              <w:t>6.02 per cent for CitiPower, Jemena Electricity Networks and Powercor</w:t>
                            </w:r>
                          </w:p>
                          <w:p w:rsidR="00205D80" w:rsidRPr="00355A06" w:rsidRDefault="00205D80" w:rsidP="00F335AB">
                            <w:pPr>
                              <w:pStyle w:val="AERfactsheetbodytext"/>
                              <w:numPr>
                                <w:ilvl w:val="0"/>
                                <w:numId w:val="9"/>
                              </w:numPr>
                            </w:pPr>
                            <w:r w:rsidRPr="00355A06">
                              <w:t>6.12 per cent for United Energy</w:t>
                            </w:r>
                          </w:p>
                          <w:p w:rsidR="00F335AB" w:rsidRDefault="00F335AB" w:rsidP="00F335AB">
                            <w:pPr>
                              <w:pStyle w:val="AERfactsheetbodytext"/>
                            </w:pPr>
                            <w:r>
                              <w:t xml:space="preserve">These rates of return will be updated annually during the regulatory period. </w:t>
                            </w:r>
                          </w:p>
                        </w:txbxContent>
                      </wps:txbx>
                      <wps:bodyPr rot="0" vert="horz" wrap="square" lIns="91440" tIns="45720" rIns="91440" bIns="45720" anchor="t" anchorCtr="0" upright="1">
                        <a:noAutofit/>
                      </wps:bodyPr>
                    </wps:wsp>
                  </a:graphicData>
                </a:graphic>
              </wp:inline>
            </w:drawing>
          </mc:Choice>
          <mc:Fallback>
            <w:pict>
              <v:shape id="Text Box 3" o:spid="_x0000_s1029" type="#_x0000_t202" style="width:253.1pt;height:18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" fillcolor="#dbe5f1" strokecolor="#006a99">
                <v:textbox>
                  <w:txbxContent>
                    <w:p w:rsidR="00F335AB" w:rsidRDefault="00F335AB" w:rsidP="00F335AB">
                      <w:pPr>
                        <w:pStyle w:val="AERfactsheetbodytext"/>
                      </w:pPr>
                      <w:r>
                        <w:t>The rates of return are:</w:t>
                      </w:r>
                    </w:p>
                    <w:p w:rsidR="00F335AB" w:rsidRDefault="00F335AB" w:rsidP="00F335AB">
                      <w:pPr>
                        <w:pStyle w:val="AERfactsheetbodytext"/>
                      </w:pPr>
                      <w:r>
                        <w:t>Final decisions</w:t>
                      </w:r>
                      <w:r w:rsidR="00F07C7E">
                        <w:t xml:space="preserve"> for 2015</w:t>
                      </w:r>
                      <w:r w:rsidR="00F07C7E">
                        <w:rPr>
                          <w:rFonts w:ascii="Arial" w:hAnsi="Arial" w:cs="Arial"/>
                        </w:rPr>
                        <w:t>─</w:t>
                      </w:r>
                      <w:r w:rsidR="00F07C7E">
                        <w:t>16:</w:t>
                      </w:r>
                    </w:p>
                    <w:p w:rsidR="00F335AB" w:rsidRDefault="00F07C7E" w:rsidP="00F335AB">
                      <w:pPr>
                        <w:pStyle w:val="AERfactsheetbodytext"/>
                        <w:numPr>
                          <w:ilvl w:val="0"/>
                          <w:numId w:val="9"/>
                        </w:numPr>
                      </w:pPr>
                      <w:r>
                        <w:t>6.01 per cent for Energex and Ergon Energy</w:t>
                      </w:r>
                    </w:p>
                    <w:p w:rsidR="00F07C7E" w:rsidRDefault="00E44367" w:rsidP="00F335AB">
                      <w:pPr>
                        <w:pStyle w:val="AERfactsheetbodytext"/>
                        <w:numPr>
                          <w:ilvl w:val="0"/>
                          <w:numId w:val="9"/>
                        </w:numPr>
                      </w:pPr>
                      <w:r>
                        <w:t>6.17</w:t>
                      </w:r>
                      <w:r w:rsidR="00F07C7E">
                        <w:t xml:space="preserve"> per cent for SA Power Networks</w:t>
                      </w:r>
                    </w:p>
                    <w:p w:rsidR="00F335AB" w:rsidRPr="00355A06" w:rsidRDefault="00F335AB" w:rsidP="00F335AB">
                      <w:pPr>
                        <w:pStyle w:val="AERfactsheetbodytext"/>
                      </w:pPr>
                      <w:r w:rsidRPr="00355A06">
                        <w:t>Preliminary decisions</w:t>
                      </w:r>
                      <w:r w:rsidR="00F07C7E" w:rsidRPr="00355A06">
                        <w:t xml:space="preserve"> for 2016:</w:t>
                      </w:r>
                    </w:p>
                    <w:p w:rsidR="00F335AB" w:rsidRPr="00355A06" w:rsidRDefault="00205D80" w:rsidP="00F335AB">
                      <w:pPr>
                        <w:pStyle w:val="AERfactsheetbodytext"/>
                        <w:numPr>
                          <w:ilvl w:val="0"/>
                          <w:numId w:val="9"/>
                        </w:numPr>
                      </w:pPr>
                      <w:r w:rsidRPr="00355A06">
                        <w:t xml:space="preserve">6.10 per cent for </w:t>
                      </w:r>
                      <w:proofErr w:type="spellStart"/>
                      <w:r w:rsidRPr="00355A06">
                        <w:t>AusNet</w:t>
                      </w:r>
                      <w:proofErr w:type="spellEnd"/>
                      <w:r w:rsidRPr="00355A06">
                        <w:t xml:space="preserve"> Services</w:t>
                      </w:r>
                    </w:p>
                    <w:p w:rsidR="00205D80" w:rsidRPr="00355A06" w:rsidRDefault="00205D80" w:rsidP="00F335AB">
                      <w:pPr>
                        <w:pStyle w:val="AERfactsheetbodytext"/>
                        <w:numPr>
                          <w:ilvl w:val="0"/>
                          <w:numId w:val="9"/>
                        </w:numPr>
                      </w:pPr>
                      <w:r w:rsidRPr="00355A06">
                        <w:t xml:space="preserve">6.02 per cent for </w:t>
                      </w:r>
                      <w:proofErr w:type="spellStart"/>
                      <w:r w:rsidRPr="00355A06">
                        <w:t>CitiPower</w:t>
                      </w:r>
                      <w:proofErr w:type="spellEnd"/>
                      <w:r w:rsidRPr="00355A06">
                        <w:t xml:space="preserve">, Jemena Electricity Networks and </w:t>
                      </w:r>
                      <w:proofErr w:type="spellStart"/>
                      <w:r w:rsidRPr="00355A06">
                        <w:t>Powercor</w:t>
                      </w:r>
                      <w:proofErr w:type="spellEnd"/>
                    </w:p>
                    <w:p w:rsidR="00205D80" w:rsidRPr="00355A06" w:rsidRDefault="00205D80" w:rsidP="00F335AB">
                      <w:pPr>
                        <w:pStyle w:val="AERfactsheetbodytext"/>
                        <w:numPr>
                          <w:ilvl w:val="0"/>
                          <w:numId w:val="9"/>
                        </w:numPr>
                      </w:pPr>
                      <w:r w:rsidRPr="00355A06">
                        <w:t>6.12 per cent for United Energy</w:t>
                      </w:r>
                    </w:p>
                    <w:p w:rsidR="00F335AB" w:rsidRDefault="00F335AB" w:rsidP="00F335AB">
                      <w:pPr>
                        <w:pStyle w:val="AERfactsheetbodytext"/>
                      </w:pPr>
                      <w:r>
                        <w:t xml:space="preserve">These rates of return will be updated annually during the regulatory period. </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7CED9A02" wp14:editId="423A4346">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w:t>
      </w:r>
      <w:r w:rsidR="00260768">
        <w:lastRenderedPageBreak/>
        <w:t xml:space="preserve">able to attract sufficient funds to be able to make the required investments in the network </w:t>
      </w:r>
      <w:r w:rsidR="009462FA">
        <w:t xml:space="preserve">and reliability may decline. </w:t>
      </w:r>
      <w:r w:rsidR="00260768">
        <w:t xml:space="preserve">On the flip side,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11CA50C0" wp14:editId="19888063">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t xml:space="preserve">Our approach </w:t>
      </w:r>
    </w:p>
    <w:p w:rsidR="009B176A"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eturn guideline (the Guideline) published in 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 xml:space="preserve">In making these </w:t>
      </w:r>
      <w:r w:rsidR="00006230">
        <w:t xml:space="preserve">final </w:t>
      </w:r>
      <w:r w:rsidR="00B55180">
        <w:t xml:space="preserve">and preliminary </w:t>
      </w:r>
      <w:r>
        <w:t>decisions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s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1"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485DA588" wp14:editId="4BA42401">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We use some of the other models to inform the input parameter point estimates of the SLCAPM.</w:t>
      </w:r>
      <w:r w:rsidR="00B325BB">
        <w:t xml:space="preserve"> </w:t>
      </w:r>
    </w:p>
    <w:p w:rsidR="00616F0E" w:rsidRDefault="00B325BB" w:rsidP="00814799">
      <w:pPr>
        <w:pStyle w:val="AERfactsheetbodytext"/>
        <w:widowControl w:val="0"/>
        <w:jc w:val="both"/>
      </w:pPr>
      <w:r>
        <w:lastRenderedPageBreak/>
        <w:t xml:space="preserve">Our point estimates for the </w:t>
      </w:r>
      <w:r w:rsidR="00855A4E">
        <w:t>market risk premium (MRP)</w:t>
      </w:r>
      <w:r>
        <w:t xml:space="preserve"> and equity beta are derived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The risk free rate we use is based on the 10 year government bond rate (an average of the observed rate over a 20 day period) close to the next regulatory period. For these final and preliminary decisions we have adopted risk free rate 2.55 per cent. Our SLCAPM point estima</w:t>
      </w:r>
      <w:r w:rsidR="00855A4E">
        <w:t>te for these</w:t>
      </w:r>
      <w:r>
        <w:t xml:space="preserve"> final</w:t>
      </w:r>
      <w:r w:rsidR="00855A4E">
        <w:t xml:space="preserve"> and preliminary</w:t>
      </w:r>
      <w:r>
        <w:t xml:space="preserve"> decision</w:t>
      </w:r>
      <w:r w:rsidR="00855A4E">
        <w:t>s is</w:t>
      </w:r>
      <w:r>
        <w:t xml:space="preserve"> 7.</w:t>
      </w:r>
      <w:r w:rsidR="00CD63B8">
        <w:t>5</w:t>
      </w:r>
      <w:r>
        <w:t xml:space="preserve"> per cent</w:t>
      </w:r>
      <w:r w:rsidR="00CD63B8">
        <w:t xml:space="preserve"> and 7.3 per cent respectively</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distributors in Queensland, South Australia</w:t>
      </w:r>
      <w:r w:rsidR="001609BC">
        <w:t xml:space="preserve"> and</w:t>
      </w:r>
      <w:r w:rsidR="00747DBE" w:rsidRPr="00355A06">
        <w:t xml:space="preserve"> Victoria.</w:t>
      </w:r>
      <w:r w:rsidR="00747DBE">
        <w:t xml:space="preserve"> </w:t>
      </w:r>
    </w:p>
    <w:p w:rsidR="00E674FC" w:rsidRDefault="00F07C7E" w:rsidP="00814799">
      <w:pPr>
        <w:pStyle w:val="AERfactsheetbodytext"/>
        <w:widowControl w:val="0"/>
        <w:jc w:val="both"/>
      </w:pPr>
      <w:r>
        <w:t xml:space="preserve">All distributors in Queensland, South Australia and Victoria </w:t>
      </w:r>
      <w:r w:rsidR="00DB14DA">
        <w:t xml:space="preserve">whom </w:t>
      </w:r>
      <w:r>
        <w:t>these</w:t>
      </w:r>
      <w:r w:rsidR="00DB14DA">
        <w:t xml:space="preserve"> </w:t>
      </w:r>
      <w:r w:rsidR="006F45DD">
        <w:t>final</w:t>
      </w:r>
      <w:r w:rsidR="00B55180">
        <w:t xml:space="preserve"> and preliminary </w:t>
      </w:r>
      <w:r w:rsidR="00DB14DA">
        <w:t>decision</w:t>
      </w:r>
      <w:r w:rsidR="00B55180">
        <w:t>s</w:t>
      </w:r>
      <w:r w:rsidR="00DB14DA">
        <w:t xml:space="preserve"> </w:t>
      </w:r>
      <w:r w:rsidR="00032BA0">
        <w:t xml:space="preserve">apply </w:t>
      </w:r>
      <w:r w:rsidR="00DB14DA">
        <w:t xml:space="preserve">proposed to depart from the Guideline.  </w:t>
      </w:r>
    </w:p>
    <w:p w:rsidR="00E674FC" w:rsidRDefault="00F27ABE" w:rsidP="00F27ABE">
      <w:pPr>
        <w:pStyle w:val="AERfactsheetbodytext"/>
        <w:widowControl w:val="0"/>
      </w:pPr>
      <w:r>
        <w:rPr>
          <w:noProof/>
          <w:lang w:eastAsia="en-AU"/>
        </w:rPr>
        <mc:AlternateContent>
          <mc:Choice Requires="wps">
            <w:drawing>
              <wp:inline distT="0" distB="0" distL="0" distR="0" wp14:anchorId="1DD34044" wp14:editId="4C553DE1">
                <wp:extent cx="3214370" cy="570585"/>
                <wp:effectExtent l="0" t="0" r="24130" b="203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0585"/>
                        </a:xfrm>
                        <a:prstGeom prst="rect">
                          <a:avLst/>
                        </a:prstGeom>
                        <a:solidFill>
                          <a:srgbClr val="DBE5F1"/>
                        </a:solidFill>
                        <a:ln w="9525">
                          <a:solidFill>
                            <a:srgbClr val="006A99"/>
                          </a:solidFill>
                          <a:miter lim="800000"/>
                          <a:headEnd/>
                          <a:tailEnd/>
                        </a:ln>
                      </wps:spPr>
                      <wps:txbx>
                        <w:txbxContent>
                          <w:p w:rsidR="00C949E3" w:rsidRDefault="00C949E3" w:rsidP="00F27ABE">
                            <w:pPr>
                              <w:pStyle w:val="AERfactsheetbodytext"/>
                            </w:pPr>
                            <w:r>
                              <w:t xml:space="preserve">Our return on equity </w:t>
                            </w:r>
                            <w:r w:rsidR="00FA71F1">
                              <w:t xml:space="preserve">estimate </w:t>
                            </w:r>
                            <w:r w:rsidR="006A5A15">
                              <w:t>for th</w:t>
                            </w:r>
                            <w:r w:rsidR="00B55180">
                              <w:t>ese</w:t>
                            </w:r>
                            <w:r w:rsidR="006A5A15">
                              <w:t xml:space="preserve"> </w:t>
                            </w:r>
                            <w:r w:rsidR="006F45DD">
                              <w:t>final</w:t>
                            </w:r>
                            <w:r w:rsidR="00B55180">
                              <w:t xml:space="preserve"> and preliminary</w:t>
                            </w:r>
                            <w:r w:rsidR="006A5A15">
                              <w:t xml:space="preserve"> decision</w:t>
                            </w:r>
                            <w:r w:rsidR="00B55180">
                              <w:t>s</w:t>
                            </w:r>
                            <w:r w:rsidR="006A5A15">
                              <w:t xml:space="preserve"> </w:t>
                            </w:r>
                            <w:r w:rsidR="00FA71F1" w:rsidRPr="00355A06">
                              <w:t xml:space="preserve">is </w:t>
                            </w:r>
                            <w:r w:rsidR="00546358" w:rsidRPr="00355A06">
                              <w:t>7.5 per</w:t>
                            </w:r>
                            <w:r w:rsidR="00FA71F1" w:rsidRPr="00355A06">
                              <w:t xml:space="preserve"> cent</w:t>
                            </w:r>
                            <w:r w:rsidR="00E40E2A" w:rsidRPr="00355A06">
                              <w:t xml:space="preserve"> and 7.3 per cent respectively.</w:t>
                            </w:r>
                            <w:r w:rsidR="00E40E2A">
                              <w:t xml:space="preserve"> </w:t>
                            </w:r>
                          </w:p>
                          <w:p w:rsidR="00C949E3" w:rsidRDefault="00C949E3" w:rsidP="00F27ABE"/>
                        </w:txbxContent>
                      </wps:txbx>
                      <wps:bodyPr rot="0" vert="horz" wrap="square" lIns="91440" tIns="45720" rIns="91440" bIns="45720" anchor="t" anchorCtr="0" upright="1">
                        <a:noAutofit/>
                      </wps:bodyPr>
                    </wps:wsp>
                  </a:graphicData>
                </a:graphic>
              </wp:inline>
            </w:drawing>
          </mc:Choice>
          <mc:Fallback>
            <w:pict>
              <v:shape id="Text Box 8" o:spid="_x0000_s1032" type="#_x0000_t202" style="width:253.1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" fillcolor="#dbe5f1" strokecolor="#006a99">
                <v:textbox>
                  <w:txbxContent>
                    <w:p w:rsidR="00C949E3" w:rsidRDefault="00C949E3" w:rsidP="00F27ABE">
                      <w:pPr>
                        <w:pStyle w:val="AERfactsheetbodytext"/>
                      </w:pPr>
                      <w:r>
                        <w:t xml:space="preserve">Our return on equity </w:t>
                      </w:r>
                      <w:r w:rsidR="00FA71F1">
                        <w:t xml:space="preserve">estimate </w:t>
                      </w:r>
                      <w:r w:rsidR="006A5A15">
                        <w:t>for th</w:t>
                      </w:r>
                      <w:r w:rsidR="00B55180">
                        <w:t>ese</w:t>
                      </w:r>
                      <w:r w:rsidR="006A5A15">
                        <w:t xml:space="preserve"> </w:t>
                      </w:r>
                      <w:r w:rsidR="006F45DD">
                        <w:t>final</w:t>
                      </w:r>
                      <w:r w:rsidR="00B55180">
                        <w:t xml:space="preserve"> and preliminary</w:t>
                      </w:r>
                      <w:r w:rsidR="006A5A15">
                        <w:t xml:space="preserve"> decision</w:t>
                      </w:r>
                      <w:r w:rsidR="00B55180">
                        <w:t>s</w:t>
                      </w:r>
                      <w:r w:rsidR="006A5A15">
                        <w:t xml:space="preserve"> </w:t>
                      </w:r>
                      <w:r w:rsidR="00FA71F1" w:rsidRPr="00355A06">
                        <w:t xml:space="preserve">is </w:t>
                      </w:r>
                      <w:r w:rsidR="00546358" w:rsidRPr="00355A06">
                        <w:t>7.5 per</w:t>
                      </w:r>
                      <w:r w:rsidR="00FA71F1" w:rsidRPr="00355A06">
                        <w:t xml:space="preserve"> cent</w:t>
                      </w:r>
                      <w:r w:rsidR="00E40E2A" w:rsidRPr="00355A06">
                        <w:t xml:space="preserve"> and 7.3 per cent respectively.</w:t>
                      </w:r>
                      <w:r w:rsidR="00E40E2A">
                        <w:t xml:space="preserve"> </w:t>
                      </w:r>
                    </w:p>
                    <w:p w:rsidR="00C949E3" w:rsidRDefault="00C949E3"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our rate of return </w:t>
      </w:r>
      <w:r w:rsidR="008E3256">
        <w:t xml:space="preserve">will </w:t>
      </w:r>
      <w:r w:rsidR="003F6819">
        <w:t xml:space="preserve">also </w:t>
      </w:r>
      <w:r w:rsidR="008E3256">
        <w:t xml:space="preserve">be </w:t>
      </w:r>
      <w:r w:rsidR="003F6819">
        <w:t>updated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5D492EB0" wp14:editId="5B90F146">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each year) we apply the trailing average 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We reviewed the data </w:t>
      </w:r>
      <w:r w:rsidR="00055816">
        <w:t xml:space="preserve">series </w:t>
      </w:r>
      <w:r>
        <w:t>provided by the Reserve Bank of Australia and Bloomberg and</w:t>
      </w:r>
      <w:r w:rsidR="007C2122">
        <w:t xml:space="preserve">, as neither data series is clearly superior to the other, we </w:t>
      </w:r>
      <w:r>
        <w:t xml:space="preserve">decided </w:t>
      </w:r>
      <w:r w:rsidR="007C2122">
        <w:t xml:space="preserve">to adopt </w:t>
      </w:r>
      <w:r w:rsidR="006A5A15">
        <w:t>an average of the two data series</w:t>
      </w:r>
      <w:r>
        <w:t>.</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days and 12 months before the </w:t>
      </w:r>
      <w:r w:rsidR="00117472">
        <w:lastRenderedPageBreak/>
        <w:t xml:space="preserve">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each </w:t>
      </w:r>
      <w:r w:rsidR="006A5A15">
        <w:t xml:space="preserve">service provider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Our approach and estimation procedures are consistent with the Guideline. The d</w:t>
      </w:r>
      <w:r w:rsidR="00055816">
        <w:t>epartures</w:t>
      </w:r>
      <w:r>
        <w:t xml:space="preserve"> from the Guideline approach proposed by </w:t>
      </w:r>
      <w:r w:rsidR="008E3256">
        <w:t xml:space="preserve">the network businesses </w:t>
      </w:r>
      <w:r w:rsidRPr="00B600D2">
        <w:t>to wh</w:t>
      </w:r>
      <w:r w:rsidR="00855A4E">
        <w:t>ich</w:t>
      </w:r>
      <w:r w:rsidRPr="00B600D2">
        <w:t xml:space="preserve"> th</w:t>
      </w:r>
      <w:r w:rsidR="004E233B">
        <w:t>ese</w:t>
      </w:r>
      <w:r w:rsidRPr="00B600D2">
        <w:t xml:space="preserve"> decision</w:t>
      </w:r>
      <w:r w:rsidR="004E233B">
        <w:t>s</w:t>
      </w:r>
      <w:r w:rsidRPr="00B600D2">
        <w:t xml:space="preserve"> appl</w:t>
      </w:r>
      <w:r w:rsidR="004E233B">
        <w:t>y</w:t>
      </w:r>
      <w:r>
        <w:t xml:space="preserve"> </w:t>
      </w:r>
      <w:r w:rsidR="00855A4E">
        <w:t>are</w:t>
      </w:r>
      <w:r>
        <w:t xml:space="preserve"> mainly centred on how we commence the trailing average and the credit rating of a benchmark efficient entity. </w:t>
      </w:r>
      <w:r w:rsidR="00F07C7E">
        <w:t xml:space="preserve">All distributors in Queensland, South Australia and Victoria </w:t>
      </w:r>
      <w:r w:rsidR="00062C55">
        <w:t>d</w:t>
      </w:r>
      <w:r w:rsidR="00855A4E">
        <w:t>id</w:t>
      </w:r>
      <w:r w:rsidR="00062C55">
        <w:t xml:space="preserve"> not agree and proposed a backwards </w:t>
      </w:r>
      <w:r w:rsidR="00F07C7E">
        <w:t>hybrid transition approach</w:t>
      </w:r>
      <w:r w:rsidR="00062C55">
        <w:t>.</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012C3A0C" wp14:editId="18BB8B78">
                <wp:extent cx="3214370" cy="2765145"/>
                <wp:effectExtent l="0" t="0" r="24130"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2765145"/>
                        </a:xfrm>
                        <a:prstGeom prst="rect">
                          <a:avLst/>
                        </a:prstGeom>
                        <a:solidFill>
                          <a:srgbClr val="DBE5F1"/>
                        </a:solidFill>
                        <a:ln w="9525">
                          <a:solidFill>
                            <a:srgbClr val="006A99"/>
                          </a:solidFill>
                          <a:miter lim="800000"/>
                          <a:headEnd/>
                          <a:tailEnd/>
                        </a:ln>
                      </wps:spPr>
                      <wps:txbx>
                        <w:txbxContent>
                          <w:p w:rsidR="00C949E3" w:rsidRDefault="00055816" w:rsidP="00E0500A">
                            <w:pPr>
                              <w:pStyle w:val="AERfactsheetbodytext"/>
                            </w:pPr>
                            <w:r>
                              <w:t xml:space="preserve">Our return on debt estimate for </w:t>
                            </w:r>
                            <w:r w:rsidR="004F4392">
                              <w:t>the first year of each service provider’s regulatory period</w:t>
                            </w:r>
                            <w:r w:rsidR="00855A4E">
                              <w:t xml:space="preserve"> </w:t>
                            </w:r>
                            <w:r w:rsidR="004F4392">
                              <w:t xml:space="preserve">in </w:t>
                            </w:r>
                            <w:r>
                              <w:t>th</w:t>
                            </w:r>
                            <w:r w:rsidR="00903654">
                              <w:t>ese</w:t>
                            </w:r>
                            <w:r>
                              <w:t xml:space="preserve"> </w:t>
                            </w:r>
                            <w:r w:rsidR="006F45DD">
                              <w:t>final</w:t>
                            </w:r>
                            <w:r w:rsidR="00855A4E">
                              <w:t>/</w:t>
                            </w:r>
                            <w:r w:rsidR="003C5583">
                              <w:t xml:space="preserve">preliminary </w:t>
                            </w:r>
                            <w:r>
                              <w:t>decision</w:t>
                            </w:r>
                            <w:r w:rsidR="00855A4E">
                              <w:t>s</w:t>
                            </w:r>
                            <w:r>
                              <w:t xml:space="preserve"> </w:t>
                            </w:r>
                            <w:r w:rsidR="00903654">
                              <w:t>are</w:t>
                            </w:r>
                            <w:r>
                              <w:t>:</w:t>
                            </w:r>
                          </w:p>
                          <w:p w:rsidR="003C5583" w:rsidRPr="00355A06" w:rsidRDefault="003C5583" w:rsidP="00E0500A">
                            <w:pPr>
                              <w:pStyle w:val="AERfactsheetbodytext"/>
                            </w:pPr>
                            <w:r w:rsidRPr="00355A06">
                              <w:t>Final decisions</w:t>
                            </w:r>
                          </w:p>
                          <w:p w:rsidR="00F07C7E" w:rsidRPr="00355A06" w:rsidRDefault="00F07C7E" w:rsidP="00F07C7E">
                            <w:pPr>
                              <w:pStyle w:val="AERfactsheetbodytext"/>
                              <w:numPr>
                                <w:ilvl w:val="0"/>
                                <w:numId w:val="9"/>
                              </w:numPr>
                            </w:pPr>
                            <w:r w:rsidRPr="00355A06">
                              <w:t>5.01 per cent for Energex and Ergon</w:t>
                            </w:r>
                          </w:p>
                          <w:p w:rsidR="00F07C7E" w:rsidRPr="00355A06" w:rsidRDefault="006733EE" w:rsidP="00F07C7E">
                            <w:pPr>
                              <w:pStyle w:val="AERfactsheetbodytext"/>
                              <w:numPr>
                                <w:ilvl w:val="0"/>
                                <w:numId w:val="9"/>
                              </w:numPr>
                            </w:pPr>
                            <w:r w:rsidRPr="00355A06">
                              <w:t>5.28</w:t>
                            </w:r>
                            <w:r w:rsidR="00F07C7E" w:rsidRPr="00355A06">
                              <w:t xml:space="preserve"> per cent for SA Power Networks</w:t>
                            </w:r>
                          </w:p>
                          <w:p w:rsidR="003C5583" w:rsidRPr="00355A06" w:rsidRDefault="003C5583" w:rsidP="00AD2E4C">
                            <w:pPr>
                              <w:pStyle w:val="AERfactsheetbodytext"/>
                            </w:pPr>
                            <w:r w:rsidRPr="00355A06">
                              <w:t>Preliminary decisions</w:t>
                            </w:r>
                          </w:p>
                          <w:p w:rsidR="003C5583" w:rsidRPr="00355A06" w:rsidRDefault="006733EE" w:rsidP="00AD2E4C">
                            <w:pPr>
                              <w:pStyle w:val="AERfactsheetbodytext"/>
                              <w:numPr>
                                <w:ilvl w:val="0"/>
                                <w:numId w:val="9"/>
                              </w:numPr>
                            </w:pPr>
                            <w:r w:rsidRPr="00355A06">
                              <w:t>5.30 per cent for AusNet Services</w:t>
                            </w:r>
                          </w:p>
                          <w:p w:rsidR="006733EE" w:rsidRPr="00355A06" w:rsidRDefault="006733EE" w:rsidP="006733EE">
                            <w:pPr>
                              <w:pStyle w:val="AERfactsheetbodytext"/>
                              <w:numPr>
                                <w:ilvl w:val="0"/>
                                <w:numId w:val="9"/>
                              </w:numPr>
                            </w:pPr>
                            <w:r w:rsidRPr="00355A06">
                              <w:t>5.16 per cent for CitiPower, Jemena Electricity Networks and Powercor</w:t>
                            </w:r>
                          </w:p>
                          <w:p w:rsidR="006733EE" w:rsidRPr="00355A06" w:rsidRDefault="006733EE" w:rsidP="006733EE">
                            <w:pPr>
                              <w:pStyle w:val="AERfactsheetbodytext"/>
                              <w:numPr>
                                <w:ilvl w:val="0"/>
                                <w:numId w:val="9"/>
                              </w:numPr>
                            </w:pPr>
                            <w:r w:rsidRPr="00355A06">
                              <w:t>5.33 per cent for United Energy</w:t>
                            </w:r>
                          </w:p>
                          <w:p w:rsidR="00C949E3" w:rsidRDefault="004F4392" w:rsidP="00814799">
                            <w:pPr>
                              <w:pStyle w:val="AERfactsheetbodytext"/>
                            </w:pPr>
                            <w:r>
                              <w:t>These return</w:t>
                            </w:r>
                            <w:r w:rsidR="00A14E17">
                              <w:t>s</w:t>
                            </w:r>
                            <w:r>
                              <w:t xml:space="preserve"> on debt numbers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3" type="#_x0000_t202" style="width:253.1pt;height:2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" fillcolor="#dbe5f1" strokecolor="#006a99">
                <v:textbox>
                  <w:txbxContent>
                    <w:p w:rsidR="00C949E3" w:rsidRDefault="00055816" w:rsidP="00E0500A">
                      <w:pPr>
                        <w:pStyle w:val="AERfactsheetbodytext"/>
                      </w:pPr>
                      <w:r>
                        <w:t xml:space="preserve">Our return on debt estimate for </w:t>
                      </w:r>
                      <w:r w:rsidR="004F4392">
                        <w:t>the first year of each service provider’s regulatory period</w:t>
                      </w:r>
                      <w:r w:rsidR="00855A4E">
                        <w:t xml:space="preserve"> </w:t>
                      </w:r>
                      <w:r w:rsidR="004F4392">
                        <w:t xml:space="preserve">in </w:t>
                      </w:r>
                      <w:r>
                        <w:t>th</w:t>
                      </w:r>
                      <w:r w:rsidR="00903654">
                        <w:t>ese</w:t>
                      </w:r>
                      <w:r>
                        <w:t xml:space="preserve"> </w:t>
                      </w:r>
                      <w:r w:rsidR="006F45DD">
                        <w:t>final</w:t>
                      </w:r>
                      <w:r w:rsidR="00855A4E">
                        <w:t>/</w:t>
                      </w:r>
                      <w:r w:rsidR="003C5583">
                        <w:t xml:space="preserve">preliminary </w:t>
                      </w:r>
                      <w:r>
                        <w:t>decision</w:t>
                      </w:r>
                      <w:r w:rsidR="00855A4E">
                        <w:t>s</w:t>
                      </w:r>
                      <w:r>
                        <w:t xml:space="preserve"> </w:t>
                      </w:r>
                      <w:r w:rsidR="00903654">
                        <w:t>are</w:t>
                      </w:r>
                      <w:r>
                        <w:t>:</w:t>
                      </w:r>
                    </w:p>
                    <w:p w:rsidR="003C5583" w:rsidRPr="00355A06" w:rsidRDefault="003C5583" w:rsidP="00E0500A">
                      <w:pPr>
                        <w:pStyle w:val="AERfactsheetbodytext"/>
                      </w:pPr>
                      <w:r w:rsidRPr="00355A06">
                        <w:t>Final decisions</w:t>
                      </w:r>
                    </w:p>
                    <w:p w:rsidR="00F07C7E" w:rsidRPr="00355A06" w:rsidRDefault="00F07C7E" w:rsidP="00F07C7E">
                      <w:pPr>
                        <w:pStyle w:val="AERfactsheetbodytext"/>
                        <w:numPr>
                          <w:ilvl w:val="0"/>
                          <w:numId w:val="9"/>
                        </w:numPr>
                      </w:pPr>
                      <w:r w:rsidRPr="00355A06">
                        <w:t>5.01 per cent for Energex and Ergon</w:t>
                      </w:r>
                    </w:p>
                    <w:p w:rsidR="00F07C7E" w:rsidRPr="00355A06" w:rsidRDefault="006733EE" w:rsidP="00F07C7E">
                      <w:pPr>
                        <w:pStyle w:val="AERfactsheetbodytext"/>
                        <w:numPr>
                          <w:ilvl w:val="0"/>
                          <w:numId w:val="9"/>
                        </w:numPr>
                      </w:pPr>
                      <w:r w:rsidRPr="00355A06">
                        <w:t>5.28</w:t>
                      </w:r>
                      <w:r w:rsidR="00F07C7E" w:rsidRPr="00355A06">
                        <w:t xml:space="preserve"> per cent for SA Power Networks</w:t>
                      </w:r>
                    </w:p>
                    <w:p w:rsidR="003C5583" w:rsidRPr="00355A06" w:rsidRDefault="003C5583" w:rsidP="00AD2E4C">
                      <w:pPr>
                        <w:pStyle w:val="AERfactsheetbodytext"/>
                      </w:pPr>
                      <w:r w:rsidRPr="00355A06">
                        <w:t>Preliminary decisions</w:t>
                      </w:r>
                    </w:p>
                    <w:p w:rsidR="003C5583" w:rsidRPr="00355A06" w:rsidRDefault="006733EE" w:rsidP="00AD2E4C">
                      <w:pPr>
                        <w:pStyle w:val="AERfactsheetbodytext"/>
                        <w:numPr>
                          <w:ilvl w:val="0"/>
                          <w:numId w:val="9"/>
                        </w:numPr>
                      </w:pPr>
                      <w:r w:rsidRPr="00355A06">
                        <w:t xml:space="preserve">5.30 per cent for </w:t>
                      </w:r>
                      <w:proofErr w:type="spellStart"/>
                      <w:r w:rsidRPr="00355A06">
                        <w:t>AusNet</w:t>
                      </w:r>
                      <w:proofErr w:type="spellEnd"/>
                      <w:r w:rsidRPr="00355A06">
                        <w:t xml:space="preserve"> Services</w:t>
                      </w:r>
                    </w:p>
                    <w:p w:rsidR="006733EE" w:rsidRPr="00355A06" w:rsidRDefault="006733EE" w:rsidP="006733EE">
                      <w:pPr>
                        <w:pStyle w:val="AERfactsheetbodytext"/>
                        <w:numPr>
                          <w:ilvl w:val="0"/>
                          <w:numId w:val="9"/>
                        </w:numPr>
                      </w:pPr>
                      <w:r w:rsidRPr="00355A06">
                        <w:t xml:space="preserve">5.16 per cent for </w:t>
                      </w:r>
                      <w:proofErr w:type="spellStart"/>
                      <w:r w:rsidRPr="00355A06">
                        <w:t>CitiPower</w:t>
                      </w:r>
                      <w:proofErr w:type="spellEnd"/>
                      <w:r w:rsidRPr="00355A06">
                        <w:t xml:space="preserve">, Jemena Electricity Networks and </w:t>
                      </w:r>
                      <w:proofErr w:type="spellStart"/>
                      <w:r w:rsidRPr="00355A06">
                        <w:t>Powercor</w:t>
                      </w:r>
                      <w:proofErr w:type="spellEnd"/>
                    </w:p>
                    <w:p w:rsidR="006733EE" w:rsidRPr="00355A06" w:rsidRDefault="006733EE" w:rsidP="006733EE">
                      <w:pPr>
                        <w:pStyle w:val="AERfactsheetbodytext"/>
                        <w:numPr>
                          <w:ilvl w:val="0"/>
                          <w:numId w:val="9"/>
                        </w:numPr>
                      </w:pPr>
                      <w:r w:rsidRPr="00355A06">
                        <w:t>5.33 per cent for United Energy</w:t>
                      </w:r>
                    </w:p>
                    <w:p w:rsidR="00C949E3" w:rsidRDefault="004F4392" w:rsidP="00814799">
                      <w:pPr>
                        <w:pStyle w:val="AERfactsheetbodytext"/>
                      </w:pPr>
                      <w:r>
                        <w:t>These return</w:t>
                      </w:r>
                      <w:r w:rsidR="00A14E17">
                        <w:t>s</w:t>
                      </w:r>
                      <w:r>
                        <w:t xml:space="preserve"> on debt numbers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 xml:space="preserve">In </w:t>
      </w:r>
      <w:r w:rsidR="00903654">
        <w:t>these</w:t>
      </w:r>
      <w:r w:rsidRPr="00A14E17">
        <w:t xml:space="preserve"> decision</w:t>
      </w:r>
      <w:r w:rsidR="00903654">
        <w:t>s</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Pr="009C0978" w:rsidRDefault="00CA53B1" w:rsidP="00392D55">
      <w:pPr>
        <w:pStyle w:val="AERfactsheetbodytext"/>
        <w:widowControl w:val="0"/>
      </w:pPr>
      <w:r>
        <w:rPr>
          <w:noProof/>
          <w:lang w:eastAsia="en-AU"/>
        </w:rPr>
        <mc:AlternateContent>
          <mc:Choice Requires="wps">
            <w:drawing>
              <wp:inline distT="0" distB="0" distL="0" distR="0" wp14:anchorId="6DE23B68" wp14:editId="1B0DEEB2">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A53B1" w:rsidRDefault="00CA53B1" w:rsidP="00CA53B1">
                            <w:pPr>
                              <w:pStyle w:val="AERfactsheetbodytext"/>
                            </w:pPr>
                            <w:r>
                              <w:t>Our val</w:t>
                            </w:r>
                            <w:r w:rsidR="00903654">
                              <w:t>ue of imputation credits for the</w:t>
                            </w:r>
                            <w:r>
                              <w:t>s</w:t>
                            </w:r>
                            <w:r w:rsidR="00903654">
                              <w:t>e</w:t>
                            </w:r>
                            <w:r>
                              <w:t xml:space="preserve"> decision</w:t>
                            </w:r>
                            <w:r w:rsidR="00903654">
                              <w:t>s</w:t>
                            </w:r>
                            <w:r>
                              <w:t xml:space="preserve"> is 0.4 (40 per cent).</w:t>
                            </w:r>
                          </w:p>
                          <w:p w:rsidR="00CA53B1" w:rsidRDefault="00CA53B1"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CA53B1" w:rsidRDefault="00CA53B1" w:rsidP="00CA53B1">
                      <w:pPr>
                        <w:pStyle w:val="AERfactsheetbodytext"/>
                      </w:pPr>
                      <w:r>
                        <w:t>Our val</w:t>
                      </w:r>
                      <w:r w:rsidR="00903654">
                        <w:t>ue of imputation credits for the</w:t>
                      </w:r>
                      <w:r>
                        <w:t>s</w:t>
                      </w:r>
                      <w:r w:rsidR="00903654">
                        <w:t>e</w:t>
                      </w:r>
                      <w:r>
                        <w:t xml:space="preserve"> decision</w:t>
                      </w:r>
                      <w:r w:rsidR="00903654">
                        <w:t>s</w:t>
                      </w:r>
                      <w:r>
                        <w:t xml:space="preserve"> is 0.4 (40 per cent).</w:t>
                      </w:r>
                    </w:p>
                    <w:p w:rsidR="00CA53B1" w:rsidRDefault="00CA53B1" w:rsidP="00CA53B1"/>
                  </w:txbxContent>
                </v:textbox>
                <w10:anchorlock/>
              </v:shape>
            </w:pict>
          </mc:Fallback>
        </mc:AlternateContent>
      </w:r>
    </w:p>
    <w:sectPr w:rsidR="004F4392"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E3" w:rsidRDefault="00C949E3" w:rsidP="00A24D2E">
      <w:r>
        <w:separator/>
      </w:r>
    </w:p>
  </w:endnote>
  <w:endnote w:type="continuationSeparator" w:id="0">
    <w:p w:rsidR="00C949E3" w:rsidRDefault="00C949E3"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E3" w:rsidRDefault="00C949E3" w:rsidP="00A24D2E">
      <w:r>
        <w:separator/>
      </w:r>
    </w:p>
  </w:footnote>
  <w:footnote w:type="continuationSeparator" w:id="0">
    <w:p w:rsidR="00C949E3" w:rsidRDefault="00C949E3"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1"/>
  </w:num>
  <w:num w:numId="5">
    <w:abstractNumId w:val="6"/>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trackRevisions/>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452\AER15 2381  AER Rate of return Fact sheet - April 2015.DOCX"/>
  </w:docVars>
  <w:rsids>
    <w:rsidRoot w:val="00021F03"/>
    <w:rsid w:val="00006230"/>
    <w:rsid w:val="00012AC9"/>
    <w:rsid w:val="000173D5"/>
    <w:rsid w:val="000175A4"/>
    <w:rsid w:val="00021F03"/>
    <w:rsid w:val="00022077"/>
    <w:rsid w:val="00027076"/>
    <w:rsid w:val="00032BA0"/>
    <w:rsid w:val="00035993"/>
    <w:rsid w:val="000437AC"/>
    <w:rsid w:val="000454A0"/>
    <w:rsid w:val="00055816"/>
    <w:rsid w:val="00062C55"/>
    <w:rsid w:val="000742B2"/>
    <w:rsid w:val="0007657B"/>
    <w:rsid w:val="00084C36"/>
    <w:rsid w:val="000864DB"/>
    <w:rsid w:val="00096CFF"/>
    <w:rsid w:val="00097937"/>
    <w:rsid w:val="000B05F7"/>
    <w:rsid w:val="000B3EAD"/>
    <w:rsid w:val="000C025A"/>
    <w:rsid w:val="000C07AD"/>
    <w:rsid w:val="000C712D"/>
    <w:rsid w:val="000D4877"/>
    <w:rsid w:val="000E2D55"/>
    <w:rsid w:val="0010059A"/>
    <w:rsid w:val="00113361"/>
    <w:rsid w:val="001152E2"/>
    <w:rsid w:val="00117167"/>
    <w:rsid w:val="00117472"/>
    <w:rsid w:val="00131C78"/>
    <w:rsid w:val="00134644"/>
    <w:rsid w:val="001364E9"/>
    <w:rsid w:val="00140E1A"/>
    <w:rsid w:val="00152151"/>
    <w:rsid w:val="0016071A"/>
    <w:rsid w:val="001609BC"/>
    <w:rsid w:val="00161050"/>
    <w:rsid w:val="00161423"/>
    <w:rsid w:val="00163E50"/>
    <w:rsid w:val="001851E8"/>
    <w:rsid w:val="00193867"/>
    <w:rsid w:val="00194A45"/>
    <w:rsid w:val="001A231A"/>
    <w:rsid w:val="001A23C5"/>
    <w:rsid w:val="001A3711"/>
    <w:rsid w:val="001A3931"/>
    <w:rsid w:val="001A5BC1"/>
    <w:rsid w:val="001B10C7"/>
    <w:rsid w:val="001D3D87"/>
    <w:rsid w:val="001D4048"/>
    <w:rsid w:val="001D49FD"/>
    <w:rsid w:val="001E42DA"/>
    <w:rsid w:val="001F15F8"/>
    <w:rsid w:val="001F2550"/>
    <w:rsid w:val="00201944"/>
    <w:rsid w:val="00205D80"/>
    <w:rsid w:val="002106B5"/>
    <w:rsid w:val="00211FD6"/>
    <w:rsid w:val="00216967"/>
    <w:rsid w:val="00223084"/>
    <w:rsid w:val="00225391"/>
    <w:rsid w:val="00225620"/>
    <w:rsid w:val="0022594B"/>
    <w:rsid w:val="00235775"/>
    <w:rsid w:val="00235852"/>
    <w:rsid w:val="00236E3C"/>
    <w:rsid w:val="002425E7"/>
    <w:rsid w:val="00244D7A"/>
    <w:rsid w:val="00257B6D"/>
    <w:rsid w:val="00260768"/>
    <w:rsid w:val="00263811"/>
    <w:rsid w:val="00266275"/>
    <w:rsid w:val="002856A4"/>
    <w:rsid w:val="00285C21"/>
    <w:rsid w:val="00290C21"/>
    <w:rsid w:val="002952EB"/>
    <w:rsid w:val="002A4196"/>
    <w:rsid w:val="002A473F"/>
    <w:rsid w:val="002B7BBC"/>
    <w:rsid w:val="002D56B2"/>
    <w:rsid w:val="002E3F5B"/>
    <w:rsid w:val="002E57B4"/>
    <w:rsid w:val="002E7F4D"/>
    <w:rsid w:val="002F5CD2"/>
    <w:rsid w:val="00305687"/>
    <w:rsid w:val="003118DF"/>
    <w:rsid w:val="0031269F"/>
    <w:rsid w:val="003224AC"/>
    <w:rsid w:val="00327E8A"/>
    <w:rsid w:val="00342DB1"/>
    <w:rsid w:val="00346F63"/>
    <w:rsid w:val="00354991"/>
    <w:rsid w:val="00355A06"/>
    <w:rsid w:val="00356833"/>
    <w:rsid w:val="00360C93"/>
    <w:rsid w:val="00363D63"/>
    <w:rsid w:val="003851C0"/>
    <w:rsid w:val="00385BB9"/>
    <w:rsid w:val="003870D8"/>
    <w:rsid w:val="003876E1"/>
    <w:rsid w:val="003906E2"/>
    <w:rsid w:val="00391B7D"/>
    <w:rsid w:val="00392D55"/>
    <w:rsid w:val="003A4BA4"/>
    <w:rsid w:val="003A683A"/>
    <w:rsid w:val="003B46EA"/>
    <w:rsid w:val="003B6A3E"/>
    <w:rsid w:val="003C5583"/>
    <w:rsid w:val="003F527A"/>
    <w:rsid w:val="003F6819"/>
    <w:rsid w:val="00404570"/>
    <w:rsid w:val="0040796A"/>
    <w:rsid w:val="00422429"/>
    <w:rsid w:val="0042329B"/>
    <w:rsid w:val="004310E5"/>
    <w:rsid w:val="00446186"/>
    <w:rsid w:val="0045172C"/>
    <w:rsid w:val="004548EF"/>
    <w:rsid w:val="004579EB"/>
    <w:rsid w:val="00457E3A"/>
    <w:rsid w:val="00474754"/>
    <w:rsid w:val="004842F6"/>
    <w:rsid w:val="00496333"/>
    <w:rsid w:val="004971B8"/>
    <w:rsid w:val="004B0368"/>
    <w:rsid w:val="004B40E2"/>
    <w:rsid w:val="004C1027"/>
    <w:rsid w:val="004C19B8"/>
    <w:rsid w:val="004C5F9A"/>
    <w:rsid w:val="004D1DC0"/>
    <w:rsid w:val="004D52BB"/>
    <w:rsid w:val="004E0FF6"/>
    <w:rsid w:val="004E1208"/>
    <w:rsid w:val="004E233B"/>
    <w:rsid w:val="004E4F29"/>
    <w:rsid w:val="004F4392"/>
    <w:rsid w:val="0050430D"/>
    <w:rsid w:val="005064D7"/>
    <w:rsid w:val="00511B82"/>
    <w:rsid w:val="00513FFD"/>
    <w:rsid w:val="00526C37"/>
    <w:rsid w:val="005324C6"/>
    <w:rsid w:val="005432E0"/>
    <w:rsid w:val="00544345"/>
    <w:rsid w:val="00546358"/>
    <w:rsid w:val="00547E18"/>
    <w:rsid w:val="005524C5"/>
    <w:rsid w:val="00554E14"/>
    <w:rsid w:val="0055584F"/>
    <w:rsid w:val="00560C48"/>
    <w:rsid w:val="005746F0"/>
    <w:rsid w:val="00575036"/>
    <w:rsid w:val="005A1CBA"/>
    <w:rsid w:val="005A468C"/>
    <w:rsid w:val="005B4ADC"/>
    <w:rsid w:val="005B5BDE"/>
    <w:rsid w:val="005C144C"/>
    <w:rsid w:val="005D2EBB"/>
    <w:rsid w:val="005E0762"/>
    <w:rsid w:val="005E1E92"/>
    <w:rsid w:val="005E4018"/>
    <w:rsid w:val="005F115A"/>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6050"/>
    <w:rsid w:val="006B73DD"/>
    <w:rsid w:val="006C4CC5"/>
    <w:rsid w:val="006D0E7F"/>
    <w:rsid w:val="006D137A"/>
    <w:rsid w:val="006D5C4C"/>
    <w:rsid w:val="006F2E4F"/>
    <w:rsid w:val="006F45DD"/>
    <w:rsid w:val="006F47BA"/>
    <w:rsid w:val="00701628"/>
    <w:rsid w:val="00702500"/>
    <w:rsid w:val="00704EDA"/>
    <w:rsid w:val="007101C1"/>
    <w:rsid w:val="00726CCA"/>
    <w:rsid w:val="00732564"/>
    <w:rsid w:val="007325CC"/>
    <w:rsid w:val="00742DF1"/>
    <w:rsid w:val="00747DBE"/>
    <w:rsid w:val="00753DF7"/>
    <w:rsid w:val="00754FD0"/>
    <w:rsid w:val="00755D16"/>
    <w:rsid w:val="0075714F"/>
    <w:rsid w:val="00776ACC"/>
    <w:rsid w:val="007853FF"/>
    <w:rsid w:val="00785986"/>
    <w:rsid w:val="00787B39"/>
    <w:rsid w:val="00792075"/>
    <w:rsid w:val="007952B3"/>
    <w:rsid w:val="007A0EEB"/>
    <w:rsid w:val="007B477B"/>
    <w:rsid w:val="007B591B"/>
    <w:rsid w:val="007B6947"/>
    <w:rsid w:val="007C2122"/>
    <w:rsid w:val="007C2B2C"/>
    <w:rsid w:val="007C3C57"/>
    <w:rsid w:val="007C5329"/>
    <w:rsid w:val="007C54FB"/>
    <w:rsid w:val="007E692E"/>
    <w:rsid w:val="007F437A"/>
    <w:rsid w:val="00807259"/>
    <w:rsid w:val="00814799"/>
    <w:rsid w:val="008472A8"/>
    <w:rsid w:val="008535C7"/>
    <w:rsid w:val="00855A4E"/>
    <w:rsid w:val="00856D44"/>
    <w:rsid w:val="00860B4E"/>
    <w:rsid w:val="008665CD"/>
    <w:rsid w:val="00871903"/>
    <w:rsid w:val="00877259"/>
    <w:rsid w:val="00877A69"/>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1228"/>
    <w:rsid w:val="009032EB"/>
    <w:rsid w:val="00903654"/>
    <w:rsid w:val="00916002"/>
    <w:rsid w:val="0092057B"/>
    <w:rsid w:val="009206D8"/>
    <w:rsid w:val="00930D72"/>
    <w:rsid w:val="00935936"/>
    <w:rsid w:val="00935CAA"/>
    <w:rsid w:val="009462FA"/>
    <w:rsid w:val="00947D6F"/>
    <w:rsid w:val="00960E54"/>
    <w:rsid w:val="009612A1"/>
    <w:rsid w:val="00963F5A"/>
    <w:rsid w:val="00974FE1"/>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4D2E"/>
    <w:rsid w:val="00A24D5C"/>
    <w:rsid w:val="00A2725A"/>
    <w:rsid w:val="00A30414"/>
    <w:rsid w:val="00A32825"/>
    <w:rsid w:val="00A427A5"/>
    <w:rsid w:val="00A43B3F"/>
    <w:rsid w:val="00A43FE2"/>
    <w:rsid w:val="00A45346"/>
    <w:rsid w:val="00A5063D"/>
    <w:rsid w:val="00A50ACB"/>
    <w:rsid w:val="00A70454"/>
    <w:rsid w:val="00A95A1E"/>
    <w:rsid w:val="00A95AD6"/>
    <w:rsid w:val="00A964D1"/>
    <w:rsid w:val="00AA408F"/>
    <w:rsid w:val="00AA44D4"/>
    <w:rsid w:val="00AA4694"/>
    <w:rsid w:val="00AA7208"/>
    <w:rsid w:val="00AB2954"/>
    <w:rsid w:val="00AB7321"/>
    <w:rsid w:val="00AC0236"/>
    <w:rsid w:val="00AC5FBF"/>
    <w:rsid w:val="00AD2E4C"/>
    <w:rsid w:val="00AD2EBC"/>
    <w:rsid w:val="00AD53EF"/>
    <w:rsid w:val="00B0183D"/>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5A5D"/>
    <w:rsid w:val="00BB6ACB"/>
    <w:rsid w:val="00BB7E86"/>
    <w:rsid w:val="00BB7E90"/>
    <w:rsid w:val="00BC5637"/>
    <w:rsid w:val="00BE5A7F"/>
    <w:rsid w:val="00BF24CD"/>
    <w:rsid w:val="00BF2CFF"/>
    <w:rsid w:val="00BF5D39"/>
    <w:rsid w:val="00C034EE"/>
    <w:rsid w:val="00C039EB"/>
    <w:rsid w:val="00C10B94"/>
    <w:rsid w:val="00C11E06"/>
    <w:rsid w:val="00C12C1F"/>
    <w:rsid w:val="00C13A11"/>
    <w:rsid w:val="00C162C3"/>
    <w:rsid w:val="00C258B0"/>
    <w:rsid w:val="00C410E6"/>
    <w:rsid w:val="00C47B15"/>
    <w:rsid w:val="00C5335F"/>
    <w:rsid w:val="00C66EF5"/>
    <w:rsid w:val="00C70125"/>
    <w:rsid w:val="00C71947"/>
    <w:rsid w:val="00C73523"/>
    <w:rsid w:val="00C76528"/>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B083F"/>
    <w:rsid w:val="00CB3718"/>
    <w:rsid w:val="00CD4560"/>
    <w:rsid w:val="00CD63B8"/>
    <w:rsid w:val="00CE16B5"/>
    <w:rsid w:val="00CF228C"/>
    <w:rsid w:val="00CF35B3"/>
    <w:rsid w:val="00D015A2"/>
    <w:rsid w:val="00D0705E"/>
    <w:rsid w:val="00D113E9"/>
    <w:rsid w:val="00D202AC"/>
    <w:rsid w:val="00D23092"/>
    <w:rsid w:val="00D30B52"/>
    <w:rsid w:val="00D403E1"/>
    <w:rsid w:val="00D53ED7"/>
    <w:rsid w:val="00D5558F"/>
    <w:rsid w:val="00D61CE8"/>
    <w:rsid w:val="00D6217D"/>
    <w:rsid w:val="00D67257"/>
    <w:rsid w:val="00D7429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0E2A"/>
    <w:rsid w:val="00E43302"/>
    <w:rsid w:val="00E44367"/>
    <w:rsid w:val="00E54B7A"/>
    <w:rsid w:val="00E55E88"/>
    <w:rsid w:val="00E56580"/>
    <w:rsid w:val="00E61AE2"/>
    <w:rsid w:val="00E67143"/>
    <w:rsid w:val="00E674FC"/>
    <w:rsid w:val="00E86ED3"/>
    <w:rsid w:val="00E8783E"/>
    <w:rsid w:val="00E90E01"/>
    <w:rsid w:val="00E91EBB"/>
    <w:rsid w:val="00E951DF"/>
    <w:rsid w:val="00E96F53"/>
    <w:rsid w:val="00EA61F6"/>
    <w:rsid w:val="00ED0443"/>
    <w:rsid w:val="00ED6886"/>
    <w:rsid w:val="00EF1802"/>
    <w:rsid w:val="00EF2D77"/>
    <w:rsid w:val="00F02DAD"/>
    <w:rsid w:val="00F06A11"/>
    <w:rsid w:val="00F0776A"/>
    <w:rsid w:val="00F07C7E"/>
    <w:rsid w:val="00F12886"/>
    <w:rsid w:val="00F12DB4"/>
    <w:rsid w:val="00F13827"/>
    <w:rsid w:val="00F209E0"/>
    <w:rsid w:val="00F2534B"/>
    <w:rsid w:val="00F27ABE"/>
    <w:rsid w:val="00F335AB"/>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7D9A"/>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18859"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11ECEEC8</Template>
  <TotalTime>0</TotalTime>
  <Pages>2</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2015-10-25T04:22:00Z</dcterms:created>
  <dcterms:modified xsi:type="dcterms:W3CDTF">2015-10-25T04:22:00Z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8552094</vt:lpwstr>
  </property>
  <property fmtid="{D5CDD505-2E9C-101B-9397-08002B2CF9AE}" pid="3" name="_MarkAsFinal">
    <vt:bool>true</vt:bool>
  </property>
</Properties>
</file>