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19" w:rsidRPr="00752217" w:rsidRDefault="00CC49D4" w:rsidP="00F97CD9">
      <w:pPr>
        <w:pStyle w:val="HeadingOrange"/>
        <w:rPr>
          <w:rFonts w:ascii="Arial" w:hAnsi="Arial" w:cs="Arial"/>
        </w:rPr>
      </w:pPr>
      <w:r w:rsidRPr="00752217">
        <w:rPr>
          <w:rFonts w:ascii="Arial" w:hAnsi="Arial" w:cs="Arial"/>
          <w:noProof/>
          <w:lang w:eastAsia="en-AU"/>
        </w:rPr>
        <w:drawing>
          <wp:anchor distT="0" distB="0" distL="114300" distR="114300" simplePos="0" relativeHeight="251661312" behindDoc="1" locked="0" layoutInCell="1" allowOverlap="1" wp14:anchorId="690AF61E" wp14:editId="6490D036">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00EF0E19" w:rsidRPr="00752217">
        <w:rPr>
          <w:rFonts w:ascii="Arial" w:hAnsi="Arial" w:cs="Arial"/>
          <w:noProof/>
          <w:lang w:eastAsia="en-AU"/>
        </w:rPr>
        <w:drawing>
          <wp:anchor distT="0" distB="0" distL="114300" distR="114300" simplePos="0" relativeHeight="251663360" behindDoc="1" locked="0" layoutInCell="1" allowOverlap="1" wp14:anchorId="2290965D" wp14:editId="1FE53319">
            <wp:simplePos x="0" y="0"/>
            <wp:positionH relativeFrom="column">
              <wp:posOffset>-926097</wp:posOffset>
            </wp:positionH>
            <wp:positionV relativeFrom="paragraph">
              <wp:posOffset>-925033</wp:posOffset>
            </wp:positionV>
            <wp:extent cx="7576244" cy="10706986"/>
            <wp:effectExtent l="19050" t="0" r="5656"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244" cy="10706986"/>
                    </a:xfrm>
                    <a:prstGeom prst="rect">
                      <a:avLst/>
                    </a:prstGeom>
                    <a:noFill/>
                    <a:ln w="9525">
                      <a:noFill/>
                      <a:miter lim="800000"/>
                      <a:headEnd/>
                      <a:tailEnd/>
                    </a:ln>
                  </pic:spPr>
                </pic:pic>
              </a:graphicData>
            </a:graphic>
          </wp:anchor>
        </w:drawing>
      </w:r>
    </w:p>
    <w:p w:rsidR="00EF0E19" w:rsidRPr="00752217" w:rsidRDefault="00EF0E19" w:rsidP="00EF0E19">
      <w:pPr>
        <w:rPr>
          <w:rFonts w:ascii="Arial" w:hAnsi="Arial" w:cs="Arial"/>
        </w:rPr>
      </w:pPr>
    </w:p>
    <w:p w:rsidR="00EF0E19" w:rsidRPr="00752217" w:rsidRDefault="00EF0E19" w:rsidP="00EF0E19">
      <w:pPr>
        <w:rPr>
          <w:rFonts w:ascii="Arial" w:hAnsi="Arial" w:cs="Arial"/>
        </w:rPr>
      </w:pPr>
    </w:p>
    <w:p w:rsidR="00EF0E19" w:rsidRPr="00752217" w:rsidRDefault="00EF0E19" w:rsidP="00EF0E19">
      <w:pPr>
        <w:rPr>
          <w:rFonts w:ascii="Arial" w:hAnsi="Arial" w:cs="Arial"/>
        </w:rPr>
      </w:pPr>
      <w:bookmarkStart w:id="0" w:name="OLE_LINK1"/>
      <w:bookmarkStart w:id="1" w:name="OLE_LINK2"/>
    </w:p>
    <w:p w:rsidR="00EF0E19" w:rsidRPr="00752217" w:rsidRDefault="00EF0E19" w:rsidP="00EF0E19">
      <w:pPr>
        <w:rPr>
          <w:rFonts w:ascii="Arial" w:hAnsi="Arial" w:cs="Arial"/>
        </w:rPr>
      </w:pPr>
    </w:p>
    <w:p w:rsidR="00EF0E19" w:rsidRPr="00752217" w:rsidRDefault="00EF0E19" w:rsidP="00EF0E19">
      <w:pPr>
        <w:rPr>
          <w:rFonts w:ascii="Arial" w:hAnsi="Arial" w:cs="Arial"/>
        </w:rPr>
      </w:pPr>
    </w:p>
    <w:p w:rsidR="00EF0E19" w:rsidRPr="00752217" w:rsidRDefault="00EF0E19" w:rsidP="00EF0E19">
      <w:pPr>
        <w:rPr>
          <w:rFonts w:ascii="Arial" w:hAnsi="Arial" w:cs="Arial"/>
        </w:rPr>
      </w:pPr>
    </w:p>
    <w:p w:rsidR="00EF0E19" w:rsidRPr="00752217" w:rsidRDefault="00EF0E19" w:rsidP="00EF0E19">
      <w:pPr>
        <w:rPr>
          <w:rFonts w:ascii="Arial" w:hAnsi="Arial" w:cs="Arial"/>
        </w:rPr>
      </w:pPr>
    </w:p>
    <w:p w:rsidR="00EF0E19" w:rsidRPr="00752217" w:rsidRDefault="00EF0E19" w:rsidP="00EF0E19">
      <w:pPr>
        <w:pStyle w:val="AERtitle1"/>
        <w:rPr>
          <w:rFonts w:ascii="Arial" w:hAnsi="Arial" w:cs="Arial"/>
        </w:rPr>
      </w:pPr>
    </w:p>
    <w:p w:rsidR="00EF0E19" w:rsidRPr="00752217" w:rsidRDefault="00C50E31" w:rsidP="00EF0E19">
      <w:pPr>
        <w:pStyle w:val="AERtitle1"/>
        <w:rPr>
          <w:rFonts w:ascii="Arial" w:hAnsi="Arial" w:cs="Arial"/>
        </w:rPr>
      </w:pPr>
      <w:r w:rsidRPr="00752217">
        <w:rPr>
          <w:rFonts w:ascii="Arial" w:hAnsi="Arial" w:cs="Arial"/>
        </w:rPr>
        <w:t>Determination</w:t>
      </w:r>
    </w:p>
    <w:p w:rsidR="00EF0E19" w:rsidRPr="00752217" w:rsidRDefault="00F7675C" w:rsidP="00EF0E19">
      <w:pPr>
        <w:pStyle w:val="AERtitle1"/>
        <w:rPr>
          <w:rFonts w:ascii="Arial" w:hAnsi="Arial" w:cs="Arial"/>
        </w:rPr>
      </w:pPr>
      <w:r w:rsidRPr="00752217">
        <w:rPr>
          <w:rFonts w:ascii="Arial" w:hAnsi="Arial" w:cs="Arial"/>
        </w:rPr>
        <w:t>2013</w:t>
      </w:r>
      <w:r w:rsidR="003F2E0F" w:rsidRPr="00752217">
        <w:rPr>
          <w:rFonts w:ascii="Arial" w:hAnsi="Arial" w:cs="Arial"/>
        </w:rPr>
        <w:t>–</w:t>
      </w:r>
      <w:r w:rsidRPr="00752217">
        <w:rPr>
          <w:rFonts w:ascii="Arial" w:hAnsi="Arial" w:cs="Arial"/>
        </w:rPr>
        <w:t>14</w:t>
      </w:r>
      <w:r w:rsidR="003F2E0F" w:rsidRPr="00752217">
        <w:rPr>
          <w:rFonts w:ascii="Arial" w:hAnsi="Arial" w:cs="Arial"/>
        </w:rPr>
        <w:t xml:space="preserve"> Queensland solar bonus scheme pass through for </w:t>
      </w:r>
      <w:r w:rsidR="00461A7A" w:rsidRPr="00752217">
        <w:rPr>
          <w:rFonts w:ascii="Arial" w:hAnsi="Arial" w:cs="Arial"/>
        </w:rPr>
        <w:t>Ergon Energy</w:t>
      </w:r>
    </w:p>
    <w:p w:rsidR="00EF0E19" w:rsidRPr="00752217" w:rsidRDefault="00EF0E19" w:rsidP="00EF0E19">
      <w:pPr>
        <w:rPr>
          <w:rFonts w:ascii="Arial" w:hAnsi="Arial" w:cs="Arial"/>
        </w:rPr>
      </w:pPr>
    </w:p>
    <w:p w:rsidR="00EF0E19" w:rsidRPr="00752217" w:rsidRDefault="00EF0E19" w:rsidP="00EF0E19">
      <w:pPr>
        <w:rPr>
          <w:rFonts w:ascii="Arial" w:hAnsi="Arial" w:cs="Arial"/>
        </w:rPr>
      </w:pPr>
    </w:p>
    <w:p w:rsidR="00EF0E19" w:rsidRPr="00752217" w:rsidRDefault="00EF0E19" w:rsidP="00EF0E19">
      <w:pPr>
        <w:rPr>
          <w:rFonts w:ascii="Arial" w:hAnsi="Arial" w:cs="Arial"/>
        </w:rPr>
      </w:pPr>
    </w:p>
    <w:bookmarkEnd w:id="0"/>
    <w:bookmarkEnd w:id="1"/>
    <w:p w:rsidR="00EF0E19" w:rsidRPr="00752217" w:rsidRDefault="00F7675C" w:rsidP="00EF0E19">
      <w:pPr>
        <w:pStyle w:val="AERtitle2"/>
        <w:rPr>
          <w:rFonts w:ascii="Arial" w:hAnsi="Arial" w:cs="Arial"/>
        </w:rPr>
      </w:pPr>
      <w:r w:rsidRPr="00752217">
        <w:rPr>
          <w:rFonts w:ascii="Arial" w:hAnsi="Arial" w:cs="Arial"/>
        </w:rPr>
        <w:t>December</w:t>
      </w:r>
      <w:r w:rsidR="003F2E0F" w:rsidRPr="00752217">
        <w:rPr>
          <w:rFonts w:ascii="Arial" w:hAnsi="Arial" w:cs="Arial"/>
        </w:rPr>
        <w:t xml:space="preserve"> 201</w:t>
      </w:r>
      <w:r w:rsidR="00FE7F5C" w:rsidRPr="00752217">
        <w:rPr>
          <w:rFonts w:ascii="Arial" w:hAnsi="Arial" w:cs="Arial"/>
        </w:rPr>
        <w:t>4</w:t>
      </w:r>
    </w:p>
    <w:p w:rsidR="00EF0E19" w:rsidRPr="00752217" w:rsidRDefault="00EF0E19" w:rsidP="00824CC8">
      <w:pPr>
        <w:rPr>
          <w:rStyle w:val="AERtextbold"/>
          <w:rFonts w:ascii="Arial" w:hAnsi="Arial" w:cs="Arial"/>
        </w:rPr>
      </w:pPr>
      <w:r w:rsidRPr="00752217">
        <w:rPr>
          <w:rStyle w:val="AERtextbold"/>
          <w:rFonts w:ascii="Arial" w:hAnsi="Arial" w:cs="Arial"/>
        </w:rPr>
        <w:br w:type="page"/>
      </w:r>
    </w:p>
    <w:p w:rsidR="0014691E" w:rsidRPr="00752217" w:rsidRDefault="0014691E" w:rsidP="0014691E">
      <w:pPr>
        <w:pStyle w:val="TOC1"/>
        <w:rPr>
          <w:rFonts w:ascii="Arial" w:hAnsi="Arial" w:cs="Arial"/>
        </w:rPr>
      </w:pPr>
      <w:r w:rsidRPr="00752217">
        <w:rPr>
          <w:rFonts w:ascii="Arial" w:hAnsi="Arial" w:cs="Arial"/>
        </w:rPr>
        <w:lastRenderedPageBreak/>
        <w:t xml:space="preserve">© Commonwealth of Australia </w:t>
      </w:r>
      <w:r w:rsidR="0005409A" w:rsidRPr="00752217">
        <w:rPr>
          <w:rFonts w:ascii="Arial" w:hAnsi="Arial" w:cs="Arial"/>
        </w:rPr>
        <w:t>2014</w:t>
      </w:r>
    </w:p>
    <w:p w:rsidR="0014691E" w:rsidRPr="00752217" w:rsidRDefault="0014691E" w:rsidP="0014691E">
      <w:pPr>
        <w:pStyle w:val="AERbodytext"/>
        <w:rPr>
          <w:rFonts w:ascii="Arial" w:hAnsi="Arial" w:cs="Arial"/>
        </w:rPr>
      </w:pPr>
      <w:r w:rsidRPr="00752217">
        <w:rPr>
          <w:rFonts w:ascii="Arial" w:hAnsi="Arial" w:cs="Arial"/>
        </w:rPr>
        <w:t xml:space="preserve">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w:t>
      </w:r>
      <w:smartTag w:uri="urn:schemas-microsoft-com:office:smarttags" w:element="City">
        <w:smartTag w:uri="urn:schemas-microsoft-com:office:smarttags" w:element="place">
          <w:r w:rsidRPr="00752217">
            <w:rPr>
              <w:rFonts w:ascii="Arial" w:hAnsi="Arial" w:cs="Arial"/>
            </w:rPr>
            <w:t>Canberra</w:t>
          </w:r>
        </w:smartTag>
      </w:smartTag>
      <w:r w:rsidRPr="00752217">
        <w:rPr>
          <w:rFonts w:ascii="Arial" w:hAnsi="Arial" w:cs="Arial"/>
        </w:rPr>
        <w:t xml:space="preserve"> ACT 2601.</w:t>
      </w:r>
    </w:p>
    <w:p w:rsidR="0014691E" w:rsidRPr="00752217" w:rsidRDefault="0014691E" w:rsidP="0014691E">
      <w:pPr>
        <w:pStyle w:val="AERbodytext"/>
        <w:rPr>
          <w:rFonts w:ascii="Arial" w:hAnsi="Arial" w:cs="Arial"/>
        </w:rPr>
      </w:pPr>
      <w:r w:rsidRPr="00752217">
        <w:rPr>
          <w:rFonts w:ascii="Arial" w:hAnsi="Arial" w:cs="Arial"/>
        </w:rPr>
        <w:t>Inquiries about these guidelines should be addressed to:</w:t>
      </w:r>
    </w:p>
    <w:p w:rsidR="0014691E" w:rsidRPr="00752217" w:rsidRDefault="0014691E" w:rsidP="00986665">
      <w:pPr>
        <w:pStyle w:val="AERbodytextnospace"/>
        <w:rPr>
          <w:rStyle w:val="AERbody"/>
          <w:rFonts w:ascii="Arial" w:hAnsi="Arial" w:cs="Arial"/>
        </w:rPr>
      </w:pPr>
      <w:r w:rsidRPr="00752217">
        <w:rPr>
          <w:rStyle w:val="AERbody"/>
          <w:rFonts w:ascii="Arial" w:hAnsi="Arial" w:cs="Arial"/>
        </w:rPr>
        <w:t>Australian Energy Regulator</w:t>
      </w:r>
    </w:p>
    <w:p w:rsidR="0014691E" w:rsidRPr="00752217" w:rsidRDefault="0014691E" w:rsidP="00986665">
      <w:pPr>
        <w:pStyle w:val="AERbodytextnospace"/>
        <w:rPr>
          <w:rStyle w:val="AERbody"/>
          <w:rFonts w:ascii="Arial" w:hAnsi="Arial" w:cs="Arial"/>
        </w:rPr>
      </w:pPr>
      <w:r w:rsidRPr="00752217">
        <w:rPr>
          <w:rStyle w:val="AERbody"/>
          <w:rFonts w:ascii="Arial" w:hAnsi="Arial" w:cs="Arial"/>
        </w:rPr>
        <w:t>GPO Box 520</w:t>
      </w:r>
    </w:p>
    <w:p w:rsidR="0014691E" w:rsidRPr="00752217" w:rsidRDefault="0014691E" w:rsidP="00986665">
      <w:pPr>
        <w:pStyle w:val="AERbodytextnospace"/>
        <w:rPr>
          <w:rStyle w:val="AERbody"/>
          <w:rFonts w:ascii="Arial" w:hAnsi="Arial" w:cs="Arial"/>
        </w:rPr>
      </w:pPr>
      <w:r w:rsidRPr="00752217">
        <w:rPr>
          <w:rStyle w:val="AERbody"/>
          <w:rFonts w:ascii="Arial" w:hAnsi="Arial" w:cs="Arial"/>
        </w:rPr>
        <w:t>Melbourne  Vic  3001</w:t>
      </w:r>
    </w:p>
    <w:p w:rsidR="0014691E" w:rsidRPr="00752217" w:rsidRDefault="0014691E" w:rsidP="00986665">
      <w:pPr>
        <w:pStyle w:val="AERbodytextnospace"/>
        <w:rPr>
          <w:rStyle w:val="AERbody"/>
          <w:rFonts w:ascii="Arial" w:hAnsi="Arial" w:cs="Arial"/>
        </w:rPr>
      </w:pPr>
      <w:r w:rsidRPr="00752217">
        <w:rPr>
          <w:rStyle w:val="AERbody"/>
          <w:rFonts w:ascii="Arial" w:hAnsi="Arial" w:cs="Arial"/>
        </w:rPr>
        <w:t>Tel: (03) 9290 1444</w:t>
      </w:r>
    </w:p>
    <w:p w:rsidR="0014691E" w:rsidRPr="00752217" w:rsidRDefault="0014691E" w:rsidP="00986665">
      <w:pPr>
        <w:pStyle w:val="AERbodytextnospace"/>
        <w:rPr>
          <w:rStyle w:val="AERbody"/>
          <w:rFonts w:ascii="Arial" w:hAnsi="Arial" w:cs="Arial"/>
        </w:rPr>
      </w:pPr>
      <w:r w:rsidRPr="00752217">
        <w:rPr>
          <w:rStyle w:val="AERbody"/>
          <w:rFonts w:ascii="Arial" w:hAnsi="Arial" w:cs="Arial"/>
        </w:rPr>
        <w:t>Fax: (03) 9290 1457</w:t>
      </w:r>
    </w:p>
    <w:p w:rsidR="00986665" w:rsidRPr="00752217" w:rsidRDefault="00986665" w:rsidP="00986665">
      <w:pPr>
        <w:pStyle w:val="AERbodytextnospace"/>
        <w:rPr>
          <w:rStyle w:val="AERbody"/>
          <w:rFonts w:ascii="Arial" w:hAnsi="Arial" w:cs="Arial"/>
        </w:rPr>
      </w:pPr>
    </w:p>
    <w:p w:rsidR="0014691E" w:rsidRPr="00752217" w:rsidRDefault="0014691E" w:rsidP="0014691E">
      <w:pPr>
        <w:pStyle w:val="AERbodytext"/>
        <w:rPr>
          <w:rFonts w:ascii="Arial" w:hAnsi="Arial" w:cs="Arial"/>
        </w:rPr>
      </w:pPr>
      <w:r w:rsidRPr="00752217">
        <w:rPr>
          <w:rFonts w:ascii="Arial" w:hAnsi="Arial" w:cs="Arial"/>
        </w:rPr>
        <w:t xml:space="preserve">Email: </w:t>
      </w:r>
      <w:hyperlink r:id="rId10" w:history="1">
        <w:r w:rsidRPr="00752217">
          <w:rPr>
            <w:rStyle w:val="Hyperlink"/>
            <w:rFonts w:ascii="Arial" w:hAnsi="Arial" w:cs="Arial"/>
          </w:rPr>
          <w:t>AERInquiry@aer.gov.au</w:t>
        </w:r>
      </w:hyperlink>
    </w:p>
    <w:p w:rsidR="0014691E" w:rsidRPr="00752217" w:rsidRDefault="0014691E" w:rsidP="0014691E">
      <w:pPr>
        <w:pStyle w:val="AERbodytext"/>
        <w:rPr>
          <w:rFonts w:ascii="Arial" w:hAnsi="Arial" w:cs="Arial"/>
        </w:rPr>
      </w:pPr>
    </w:p>
    <w:p w:rsidR="0014691E" w:rsidRPr="00752217" w:rsidRDefault="0014691E" w:rsidP="0014691E">
      <w:pPr>
        <w:pStyle w:val="AERbodytext"/>
        <w:rPr>
          <w:rFonts w:ascii="Arial" w:hAnsi="Arial" w:cs="Arial"/>
        </w:rPr>
      </w:pPr>
      <w:r w:rsidRPr="00752217">
        <w:rPr>
          <w:rFonts w:ascii="Arial" w:hAnsi="Arial" w:cs="Arial"/>
        </w:rPr>
        <w:t xml:space="preserve">AER reference:   </w:t>
      </w:r>
      <w:r w:rsidR="00986665" w:rsidRPr="00752217">
        <w:rPr>
          <w:rFonts w:ascii="Arial" w:hAnsi="Arial" w:cs="Arial"/>
        </w:rPr>
        <w:t>D14/192018</w:t>
      </w:r>
    </w:p>
    <w:p w:rsidR="00EF0E19" w:rsidRPr="00752217" w:rsidRDefault="00EF0E19" w:rsidP="00EF0E19">
      <w:pPr>
        <w:rPr>
          <w:rFonts w:ascii="Arial" w:hAnsi="Arial" w:cs="Arial"/>
        </w:rPr>
        <w:sectPr w:rsidR="00EF0E19" w:rsidRPr="00752217" w:rsidSect="0014691E">
          <w:footerReference w:type="even" r:id="rId11"/>
          <w:footerReference w:type="default" r:id="rId12"/>
          <w:pgSz w:w="11906" w:h="16838" w:code="9"/>
          <w:pgMar w:top="1440" w:right="1440" w:bottom="1440" w:left="1440" w:header="709" w:footer="709" w:gutter="0"/>
          <w:cols w:space="708"/>
          <w:docGrid w:linePitch="360"/>
        </w:sectPr>
      </w:pPr>
    </w:p>
    <w:p w:rsidR="003F2E0F" w:rsidRPr="00752217" w:rsidRDefault="00DA35DF" w:rsidP="00DA35DF">
      <w:pPr>
        <w:pStyle w:val="UnnumberedHeading"/>
        <w:rPr>
          <w:rFonts w:ascii="Arial" w:hAnsi="Arial" w:cs="Arial"/>
        </w:rPr>
      </w:pPr>
      <w:bookmarkStart w:id="2" w:name="_Toc317520245"/>
      <w:bookmarkStart w:id="3" w:name="_Toc405900572"/>
      <w:r w:rsidRPr="00752217">
        <w:rPr>
          <w:rFonts w:ascii="Arial" w:hAnsi="Arial" w:cs="Arial"/>
        </w:rPr>
        <w:lastRenderedPageBreak/>
        <w:t>Contents</w:t>
      </w:r>
      <w:bookmarkEnd w:id="2"/>
      <w:bookmarkEnd w:id="3"/>
    </w:p>
    <w:sdt>
      <w:sdtPr>
        <w:rPr>
          <w:rFonts w:ascii="Arial" w:eastAsia="Calibri" w:hAnsi="Arial" w:cs="Arial"/>
          <w:b w:val="0"/>
          <w:bCs w:val="0"/>
          <w:color w:val="auto"/>
          <w:sz w:val="20"/>
          <w:szCs w:val="20"/>
          <w:lang w:val="en-AU"/>
        </w:rPr>
        <w:id w:val="776982464"/>
        <w:docPartObj>
          <w:docPartGallery w:val="Table of Contents"/>
          <w:docPartUnique/>
        </w:docPartObj>
      </w:sdtPr>
      <w:sdtEndPr/>
      <w:sdtContent>
        <w:p w:rsidR="003F2E0F" w:rsidRPr="00752217" w:rsidRDefault="003F2E0F">
          <w:pPr>
            <w:pStyle w:val="TOCHeading"/>
            <w:rPr>
              <w:rFonts w:ascii="Arial" w:hAnsi="Arial" w:cs="Arial"/>
            </w:rPr>
          </w:pPr>
        </w:p>
        <w:p w:rsidR="00E11C91" w:rsidRPr="00752217" w:rsidRDefault="003F2E0F">
          <w:pPr>
            <w:pStyle w:val="TOC1"/>
            <w:tabs>
              <w:tab w:val="right" w:leader="dot" w:pos="8302"/>
            </w:tabs>
            <w:rPr>
              <w:rFonts w:ascii="Arial" w:eastAsiaTheme="minorEastAsia" w:hAnsi="Arial" w:cs="Arial"/>
              <w:b w:val="0"/>
              <w:bCs w:val="0"/>
              <w:noProof/>
              <w:sz w:val="22"/>
              <w:szCs w:val="22"/>
              <w:lang w:eastAsia="en-AU"/>
            </w:rPr>
          </w:pPr>
          <w:r w:rsidRPr="00752217">
            <w:rPr>
              <w:rFonts w:ascii="Arial" w:hAnsi="Arial" w:cs="Arial"/>
            </w:rPr>
            <w:fldChar w:fldCharType="begin"/>
          </w:r>
          <w:r w:rsidRPr="00752217">
            <w:rPr>
              <w:rFonts w:ascii="Arial" w:hAnsi="Arial" w:cs="Arial"/>
            </w:rPr>
            <w:instrText xml:space="preserve"> TOC \o "1-3" \h \z \u </w:instrText>
          </w:r>
          <w:r w:rsidRPr="00752217">
            <w:rPr>
              <w:rFonts w:ascii="Arial" w:hAnsi="Arial" w:cs="Arial"/>
            </w:rPr>
            <w:fldChar w:fldCharType="separate"/>
          </w:r>
          <w:hyperlink w:anchor="_Toc405900572" w:history="1">
            <w:r w:rsidR="00E11C91" w:rsidRPr="00752217">
              <w:rPr>
                <w:rStyle w:val="Hyperlink"/>
                <w:rFonts w:ascii="Arial" w:hAnsi="Arial" w:cs="Arial"/>
                <w:noProof/>
              </w:rPr>
              <w:t>Contents</w:t>
            </w:r>
            <w:r w:rsidR="00E11C91" w:rsidRPr="00752217">
              <w:rPr>
                <w:rFonts w:ascii="Arial" w:hAnsi="Arial" w:cs="Arial"/>
                <w:noProof/>
                <w:webHidden/>
              </w:rPr>
              <w:tab/>
            </w:r>
            <w:r w:rsidR="00E11C91" w:rsidRPr="00752217">
              <w:rPr>
                <w:rFonts w:ascii="Arial" w:hAnsi="Arial" w:cs="Arial"/>
                <w:noProof/>
                <w:webHidden/>
              </w:rPr>
              <w:fldChar w:fldCharType="begin"/>
            </w:r>
            <w:r w:rsidR="00E11C91" w:rsidRPr="00752217">
              <w:rPr>
                <w:rFonts w:ascii="Arial" w:hAnsi="Arial" w:cs="Arial"/>
                <w:noProof/>
                <w:webHidden/>
              </w:rPr>
              <w:instrText xml:space="preserve"> PAGEREF _Toc405900572 \h </w:instrText>
            </w:r>
            <w:r w:rsidR="00E11C91" w:rsidRPr="00752217">
              <w:rPr>
                <w:rFonts w:ascii="Arial" w:hAnsi="Arial" w:cs="Arial"/>
                <w:noProof/>
                <w:webHidden/>
              </w:rPr>
            </w:r>
            <w:r w:rsidR="00E11C91" w:rsidRPr="00752217">
              <w:rPr>
                <w:rFonts w:ascii="Arial" w:hAnsi="Arial" w:cs="Arial"/>
                <w:noProof/>
                <w:webHidden/>
              </w:rPr>
              <w:fldChar w:fldCharType="separate"/>
            </w:r>
            <w:r w:rsidR="00541CC6">
              <w:rPr>
                <w:rFonts w:ascii="Arial" w:hAnsi="Arial" w:cs="Arial"/>
                <w:noProof/>
                <w:webHidden/>
              </w:rPr>
              <w:t>iii</w:t>
            </w:r>
            <w:r w:rsidR="00E11C91" w:rsidRPr="00752217">
              <w:rPr>
                <w:rFonts w:ascii="Arial" w:hAnsi="Arial" w:cs="Arial"/>
                <w:noProof/>
                <w:webHidden/>
              </w:rPr>
              <w:fldChar w:fldCharType="end"/>
            </w:r>
          </w:hyperlink>
        </w:p>
        <w:p w:rsidR="00E11C91" w:rsidRPr="00752217" w:rsidRDefault="00741B40">
          <w:pPr>
            <w:pStyle w:val="TOC1"/>
            <w:tabs>
              <w:tab w:val="right" w:leader="dot" w:pos="8302"/>
            </w:tabs>
            <w:rPr>
              <w:rFonts w:ascii="Arial" w:eastAsiaTheme="minorEastAsia" w:hAnsi="Arial" w:cs="Arial"/>
              <w:b w:val="0"/>
              <w:bCs w:val="0"/>
              <w:noProof/>
              <w:sz w:val="22"/>
              <w:szCs w:val="22"/>
              <w:lang w:eastAsia="en-AU"/>
            </w:rPr>
          </w:pPr>
          <w:hyperlink w:anchor="_Toc405900573" w:history="1">
            <w:r w:rsidR="00E11C91" w:rsidRPr="00752217">
              <w:rPr>
                <w:rStyle w:val="Hyperlink"/>
                <w:rFonts w:ascii="Arial" w:hAnsi="Arial" w:cs="Arial"/>
                <w:noProof/>
              </w:rPr>
              <w:t>Shortened forms</w:t>
            </w:r>
            <w:r w:rsidR="00E11C91" w:rsidRPr="00752217">
              <w:rPr>
                <w:rFonts w:ascii="Arial" w:hAnsi="Arial" w:cs="Arial"/>
                <w:noProof/>
                <w:webHidden/>
              </w:rPr>
              <w:tab/>
            </w:r>
            <w:r w:rsidR="00E11C91" w:rsidRPr="00752217">
              <w:rPr>
                <w:rFonts w:ascii="Arial" w:hAnsi="Arial" w:cs="Arial"/>
                <w:noProof/>
                <w:webHidden/>
              </w:rPr>
              <w:fldChar w:fldCharType="begin"/>
            </w:r>
            <w:r w:rsidR="00E11C91" w:rsidRPr="00752217">
              <w:rPr>
                <w:rFonts w:ascii="Arial" w:hAnsi="Arial" w:cs="Arial"/>
                <w:noProof/>
                <w:webHidden/>
              </w:rPr>
              <w:instrText xml:space="preserve"> PAGEREF _Toc405900573 \h </w:instrText>
            </w:r>
            <w:r w:rsidR="00E11C91" w:rsidRPr="00752217">
              <w:rPr>
                <w:rFonts w:ascii="Arial" w:hAnsi="Arial" w:cs="Arial"/>
                <w:noProof/>
                <w:webHidden/>
              </w:rPr>
            </w:r>
            <w:r w:rsidR="00E11C91" w:rsidRPr="00752217">
              <w:rPr>
                <w:rFonts w:ascii="Arial" w:hAnsi="Arial" w:cs="Arial"/>
                <w:noProof/>
                <w:webHidden/>
              </w:rPr>
              <w:fldChar w:fldCharType="separate"/>
            </w:r>
            <w:r w:rsidR="00541CC6">
              <w:rPr>
                <w:rFonts w:ascii="Arial" w:hAnsi="Arial" w:cs="Arial"/>
                <w:noProof/>
                <w:webHidden/>
              </w:rPr>
              <w:t>iv</w:t>
            </w:r>
            <w:r w:rsidR="00E11C91" w:rsidRPr="00752217">
              <w:rPr>
                <w:rFonts w:ascii="Arial" w:hAnsi="Arial" w:cs="Arial"/>
                <w:noProof/>
                <w:webHidden/>
              </w:rPr>
              <w:fldChar w:fldCharType="end"/>
            </w:r>
          </w:hyperlink>
        </w:p>
        <w:p w:rsidR="00E11C91" w:rsidRPr="00752217" w:rsidRDefault="00741B40">
          <w:pPr>
            <w:pStyle w:val="TOC1"/>
            <w:tabs>
              <w:tab w:val="right" w:leader="dot" w:pos="8302"/>
            </w:tabs>
            <w:rPr>
              <w:rFonts w:ascii="Arial" w:eastAsiaTheme="minorEastAsia" w:hAnsi="Arial" w:cs="Arial"/>
              <w:b w:val="0"/>
              <w:bCs w:val="0"/>
              <w:noProof/>
              <w:sz w:val="22"/>
              <w:szCs w:val="22"/>
              <w:lang w:eastAsia="en-AU"/>
            </w:rPr>
          </w:pPr>
          <w:hyperlink w:anchor="_Toc405900574" w:history="1">
            <w:r w:rsidR="00E11C91" w:rsidRPr="00752217">
              <w:rPr>
                <w:rStyle w:val="Hyperlink"/>
                <w:rFonts w:ascii="Arial" w:hAnsi="Arial" w:cs="Arial"/>
                <w:noProof/>
              </w:rPr>
              <w:t>Overview</w:t>
            </w:r>
            <w:r w:rsidR="00E11C91" w:rsidRPr="00752217">
              <w:rPr>
                <w:rFonts w:ascii="Arial" w:hAnsi="Arial" w:cs="Arial"/>
                <w:noProof/>
                <w:webHidden/>
              </w:rPr>
              <w:tab/>
            </w:r>
            <w:r w:rsidR="00E11C91" w:rsidRPr="00752217">
              <w:rPr>
                <w:rFonts w:ascii="Arial" w:hAnsi="Arial" w:cs="Arial"/>
                <w:noProof/>
                <w:webHidden/>
              </w:rPr>
              <w:fldChar w:fldCharType="begin"/>
            </w:r>
            <w:r w:rsidR="00E11C91" w:rsidRPr="00752217">
              <w:rPr>
                <w:rFonts w:ascii="Arial" w:hAnsi="Arial" w:cs="Arial"/>
                <w:noProof/>
                <w:webHidden/>
              </w:rPr>
              <w:instrText xml:space="preserve"> PAGEREF _Toc405900574 \h </w:instrText>
            </w:r>
            <w:r w:rsidR="00E11C91" w:rsidRPr="00752217">
              <w:rPr>
                <w:rFonts w:ascii="Arial" w:hAnsi="Arial" w:cs="Arial"/>
                <w:noProof/>
                <w:webHidden/>
              </w:rPr>
            </w:r>
            <w:r w:rsidR="00E11C91" w:rsidRPr="00752217">
              <w:rPr>
                <w:rFonts w:ascii="Arial" w:hAnsi="Arial" w:cs="Arial"/>
                <w:noProof/>
                <w:webHidden/>
              </w:rPr>
              <w:fldChar w:fldCharType="separate"/>
            </w:r>
            <w:r w:rsidR="00541CC6">
              <w:rPr>
                <w:rFonts w:ascii="Arial" w:hAnsi="Arial" w:cs="Arial"/>
                <w:noProof/>
                <w:webHidden/>
              </w:rPr>
              <w:t>v</w:t>
            </w:r>
            <w:r w:rsidR="00E11C91" w:rsidRPr="00752217">
              <w:rPr>
                <w:rFonts w:ascii="Arial" w:hAnsi="Arial" w:cs="Arial"/>
                <w:noProof/>
                <w:webHidden/>
              </w:rPr>
              <w:fldChar w:fldCharType="end"/>
            </w:r>
          </w:hyperlink>
        </w:p>
        <w:p w:rsidR="00E11C91" w:rsidRPr="00752217" w:rsidRDefault="00741B40">
          <w:pPr>
            <w:pStyle w:val="TOC1"/>
            <w:tabs>
              <w:tab w:val="left" w:pos="400"/>
              <w:tab w:val="right" w:leader="dot" w:pos="8302"/>
            </w:tabs>
            <w:rPr>
              <w:rFonts w:ascii="Arial" w:eastAsiaTheme="minorEastAsia" w:hAnsi="Arial" w:cs="Arial"/>
              <w:b w:val="0"/>
              <w:bCs w:val="0"/>
              <w:noProof/>
              <w:sz w:val="22"/>
              <w:szCs w:val="22"/>
              <w:lang w:eastAsia="en-AU"/>
            </w:rPr>
          </w:pPr>
          <w:hyperlink w:anchor="_Toc405900575" w:history="1">
            <w:r w:rsidR="00E11C91" w:rsidRPr="00752217">
              <w:rPr>
                <w:rStyle w:val="Hyperlink"/>
                <w:rFonts w:ascii="Arial" w:hAnsi="Arial" w:cs="Arial"/>
                <w:noProof/>
              </w:rPr>
              <w:t>1</w:t>
            </w:r>
            <w:r w:rsidR="00E11C91" w:rsidRPr="00752217">
              <w:rPr>
                <w:rFonts w:ascii="Arial" w:eastAsiaTheme="minorEastAsia" w:hAnsi="Arial" w:cs="Arial"/>
                <w:b w:val="0"/>
                <w:bCs w:val="0"/>
                <w:noProof/>
                <w:sz w:val="22"/>
                <w:szCs w:val="22"/>
                <w:lang w:eastAsia="en-AU"/>
              </w:rPr>
              <w:tab/>
            </w:r>
            <w:r w:rsidR="00E11C91" w:rsidRPr="00752217">
              <w:rPr>
                <w:rStyle w:val="Hyperlink"/>
                <w:rFonts w:ascii="Arial" w:hAnsi="Arial" w:cs="Arial"/>
                <w:noProof/>
              </w:rPr>
              <w:t>Determination</w:t>
            </w:r>
            <w:r w:rsidR="00E11C91" w:rsidRPr="00752217">
              <w:rPr>
                <w:rFonts w:ascii="Arial" w:hAnsi="Arial" w:cs="Arial"/>
                <w:noProof/>
                <w:webHidden/>
              </w:rPr>
              <w:tab/>
            </w:r>
            <w:r w:rsidR="00E11C91" w:rsidRPr="00752217">
              <w:rPr>
                <w:rFonts w:ascii="Arial" w:hAnsi="Arial" w:cs="Arial"/>
                <w:noProof/>
                <w:webHidden/>
              </w:rPr>
              <w:fldChar w:fldCharType="begin"/>
            </w:r>
            <w:r w:rsidR="00E11C91" w:rsidRPr="00752217">
              <w:rPr>
                <w:rFonts w:ascii="Arial" w:hAnsi="Arial" w:cs="Arial"/>
                <w:noProof/>
                <w:webHidden/>
              </w:rPr>
              <w:instrText xml:space="preserve"> PAGEREF _Toc405900575 \h </w:instrText>
            </w:r>
            <w:r w:rsidR="00E11C91" w:rsidRPr="00752217">
              <w:rPr>
                <w:rFonts w:ascii="Arial" w:hAnsi="Arial" w:cs="Arial"/>
                <w:noProof/>
                <w:webHidden/>
              </w:rPr>
            </w:r>
            <w:r w:rsidR="00E11C91" w:rsidRPr="00752217">
              <w:rPr>
                <w:rFonts w:ascii="Arial" w:hAnsi="Arial" w:cs="Arial"/>
                <w:noProof/>
                <w:webHidden/>
              </w:rPr>
              <w:fldChar w:fldCharType="separate"/>
            </w:r>
            <w:r w:rsidR="00541CC6">
              <w:rPr>
                <w:rFonts w:ascii="Arial" w:hAnsi="Arial" w:cs="Arial"/>
                <w:noProof/>
                <w:webHidden/>
              </w:rPr>
              <w:t>7</w:t>
            </w:r>
            <w:r w:rsidR="00E11C91" w:rsidRPr="00752217">
              <w:rPr>
                <w:rFonts w:ascii="Arial" w:hAnsi="Arial" w:cs="Arial"/>
                <w:noProof/>
                <w:webHidden/>
              </w:rPr>
              <w:fldChar w:fldCharType="end"/>
            </w:r>
          </w:hyperlink>
        </w:p>
        <w:p w:rsidR="00E11C91" w:rsidRPr="00752217" w:rsidRDefault="00741B40">
          <w:pPr>
            <w:pStyle w:val="TOC1"/>
            <w:tabs>
              <w:tab w:val="left" w:pos="400"/>
              <w:tab w:val="right" w:leader="dot" w:pos="8302"/>
            </w:tabs>
            <w:rPr>
              <w:rFonts w:ascii="Arial" w:eastAsiaTheme="minorEastAsia" w:hAnsi="Arial" w:cs="Arial"/>
              <w:b w:val="0"/>
              <w:bCs w:val="0"/>
              <w:noProof/>
              <w:sz w:val="22"/>
              <w:szCs w:val="22"/>
              <w:lang w:eastAsia="en-AU"/>
            </w:rPr>
          </w:pPr>
          <w:hyperlink w:anchor="_Toc405900576" w:history="1">
            <w:r w:rsidR="00E11C91" w:rsidRPr="00752217">
              <w:rPr>
                <w:rStyle w:val="Hyperlink"/>
                <w:rFonts w:ascii="Arial" w:hAnsi="Arial" w:cs="Arial"/>
                <w:noProof/>
              </w:rPr>
              <w:t>2</w:t>
            </w:r>
            <w:r w:rsidR="00E11C91" w:rsidRPr="00752217">
              <w:rPr>
                <w:rFonts w:ascii="Arial" w:eastAsiaTheme="minorEastAsia" w:hAnsi="Arial" w:cs="Arial"/>
                <w:b w:val="0"/>
                <w:bCs w:val="0"/>
                <w:noProof/>
                <w:sz w:val="22"/>
                <w:szCs w:val="22"/>
                <w:lang w:eastAsia="en-AU"/>
              </w:rPr>
              <w:tab/>
            </w:r>
            <w:r w:rsidR="00E11C91" w:rsidRPr="00752217">
              <w:rPr>
                <w:rStyle w:val="Hyperlink"/>
                <w:rFonts w:ascii="Arial" w:hAnsi="Arial" w:cs="Arial"/>
                <w:noProof/>
              </w:rPr>
              <w:t>Ergon Energy’s pass through application</w:t>
            </w:r>
            <w:r w:rsidR="00E11C91" w:rsidRPr="00752217">
              <w:rPr>
                <w:rFonts w:ascii="Arial" w:hAnsi="Arial" w:cs="Arial"/>
                <w:noProof/>
                <w:webHidden/>
              </w:rPr>
              <w:tab/>
            </w:r>
            <w:r w:rsidR="00E11C91" w:rsidRPr="00752217">
              <w:rPr>
                <w:rFonts w:ascii="Arial" w:hAnsi="Arial" w:cs="Arial"/>
                <w:noProof/>
                <w:webHidden/>
              </w:rPr>
              <w:fldChar w:fldCharType="begin"/>
            </w:r>
            <w:r w:rsidR="00E11C91" w:rsidRPr="00752217">
              <w:rPr>
                <w:rFonts w:ascii="Arial" w:hAnsi="Arial" w:cs="Arial"/>
                <w:noProof/>
                <w:webHidden/>
              </w:rPr>
              <w:instrText xml:space="preserve"> PAGEREF _Toc405900576 \h </w:instrText>
            </w:r>
            <w:r w:rsidR="00E11C91" w:rsidRPr="00752217">
              <w:rPr>
                <w:rFonts w:ascii="Arial" w:hAnsi="Arial" w:cs="Arial"/>
                <w:noProof/>
                <w:webHidden/>
              </w:rPr>
            </w:r>
            <w:r w:rsidR="00E11C91" w:rsidRPr="00752217">
              <w:rPr>
                <w:rFonts w:ascii="Arial" w:hAnsi="Arial" w:cs="Arial"/>
                <w:noProof/>
                <w:webHidden/>
              </w:rPr>
              <w:fldChar w:fldCharType="separate"/>
            </w:r>
            <w:r w:rsidR="00541CC6">
              <w:rPr>
                <w:rFonts w:ascii="Arial" w:hAnsi="Arial" w:cs="Arial"/>
                <w:noProof/>
                <w:webHidden/>
              </w:rPr>
              <w:t>8</w:t>
            </w:r>
            <w:r w:rsidR="00E11C91" w:rsidRPr="00752217">
              <w:rPr>
                <w:rFonts w:ascii="Arial" w:hAnsi="Arial" w:cs="Arial"/>
                <w:noProof/>
                <w:webHidden/>
              </w:rPr>
              <w:fldChar w:fldCharType="end"/>
            </w:r>
          </w:hyperlink>
        </w:p>
        <w:p w:rsidR="00E11C91" w:rsidRPr="00752217" w:rsidRDefault="00741B40">
          <w:pPr>
            <w:pStyle w:val="TOC1"/>
            <w:tabs>
              <w:tab w:val="left" w:pos="400"/>
              <w:tab w:val="right" w:leader="dot" w:pos="8302"/>
            </w:tabs>
            <w:rPr>
              <w:rFonts w:ascii="Arial" w:eastAsiaTheme="minorEastAsia" w:hAnsi="Arial" w:cs="Arial"/>
              <w:b w:val="0"/>
              <w:bCs w:val="0"/>
              <w:noProof/>
              <w:sz w:val="22"/>
              <w:szCs w:val="22"/>
              <w:lang w:eastAsia="en-AU"/>
            </w:rPr>
          </w:pPr>
          <w:hyperlink w:anchor="_Toc405900577" w:history="1">
            <w:r w:rsidR="00E11C91" w:rsidRPr="00752217">
              <w:rPr>
                <w:rStyle w:val="Hyperlink"/>
                <w:rFonts w:ascii="Arial" w:hAnsi="Arial" w:cs="Arial"/>
                <w:noProof/>
              </w:rPr>
              <w:t>3</w:t>
            </w:r>
            <w:r w:rsidR="00E11C91" w:rsidRPr="00752217">
              <w:rPr>
                <w:rFonts w:ascii="Arial" w:eastAsiaTheme="minorEastAsia" w:hAnsi="Arial" w:cs="Arial"/>
                <w:b w:val="0"/>
                <w:bCs w:val="0"/>
                <w:noProof/>
                <w:sz w:val="22"/>
                <w:szCs w:val="22"/>
                <w:lang w:eastAsia="en-AU"/>
              </w:rPr>
              <w:tab/>
            </w:r>
            <w:r w:rsidR="00E11C91" w:rsidRPr="00752217">
              <w:rPr>
                <w:rStyle w:val="Hyperlink"/>
                <w:rFonts w:ascii="Arial" w:hAnsi="Arial" w:cs="Arial"/>
                <w:noProof/>
              </w:rPr>
              <w:t>Assessment approach</w:t>
            </w:r>
            <w:r w:rsidR="00E11C91" w:rsidRPr="00752217">
              <w:rPr>
                <w:rFonts w:ascii="Arial" w:hAnsi="Arial" w:cs="Arial"/>
                <w:noProof/>
                <w:webHidden/>
              </w:rPr>
              <w:tab/>
            </w:r>
            <w:r w:rsidR="00E11C91" w:rsidRPr="00752217">
              <w:rPr>
                <w:rFonts w:ascii="Arial" w:hAnsi="Arial" w:cs="Arial"/>
                <w:noProof/>
                <w:webHidden/>
              </w:rPr>
              <w:fldChar w:fldCharType="begin"/>
            </w:r>
            <w:r w:rsidR="00E11C91" w:rsidRPr="00752217">
              <w:rPr>
                <w:rFonts w:ascii="Arial" w:hAnsi="Arial" w:cs="Arial"/>
                <w:noProof/>
                <w:webHidden/>
              </w:rPr>
              <w:instrText xml:space="preserve"> PAGEREF _Toc405900577 \h </w:instrText>
            </w:r>
            <w:r w:rsidR="00E11C91" w:rsidRPr="00752217">
              <w:rPr>
                <w:rFonts w:ascii="Arial" w:hAnsi="Arial" w:cs="Arial"/>
                <w:noProof/>
                <w:webHidden/>
              </w:rPr>
            </w:r>
            <w:r w:rsidR="00E11C91" w:rsidRPr="00752217">
              <w:rPr>
                <w:rFonts w:ascii="Arial" w:hAnsi="Arial" w:cs="Arial"/>
                <w:noProof/>
                <w:webHidden/>
              </w:rPr>
              <w:fldChar w:fldCharType="separate"/>
            </w:r>
            <w:r w:rsidR="00541CC6">
              <w:rPr>
                <w:rFonts w:ascii="Arial" w:hAnsi="Arial" w:cs="Arial"/>
                <w:noProof/>
                <w:webHidden/>
              </w:rPr>
              <w:t>9</w:t>
            </w:r>
            <w:r w:rsidR="00E11C91" w:rsidRPr="00752217">
              <w:rPr>
                <w:rFonts w:ascii="Arial" w:hAnsi="Arial" w:cs="Arial"/>
                <w:noProof/>
                <w:webHidden/>
              </w:rPr>
              <w:fldChar w:fldCharType="end"/>
            </w:r>
          </w:hyperlink>
        </w:p>
        <w:p w:rsidR="00E11C91" w:rsidRPr="00752217" w:rsidRDefault="00741B40">
          <w:pPr>
            <w:pStyle w:val="TOC2"/>
            <w:tabs>
              <w:tab w:val="left" w:pos="800"/>
              <w:tab w:val="right" w:leader="dot" w:pos="8302"/>
            </w:tabs>
            <w:rPr>
              <w:rFonts w:ascii="Arial" w:eastAsiaTheme="minorEastAsia" w:hAnsi="Arial" w:cs="Arial"/>
              <w:iCs w:val="0"/>
              <w:noProof/>
              <w:sz w:val="22"/>
              <w:szCs w:val="22"/>
              <w:lang w:eastAsia="en-AU"/>
            </w:rPr>
          </w:pPr>
          <w:hyperlink w:anchor="_Toc405900578" w:history="1">
            <w:r w:rsidR="00E11C91" w:rsidRPr="00752217">
              <w:rPr>
                <w:rStyle w:val="Hyperlink"/>
                <w:rFonts w:ascii="Arial" w:hAnsi="Arial" w:cs="Arial"/>
                <w:noProof/>
              </w:rPr>
              <w:t>3.1</w:t>
            </w:r>
            <w:r w:rsidR="00E11C91" w:rsidRPr="00752217">
              <w:rPr>
                <w:rFonts w:ascii="Arial" w:eastAsiaTheme="minorEastAsia" w:hAnsi="Arial" w:cs="Arial"/>
                <w:iCs w:val="0"/>
                <w:noProof/>
                <w:sz w:val="22"/>
                <w:szCs w:val="22"/>
                <w:lang w:eastAsia="en-AU"/>
              </w:rPr>
              <w:tab/>
            </w:r>
            <w:r w:rsidR="00E11C91" w:rsidRPr="00752217">
              <w:rPr>
                <w:rStyle w:val="Hyperlink"/>
                <w:rFonts w:ascii="Arial" w:hAnsi="Arial" w:cs="Arial"/>
                <w:noProof/>
              </w:rPr>
              <w:t>Relevant regulatory requirements</w:t>
            </w:r>
            <w:r w:rsidR="00E11C91" w:rsidRPr="00752217">
              <w:rPr>
                <w:rFonts w:ascii="Arial" w:hAnsi="Arial" w:cs="Arial"/>
                <w:noProof/>
                <w:webHidden/>
              </w:rPr>
              <w:tab/>
            </w:r>
            <w:r w:rsidR="00E11C91" w:rsidRPr="00752217">
              <w:rPr>
                <w:rFonts w:ascii="Arial" w:hAnsi="Arial" w:cs="Arial"/>
                <w:noProof/>
                <w:webHidden/>
              </w:rPr>
              <w:fldChar w:fldCharType="begin"/>
            </w:r>
            <w:r w:rsidR="00E11C91" w:rsidRPr="00752217">
              <w:rPr>
                <w:rFonts w:ascii="Arial" w:hAnsi="Arial" w:cs="Arial"/>
                <w:noProof/>
                <w:webHidden/>
              </w:rPr>
              <w:instrText xml:space="preserve"> PAGEREF _Toc405900578 \h </w:instrText>
            </w:r>
            <w:r w:rsidR="00E11C91" w:rsidRPr="00752217">
              <w:rPr>
                <w:rFonts w:ascii="Arial" w:hAnsi="Arial" w:cs="Arial"/>
                <w:noProof/>
                <w:webHidden/>
              </w:rPr>
            </w:r>
            <w:r w:rsidR="00E11C91" w:rsidRPr="00752217">
              <w:rPr>
                <w:rFonts w:ascii="Arial" w:hAnsi="Arial" w:cs="Arial"/>
                <w:noProof/>
                <w:webHidden/>
              </w:rPr>
              <w:fldChar w:fldCharType="separate"/>
            </w:r>
            <w:r w:rsidR="00541CC6">
              <w:rPr>
                <w:rFonts w:ascii="Arial" w:hAnsi="Arial" w:cs="Arial"/>
                <w:noProof/>
                <w:webHidden/>
              </w:rPr>
              <w:t>9</w:t>
            </w:r>
            <w:r w:rsidR="00E11C91" w:rsidRPr="00752217">
              <w:rPr>
                <w:rFonts w:ascii="Arial" w:hAnsi="Arial" w:cs="Arial"/>
                <w:noProof/>
                <w:webHidden/>
              </w:rPr>
              <w:fldChar w:fldCharType="end"/>
            </w:r>
          </w:hyperlink>
        </w:p>
        <w:p w:rsidR="00E11C91" w:rsidRPr="00752217" w:rsidRDefault="00741B40">
          <w:pPr>
            <w:pStyle w:val="TOC2"/>
            <w:tabs>
              <w:tab w:val="left" w:pos="800"/>
              <w:tab w:val="right" w:leader="dot" w:pos="8302"/>
            </w:tabs>
            <w:rPr>
              <w:rFonts w:ascii="Arial" w:eastAsiaTheme="minorEastAsia" w:hAnsi="Arial" w:cs="Arial"/>
              <w:iCs w:val="0"/>
              <w:noProof/>
              <w:sz w:val="22"/>
              <w:szCs w:val="22"/>
              <w:lang w:eastAsia="en-AU"/>
            </w:rPr>
          </w:pPr>
          <w:hyperlink w:anchor="_Toc405900579" w:history="1">
            <w:r w:rsidR="00E11C91" w:rsidRPr="00752217">
              <w:rPr>
                <w:rStyle w:val="Hyperlink"/>
                <w:rFonts w:ascii="Arial" w:hAnsi="Arial" w:cs="Arial"/>
                <w:noProof/>
              </w:rPr>
              <w:t>3.2</w:t>
            </w:r>
            <w:r w:rsidR="00E11C91" w:rsidRPr="00752217">
              <w:rPr>
                <w:rFonts w:ascii="Arial" w:eastAsiaTheme="minorEastAsia" w:hAnsi="Arial" w:cs="Arial"/>
                <w:iCs w:val="0"/>
                <w:noProof/>
                <w:sz w:val="22"/>
                <w:szCs w:val="22"/>
                <w:lang w:eastAsia="en-AU"/>
              </w:rPr>
              <w:tab/>
            </w:r>
            <w:r w:rsidR="00E11C91" w:rsidRPr="00752217">
              <w:rPr>
                <w:rStyle w:val="Hyperlink"/>
                <w:rFonts w:ascii="Arial" w:hAnsi="Arial" w:cs="Arial"/>
                <w:noProof/>
              </w:rPr>
              <w:t>Assessment approach</w:t>
            </w:r>
            <w:r w:rsidR="00E11C91" w:rsidRPr="00752217">
              <w:rPr>
                <w:rFonts w:ascii="Arial" w:hAnsi="Arial" w:cs="Arial"/>
                <w:noProof/>
                <w:webHidden/>
              </w:rPr>
              <w:tab/>
            </w:r>
            <w:r w:rsidR="00E11C91" w:rsidRPr="00752217">
              <w:rPr>
                <w:rFonts w:ascii="Arial" w:hAnsi="Arial" w:cs="Arial"/>
                <w:noProof/>
                <w:webHidden/>
              </w:rPr>
              <w:fldChar w:fldCharType="begin"/>
            </w:r>
            <w:r w:rsidR="00E11C91" w:rsidRPr="00752217">
              <w:rPr>
                <w:rFonts w:ascii="Arial" w:hAnsi="Arial" w:cs="Arial"/>
                <w:noProof/>
                <w:webHidden/>
              </w:rPr>
              <w:instrText xml:space="preserve"> PAGEREF _Toc405900579 \h </w:instrText>
            </w:r>
            <w:r w:rsidR="00E11C91" w:rsidRPr="00752217">
              <w:rPr>
                <w:rFonts w:ascii="Arial" w:hAnsi="Arial" w:cs="Arial"/>
                <w:noProof/>
                <w:webHidden/>
              </w:rPr>
            </w:r>
            <w:r w:rsidR="00E11C91" w:rsidRPr="00752217">
              <w:rPr>
                <w:rFonts w:ascii="Arial" w:hAnsi="Arial" w:cs="Arial"/>
                <w:noProof/>
                <w:webHidden/>
              </w:rPr>
              <w:fldChar w:fldCharType="separate"/>
            </w:r>
            <w:r w:rsidR="00541CC6">
              <w:rPr>
                <w:rFonts w:ascii="Arial" w:hAnsi="Arial" w:cs="Arial"/>
                <w:noProof/>
                <w:webHidden/>
              </w:rPr>
              <w:t>10</w:t>
            </w:r>
            <w:r w:rsidR="00E11C91" w:rsidRPr="00752217">
              <w:rPr>
                <w:rFonts w:ascii="Arial" w:hAnsi="Arial" w:cs="Arial"/>
                <w:noProof/>
                <w:webHidden/>
              </w:rPr>
              <w:fldChar w:fldCharType="end"/>
            </w:r>
          </w:hyperlink>
        </w:p>
        <w:p w:rsidR="00E11C91" w:rsidRPr="00752217" w:rsidRDefault="00741B40">
          <w:pPr>
            <w:pStyle w:val="TOC2"/>
            <w:tabs>
              <w:tab w:val="left" w:pos="800"/>
              <w:tab w:val="right" w:leader="dot" w:pos="8302"/>
            </w:tabs>
            <w:rPr>
              <w:rFonts w:ascii="Arial" w:eastAsiaTheme="minorEastAsia" w:hAnsi="Arial" w:cs="Arial"/>
              <w:iCs w:val="0"/>
              <w:noProof/>
              <w:sz w:val="22"/>
              <w:szCs w:val="22"/>
              <w:lang w:eastAsia="en-AU"/>
            </w:rPr>
          </w:pPr>
          <w:hyperlink w:anchor="_Toc405900580" w:history="1">
            <w:r w:rsidR="00E11C91" w:rsidRPr="00752217">
              <w:rPr>
                <w:rStyle w:val="Hyperlink"/>
                <w:rFonts w:ascii="Arial" w:hAnsi="Arial" w:cs="Arial"/>
                <w:noProof/>
              </w:rPr>
              <w:t>3.3</w:t>
            </w:r>
            <w:r w:rsidR="00E11C91" w:rsidRPr="00752217">
              <w:rPr>
                <w:rFonts w:ascii="Arial" w:eastAsiaTheme="minorEastAsia" w:hAnsi="Arial" w:cs="Arial"/>
                <w:iCs w:val="0"/>
                <w:noProof/>
                <w:sz w:val="22"/>
                <w:szCs w:val="22"/>
                <w:lang w:eastAsia="en-AU"/>
              </w:rPr>
              <w:tab/>
            </w:r>
            <w:r w:rsidR="00E11C91" w:rsidRPr="00752217">
              <w:rPr>
                <w:rStyle w:val="Hyperlink"/>
                <w:rFonts w:ascii="Arial" w:hAnsi="Arial" w:cs="Arial"/>
                <w:noProof/>
              </w:rPr>
              <w:t>What we considered in making this determination</w:t>
            </w:r>
            <w:r w:rsidR="00E11C91" w:rsidRPr="00752217">
              <w:rPr>
                <w:rFonts w:ascii="Arial" w:hAnsi="Arial" w:cs="Arial"/>
                <w:noProof/>
                <w:webHidden/>
              </w:rPr>
              <w:tab/>
            </w:r>
            <w:r w:rsidR="00E11C91" w:rsidRPr="00752217">
              <w:rPr>
                <w:rFonts w:ascii="Arial" w:hAnsi="Arial" w:cs="Arial"/>
                <w:noProof/>
                <w:webHidden/>
              </w:rPr>
              <w:fldChar w:fldCharType="begin"/>
            </w:r>
            <w:r w:rsidR="00E11C91" w:rsidRPr="00752217">
              <w:rPr>
                <w:rFonts w:ascii="Arial" w:hAnsi="Arial" w:cs="Arial"/>
                <w:noProof/>
                <w:webHidden/>
              </w:rPr>
              <w:instrText xml:space="preserve"> PAGEREF _Toc405900580 \h </w:instrText>
            </w:r>
            <w:r w:rsidR="00E11C91" w:rsidRPr="00752217">
              <w:rPr>
                <w:rFonts w:ascii="Arial" w:hAnsi="Arial" w:cs="Arial"/>
                <w:noProof/>
                <w:webHidden/>
              </w:rPr>
            </w:r>
            <w:r w:rsidR="00E11C91" w:rsidRPr="00752217">
              <w:rPr>
                <w:rFonts w:ascii="Arial" w:hAnsi="Arial" w:cs="Arial"/>
                <w:noProof/>
                <w:webHidden/>
              </w:rPr>
              <w:fldChar w:fldCharType="separate"/>
            </w:r>
            <w:r w:rsidR="00541CC6">
              <w:rPr>
                <w:rFonts w:ascii="Arial" w:hAnsi="Arial" w:cs="Arial"/>
                <w:noProof/>
                <w:webHidden/>
              </w:rPr>
              <w:t>10</w:t>
            </w:r>
            <w:r w:rsidR="00E11C91" w:rsidRPr="00752217">
              <w:rPr>
                <w:rFonts w:ascii="Arial" w:hAnsi="Arial" w:cs="Arial"/>
                <w:noProof/>
                <w:webHidden/>
              </w:rPr>
              <w:fldChar w:fldCharType="end"/>
            </w:r>
          </w:hyperlink>
        </w:p>
        <w:p w:rsidR="00E11C91" w:rsidRPr="00752217" w:rsidRDefault="00741B40">
          <w:pPr>
            <w:pStyle w:val="TOC1"/>
            <w:tabs>
              <w:tab w:val="left" w:pos="400"/>
              <w:tab w:val="right" w:leader="dot" w:pos="8302"/>
            </w:tabs>
            <w:rPr>
              <w:rFonts w:ascii="Arial" w:eastAsiaTheme="minorEastAsia" w:hAnsi="Arial" w:cs="Arial"/>
              <w:b w:val="0"/>
              <w:bCs w:val="0"/>
              <w:noProof/>
              <w:sz w:val="22"/>
              <w:szCs w:val="22"/>
              <w:lang w:eastAsia="en-AU"/>
            </w:rPr>
          </w:pPr>
          <w:hyperlink w:anchor="_Toc405900581" w:history="1">
            <w:r w:rsidR="00E11C91" w:rsidRPr="00752217">
              <w:rPr>
                <w:rStyle w:val="Hyperlink"/>
                <w:rFonts w:ascii="Arial" w:hAnsi="Arial" w:cs="Arial"/>
                <w:noProof/>
              </w:rPr>
              <w:t>4</w:t>
            </w:r>
            <w:r w:rsidR="00E11C91" w:rsidRPr="00752217">
              <w:rPr>
                <w:rFonts w:ascii="Arial" w:eastAsiaTheme="minorEastAsia" w:hAnsi="Arial" w:cs="Arial"/>
                <w:b w:val="0"/>
                <w:bCs w:val="0"/>
                <w:noProof/>
                <w:sz w:val="22"/>
                <w:szCs w:val="22"/>
                <w:lang w:eastAsia="en-AU"/>
              </w:rPr>
              <w:tab/>
            </w:r>
            <w:r w:rsidR="00E11C91" w:rsidRPr="00752217">
              <w:rPr>
                <w:rStyle w:val="Hyperlink"/>
                <w:rFonts w:ascii="Arial" w:hAnsi="Arial" w:cs="Arial"/>
                <w:noProof/>
              </w:rPr>
              <w:t>Reasons for determination</w:t>
            </w:r>
            <w:r w:rsidR="00E11C91" w:rsidRPr="00752217">
              <w:rPr>
                <w:rFonts w:ascii="Arial" w:hAnsi="Arial" w:cs="Arial"/>
                <w:noProof/>
                <w:webHidden/>
              </w:rPr>
              <w:tab/>
            </w:r>
            <w:r w:rsidR="00E11C91" w:rsidRPr="00752217">
              <w:rPr>
                <w:rFonts w:ascii="Arial" w:hAnsi="Arial" w:cs="Arial"/>
                <w:noProof/>
                <w:webHidden/>
              </w:rPr>
              <w:fldChar w:fldCharType="begin"/>
            </w:r>
            <w:r w:rsidR="00E11C91" w:rsidRPr="00752217">
              <w:rPr>
                <w:rFonts w:ascii="Arial" w:hAnsi="Arial" w:cs="Arial"/>
                <w:noProof/>
                <w:webHidden/>
              </w:rPr>
              <w:instrText xml:space="preserve"> PAGEREF _Toc405900581 \h </w:instrText>
            </w:r>
            <w:r w:rsidR="00E11C91" w:rsidRPr="00752217">
              <w:rPr>
                <w:rFonts w:ascii="Arial" w:hAnsi="Arial" w:cs="Arial"/>
                <w:noProof/>
                <w:webHidden/>
              </w:rPr>
            </w:r>
            <w:r w:rsidR="00E11C91" w:rsidRPr="00752217">
              <w:rPr>
                <w:rFonts w:ascii="Arial" w:hAnsi="Arial" w:cs="Arial"/>
                <w:noProof/>
                <w:webHidden/>
              </w:rPr>
              <w:fldChar w:fldCharType="separate"/>
            </w:r>
            <w:r w:rsidR="00541CC6">
              <w:rPr>
                <w:rFonts w:ascii="Arial" w:hAnsi="Arial" w:cs="Arial"/>
                <w:noProof/>
                <w:webHidden/>
              </w:rPr>
              <w:t>11</w:t>
            </w:r>
            <w:r w:rsidR="00E11C91" w:rsidRPr="00752217">
              <w:rPr>
                <w:rFonts w:ascii="Arial" w:hAnsi="Arial" w:cs="Arial"/>
                <w:noProof/>
                <w:webHidden/>
              </w:rPr>
              <w:fldChar w:fldCharType="end"/>
            </w:r>
          </w:hyperlink>
        </w:p>
        <w:p w:rsidR="00E11C91" w:rsidRPr="00752217" w:rsidRDefault="00741B40">
          <w:pPr>
            <w:pStyle w:val="TOC2"/>
            <w:tabs>
              <w:tab w:val="left" w:pos="800"/>
              <w:tab w:val="right" w:leader="dot" w:pos="8302"/>
            </w:tabs>
            <w:rPr>
              <w:rFonts w:ascii="Arial" w:eastAsiaTheme="minorEastAsia" w:hAnsi="Arial" w:cs="Arial"/>
              <w:iCs w:val="0"/>
              <w:noProof/>
              <w:sz w:val="22"/>
              <w:szCs w:val="22"/>
              <w:lang w:eastAsia="en-AU"/>
            </w:rPr>
          </w:pPr>
          <w:hyperlink w:anchor="_Toc405900582" w:history="1">
            <w:r w:rsidR="00E11C91" w:rsidRPr="00752217">
              <w:rPr>
                <w:rStyle w:val="Hyperlink"/>
                <w:rFonts w:ascii="Arial" w:hAnsi="Arial" w:cs="Arial"/>
                <w:noProof/>
              </w:rPr>
              <w:t>4.1</w:t>
            </w:r>
            <w:r w:rsidR="00E11C91" w:rsidRPr="00752217">
              <w:rPr>
                <w:rFonts w:ascii="Arial" w:eastAsiaTheme="minorEastAsia" w:hAnsi="Arial" w:cs="Arial"/>
                <w:iCs w:val="0"/>
                <w:noProof/>
                <w:sz w:val="22"/>
                <w:szCs w:val="22"/>
                <w:lang w:eastAsia="en-AU"/>
              </w:rPr>
              <w:tab/>
            </w:r>
            <w:r w:rsidR="00E11C91" w:rsidRPr="00752217">
              <w:rPr>
                <w:rStyle w:val="Hyperlink"/>
                <w:rFonts w:ascii="Arial" w:hAnsi="Arial" w:cs="Arial"/>
                <w:noProof/>
              </w:rPr>
              <w:t>Occurrence of a pass through event</w:t>
            </w:r>
            <w:r w:rsidR="00E11C91" w:rsidRPr="00752217">
              <w:rPr>
                <w:rFonts w:ascii="Arial" w:hAnsi="Arial" w:cs="Arial"/>
                <w:noProof/>
                <w:webHidden/>
              </w:rPr>
              <w:tab/>
            </w:r>
            <w:r w:rsidR="00E11C91" w:rsidRPr="00752217">
              <w:rPr>
                <w:rFonts w:ascii="Arial" w:hAnsi="Arial" w:cs="Arial"/>
                <w:noProof/>
                <w:webHidden/>
              </w:rPr>
              <w:fldChar w:fldCharType="begin"/>
            </w:r>
            <w:r w:rsidR="00E11C91" w:rsidRPr="00752217">
              <w:rPr>
                <w:rFonts w:ascii="Arial" w:hAnsi="Arial" w:cs="Arial"/>
                <w:noProof/>
                <w:webHidden/>
              </w:rPr>
              <w:instrText xml:space="preserve"> PAGEREF _Toc405900582 \h </w:instrText>
            </w:r>
            <w:r w:rsidR="00E11C91" w:rsidRPr="00752217">
              <w:rPr>
                <w:rFonts w:ascii="Arial" w:hAnsi="Arial" w:cs="Arial"/>
                <w:noProof/>
                <w:webHidden/>
              </w:rPr>
            </w:r>
            <w:r w:rsidR="00E11C91" w:rsidRPr="00752217">
              <w:rPr>
                <w:rFonts w:ascii="Arial" w:hAnsi="Arial" w:cs="Arial"/>
                <w:noProof/>
                <w:webHidden/>
              </w:rPr>
              <w:fldChar w:fldCharType="separate"/>
            </w:r>
            <w:r w:rsidR="00541CC6">
              <w:rPr>
                <w:rFonts w:ascii="Arial" w:hAnsi="Arial" w:cs="Arial"/>
                <w:noProof/>
                <w:webHidden/>
              </w:rPr>
              <w:t>11</w:t>
            </w:r>
            <w:r w:rsidR="00E11C91" w:rsidRPr="00752217">
              <w:rPr>
                <w:rFonts w:ascii="Arial" w:hAnsi="Arial" w:cs="Arial"/>
                <w:noProof/>
                <w:webHidden/>
              </w:rPr>
              <w:fldChar w:fldCharType="end"/>
            </w:r>
          </w:hyperlink>
        </w:p>
        <w:p w:rsidR="00E11C91" w:rsidRPr="00752217" w:rsidRDefault="00741B40">
          <w:pPr>
            <w:pStyle w:val="TOC3"/>
            <w:tabs>
              <w:tab w:val="left" w:pos="1200"/>
              <w:tab w:val="right" w:leader="dot" w:pos="8302"/>
            </w:tabs>
            <w:rPr>
              <w:rFonts w:ascii="Arial" w:eastAsiaTheme="minorEastAsia" w:hAnsi="Arial" w:cs="Arial"/>
              <w:noProof/>
              <w:sz w:val="22"/>
              <w:szCs w:val="22"/>
              <w:lang w:eastAsia="en-AU"/>
            </w:rPr>
          </w:pPr>
          <w:hyperlink w:anchor="_Toc405900583" w:history="1">
            <w:r w:rsidR="00E11C91" w:rsidRPr="00752217">
              <w:rPr>
                <w:rStyle w:val="Hyperlink"/>
                <w:rFonts w:ascii="Arial" w:hAnsi="Arial" w:cs="Arial"/>
                <w:noProof/>
              </w:rPr>
              <w:t>4.1.1</w:t>
            </w:r>
            <w:r w:rsidR="00E11C91" w:rsidRPr="00752217">
              <w:rPr>
                <w:rFonts w:ascii="Arial" w:eastAsiaTheme="minorEastAsia" w:hAnsi="Arial" w:cs="Arial"/>
                <w:noProof/>
                <w:sz w:val="22"/>
                <w:szCs w:val="22"/>
                <w:lang w:eastAsia="en-AU"/>
              </w:rPr>
              <w:tab/>
            </w:r>
            <w:r w:rsidR="00E11C91" w:rsidRPr="00752217">
              <w:rPr>
                <w:rStyle w:val="Hyperlink"/>
                <w:rFonts w:ascii="Arial" w:hAnsi="Arial" w:cs="Arial"/>
                <w:noProof/>
              </w:rPr>
              <w:t>Direct feed-in tariff payments</w:t>
            </w:r>
            <w:r w:rsidR="00E11C91" w:rsidRPr="00752217">
              <w:rPr>
                <w:rFonts w:ascii="Arial" w:hAnsi="Arial" w:cs="Arial"/>
                <w:noProof/>
                <w:webHidden/>
              </w:rPr>
              <w:tab/>
            </w:r>
            <w:r w:rsidR="00E11C91" w:rsidRPr="00752217">
              <w:rPr>
                <w:rFonts w:ascii="Arial" w:hAnsi="Arial" w:cs="Arial"/>
                <w:noProof/>
                <w:webHidden/>
              </w:rPr>
              <w:fldChar w:fldCharType="begin"/>
            </w:r>
            <w:r w:rsidR="00E11C91" w:rsidRPr="00752217">
              <w:rPr>
                <w:rFonts w:ascii="Arial" w:hAnsi="Arial" w:cs="Arial"/>
                <w:noProof/>
                <w:webHidden/>
              </w:rPr>
              <w:instrText xml:space="preserve"> PAGEREF _Toc405900583 \h </w:instrText>
            </w:r>
            <w:r w:rsidR="00E11C91" w:rsidRPr="00752217">
              <w:rPr>
                <w:rFonts w:ascii="Arial" w:hAnsi="Arial" w:cs="Arial"/>
                <w:noProof/>
                <w:webHidden/>
              </w:rPr>
            </w:r>
            <w:r w:rsidR="00E11C91" w:rsidRPr="00752217">
              <w:rPr>
                <w:rFonts w:ascii="Arial" w:hAnsi="Arial" w:cs="Arial"/>
                <w:noProof/>
                <w:webHidden/>
              </w:rPr>
              <w:fldChar w:fldCharType="separate"/>
            </w:r>
            <w:r w:rsidR="00541CC6">
              <w:rPr>
                <w:rFonts w:ascii="Arial" w:hAnsi="Arial" w:cs="Arial"/>
                <w:noProof/>
                <w:webHidden/>
              </w:rPr>
              <w:t>11</w:t>
            </w:r>
            <w:r w:rsidR="00E11C91" w:rsidRPr="00752217">
              <w:rPr>
                <w:rFonts w:ascii="Arial" w:hAnsi="Arial" w:cs="Arial"/>
                <w:noProof/>
                <w:webHidden/>
              </w:rPr>
              <w:fldChar w:fldCharType="end"/>
            </w:r>
          </w:hyperlink>
        </w:p>
        <w:p w:rsidR="00E11C91" w:rsidRPr="00752217" w:rsidRDefault="00741B40">
          <w:pPr>
            <w:pStyle w:val="TOC3"/>
            <w:tabs>
              <w:tab w:val="left" w:pos="1200"/>
              <w:tab w:val="right" w:leader="dot" w:pos="8302"/>
            </w:tabs>
            <w:rPr>
              <w:rFonts w:ascii="Arial" w:eastAsiaTheme="minorEastAsia" w:hAnsi="Arial" w:cs="Arial"/>
              <w:noProof/>
              <w:sz w:val="22"/>
              <w:szCs w:val="22"/>
              <w:lang w:eastAsia="en-AU"/>
            </w:rPr>
          </w:pPr>
          <w:hyperlink w:anchor="_Toc405900584" w:history="1">
            <w:r w:rsidR="00E11C91" w:rsidRPr="00752217">
              <w:rPr>
                <w:rStyle w:val="Hyperlink"/>
                <w:rFonts w:ascii="Arial" w:hAnsi="Arial" w:cs="Arial"/>
                <w:noProof/>
              </w:rPr>
              <w:t>4.1.2</w:t>
            </w:r>
            <w:r w:rsidR="00E11C91" w:rsidRPr="00752217">
              <w:rPr>
                <w:rFonts w:ascii="Arial" w:eastAsiaTheme="minorEastAsia" w:hAnsi="Arial" w:cs="Arial"/>
                <w:noProof/>
                <w:sz w:val="22"/>
                <w:szCs w:val="22"/>
                <w:lang w:eastAsia="en-AU"/>
              </w:rPr>
              <w:tab/>
            </w:r>
            <w:r w:rsidR="00E11C91" w:rsidRPr="00752217">
              <w:rPr>
                <w:rStyle w:val="Hyperlink"/>
                <w:rFonts w:ascii="Arial" w:hAnsi="Arial" w:cs="Arial"/>
                <w:noProof/>
              </w:rPr>
              <w:t>Materiality</w:t>
            </w:r>
            <w:r w:rsidR="00E11C91" w:rsidRPr="00752217">
              <w:rPr>
                <w:rFonts w:ascii="Arial" w:hAnsi="Arial" w:cs="Arial"/>
                <w:noProof/>
                <w:webHidden/>
              </w:rPr>
              <w:tab/>
            </w:r>
            <w:r w:rsidR="00E11C91" w:rsidRPr="00752217">
              <w:rPr>
                <w:rFonts w:ascii="Arial" w:hAnsi="Arial" w:cs="Arial"/>
                <w:noProof/>
                <w:webHidden/>
              </w:rPr>
              <w:fldChar w:fldCharType="begin"/>
            </w:r>
            <w:r w:rsidR="00E11C91" w:rsidRPr="00752217">
              <w:rPr>
                <w:rFonts w:ascii="Arial" w:hAnsi="Arial" w:cs="Arial"/>
                <w:noProof/>
                <w:webHidden/>
              </w:rPr>
              <w:instrText xml:space="preserve"> PAGEREF _Toc405900584 \h </w:instrText>
            </w:r>
            <w:r w:rsidR="00E11C91" w:rsidRPr="00752217">
              <w:rPr>
                <w:rFonts w:ascii="Arial" w:hAnsi="Arial" w:cs="Arial"/>
                <w:noProof/>
                <w:webHidden/>
              </w:rPr>
            </w:r>
            <w:r w:rsidR="00E11C91" w:rsidRPr="00752217">
              <w:rPr>
                <w:rFonts w:ascii="Arial" w:hAnsi="Arial" w:cs="Arial"/>
                <w:noProof/>
                <w:webHidden/>
              </w:rPr>
              <w:fldChar w:fldCharType="separate"/>
            </w:r>
            <w:r w:rsidR="00541CC6">
              <w:rPr>
                <w:rFonts w:ascii="Arial" w:hAnsi="Arial" w:cs="Arial"/>
                <w:noProof/>
                <w:webHidden/>
              </w:rPr>
              <w:t>11</w:t>
            </w:r>
            <w:r w:rsidR="00E11C91" w:rsidRPr="00752217">
              <w:rPr>
                <w:rFonts w:ascii="Arial" w:hAnsi="Arial" w:cs="Arial"/>
                <w:noProof/>
                <w:webHidden/>
              </w:rPr>
              <w:fldChar w:fldCharType="end"/>
            </w:r>
          </w:hyperlink>
        </w:p>
        <w:p w:rsidR="00E11C91" w:rsidRPr="00752217" w:rsidRDefault="00741B40">
          <w:pPr>
            <w:pStyle w:val="TOC3"/>
            <w:tabs>
              <w:tab w:val="left" w:pos="1200"/>
              <w:tab w:val="right" w:leader="dot" w:pos="8302"/>
            </w:tabs>
            <w:rPr>
              <w:rFonts w:ascii="Arial" w:eastAsiaTheme="minorEastAsia" w:hAnsi="Arial" w:cs="Arial"/>
              <w:noProof/>
              <w:sz w:val="22"/>
              <w:szCs w:val="22"/>
              <w:lang w:eastAsia="en-AU"/>
            </w:rPr>
          </w:pPr>
          <w:hyperlink w:anchor="_Toc405900585" w:history="1">
            <w:r w:rsidR="00E11C91" w:rsidRPr="00752217">
              <w:rPr>
                <w:rStyle w:val="Hyperlink"/>
                <w:rFonts w:ascii="Arial" w:hAnsi="Arial" w:cs="Arial"/>
                <w:noProof/>
              </w:rPr>
              <w:t>4.1.3</w:t>
            </w:r>
            <w:r w:rsidR="00E11C91" w:rsidRPr="00752217">
              <w:rPr>
                <w:rFonts w:ascii="Arial" w:eastAsiaTheme="minorEastAsia" w:hAnsi="Arial" w:cs="Arial"/>
                <w:noProof/>
                <w:sz w:val="22"/>
                <w:szCs w:val="22"/>
                <w:lang w:eastAsia="en-AU"/>
              </w:rPr>
              <w:tab/>
            </w:r>
            <w:r w:rsidR="00E11C91" w:rsidRPr="00752217">
              <w:rPr>
                <w:rStyle w:val="Hyperlink"/>
                <w:rFonts w:ascii="Arial" w:hAnsi="Arial" w:cs="Arial"/>
                <w:noProof/>
              </w:rPr>
              <w:t>Timing of Ergon Energy’s application</w:t>
            </w:r>
            <w:r w:rsidR="00E11C91" w:rsidRPr="00752217">
              <w:rPr>
                <w:rFonts w:ascii="Arial" w:hAnsi="Arial" w:cs="Arial"/>
                <w:noProof/>
                <w:webHidden/>
              </w:rPr>
              <w:tab/>
            </w:r>
            <w:r w:rsidR="00E11C91" w:rsidRPr="00752217">
              <w:rPr>
                <w:rFonts w:ascii="Arial" w:hAnsi="Arial" w:cs="Arial"/>
                <w:noProof/>
                <w:webHidden/>
              </w:rPr>
              <w:fldChar w:fldCharType="begin"/>
            </w:r>
            <w:r w:rsidR="00E11C91" w:rsidRPr="00752217">
              <w:rPr>
                <w:rFonts w:ascii="Arial" w:hAnsi="Arial" w:cs="Arial"/>
                <w:noProof/>
                <w:webHidden/>
              </w:rPr>
              <w:instrText xml:space="preserve"> PAGEREF _Toc405900585 \h </w:instrText>
            </w:r>
            <w:r w:rsidR="00E11C91" w:rsidRPr="00752217">
              <w:rPr>
                <w:rFonts w:ascii="Arial" w:hAnsi="Arial" w:cs="Arial"/>
                <w:noProof/>
                <w:webHidden/>
              </w:rPr>
            </w:r>
            <w:r w:rsidR="00E11C91" w:rsidRPr="00752217">
              <w:rPr>
                <w:rFonts w:ascii="Arial" w:hAnsi="Arial" w:cs="Arial"/>
                <w:noProof/>
                <w:webHidden/>
              </w:rPr>
              <w:fldChar w:fldCharType="separate"/>
            </w:r>
            <w:r w:rsidR="00541CC6">
              <w:rPr>
                <w:rFonts w:ascii="Arial" w:hAnsi="Arial" w:cs="Arial"/>
                <w:noProof/>
                <w:webHidden/>
              </w:rPr>
              <w:t>12</w:t>
            </w:r>
            <w:r w:rsidR="00E11C91" w:rsidRPr="00752217">
              <w:rPr>
                <w:rFonts w:ascii="Arial" w:hAnsi="Arial" w:cs="Arial"/>
                <w:noProof/>
                <w:webHidden/>
              </w:rPr>
              <w:fldChar w:fldCharType="end"/>
            </w:r>
          </w:hyperlink>
        </w:p>
        <w:p w:rsidR="00E11C91" w:rsidRPr="00752217" w:rsidRDefault="00741B40">
          <w:pPr>
            <w:pStyle w:val="TOC2"/>
            <w:tabs>
              <w:tab w:val="left" w:pos="800"/>
              <w:tab w:val="right" w:leader="dot" w:pos="8302"/>
            </w:tabs>
            <w:rPr>
              <w:rFonts w:ascii="Arial" w:eastAsiaTheme="minorEastAsia" w:hAnsi="Arial" w:cs="Arial"/>
              <w:iCs w:val="0"/>
              <w:noProof/>
              <w:sz w:val="22"/>
              <w:szCs w:val="22"/>
              <w:lang w:eastAsia="en-AU"/>
            </w:rPr>
          </w:pPr>
          <w:hyperlink w:anchor="_Toc405900586" w:history="1">
            <w:r w:rsidR="00E11C91" w:rsidRPr="00752217">
              <w:rPr>
                <w:rStyle w:val="Hyperlink"/>
                <w:rFonts w:ascii="Arial" w:hAnsi="Arial" w:cs="Arial"/>
                <w:noProof/>
              </w:rPr>
              <w:t>4.2</w:t>
            </w:r>
            <w:r w:rsidR="00E11C91" w:rsidRPr="00752217">
              <w:rPr>
                <w:rFonts w:ascii="Arial" w:eastAsiaTheme="minorEastAsia" w:hAnsi="Arial" w:cs="Arial"/>
                <w:iCs w:val="0"/>
                <w:noProof/>
                <w:sz w:val="22"/>
                <w:szCs w:val="22"/>
                <w:lang w:eastAsia="en-AU"/>
              </w:rPr>
              <w:tab/>
            </w:r>
            <w:r w:rsidR="00E11C91" w:rsidRPr="00752217">
              <w:rPr>
                <w:rStyle w:val="Hyperlink"/>
                <w:rFonts w:ascii="Arial" w:hAnsi="Arial" w:cs="Arial"/>
                <w:noProof/>
              </w:rPr>
              <w:t>Assessment of the pass through amount</w:t>
            </w:r>
            <w:r w:rsidR="00E11C91" w:rsidRPr="00752217">
              <w:rPr>
                <w:rFonts w:ascii="Arial" w:hAnsi="Arial" w:cs="Arial"/>
                <w:noProof/>
                <w:webHidden/>
              </w:rPr>
              <w:tab/>
            </w:r>
            <w:r w:rsidR="00E11C91" w:rsidRPr="00752217">
              <w:rPr>
                <w:rFonts w:ascii="Arial" w:hAnsi="Arial" w:cs="Arial"/>
                <w:noProof/>
                <w:webHidden/>
              </w:rPr>
              <w:fldChar w:fldCharType="begin"/>
            </w:r>
            <w:r w:rsidR="00E11C91" w:rsidRPr="00752217">
              <w:rPr>
                <w:rFonts w:ascii="Arial" w:hAnsi="Arial" w:cs="Arial"/>
                <w:noProof/>
                <w:webHidden/>
              </w:rPr>
              <w:instrText xml:space="preserve"> PAGEREF _Toc405900586 \h </w:instrText>
            </w:r>
            <w:r w:rsidR="00E11C91" w:rsidRPr="00752217">
              <w:rPr>
                <w:rFonts w:ascii="Arial" w:hAnsi="Arial" w:cs="Arial"/>
                <w:noProof/>
                <w:webHidden/>
              </w:rPr>
            </w:r>
            <w:r w:rsidR="00E11C91" w:rsidRPr="00752217">
              <w:rPr>
                <w:rFonts w:ascii="Arial" w:hAnsi="Arial" w:cs="Arial"/>
                <w:noProof/>
                <w:webHidden/>
              </w:rPr>
              <w:fldChar w:fldCharType="separate"/>
            </w:r>
            <w:r w:rsidR="00541CC6">
              <w:rPr>
                <w:rFonts w:ascii="Arial" w:hAnsi="Arial" w:cs="Arial"/>
                <w:noProof/>
                <w:webHidden/>
              </w:rPr>
              <w:t>12</w:t>
            </w:r>
            <w:r w:rsidR="00E11C91" w:rsidRPr="00752217">
              <w:rPr>
                <w:rFonts w:ascii="Arial" w:hAnsi="Arial" w:cs="Arial"/>
                <w:noProof/>
                <w:webHidden/>
              </w:rPr>
              <w:fldChar w:fldCharType="end"/>
            </w:r>
          </w:hyperlink>
        </w:p>
        <w:p w:rsidR="003F2E0F" w:rsidRPr="00752217" w:rsidRDefault="003F2E0F">
          <w:pPr>
            <w:rPr>
              <w:rFonts w:ascii="Arial" w:hAnsi="Arial" w:cs="Arial"/>
            </w:rPr>
          </w:pPr>
          <w:r w:rsidRPr="00752217">
            <w:rPr>
              <w:rFonts w:ascii="Arial" w:hAnsi="Arial" w:cs="Arial"/>
            </w:rPr>
            <w:fldChar w:fldCharType="end"/>
          </w:r>
        </w:p>
      </w:sdtContent>
    </w:sdt>
    <w:p w:rsidR="00541CC6" w:rsidRDefault="00541CC6" w:rsidP="003F2E0F">
      <w:pPr>
        <w:ind w:firstLine="720"/>
        <w:rPr>
          <w:rFonts w:ascii="Arial" w:hAnsi="Arial" w:cs="Arial"/>
        </w:rPr>
      </w:pPr>
    </w:p>
    <w:p w:rsidR="00541CC6" w:rsidRPr="00541CC6" w:rsidRDefault="00541CC6" w:rsidP="00541CC6">
      <w:pPr>
        <w:rPr>
          <w:rFonts w:ascii="Arial" w:hAnsi="Arial" w:cs="Arial"/>
        </w:rPr>
      </w:pPr>
    </w:p>
    <w:p w:rsidR="00541CC6" w:rsidRDefault="00541CC6" w:rsidP="00541CC6">
      <w:pPr>
        <w:rPr>
          <w:rFonts w:ascii="Arial" w:hAnsi="Arial" w:cs="Arial"/>
        </w:rPr>
      </w:pPr>
    </w:p>
    <w:p w:rsidR="00DA35DF" w:rsidRPr="00541CC6" w:rsidRDefault="00DA35DF" w:rsidP="00541CC6">
      <w:pPr>
        <w:jc w:val="center"/>
        <w:rPr>
          <w:rFonts w:ascii="Arial" w:hAnsi="Arial" w:cs="Arial"/>
        </w:rPr>
      </w:pPr>
      <w:bookmarkStart w:id="4" w:name="_GoBack"/>
      <w:bookmarkEnd w:id="4"/>
    </w:p>
    <w:p w:rsidR="00DA35DF" w:rsidRPr="00752217" w:rsidRDefault="00DA35DF" w:rsidP="00DA35DF">
      <w:pPr>
        <w:pStyle w:val="UnnumberedHeading"/>
        <w:numPr>
          <w:ilvl w:val="0"/>
          <w:numId w:val="0"/>
        </w:numPr>
        <w:rPr>
          <w:rFonts w:ascii="Arial" w:hAnsi="Arial" w:cs="Arial"/>
        </w:rPr>
      </w:pPr>
      <w:r w:rsidRPr="00752217">
        <w:rPr>
          <w:rFonts w:ascii="Arial" w:hAnsi="Arial" w:cs="Arial"/>
        </w:rPr>
        <w:lastRenderedPageBreak/>
        <w:fldChar w:fldCharType="begin"/>
      </w:r>
      <w:r w:rsidRPr="00752217">
        <w:rPr>
          <w:rFonts w:ascii="Arial" w:hAnsi="Arial" w:cs="Arial"/>
        </w:rPr>
        <w:instrText xml:space="preserve"> TOC \o "2-2" \h \z \t "Heading 1,1,AER heading 1,1,2,AER unnumbered heading,1" </w:instrText>
      </w:r>
      <w:r w:rsidRPr="00752217">
        <w:rPr>
          <w:rFonts w:ascii="Arial" w:hAnsi="Arial" w:cs="Arial"/>
        </w:rPr>
        <w:fldChar w:fldCharType="end"/>
      </w:r>
      <w:bookmarkStart w:id="5" w:name="_Toc405900573"/>
      <w:r w:rsidRPr="00752217">
        <w:rPr>
          <w:rFonts w:ascii="Arial" w:hAnsi="Arial" w:cs="Arial"/>
        </w:rPr>
        <w:t>Shortened forms</w:t>
      </w:r>
      <w:bookmarkEnd w:id="5"/>
    </w:p>
    <w:tbl>
      <w:tblPr>
        <w:tblStyle w:val="AERtable-numbers"/>
        <w:tblW w:w="0" w:type="auto"/>
        <w:tblLook w:val="01E0" w:firstRow="1" w:lastRow="1" w:firstColumn="1" w:lastColumn="1" w:noHBand="0" w:noVBand="0"/>
      </w:tblPr>
      <w:tblGrid>
        <w:gridCol w:w="3127"/>
        <w:gridCol w:w="5148"/>
      </w:tblGrid>
      <w:tr w:rsidR="00DA35DF" w:rsidRPr="00752217" w:rsidTr="00DA35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noWrap/>
          </w:tcPr>
          <w:p w:rsidR="00DA35DF" w:rsidRPr="00752217" w:rsidRDefault="00DA35DF" w:rsidP="00DA35DF">
            <w:pPr>
              <w:rPr>
                <w:rFonts w:ascii="Arial" w:hAnsi="Arial" w:cs="Arial"/>
              </w:rPr>
            </w:pPr>
            <w:r w:rsidRPr="00752217">
              <w:rPr>
                <w:rFonts w:ascii="Arial" w:hAnsi="Arial" w:cs="Arial"/>
              </w:rPr>
              <w:t>Shortened form</w:t>
            </w:r>
          </w:p>
        </w:tc>
        <w:tc>
          <w:tcPr>
            <w:tcW w:w="5148" w:type="dxa"/>
            <w:noWrap/>
          </w:tcPr>
          <w:p w:rsidR="00DA35DF" w:rsidRPr="00752217" w:rsidRDefault="00DA35DF" w:rsidP="00DA35D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52217">
              <w:rPr>
                <w:rFonts w:ascii="Arial" w:hAnsi="Arial" w:cs="Arial"/>
              </w:rPr>
              <w:t>Full title</w:t>
            </w:r>
          </w:p>
        </w:tc>
      </w:tr>
      <w:tr w:rsidR="00DA35DF" w:rsidRPr="00752217" w:rsidTr="00DA35DF">
        <w:tc>
          <w:tcPr>
            <w:cnfStyle w:val="001000000000" w:firstRow="0" w:lastRow="0" w:firstColumn="1" w:lastColumn="0" w:oddVBand="0" w:evenVBand="0" w:oddHBand="0" w:evenHBand="0" w:firstRowFirstColumn="0" w:firstRowLastColumn="0" w:lastRowFirstColumn="0" w:lastRowLastColumn="0"/>
            <w:tcW w:w="3127" w:type="dxa"/>
            <w:noWrap/>
          </w:tcPr>
          <w:p w:rsidR="00DA35DF" w:rsidRPr="00752217" w:rsidRDefault="00DA35DF" w:rsidP="00DA35DF">
            <w:pPr>
              <w:rPr>
                <w:rFonts w:ascii="Arial" w:hAnsi="Arial" w:cs="Arial"/>
              </w:rPr>
            </w:pPr>
            <w:r w:rsidRPr="00752217">
              <w:rPr>
                <w:rFonts w:ascii="Arial" w:hAnsi="Arial" w:cs="Arial"/>
              </w:rPr>
              <w:t>AER</w:t>
            </w:r>
          </w:p>
        </w:tc>
        <w:tc>
          <w:tcPr>
            <w:tcW w:w="5148" w:type="dxa"/>
            <w:noWrap/>
          </w:tcPr>
          <w:p w:rsidR="00DA35DF" w:rsidRPr="00752217" w:rsidRDefault="00DA35DF" w:rsidP="00DA35D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52217">
              <w:rPr>
                <w:rFonts w:ascii="Arial" w:hAnsi="Arial" w:cs="Arial"/>
              </w:rPr>
              <w:t>Australian Energy Regulator</w:t>
            </w:r>
          </w:p>
        </w:tc>
      </w:tr>
      <w:tr w:rsidR="00DA35DF" w:rsidRPr="00752217" w:rsidTr="00DA3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noWrap/>
          </w:tcPr>
          <w:p w:rsidR="00DA35DF" w:rsidRPr="00752217" w:rsidRDefault="00DA35DF" w:rsidP="00DA35DF">
            <w:pPr>
              <w:rPr>
                <w:rFonts w:ascii="Arial" w:hAnsi="Arial" w:cs="Arial"/>
              </w:rPr>
            </w:pPr>
            <w:r w:rsidRPr="00752217">
              <w:rPr>
                <w:rFonts w:ascii="Arial" w:hAnsi="Arial" w:cs="Arial"/>
              </w:rPr>
              <w:t>ACT</w:t>
            </w:r>
          </w:p>
        </w:tc>
        <w:tc>
          <w:tcPr>
            <w:tcW w:w="5148" w:type="dxa"/>
            <w:noWrap/>
          </w:tcPr>
          <w:p w:rsidR="00DA35DF" w:rsidRPr="00752217" w:rsidRDefault="00DA35DF" w:rsidP="00DA35DF">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752217">
              <w:rPr>
                <w:rFonts w:ascii="Arial" w:hAnsi="Arial" w:cs="Arial"/>
              </w:rPr>
              <w:t>Australian Competition Tribunal</w:t>
            </w:r>
          </w:p>
        </w:tc>
      </w:tr>
      <w:tr w:rsidR="00DA35DF" w:rsidRPr="00752217" w:rsidTr="00DA35DF">
        <w:tc>
          <w:tcPr>
            <w:cnfStyle w:val="001000000000" w:firstRow="0" w:lastRow="0" w:firstColumn="1" w:lastColumn="0" w:oddVBand="0" w:evenVBand="0" w:oddHBand="0" w:evenHBand="0" w:firstRowFirstColumn="0" w:firstRowLastColumn="0" w:lastRowFirstColumn="0" w:lastRowLastColumn="0"/>
            <w:tcW w:w="3127" w:type="dxa"/>
            <w:noWrap/>
          </w:tcPr>
          <w:p w:rsidR="00DA35DF" w:rsidRPr="00752217" w:rsidRDefault="00DA35DF" w:rsidP="00DA35DF">
            <w:pPr>
              <w:rPr>
                <w:rFonts w:ascii="Arial" w:hAnsi="Arial" w:cs="Arial"/>
              </w:rPr>
            </w:pPr>
            <w:r w:rsidRPr="00752217">
              <w:rPr>
                <w:rFonts w:ascii="Arial" w:hAnsi="Arial" w:cs="Arial"/>
              </w:rPr>
              <w:t>CPI</w:t>
            </w:r>
          </w:p>
        </w:tc>
        <w:tc>
          <w:tcPr>
            <w:tcW w:w="5148" w:type="dxa"/>
            <w:noWrap/>
          </w:tcPr>
          <w:p w:rsidR="00DA35DF" w:rsidRPr="00752217" w:rsidRDefault="00DA35DF" w:rsidP="00DA35D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52217">
              <w:rPr>
                <w:rFonts w:ascii="Arial" w:hAnsi="Arial" w:cs="Arial"/>
              </w:rPr>
              <w:t>consumer price index</w:t>
            </w:r>
          </w:p>
        </w:tc>
      </w:tr>
      <w:tr w:rsidR="00DA35DF" w:rsidRPr="00752217" w:rsidTr="00DA3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noWrap/>
          </w:tcPr>
          <w:p w:rsidR="00DA35DF" w:rsidRPr="00752217" w:rsidRDefault="00DA35DF" w:rsidP="00DA35DF">
            <w:pPr>
              <w:rPr>
                <w:rFonts w:ascii="Arial" w:hAnsi="Arial" w:cs="Arial"/>
              </w:rPr>
            </w:pPr>
            <w:r w:rsidRPr="00752217">
              <w:rPr>
                <w:rFonts w:ascii="Arial" w:hAnsi="Arial" w:cs="Arial"/>
              </w:rPr>
              <w:t>DNSP</w:t>
            </w:r>
          </w:p>
        </w:tc>
        <w:tc>
          <w:tcPr>
            <w:tcW w:w="5148" w:type="dxa"/>
            <w:noWrap/>
          </w:tcPr>
          <w:p w:rsidR="00DA35DF" w:rsidRPr="00752217" w:rsidRDefault="00DA35DF" w:rsidP="00DA35DF">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752217">
              <w:rPr>
                <w:rFonts w:ascii="Arial" w:hAnsi="Arial" w:cs="Arial"/>
              </w:rPr>
              <w:t>distribution network service provider</w:t>
            </w:r>
          </w:p>
        </w:tc>
      </w:tr>
      <w:tr w:rsidR="00DA35DF" w:rsidRPr="00752217" w:rsidTr="00DA35DF">
        <w:tc>
          <w:tcPr>
            <w:cnfStyle w:val="001000000000" w:firstRow="0" w:lastRow="0" w:firstColumn="1" w:lastColumn="0" w:oddVBand="0" w:evenVBand="0" w:oddHBand="0" w:evenHBand="0" w:firstRowFirstColumn="0" w:firstRowLastColumn="0" w:lastRowFirstColumn="0" w:lastRowLastColumn="0"/>
            <w:tcW w:w="3127" w:type="dxa"/>
            <w:noWrap/>
          </w:tcPr>
          <w:p w:rsidR="00DA35DF" w:rsidRPr="00752217" w:rsidRDefault="00461A7A" w:rsidP="00DA35DF">
            <w:pPr>
              <w:rPr>
                <w:rFonts w:ascii="Arial" w:hAnsi="Arial" w:cs="Arial"/>
              </w:rPr>
            </w:pPr>
            <w:r w:rsidRPr="00752217">
              <w:rPr>
                <w:rFonts w:ascii="Arial" w:hAnsi="Arial" w:cs="Arial"/>
              </w:rPr>
              <w:t>Ergon Energy</w:t>
            </w:r>
          </w:p>
        </w:tc>
        <w:tc>
          <w:tcPr>
            <w:tcW w:w="5148" w:type="dxa"/>
            <w:noWrap/>
          </w:tcPr>
          <w:p w:rsidR="00DA35DF" w:rsidRPr="00752217" w:rsidRDefault="00461A7A" w:rsidP="009010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52217">
              <w:rPr>
                <w:rFonts w:ascii="Arial" w:hAnsi="Arial" w:cs="Arial"/>
              </w:rPr>
              <w:t>Ergon Energy</w:t>
            </w:r>
            <w:r w:rsidR="00DA35DF" w:rsidRPr="00752217">
              <w:rPr>
                <w:rFonts w:ascii="Arial" w:hAnsi="Arial" w:cs="Arial"/>
              </w:rPr>
              <w:t xml:space="preserve"> Limited</w:t>
            </w:r>
          </w:p>
        </w:tc>
      </w:tr>
      <w:tr w:rsidR="00DA35DF" w:rsidRPr="00752217" w:rsidTr="00DA3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noWrap/>
          </w:tcPr>
          <w:p w:rsidR="00DA35DF" w:rsidRPr="00752217" w:rsidRDefault="00DA35DF" w:rsidP="00DA35DF">
            <w:pPr>
              <w:rPr>
                <w:rFonts w:ascii="Arial" w:hAnsi="Arial" w:cs="Arial"/>
              </w:rPr>
            </w:pPr>
            <w:r w:rsidRPr="00752217">
              <w:rPr>
                <w:rFonts w:ascii="Arial" w:hAnsi="Arial" w:cs="Arial"/>
              </w:rPr>
              <w:t>FiT</w:t>
            </w:r>
          </w:p>
        </w:tc>
        <w:tc>
          <w:tcPr>
            <w:tcW w:w="5148" w:type="dxa"/>
            <w:noWrap/>
          </w:tcPr>
          <w:p w:rsidR="00DA35DF" w:rsidRPr="00752217" w:rsidRDefault="00DA35DF" w:rsidP="00DA35DF">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752217">
              <w:rPr>
                <w:rFonts w:ascii="Arial" w:hAnsi="Arial" w:cs="Arial"/>
              </w:rPr>
              <w:t>feed-in tariff</w:t>
            </w:r>
          </w:p>
        </w:tc>
      </w:tr>
      <w:tr w:rsidR="00DA35DF" w:rsidRPr="00752217" w:rsidTr="00DA35DF">
        <w:tc>
          <w:tcPr>
            <w:cnfStyle w:val="001000000000" w:firstRow="0" w:lastRow="0" w:firstColumn="1" w:lastColumn="0" w:oddVBand="0" w:evenVBand="0" w:oddHBand="0" w:evenHBand="0" w:firstRowFirstColumn="0" w:firstRowLastColumn="0" w:lastRowFirstColumn="0" w:lastRowLastColumn="0"/>
            <w:tcW w:w="3127" w:type="dxa"/>
            <w:noWrap/>
          </w:tcPr>
          <w:p w:rsidR="00DA35DF" w:rsidRPr="00752217" w:rsidRDefault="00DA35DF" w:rsidP="00DA35DF">
            <w:pPr>
              <w:rPr>
                <w:rFonts w:ascii="Arial" w:hAnsi="Arial" w:cs="Arial"/>
              </w:rPr>
            </w:pPr>
            <w:r w:rsidRPr="00752217">
              <w:rPr>
                <w:rFonts w:ascii="Arial" w:hAnsi="Arial" w:cs="Arial"/>
              </w:rPr>
              <w:t>NEL</w:t>
            </w:r>
          </w:p>
        </w:tc>
        <w:tc>
          <w:tcPr>
            <w:tcW w:w="5148" w:type="dxa"/>
            <w:noWrap/>
          </w:tcPr>
          <w:p w:rsidR="00DA35DF" w:rsidRPr="00752217" w:rsidRDefault="00DA35DF" w:rsidP="00DA35D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52217">
              <w:rPr>
                <w:rFonts w:ascii="Arial" w:hAnsi="Arial" w:cs="Arial"/>
              </w:rPr>
              <w:t>National Electricity Law</w:t>
            </w:r>
          </w:p>
        </w:tc>
      </w:tr>
      <w:tr w:rsidR="00DA35DF" w:rsidRPr="00752217" w:rsidTr="00DA3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noWrap/>
          </w:tcPr>
          <w:p w:rsidR="00DA35DF" w:rsidRPr="00752217" w:rsidRDefault="00672C56" w:rsidP="00DA35DF">
            <w:pPr>
              <w:rPr>
                <w:rFonts w:ascii="Arial" w:hAnsi="Arial" w:cs="Arial"/>
              </w:rPr>
            </w:pPr>
            <w:r w:rsidRPr="00752217">
              <w:rPr>
                <w:rFonts w:ascii="Arial" w:hAnsi="Arial" w:cs="Arial"/>
              </w:rPr>
              <w:t xml:space="preserve">rules, </w:t>
            </w:r>
            <w:r w:rsidR="00DA35DF" w:rsidRPr="00752217">
              <w:rPr>
                <w:rFonts w:ascii="Arial" w:hAnsi="Arial" w:cs="Arial"/>
              </w:rPr>
              <w:t>NER</w:t>
            </w:r>
          </w:p>
        </w:tc>
        <w:tc>
          <w:tcPr>
            <w:tcW w:w="5148" w:type="dxa"/>
            <w:noWrap/>
          </w:tcPr>
          <w:p w:rsidR="00DA35DF" w:rsidRPr="00752217" w:rsidRDefault="00DA35DF" w:rsidP="00DA35DF">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752217">
              <w:rPr>
                <w:rFonts w:ascii="Arial" w:hAnsi="Arial" w:cs="Arial"/>
              </w:rPr>
              <w:t>National Electricity Rules</w:t>
            </w:r>
          </w:p>
        </w:tc>
      </w:tr>
      <w:tr w:rsidR="00DA35DF" w:rsidRPr="00752217" w:rsidTr="00DA35DF">
        <w:tc>
          <w:tcPr>
            <w:cnfStyle w:val="001000000000" w:firstRow="0" w:lastRow="0" w:firstColumn="1" w:lastColumn="0" w:oddVBand="0" w:evenVBand="0" w:oddHBand="0" w:evenHBand="0" w:firstRowFirstColumn="0" w:firstRowLastColumn="0" w:lastRowFirstColumn="0" w:lastRowLastColumn="0"/>
            <w:tcW w:w="3127" w:type="dxa"/>
            <w:noWrap/>
          </w:tcPr>
          <w:p w:rsidR="00DA35DF" w:rsidRPr="00752217" w:rsidRDefault="00DA35DF" w:rsidP="00DA35DF">
            <w:pPr>
              <w:rPr>
                <w:rFonts w:ascii="Arial" w:hAnsi="Arial" w:cs="Arial"/>
              </w:rPr>
            </w:pPr>
            <w:r w:rsidRPr="00752217">
              <w:rPr>
                <w:rFonts w:ascii="Arial" w:hAnsi="Arial" w:cs="Arial"/>
              </w:rPr>
              <w:t>QCA</w:t>
            </w:r>
          </w:p>
        </w:tc>
        <w:tc>
          <w:tcPr>
            <w:tcW w:w="5148" w:type="dxa"/>
            <w:noWrap/>
          </w:tcPr>
          <w:p w:rsidR="00DA35DF" w:rsidRPr="00752217" w:rsidRDefault="00DA35DF" w:rsidP="00DA35D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52217">
              <w:rPr>
                <w:rFonts w:ascii="Arial" w:hAnsi="Arial" w:cs="Arial"/>
              </w:rPr>
              <w:t>Queensland Competition Authority</w:t>
            </w:r>
          </w:p>
        </w:tc>
      </w:tr>
      <w:tr w:rsidR="00DA35DF" w:rsidRPr="00752217" w:rsidTr="00DA3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noWrap/>
          </w:tcPr>
          <w:p w:rsidR="00DA35DF" w:rsidRPr="00752217" w:rsidRDefault="00DA35DF" w:rsidP="00DA35DF">
            <w:pPr>
              <w:rPr>
                <w:rFonts w:ascii="Arial" w:hAnsi="Arial" w:cs="Arial"/>
              </w:rPr>
            </w:pPr>
            <w:r w:rsidRPr="00752217">
              <w:rPr>
                <w:rFonts w:ascii="Arial" w:hAnsi="Arial" w:cs="Arial"/>
              </w:rPr>
              <w:t>RIN</w:t>
            </w:r>
          </w:p>
        </w:tc>
        <w:tc>
          <w:tcPr>
            <w:tcW w:w="5148" w:type="dxa"/>
            <w:noWrap/>
          </w:tcPr>
          <w:p w:rsidR="00DA35DF" w:rsidRPr="00752217" w:rsidRDefault="00DA35DF" w:rsidP="00DA35DF">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752217">
              <w:rPr>
                <w:rFonts w:ascii="Arial" w:hAnsi="Arial" w:cs="Arial"/>
              </w:rPr>
              <w:t>regulatory information notice</w:t>
            </w:r>
          </w:p>
        </w:tc>
      </w:tr>
      <w:tr w:rsidR="00DA35DF" w:rsidRPr="00752217" w:rsidTr="00DA35DF">
        <w:tc>
          <w:tcPr>
            <w:cnfStyle w:val="001000000000" w:firstRow="0" w:lastRow="0" w:firstColumn="1" w:lastColumn="0" w:oddVBand="0" w:evenVBand="0" w:oddHBand="0" w:evenHBand="0" w:firstRowFirstColumn="0" w:firstRowLastColumn="0" w:lastRowFirstColumn="0" w:lastRowLastColumn="0"/>
            <w:tcW w:w="3127" w:type="dxa"/>
            <w:noWrap/>
          </w:tcPr>
          <w:p w:rsidR="00DA35DF" w:rsidRPr="00752217" w:rsidRDefault="00DA35DF" w:rsidP="00DA35DF">
            <w:pPr>
              <w:rPr>
                <w:rFonts w:ascii="Arial" w:hAnsi="Arial" w:cs="Arial"/>
              </w:rPr>
            </w:pPr>
            <w:r w:rsidRPr="00752217">
              <w:rPr>
                <w:rFonts w:ascii="Arial" w:hAnsi="Arial" w:cs="Arial"/>
              </w:rPr>
              <w:t>SBS</w:t>
            </w:r>
          </w:p>
        </w:tc>
        <w:tc>
          <w:tcPr>
            <w:tcW w:w="5148" w:type="dxa"/>
            <w:noWrap/>
          </w:tcPr>
          <w:p w:rsidR="00DA35DF" w:rsidRPr="00752217" w:rsidRDefault="00DA35DF" w:rsidP="00DA35D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52217">
              <w:rPr>
                <w:rFonts w:ascii="Arial" w:hAnsi="Arial" w:cs="Arial"/>
              </w:rPr>
              <w:t>Queensland Solar Bonus Scheme</w:t>
            </w:r>
          </w:p>
        </w:tc>
      </w:tr>
      <w:tr w:rsidR="00DA35DF" w:rsidRPr="00752217" w:rsidTr="00DA3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noWrap/>
          </w:tcPr>
          <w:p w:rsidR="00DA35DF" w:rsidRPr="00752217" w:rsidRDefault="00DA35DF" w:rsidP="00DA35DF">
            <w:pPr>
              <w:rPr>
                <w:rFonts w:ascii="Arial" w:hAnsi="Arial" w:cs="Arial"/>
              </w:rPr>
            </w:pPr>
            <w:r w:rsidRPr="00752217">
              <w:rPr>
                <w:rFonts w:ascii="Arial" w:hAnsi="Arial" w:cs="Arial"/>
              </w:rPr>
              <w:t>WACC</w:t>
            </w:r>
          </w:p>
        </w:tc>
        <w:tc>
          <w:tcPr>
            <w:tcW w:w="5148" w:type="dxa"/>
            <w:noWrap/>
          </w:tcPr>
          <w:p w:rsidR="00DA35DF" w:rsidRPr="00752217" w:rsidRDefault="00DA35DF" w:rsidP="00DA35DF">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752217">
              <w:rPr>
                <w:rFonts w:ascii="Arial" w:hAnsi="Arial" w:cs="Arial"/>
              </w:rPr>
              <w:t>weighted average cost of capital</w:t>
            </w:r>
          </w:p>
        </w:tc>
      </w:tr>
    </w:tbl>
    <w:p w:rsidR="00DA35DF" w:rsidRPr="00752217" w:rsidRDefault="00DA35DF" w:rsidP="00DA35DF">
      <w:pPr>
        <w:rPr>
          <w:rFonts w:ascii="Arial" w:hAnsi="Arial" w:cs="Arial"/>
        </w:rPr>
      </w:pPr>
      <w:bookmarkStart w:id="6" w:name="_Toc316978870"/>
      <w:bookmarkStart w:id="7" w:name="_Toc317520246"/>
      <w:bookmarkStart w:id="8" w:name="_Toc305751931"/>
      <w:bookmarkStart w:id="9" w:name="_Toc308601044"/>
    </w:p>
    <w:p w:rsidR="00DA35DF" w:rsidRPr="00752217" w:rsidRDefault="00DA35DF" w:rsidP="00DA35DF">
      <w:pPr>
        <w:pStyle w:val="UnnumberedHeading"/>
        <w:rPr>
          <w:rFonts w:ascii="Arial" w:hAnsi="Arial" w:cs="Arial"/>
        </w:rPr>
      </w:pPr>
      <w:bookmarkStart w:id="10" w:name="_Toc405900574"/>
      <w:r w:rsidRPr="00752217">
        <w:rPr>
          <w:rFonts w:ascii="Arial" w:hAnsi="Arial" w:cs="Arial"/>
        </w:rPr>
        <w:lastRenderedPageBreak/>
        <w:t>Overview</w:t>
      </w:r>
      <w:bookmarkEnd w:id="6"/>
      <w:bookmarkEnd w:id="7"/>
      <w:bookmarkEnd w:id="10"/>
    </w:p>
    <w:p w:rsidR="00DA35DF" w:rsidRPr="00752217" w:rsidRDefault="00DA35DF" w:rsidP="00FA7CC1">
      <w:pPr>
        <w:pStyle w:val="AERbodytext"/>
        <w:rPr>
          <w:rFonts w:ascii="Arial" w:hAnsi="Arial" w:cs="Arial"/>
        </w:rPr>
      </w:pPr>
      <w:bookmarkStart w:id="11" w:name="OLE_LINK28"/>
      <w:bookmarkStart w:id="12" w:name="OLE_LINK43"/>
      <w:r w:rsidRPr="00752217">
        <w:rPr>
          <w:rFonts w:ascii="Arial" w:hAnsi="Arial" w:cs="Arial"/>
        </w:rPr>
        <w:t xml:space="preserve">On </w:t>
      </w:r>
      <w:r w:rsidR="00837210" w:rsidRPr="00752217">
        <w:rPr>
          <w:rFonts w:ascii="Arial" w:hAnsi="Arial" w:cs="Arial"/>
        </w:rPr>
        <w:t>31October</w:t>
      </w:r>
      <w:r w:rsidRPr="00752217">
        <w:rPr>
          <w:rFonts w:ascii="Arial" w:hAnsi="Arial" w:cs="Arial"/>
        </w:rPr>
        <w:t xml:space="preserve"> 201</w:t>
      </w:r>
      <w:r w:rsidR="00837210" w:rsidRPr="00752217">
        <w:rPr>
          <w:rFonts w:ascii="Arial" w:hAnsi="Arial" w:cs="Arial"/>
        </w:rPr>
        <w:t>4</w:t>
      </w:r>
      <w:r w:rsidRPr="00752217">
        <w:rPr>
          <w:rFonts w:ascii="Arial" w:hAnsi="Arial" w:cs="Arial"/>
        </w:rPr>
        <w:t>, E</w:t>
      </w:r>
      <w:r w:rsidR="00231B11" w:rsidRPr="00752217">
        <w:rPr>
          <w:rFonts w:ascii="Arial" w:hAnsi="Arial" w:cs="Arial"/>
        </w:rPr>
        <w:t>rgon Energy Corporation</w:t>
      </w:r>
      <w:r w:rsidRPr="00752217">
        <w:rPr>
          <w:rFonts w:ascii="Arial" w:hAnsi="Arial" w:cs="Arial"/>
        </w:rPr>
        <w:t xml:space="preserve"> Limited (</w:t>
      </w:r>
      <w:r w:rsidR="00231B11" w:rsidRPr="00752217">
        <w:rPr>
          <w:rFonts w:ascii="Arial" w:hAnsi="Arial" w:cs="Arial"/>
        </w:rPr>
        <w:t>Ergon Energy</w:t>
      </w:r>
      <w:r w:rsidRPr="00752217">
        <w:rPr>
          <w:rFonts w:ascii="Arial" w:hAnsi="Arial" w:cs="Arial"/>
        </w:rPr>
        <w:t>) submitted a pass through application to us, the Australian Energy Re</w:t>
      </w:r>
      <w:r w:rsidR="00216A0F" w:rsidRPr="00752217">
        <w:rPr>
          <w:rFonts w:ascii="Arial" w:hAnsi="Arial" w:cs="Arial"/>
        </w:rPr>
        <w:t>gulator (AER), in respect of</w:t>
      </w:r>
      <w:r w:rsidRPr="00752217">
        <w:rPr>
          <w:rFonts w:ascii="Arial" w:hAnsi="Arial" w:cs="Arial"/>
        </w:rPr>
        <w:t xml:space="preserve"> feed-in tariff (</w:t>
      </w:r>
      <w:proofErr w:type="spellStart"/>
      <w:r w:rsidRPr="00752217">
        <w:rPr>
          <w:rFonts w:ascii="Arial" w:hAnsi="Arial" w:cs="Arial"/>
        </w:rPr>
        <w:t>FiT</w:t>
      </w:r>
      <w:proofErr w:type="spellEnd"/>
      <w:r w:rsidRPr="00752217">
        <w:rPr>
          <w:rFonts w:ascii="Arial" w:hAnsi="Arial" w:cs="Arial"/>
        </w:rPr>
        <w:t xml:space="preserve">) payments </w:t>
      </w:r>
      <w:r w:rsidRPr="00752217">
        <w:rPr>
          <w:rStyle w:val="AERbody"/>
          <w:rFonts w:ascii="Arial" w:hAnsi="Arial" w:cs="Arial"/>
        </w:rPr>
        <w:t>incurred</w:t>
      </w:r>
      <w:r w:rsidRPr="00752217">
        <w:rPr>
          <w:rFonts w:ascii="Arial" w:hAnsi="Arial" w:cs="Arial"/>
        </w:rPr>
        <w:t xml:space="preserve"> under the Queensland </w:t>
      </w:r>
      <w:r w:rsidR="002917A8" w:rsidRPr="00752217">
        <w:rPr>
          <w:rFonts w:ascii="Arial" w:hAnsi="Arial" w:cs="Arial"/>
        </w:rPr>
        <w:t xml:space="preserve">(Qld) </w:t>
      </w:r>
      <w:r w:rsidR="00837210" w:rsidRPr="00752217">
        <w:rPr>
          <w:rFonts w:ascii="Arial" w:hAnsi="Arial" w:cs="Arial"/>
        </w:rPr>
        <w:t>Solar Bonus Scheme (SBS) in 2013</w:t>
      </w:r>
      <w:r w:rsidR="00040BCF" w:rsidRPr="00752217">
        <w:rPr>
          <w:rFonts w:ascii="Arial" w:hAnsi="Arial" w:cs="Arial"/>
        </w:rPr>
        <w:t>–</w:t>
      </w:r>
      <w:r w:rsidR="00837210" w:rsidRPr="00752217">
        <w:rPr>
          <w:rFonts w:ascii="Arial" w:hAnsi="Arial" w:cs="Arial"/>
        </w:rPr>
        <w:t>14</w:t>
      </w:r>
      <w:r w:rsidR="003F3CA5" w:rsidRPr="00752217">
        <w:rPr>
          <w:rFonts w:ascii="Arial" w:hAnsi="Arial" w:cs="Arial"/>
        </w:rPr>
        <w:t>.</w:t>
      </w:r>
      <w:r w:rsidR="00090A2C" w:rsidRPr="00752217">
        <w:rPr>
          <w:rStyle w:val="FootnoteReference"/>
          <w:rFonts w:ascii="Arial" w:hAnsi="Arial" w:cs="Arial"/>
        </w:rPr>
        <w:footnoteReference w:id="1"/>
      </w:r>
      <w:r w:rsidRPr="00752217">
        <w:rPr>
          <w:rFonts w:ascii="Arial" w:hAnsi="Arial" w:cs="Arial"/>
        </w:rPr>
        <w:t xml:space="preserve"> In its application, E</w:t>
      </w:r>
      <w:r w:rsidR="00231B11" w:rsidRPr="00752217">
        <w:rPr>
          <w:rFonts w:ascii="Arial" w:hAnsi="Arial" w:cs="Arial"/>
        </w:rPr>
        <w:t>rgon Energy</w:t>
      </w:r>
      <w:r w:rsidRPr="00752217">
        <w:rPr>
          <w:rFonts w:ascii="Arial" w:hAnsi="Arial" w:cs="Arial"/>
        </w:rPr>
        <w:t xml:space="preserve"> proposed a positive pass through amount of $</w:t>
      </w:r>
      <w:r w:rsidR="00C02A8B" w:rsidRPr="00752217">
        <w:rPr>
          <w:rFonts w:ascii="Arial" w:hAnsi="Arial" w:cs="Arial"/>
        </w:rPr>
        <w:t>135 031 238 ($2015</w:t>
      </w:r>
      <w:r w:rsidR="00C02A8B" w:rsidRPr="00752217">
        <w:rPr>
          <w:rFonts w:ascii="Arial" w:hAnsi="Arial" w:cs="Arial"/>
        </w:rPr>
        <w:softHyphen/>
        <w:t>–16</w:t>
      </w:r>
      <w:r w:rsidRPr="00752217">
        <w:rPr>
          <w:rFonts w:ascii="Arial" w:hAnsi="Arial" w:cs="Arial"/>
        </w:rPr>
        <w:t xml:space="preserve">).  </w:t>
      </w:r>
    </w:p>
    <w:p w:rsidR="00DA35DF" w:rsidRPr="00752217" w:rsidRDefault="00DA35DF" w:rsidP="00DA35DF">
      <w:pPr>
        <w:pStyle w:val="AERbodytext"/>
        <w:rPr>
          <w:rFonts w:ascii="Arial" w:hAnsi="Arial" w:cs="Arial"/>
        </w:rPr>
      </w:pPr>
      <w:r w:rsidRPr="00752217">
        <w:rPr>
          <w:rFonts w:ascii="Arial" w:hAnsi="Arial" w:cs="Arial"/>
        </w:rPr>
        <w:t>The pass through regime allows distribution network service providers (DNSPs) to pass through certain costs to customers. E</w:t>
      </w:r>
      <w:r w:rsidR="001C7A1C" w:rsidRPr="00752217">
        <w:rPr>
          <w:rFonts w:ascii="Arial" w:hAnsi="Arial" w:cs="Arial"/>
        </w:rPr>
        <w:t>rgon Energy</w:t>
      </w:r>
      <w:r w:rsidRPr="00752217">
        <w:rPr>
          <w:rFonts w:ascii="Arial" w:hAnsi="Arial" w:cs="Arial"/>
        </w:rPr>
        <w:t>’s pass through application represents the difference betwee</w:t>
      </w:r>
      <w:r w:rsidR="009C2203" w:rsidRPr="00752217">
        <w:rPr>
          <w:rFonts w:ascii="Arial" w:hAnsi="Arial" w:cs="Arial"/>
        </w:rPr>
        <w:t>n the SBS costs estimated in our</w:t>
      </w:r>
      <w:r w:rsidRPr="00752217">
        <w:rPr>
          <w:rFonts w:ascii="Arial" w:hAnsi="Arial" w:cs="Arial"/>
        </w:rPr>
        <w:t xml:space="preserve"> </w:t>
      </w:r>
      <w:r w:rsidR="00004DCD" w:rsidRPr="00752217">
        <w:rPr>
          <w:rFonts w:ascii="Arial" w:hAnsi="Arial" w:cs="Arial"/>
        </w:rPr>
        <w:t xml:space="preserve">2010 </w:t>
      </w:r>
      <w:r w:rsidRPr="00752217">
        <w:rPr>
          <w:rFonts w:ascii="Arial" w:hAnsi="Arial" w:cs="Arial"/>
        </w:rPr>
        <w:t>determination</w:t>
      </w:r>
      <w:r w:rsidR="00372B2D" w:rsidRPr="00752217">
        <w:rPr>
          <w:rStyle w:val="AERsuperscript"/>
          <w:rFonts w:ascii="Arial" w:hAnsi="Arial" w:cs="Arial"/>
        </w:rPr>
        <w:footnoteReference w:id="2"/>
      </w:r>
      <w:r w:rsidRPr="00752217">
        <w:rPr>
          <w:rFonts w:ascii="Arial" w:hAnsi="Arial" w:cs="Arial"/>
        </w:rPr>
        <w:t xml:space="preserve"> and the actual costs it has incurred. </w:t>
      </w:r>
      <w:r w:rsidR="00461A7A" w:rsidRPr="00752217">
        <w:rPr>
          <w:rStyle w:val="AERbody"/>
          <w:rFonts w:ascii="Arial" w:hAnsi="Arial" w:cs="Arial"/>
        </w:rPr>
        <w:t>Ergon Energy</w:t>
      </w:r>
      <w:r w:rsidRPr="00752217">
        <w:rPr>
          <w:rStyle w:val="AERbody"/>
          <w:rFonts w:ascii="Arial" w:hAnsi="Arial" w:cs="Arial"/>
        </w:rPr>
        <w:t xml:space="preserve"> is entitled to submit a feed-in tariff pass through application to us for assessment. </w:t>
      </w:r>
      <w:r w:rsidRPr="00752217">
        <w:rPr>
          <w:rFonts w:ascii="Arial" w:hAnsi="Arial" w:cs="Arial"/>
        </w:rPr>
        <w:t>We must assess the application against the requirements in clause 6.6.1 of the</w:t>
      </w:r>
      <w:r w:rsidR="00FF6F77" w:rsidRPr="00752217">
        <w:rPr>
          <w:rFonts w:ascii="Arial" w:hAnsi="Arial" w:cs="Arial"/>
        </w:rPr>
        <w:t xml:space="preserve"> National Electricity Rules (rules</w:t>
      </w:r>
      <w:r w:rsidRPr="00752217">
        <w:rPr>
          <w:rFonts w:ascii="Arial" w:hAnsi="Arial" w:cs="Arial"/>
        </w:rPr>
        <w:t xml:space="preserve">) and </w:t>
      </w:r>
      <w:r w:rsidR="009C2203" w:rsidRPr="00752217">
        <w:rPr>
          <w:rFonts w:ascii="Arial" w:hAnsi="Arial" w:cs="Arial"/>
        </w:rPr>
        <w:t>our</w:t>
      </w:r>
      <w:r w:rsidR="00004DCD" w:rsidRPr="00752217">
        <w:rPr>
          <w:rFonts w:ascii="Arial" w:hAnsi="Arial" w:cs="Arial"/>
        </w:rPr>
        <w:t xml:space="preserve"> 2010</w:t>
      </w:r>
      <w:r w:rsidR="00040BCF" w:rsidRPr="00752217">
        <w:rPr>
          <w:rFonts w:ascii="Arial" w:hAnsi="Arial" w:cs="Arial"/>
        </w:rPr>
        <w:t xml:space="preserve"> </w:t>
      </w:r>
      <w:r w:rsidRPr="00752217">
        <w:rPr>
          <w:rFonts w:ascii="Arial" w:hAnsi="Arial" w:cs="Arial"/>
        </w:rPr>
        <w:t>determination. In particular, we must determine if a pass through event occurred, and if so, determine an approved pass through amount.</w:t>
      </w:r>
    </w:p>
    <w:p w:rsidR="00DA35DF" w:rsidRPr="00752217" w:rsidRDefault="00DA35DF" w:rsidP="00DA35DF">
      <w:pPr>
        <w:pStyle w:val="AERbodytext"/>
        <w:rPr>
          <w:rFonts w:ascii="Arial" w:hAnsi="Arial" w:cs="Arial"/>
        </w:rPr>
      </w:pPr>
      <w:r w:rsidRPr="00752217">
        <w:rPr>
          <w:rFonts w:ascii="Arial" w:hAnsi="Arial" w:cs="Arial"/>
        </w:rPr>
        <w:t xml:space="preserve">We consider </w:t>
      </w:r>
      <w:r w:rsidR="00461A7A" w:rsidRPr="00752217">
        <w:rPr>
          <w:rFonts w:ascii="Arial" w:hAnsi="Arial" w:cs="Arial"/>
        </w:rPr>
        <w:t>Ergon Energy</w:t>
      </w:r>
      <w:r w:rsidRPr="00752217">
        <w:rPr>
          <w:rFonts w:ascii="Arial" w:hAnsi="Arial" w:cs="Arial"/>
        </w:rPr>
        <w:t xml:space="preserve">’s pass through application establishes that a pass through event occurred. </w:t>
      </w:r>
      <w:r w:rsidR="00461A7A" w:rsidRPr="00752217">
        <w:rPr>
          <w:rFonts w:ascii="Arial" w:hAnsi="Arial" w:cs="Arial"/>
        </w:rPr>
        <w:t>Ergon Energy</w:t>
      </w:r>
      <w:r w:rsidRPr="00752217">
        <w:rPr>
          <w:rFonts w:ascii="Arial" w:hAnsi="Arial" w:cs="Arial"/>
        </w:rPr>
        <w:t xml:space="preserve"> is obliged under the </w:t>
      </w:r>
      <w:r w:rsidRPr="00752217">
        <w:rPr>
          <w:rStyle w:val="AERtextitalic"/>
          <w:rFonts w:ascii="Arial" w:hAnsi="Arial" w:cs="Arial"/>
        </w:rPr>
        <w:t>Electricity Act 1994</w:t>
      </w:r>
      <w:r w:rsidRPr="00752217">
        <w:rPr>
          <w:rFonts w:ascii="Arial" w:hAnsi="Arial" w:cs="Arial"/>
        </w:rPr>
        <w:t xml:space="preserve"> (Qld) to incur direct FiT payments. We are satisfied the direct FiT payments incurred by </w:t>
      </w:r>
      <w:r w:rsidR="00461A7A" w:rsidRPr="00752217">
        <w:rPr>
          <w:rFonts w:ascii="Arial" w:hAnsi="Arial" w:cs="Arial"/>
        </w:rPr>
        <w:t>Ergon Energy</w:t>
      </w:r>
      <w:r w:rsidR="004B59E0" w:rsidRPr="00752217">
        <w:rPr>
          <w:rFonts w:ascii="Arial" w:hAnsi="Arial" w:cs="Arial"/>
        </w:rPr>
        <w:t xml:space="preserve"> in 2013–14</w:t>
      </w:r>
      <w:r w:rsidRPr="00752217">
        <w:rPr>
          <w:rFonts w:ascii="Arial" w:hAnsi="Arial" w:cs="Arial"/>
        </w:rPr>
        <w:t xml:space="preserve"> were paid through the operation of the </w:t>
      </w:r>
      <w:r w:rsidRPr="00752217">
        <w:rPr>
          <w:rStyle w:val="AERtextitalic"/>
          <w:rFonts w:ascii="Arial" w:hAnsi="Arial" w:cs="Arial"/>
        </w:rPr>
        <w:t>Electricity Act 1994</w:t>
      </w:r>
      <w:r w:rsidRPr="00752217">
        <w:rPr>
          <w:rFonts w:ascii="Arial" w:hAnsi="Arial" w:cs="Arial"/>
        </w:rPr>
        <w:t xml:space="preserve"> (Qld) and materially increased </w:t>
      </w:r>
      <w:r w:rsidR="00461A7A" w:rsidRPr="00752217">
        <w:rPr>
          <w:rFonts w:ascii="Arial" w:hAnsi="Arial" w:cs="Arial"/>
        </w:rPr>
        <w:t>Ergon Energy</w:t>
      </w:r>
      <w:r w:rsidRPr="00752217">
        <w:rPr>
          <w:rFonts w:ascii="Arial" w:hAnsi="Arial" w:cs="Arial"/>
        </w:rPr>
        <w:t xml:space="preserve">’s costs in providing direct control services. </w:t>
      </w:r>
    </w:p>
    <w:p w:rsidR="00DA35DF" w:rsidRPr="00752217" w:rsidRDefault="00FF6F77" w:rsidP="00850D22">
      <w:pPr>
        <w:pStyle w:val="AERbodytext"/>
        <w:rPr>
          <w:rFonts w:ascii="Arial" w:hAnsi="Arial" w:cs="Arial"/>
        </w:rPr>
      </w:pPr>
      <w:r w:rsidRPr="00752217">
        <w:rPr>
          <w:rFonts w:ascii="Arial" w:hAnsi="Arial" w:cs="Arial"/>
        </w:rPr>
        <w:t>The rules</w:t>
      </w:r>
      <w:r w:rsidR="00040BCF" w:rsidRPr="00752217">
        <w:rPr>
          <w:rFonts w:ascii="Arial" w:hAnsi="Arial" w:cs="Arial"/>
        </w:rPr>
        <w:t xml:space="preserve"> require us </w:t>
      </w:r>
      <w:r w:rsidR="00DA35DF" w:rsidRPr="00752217">
        <w:rPr>
          <w:rFonts w:ascii="Arial" w:hAnsi="Arial" w:cs="Arial"/>
        </w:rPr>
        <w:t xml:space="preserve">to determine the amount to be passed through in each remaining year of the regulatory control period. Based on our assessment of the relevant factors in clause 6.6.1(j) </w:t>
      </w:r>
      <w:r w:rsidR="004B457F" w:rsidRPr="00752217">
        <w:rPr>
          <w:rFonts w:ascii="Arial" w:hAnsi="Arial" w:cs="Arial"/>
        </w:rPr>
        <w:t>of the rules</w:t>
      </w:r>
      <w:r w:rsidR="00DA35DF" w:rsidRPr="00752217">
        <w:rPr>
          <w:rFonts w:ascii="Arial" w:hAnsi="Arial" w:cs="Arial"/>
        </w:rPr>
        <w:t xml:space="preserve">, we conclude the approved pass through amount for </w:t>
      </w:r>
      <w:r w:rsidR="00461A7A" w:rsidRPr="00752217">
        <w:rPr>
          <w:rFonts w:ascii="Arial" w:hAnsi="Arial" w:cs="Arial"/>
        </w:rPr>
        <w:t>Ergon Energy</w:t>
      </w:r>
      <w:r w:rsidR="00DA35DF" w:rsidRPr="00752217">
        <w:rPr>
          <w:rFonts w:ascii="Arial" w:hAnsi="Arial" w:cs="Arial"/>
        </w:rPr>
        <w:t xml:space="preserve"> is </w:t>
      </w:r>
      <w:r w:rsidR="00850D22" w:rsidRPr="00752217">
        <w:rPr>
          <w:rFonts w:ascii="Arial" w:hAnsi="Arial" w:cs="Arial"/>
        </w:rPr>
        <w:t>$135 031 238 ($2015–16).</w:t>
      </w:r>
    </w:p>
    <w:p w:rsidR="00DA35DF" w:rsidRPr="00752217" w:rsidRDefault="00DA35DF" w:rsidP="007228E3">
      <w:pPr>
        <w:pStyle w:val="AERbodytext"/>
        <w:rPr>
          <w:rStyle w:val="AERbody"/>
          <w:rFonts w:ascii="Arial" w:hAnsi="Arial" w:cs="Arial"/>
        </w:rPr>
      </w:pPr>
      <w:r w:rsidRPr="00752217">
        <w:rPr>
          <w:rFonts w:ascii="Arial" w:hAnsi="Arial" w:cs="Arial"/>
        </w:rPr>
        <w:t>This means that in 201</w:t>
      </w:r>
      <w:r w:rsidR="00AF2F38" w:rsidRPr="00752217">
        <w:rPr>
          <w:rFonts w:ascii="Arial" w:hAnsi="Arial" w:cs="Arial"/>
        </w:rPr>
        <w:t>5</w:t>
      </w:r>
      <w:r w:rsidRPr="00752217">
        <w:rPr>
          <w:rFonts w:ascii="Arial" w:hAnsi="Arial" w:cs="Arial"/>
        </w:rPr>
        <w:t>–1</w:t>
      </w:r>
      <w:r w:rsidR="00AF2F38" w:rsidRPr="00752217">
        <w:rPr>
          <w:rFonts w:ascii="Arial" w:hAnsi="Arial" w:cs="Arial"/>
        </w:rPr>
        <w:t>6</w:t>
      </w:r>
      <w:r w:rsidRPr="00752217">
        <w:rPr>
          <w:rFonts w:ascii="Arial" w:hAnsi="Arial" w:cs="Arial"/>
        </w:rPr>
        <w:t xml:space="preserve"> </w:t>
      </w:r>
      <w:r w:rsidR="00461A7A" w:rsidRPr="00752217">
        <w:rPr>
          <w:rFonts w:ascii="Arial" w:hAnsi="Arial" w:cs="Arial"/>
        </w:rPr>
        <w:t>Ergon Energy</w:t>
      </w:r>
      <w:r w:rsidRPr="00752217">
        <w:rPr>
          <w:rFonts w:ascii="Arial" w:hAnsi="Arial" w:cs="Arial"/>
        </w:rPr>
        <w:t xml:space="preserve"> will increase its approved revenue by $</w:t>
      </w:r>
      <w:r w:rsidR="00AF2F38" w:rsidRPr="00752217">
        <w:rPr>
          <w:rFonts w:ascii="Arial" w:hAnsi="Arial" w:cs="Arial"/>
        </w:rPr>
        <w:t>135 031 238</w:t>
      </w:r>
      <w:r w:rsidRPr="00752217">
        <w:rPr>
          <w:rFonts w:ascii="Arial" w:hAnsi="Arial" w:cs="Arial"/>
        </w:rPr>
        <w:t xml:space="preserve">. </w:t>
      </w:r>
      <w:r w:rsidR="00461A7A" w:rsidRPr="00752217">
        <w:rPr>
          <w:rFonts w:ascii="Arial" w:hAnsi="Arial" w:cs="Arial"/>
        </w:rPr>
        <w:t>Ergon Energy</w:t>
      </w:r>
      <w:r w:rsidRPr="00752217">
        <w:rPr>
          <w:rFonts w:ascii="Arial" w:hAnsi="Arial" w:cs="Arial"/>
        </w:rPr>
        <w:t xml:space="preserve"> can recover this amount from customers through higher network charges.  </w:t>
      </w:r>
    </w:p>
    <w:p w:rsidR="00DA35DF" w:rsidRPr="00752217" w:rsidRDefault="00B8026F" w:rsidP="00DA35DF">
      <w:pPr>
        <w:pStyle w:val="AERbodytext"/>
        <w:rPr>
          <w:rFonts w:ascii="Arial" w:hAnsi="Arial" w:cs="Arial"/>
        </w:rPr>
      </w:pPr>
      <w:r w:rsidRPr="00752217">
        <w:rPr>
          <w:rFonts w:ascii="Arial" w:hAnsi="Arial" w:cs="Arial"/>
        </w:rPr>
        <w:t xml:space="preserve">The increased FiT </w:t>
      </w:r>
      <w:r w:rsidR="00DA35DF" w:rsidRPr="00752217">
        <w:rPr>
          <w:rFonts w:ascii="Arial" w:hAnsi="Arial" w:cs="Arial"/>
        </w:rPr>
        <w:t xml:space="preserve">costs in </w:t>
      </w:r>
      <w:r w:rsidR="002917A8" w:rsidRPr="00752217">
        <w:rPr>
          <w:rFonts w:ascii="Arial" w:hAnsi="Arial" w:cs="Arial"/>
        </w:rPr>
        <w:t>Qld</w:t>
      </w:r>
      <w:r w:rsidR="00DA35DF" w:rsidRPr="00752217">
        <w:rPr>
          <w:rFonts w:ascii="Arial" w:hAnsi="Arial" w:cs="Arial"/>
        </w:rPr>
        <w:t xml:space="preserve"> reflect the fact that consumer participation in the SBS (through the installation of photo-voltaic systems, or solar panels) has been significantly greater than was forecast. At that time, the SBS was a relatively new initiative and there was little historical data upon which to make forecasts. In fact, consumer participation in the SBS has been substantial. Participation in the scheme also increased rapidly following the Q</w:t>
      </w:r>
      <w:r w:rsidR="002917A8" w:rsidRPr="00752217">
        <w:rPr>
          <w:rFonts w:ascii="Arial" w:hAnsi="Arial" w:cs="Arial"/>
        </w:rPr>
        <w:t>ld</w:t>
      </w:r>
      <w:r w:rsidR="00DA35DF" w:rsidRPr="00752217">
        <w:rPr>
          <w:rFonts w:ascii="Arial" w:hAnsi="Arial" w:cs="Arial"/>
        </w:rPr>
        <w:t xml:space="preserve"> Government’s announcement on 26 June 2012 to close the then existing scheme to new applications from midnight on 9 July 2012. </w:t>
      </w:r>
    </w:p>
    <w:p w:rsidR="00DA35DF" w:rsidRPr="00752217" w:rsidRDefault="00DA35DF" w:rsidP="00DA35DF">
      <w:pPr>
        <w:pStyle w:val="HeadingBoldBlue"/>
        <w:rPr>
          <w:rFonts w:ascii="Arial" w:hAnsi="Arial" w:cs="Arial"/>
        </w:rPr>
      </w:pPr>
      <w:r w:rsidRPr="00752217">
        <w:rPr>
          <w:rFonts w:ascii="Arial" w:hAnsi="Arial" w:cs="Arial"/>
        </w:rPr>
        <w:t xml:space="preserve">Queensland </w:t>
      </w:r>
      <w:r w:rsidR="00FA7CC1" w:rsidRPr="00752217">
        <w:rPr>
          <w:rFonts w:ascii="Arial" w:hAnsi="Arial" w:cs="Arial"/>
        </w:rPr>
        <w:t>S</w:t>
      </w:r>
      <w:r w:rsidRPr="00752217">
        <w:rPr>
          <w:rFonts w:ascii="Arial" w:hAnsi="Arial" w:cs="Arial"/>
        </w:rPr>
        <w:t xml:space="preserve">olar </w:t>
      </w:r>
      <w:r w:rsidR="00FA7CC1" w:rsidRPr="00752217">
        <w:rPr>
          <w:rFonts w:ascii="Arial" w:hAnsi="Arial" w:cs="Arial"/>
        </w:rPr>
        <w:t>B</w:t>
      </w:r>
      <w:r w:rsidRPr="00752217">
        <w:rPr>
          <w:rFonts w:ascii="Arial" w:hAnsi="Arial" w:cs="Arial"/>
        </w:rPr>
        <w:t xml:space="preserve">onus </w:t>
      </w:r>
      <w:r w:rsidR="00FA7CC1" w:rsidRPr="00752217">
        <w:rPr>
          <w:rFonts w:ascii="Arial" w:hAnsi="Arial" w:cs="Arial"/>
        </w:rPr>
        <w:t>S</w:t>
      </w:r>
      <w:r w:rsidRPr="00752217">
        <w:rPr>
          <w:rFonts w:ascii="Arial" w:hAnsi="Arial" w:cs="Arial"/>
        </w:rPr>
        <w:t>cheme</w:t>
      </w:r>
    </w:p>
    <w:p w:rsidR="00DA35DF" w:rsidRPr="00752217" w:rsidRDefault="002917A8" w:rsidP="00DA35DF">
      <w:pPr>
        <w:pStyle w:val="AERbodytext"/>
        <w:rPr>
          <w:rFonts w:ascii="Arial" w:hAnsi="Arial" w:cs="Arial"/>
        </w:rPr>
      </w:pPr>
      <w:r w:rsidRPr="00752217">
        <w:rPr>
          <w:rFonts w:ascii="Arial" w:hAnsi="Arial" w:cs="Arial"/>
        </w:rPr>
        <w:t>The SBS is a Qld</w:t>
      </w:r>
      <w:r w:rsidR="00DA35DF" w:rsidRPr="00752217">
        <w:rPr>
          <w:rFonts w:ascii="Arial" w:hAnsi="Arial" w:cs="Arial"/>
        </w:rPr>
        <w:t xml:space="preserve"> Government initiative that came into effect on 1 July 2008. It provides eligible customers with credit for the surplus electricity, generated by solar photovoltaic (PV) panel systems, that </w:t>
      </w:r>
      <w:r w:rsidRPr="00752217">
        <w:rPr>
          <w:rStyle w:val="AERbody"/>
          <w:rFonts w:ascii="Arial" w:hAnsi="Arial" w:cs="Arial"/>
        </w:rPr>
        <w:t>is exported into the Qld</w:t>
      </w:r>
      <w:r w:rsidR="00DA35DF" w:rsidRPr="00752217">
        <w:rPr>
          <w:rStyle w:val="AERbody"/>
          <w:rFonts w:ascii="Arial" w:hAnsi="Arial" w:cs="Arial"/>
        </w:rPr>
        <w:t xml:space="preserve"> electricity grid</w:t>
      </w:r>
      <w:r w:rsidR="00DA35DF" w:rsidRPr="00752217">
        <w:rPr>
          <w:rFonts w:ascii="Arial" w:hAnsi="Arial" w:cs="Arial"/>
        </w:rPr>
        <w:t xml:space="preserve">. It is designed to make solar power </w:t>
      </w:r>
      <w:r w:rsidR="00DA35DF" w:rsidRPr="00752217">
        <w:rPr>
          <w:rFonts w:ascii="Arial" w:hAnsi="Arial" w:cs="Arial"/>
        </w:rPr>
        <w:lastRenderedPageBreak/>
        <w:t>more affordable, stimulate the solar power industry and encourage energy efficiency.</w:t>
      </w:r>
      <w:r w:rsidR="00DA35DF" w:rsidRPr="00752217">
        <w:rPr>
          <w:rStyle w:val="FootnoteReference"/>
          <w:rFonts w:ascii="Arial" w:hAnsi="Arial" w:cs="Arial"/>
        </w:rPr>
        <w:footnoteReference w:id="3"/>
      </w:r>
      <w:r w:rsidR="00DA35DF" w:rsidRPr="00752217">
        <w:rPr>
          <w:rFonts w:ascii="Arial" w:hAnsi="Arial" w:cs="Arial"/>
        </w:rPr>
        <w:t xml:space="preserve"> The SBS is available to small residential and business customers who consume less than 100MWh per year, with grid-connected PV panel systems not exceeding 5kW capacity. </w:t>
      </w:r>
    </w:p>
    <w:p w:rsidR="00DA35DF" w:rsidRPr="00752217" w:rsidRDefault="00DA35DF" w:rsidP="00DA35DF">
      <w:pPr>
        <w:pStyle w:val="AERbodytext"/>
        <w:rPr>
          <w:rFonts w:ascii="Arial" w:hAnsi="Arial" w:cs="Arial"/>
        </w:rPr>
      </w:pPr>
      <w:r w:rsidRPr="00752217">
        <w:rPr>
          <w:rFonts w:ascii="Arial" w:hAnsi="Arial" w:cs="Arial"/>
        </w:rPr>
        <w:t>At the end of each billing period, the customer's meter is read to determine the total amounts of surplus electricity exported to the grid. The DNSP provides this data to the customer’s retailer, which then calculates the amount of the 'solar bonus' by multiplying the number of kWh exported by the ra</w:t>
      </w:r>
      <w:r w:rsidR="002917A8" w:rsidRPr="00752217">
        <w:rPr>
          <w:rFonts w:ascii="Arial" w:hAnsi="Arial" w:cs="Arial"/>
        </w:rPr>
        <w:t>te of the feed-in tariff</w:t>
      </w:r>
      <w:r w:rsidRPr="00752217">
        <w:rPr>
          <w:rFonts w:ascii="Arial" w:hAnsi="Arial" w:cs="Arial"/>
        </w:rPr>
        <w:t>. The solar bonus amount is deducted from the customer's consumption charge for imported electricity. If the value of the customer’s exports exceeds their consumption</w:t>
      </w:r>
      <w:r w:rsidR="00265C1E" w:rsidRPr="00752217">
        <w:rPr>
          <w:rFonts w:ascii="Arial" w:hAnsi="Arial" w:cs="Arial"/>
        </w:rPr>
        <w:t xml:space="preserve"> </w:t>
      </w:r>
      <w:r w:rsidR="006541C1" w:rsidRPr="00752217">
        <w:rPr>
          <w:rFonts w:ascii="Arial" w:hAnsi="Arial" w:cs="Arial"/>
        </w:rPr>
        <w:t>charge for imported electricity</w:t>
      </w:r>
      <w:r w:rsidRPr="00752217">
        <w:rPr>
          <w:rFonts w:ascii="Arial" w:hAnsi="Arial" w:cs="Arial"/>
        </w:rPr>
        <w:t xml:space="preserve"> their retail account is credited. </w:t>
      </w:r>
    </w:p>
    <w:p w:rsidR="00DA35DF" w:rsidRPr="00752217" w:rsidRDefault="00DA35DF" w:rsidP="00DA35DF">
      <w:pPr>
        <w:pStyle w:val="AERbodytext"/>
        <w:rPr>
          <w:rFonts w:ascii="Arial" w:hAnsi="Arial" w:cs="Arial"/>
        </w:rPr>
      </w:pPr>
      <w:r w:rsidRPr="00752217">
        <w:rPr>
          <w:rFonts w:ascii="Arial" w:hAnsi="Arial" w:cs="Arial"/>
        </w:rPr>
        <w:t xml:space="preserve">Section 44A of the </w:t>
      </w:r>
      <w:r w:rsidRPr="00752217">
        <w:rPr>
          <w:rStyle w:val="AERtextitalic"/>
          <w:rFonts w:ascii="Arial" w:hAnsi="Arial" w:cs="Arial"/>
        </w:rPr>
        <w:t>Electricity Industry Act 1994</w:t>
      </w:r>
      <w:r w:rsidRPr="00752217">
        <w:rPr>
          <w:rFonts w:ascii="Arial" w:hAnsi="Arial" w:cs="Arial"/>
        </w:rPr>
        <w:t xml:space="preserve"> (Qld) imposes a condition on DNSPs to allow a credit</w:t>
      </w:r>
      <w:r w:rsidR="001C73F4" w:rsidRPr="00752217">
        <w:rPr>
          <w:rFonts w:ascii="Arial" w:hAnsi="Arial" w:cs="Arial"/>
        </w:rPr>
        <w:t>,</w:t>
      </w:r>
      <w:r w:rsidRPr="00752217">
        <w:rPr>
          <w:rFonts w:ascii="Arial" w:hAnsi="Arial" w:cs="Arial"/>
        </w:rPr>
        <w:t xml:space="preserve"> for electricity </w:t>
      </w:r>
      <w:r w:rsidR="007902B4" w:rsidRPr="00752217">
        <w:rPr>
          <w:rFonts w:ascii="Arial" w:hAnsi="Arial" w:cs="Arial"/>
        </w:rPr>
        <w:t xml:space="preserve">exported </w:t>
      </w:r>
      <w:r w:rsidR="00146A82" w:rsidRPr="00752217">
        <w:rPr>
          <w:rFonts w:ascii="Arial" w:hAnsi="Arial" w:cs="Arial"/>
        </w:rPr>
        <w:t>to the grid</w:t>
      </w:r>
      <w:r w:rsidRPr="00752217">
        <w:rPr>
          <w:rFonts w:ascii="Arial" w:hAnsi="Arial" w:cs="Arial"/>
        </w:rPr>
        <w:t xml:space="preserve"> by small PV generators</w:t>
      </w:r>
      <w:r w:rsidR="001C73F4" w:rsidRPr="00752217">
        <w:rPr>
          <w:rFonts w:ascii="Arial" w:hAnsi="Arial" w:cs="Arial"/>
        </w:rPr>
        <w:t>,</w:t>
      </w:r>
      <w:r w:rsidRPr="00752217">
        <w:rPr>
          <w:rFonts w:ascii="Arial" w:hAnsi="Arial" w:cs="Arial"/>
        </w:rPr>
        <w:t xml:space="preserve"> at the prescribed amount. Accordingly, under the SBS the retailer recovers the cost of crediting customer accounts from the DNSPs. The DNSP then passes the cost onto customers more generally through its network pricing. </w:t>
      </w:r>
    </w:p>
    <w:p w:rsidR="00DA35DF" w:rsidRPr="00752217" w:rsidRDefault="00DA35DF" w:rsidP="00DA35DF">
      <w:pPr>
        <w:pStyle w:val="HeadingBoldItalic"/>
        <w:rPr>
          <w:rFonts w:ascii="Arial" w:hAnsi="Arial" w:cs="Arial"/>
        </w:rPr>
      </w:pPr>
      <w:r w:rsidRPr="00752217">
        <w:rPr>
          <w:rFonts w:ascii="Arial" w:hAnsi="Arial" w:cs="Arial"/>
        </w:rPr>
        <w:t>Changes to the SBS</w:t>
      </w:r>
    </w:p>
    <w:p w:rsidR="00DA35DF" w:rsidRPr="00752217" w:rsidRDefault="00DA35DF" w:rsidP="00DA35DF">
      <w:pPr>
        <w:pStyle w:val="AERbodytext"/>
        <w:rPr>
          <w:rFonts w:ascii="Arial" w:hAnsi="Arial" w:cs="Arial"/>
        </w:rPr>
      </w:pPr>
      <w:r w:rsidRPr="00752217">
        <w:rPr>
          <w:rFonts w:ascii="Arial" w:hAnsi="Arial" w:cs="Arial"/>
        </w:rPr>
        <w:t xml:space="preserve">Customers who lodged an application to participate in the SBS on or before 9 July 2012 receive a payment of 44c/kWh for surplus electricity fed into the grid. </w:t>
      </w:r>
      <w:r w:rsidR="002917A8" w:rsidRPr="00752217">
        <w:rPr>
          <w:rFonts w:ascii="Arial" w:hAnsi="Arial" w:cs="Arial"/>
        </w:rPr>
        <w:t xml:space="preserve">SBS participants who applied prior to midnight on 9 July 2012 continue to receive the 44c/kWh FiT as long as they continue to meet eligibility criteria. The 44c rate is closed to new applicants. </w:t>
      </w:r>
    </w:p>
    <w:p w:rsidR="00DA35DF" w:rsidRPr="00752217" w:rsidRDefault="00DA35DF" w:rsidP="002917A8">
      <w:pPr>
        <w:pStyle w:val="AERbodytext"/>
        <w:rPr>
          <w:rStyle w:val="AERbody"/>
          <w:rFonts w:ascii="Arial" w:hAnsi="Arial" w:cs="Arial"/>
        </w:rPr>
      </w:pPr>
      <w:r w:rsidRPr="00752217">
        <w:rPr>
          <w:rStyle w:val="AERbody"/>
          <w:rFonts w:ascii="Arial" w:hAnsi="Arial" w:cs="Arial"/>
        </w:rPr>
        <w:t>A re</w:t>
      </w:r>
      <w:r w:rsidR="002917A8" w:rsidRPr="00752217">
        <w:rPr>
          <w:rStyle w:val="AERbody"/>
          <w:rFonts w:ascii="Arial" w:hAnsi="Arial" w:cs="Arial"/>
        </w:rPr>
        <w:t>placement FiT of 8c/kWh is paid to customers who applied between</w:t>
      </w:r>
      <w:r w:rsidRPr="00752217">
        <w:rPr>
          <w:rStyle w:val="AERbody"/>
          <w:rFonts w:ascii="Arial" w:hAnsi="Arial" w:cs="Arial"/>
        </w:rPr>
        <w:t xml:space="preserve"> 10 July 2012 and </w:t>
      </w:r>
      <w:r w:rsidR="002917A8" w:rsidRPr="00752217">
        <w:rPr>
          <w:rStyle w:val="AERbody"/>
          <w:rFonts w:ascii="Arial" w:hAnsi="Arial" w:cs="Arial"/>
        </w:rPr>
        <w:t>1 July 2014</w:t>
      </w:r>
      <w:r w:rsidRPr="00752217">
        <w:rPr>
          <w:rStyle w:val="AERbody"/>
          <w:rFonts w:ascii="Arial" w:hAnsi="Arial" w:cs="Arial"/>
        </w:rPr>
        <w:t>.</w:t>
      </w:r>
      <w:r w:rsidR="002917A8" w:rsidRPr="00752217">
        <w:rPr>
          <w:rStyle w:val="AERbody"/>
          <w:rFonts w:ascii="Arial" w:hAnsi="Arial" w:cs="Arial"/>
        </w:rPr>
        <w:t xml:space="preserve"> </w:t>
      </w:r>
    </w:p>
    <w:p w:rsidR="002917A8" w:rsidRPr="00752217" w:rsidRDefault="002917A8" w:rsidP="002917A8">
      <w:pPr>
        <w:pStyle w:val="AERbodytext"/>
        <w:rPr>
          <w:rStyle w:val="AERbody"/>
          <w:rFonts w:ascii="Arial" w:hAnsi="Arial" w:cs="Arial"/>
        </w:rPr>
      </w:pPr>
      <w:r w:rsidRPr="00752217">
        <w:rPr>
          <w:rStyle w:val="AERbody"/>
          <w:rFonts w:ascii="Arial" w:hAnsi="Arial" w:cs="Arial"/>
        </w:rPr>
        <w:t>Since 1 July 2014, customers in south east Qld</w:t>
      </w:r>
      <w:r w:rsidR="00DC5607" w:rsidRPr="00752217">
        <w:rPr>
          <w:rStyle w:val="AERbody"/>
          <w:rFonts w:ascii="Arial" w:hAnsi="Arial" w:cs="Arial"/>
        </w:rPr>
        <w:t xml:space="preserve"> (Energex customers) receive a FiT determined by the market. That is, as offered by electricity retailers.</w:t>
      </w:r>
    </w:p>
    <w:p w:rsidR="00DC5607" w:rsidRPr="00752217" w:rsidRDefault="00DC5607" w:rsidP="002917A8">
      <w:pPr>
        <w:pStyle w:val="AERbodytext"/>
        <w:rPr>
          <w:rStyle w:val="AERbody"/>
          <w:rFonts w:ascii="Arial" w:hAnsi="Arial" w:cs="Arial"/>
        </w:rPr>
      </w:pPr>
      <w:r w:rsidRPr="00752217">
        <w:rPr>
          <w:rStyle w:val="AERbody"/>
          <w:rFonts w:ascii="Arial" w:hAnsi="Arial" w:cs="Arial"/>
        </w:rPr>
        <w:t>In regional Qld, customers of Ergon Energy receive a rate determined by the Qld Competition Authority (QCA). Between 11 September 2014 and 30 June 2015, that rate is 6.53c/kWh.</w:t>
      </w:r>
      <w:r w:rsidR="00E975DB" w:rsidRPr="00752217">
        <w:rPr>
          <w:rStyle w:val="FootnoteReference"/>
          <w:rFonts w:ascii="Arial" w:hAnsi="Arial" w:cs="Arial"/>
        </w:rPr>
        <w:footnoteReference w:id="4"/>
      </w:r>
    </w:p>
    <w:p w:rsidR="00DC5607" w:rsidRPr="00752217" w:rsidRDefault="00DC5607" w:rsidP="00DC5607">
      <w:pPr>
        <w:pStyle w:val="HeadingBoldBlue"/>
        <w:rPr>
          <w:rFonts w:ascii="Arial" w:hAnsi="Arial" w:cs="Arial"/>
        </w:rPr>
      </w:pPr>
      <w:r w:rsidRPr="00752217">
        <w:rPr>
          <w:rFonts w:ascii="Arial" w:hAnsi="Arial" w:cs="Arial"/>
        </w:rPr>
        <w:t>D</w:t>
      </w:r>
      <w:r w:rsidR="00254128" w:rsidRPr="00752217">
        <w:rPr>
          <w:rFonts w:ascii="Arial" w:hAnsi="Arial" w:cs="Arial"/>
        </w:rPr>
        <w:t>etermination d</w:t>
      </w:r>
      <w:r w:rsidRPr="00752217">
        <w:rPr>
          <w:rFonts w:ascii="Arial" w:hAnsi="Arial" w:cs="Arial"/>
        </w:rPr>
        <w:t>ocument structure</w:t>
      </w:r>
    </w:p>
    <w:p w:rsidR="00DA35DF" w:rsidRPr="00752217" w:rsidRDefault="00DA35DF" w:rsidP="00DA35DF">
      <w:pPr>
        <w:pStyle w:val="AERbodytext"/>
        <w:rPr>
          <w:rFonts w:ascii="Arial" w:hAnsi="Arial" w:cs="Arial"/>
        </w:rPr>
      </w:pPr>
      <w:r w:rsidRPr="00752217">
        <w:rPr>
          <w:rFonts w:ascii="Arial" w:hAnsi="Arial" w:cs="Arial"/>
        </w:rPr>
        <w:t>This determination is structured as follows:</w:t>
      </w:r>
    </w:p>
    <w:p w:rsidR="00DA35DF" w:rsidRPr="00752217" w:rsidRDefault="00DA35DF" w:rsidP="00DA35DF">
      <w:pPr>
        <w:pStyle w:val="AERbulletlistfirststyle"/>
        <w:rPr>
          <w:rFonts w:ascii="Arial" w:hAnsi="Arial" w:cs="Arial"/>
        </w:rPr>
      </w:pPr>
      <w:r w:rsidRPr="00752217">
        <w:rPr>
          <w:rFonts w:ascii="Arial" w:hAnsi="Arial" w:cs="Arial"/>
        </w:rPr>
        <w:t xml:space="preserve">Chapter 1 – sets out our determination on </w:t>
      </w:r>
      <w:r w:rsidR="00461A7A" w:rsidRPr="00752217">
        <w:rPr>
          <w:rFonts w:ascii="Arial" w:hAnsi="Arial" w:cs="Arial"/>
        </w:rPr>
        <w:t>Ergon Energy</w:t>
      </w:r>
      <w:r w:rsidRPr="00752217">
        <w:rPr>
          <w:rFonts w:ascii="Arial" w:hAnsi="Arial" w:cs="Arial"/>
        </w:rPr>
        <w:t>’s pass through application</w:t>
      </w:r>
    </w:p>
    <w:p w:rsidR="00DA35DF" w:rsidRPr="00752217" w:rsidRDefault="00DA35DF" w:rsidP="00DA35DF">
      <w:pPr>
        <w:pStyle w:val="AERbulletlistfirststyle"/>
        <w:rPr>
          <w:rFonts w:ascii="Arial" w:hAnsi="Arial" w:cs="Arial"/>
        </w:rPr>
      </w:pPr>
      <w:r w:rsidRPr="00752217">
        <w:rPr>
          <w:rFonts w:ascii="Arial" w:hAnsi="Arial" w:cs="Arial"/>
        </w:rPr>
        <w:t xml:space="preserve">Chapter 2 – sets out </w:t>
      </w:r>
      <w:r w:rsidR="00461A7A" w:rsidRPr="00752217">
        <w:rPr>
          <w:rFonts w:ascii="Arial" w:hAnsi="Arial" w:cs="Arial"/>
        </w:rPr>
        <w:t>Ergon Energy</w:t>
      </w:r>
      <w:r w:rsidRPr="00752217">
        <w:rPr>
          <w:rFonts w:ascii="Arial" w:hAnsi="Arial" w:cs="Arial"/>
        </w:rPr>
        <w:t xml:space="preserve">’s pass through application </w:t>
      </w:r>
    </w:p>
    <w:p w:rsidR="00DA35DF" w:rsidRPr="00752217" w:rsidRDefault="00DA35DF" w:rsidP="00DA35DF">
      <w:pPr>
        <w:pStyle w:val="AERbulletlistfirststyle"/>
        <w:rPr>
          <w:rFonts w:ascii="Arial" w:hAnsi="Arial" w:cs="Arial"/>
        </w:rPr>
      </w:pPr>
      <w:r w:rsidRPr="00752217">
        <w:rPr>
          <w:rFonts w:ascii="Arial" w:hAnsi="Arial" w:cs="Arial"/>
        </w:rPr>
        <w:t>Chapter 3 – sets out our assessment approach</w:t>
      </w:r>
    </w:p>
    <w:p w:rsidR="00DA35DF" w:rsidRPr="00752217" w:rsidRDefault="00DA35DF" w:rsidP="00DA35DF">
      <w:pPr>
        <w:pStyle w:val="AERbulletlistfirststyle"/>
        <w:rPr>
          <w:rFonts w:ascii="Arial" w:hAnsi="Arial" w:cs="Arial"/>
        </w:rPr>
      </w:pPr>
      <w:r w:rsidRPr="00752217">
        <w:rPr>
          <w:rFonts w:ascii="Arial" w:hAnsi="Arial" w:cs="Arial"/>
        </w:rPr>
        <w:t>Chapter 4 – sets out our reasons for our determination.</w:t>
      </w:r>
    </w:p>
    <w:p w:rsidR="00DA35DF" w:rsidRPr="00752217" w:rsidRDefault="00DA35DF" w:rsidP="00DA35DF">
      <w:pPr>
        <w:rPr>
          <w:rFonts w:ascii="Arial" w:hAnsi="Arial" w:cs="Arial"/>
        </w:rPr>
      </w:pPr>
    </w:p>
    <w:p w:rsidR="00DA35DF" w:rsidRPr="00752217" w:rsidRDefault="00DA35DF" w:rsidP="00DA35DF">
      <w:pPr>
        <w:rPr>
          <w:rFonts w:ascii="Arial" w:hAnsi="Arial" w:cs="Arial"/>
        </w:rPr>
        <w:sectPr w:rsidR="00DA35DF" w:rsidRPr="00752217" w:rsidSect="00DA35DF">
          <w:headerReference w:type="even" r:id="rId13"/>
          <w:headerReference w:type="default" r:id="rId14"/>
          <w:footerReference w:type="even" r:id="rId15"/>
          <w:headerReference w:type="first" r:id="rId16"/>
          <w:footerReference w:type="first" r:id="rId17"/>
          <w:pgSz w:w="11906" w:h="16838" w:code="9"/>
          <w:pgMar w:top="1440" w:right="1797" w:bottom="1440" w:left="1797" w:header="709" w:footer="709" w:gutter="0"/>
          <w:pgNumType w:fmt="lowerRoman"/>
          <w:cols w:space="708"/>
          <w:docGrid w:linePitch="360"/>
        </w:sectPr>
      </w:pPr>
    </w:p>
    <w:p w:rsidR="00DA35DF" w:rsidRPr="00752217" w:rsidRDefault="00DA35DF" w:rsidP="00DA35DF">
      <w:pPr>
        <w:pStyle w:val="Heading1"/>
        <w:rPr>
          <w:rFonts w:ascii="Arial" w:hAnsi="Arial" w:cs="Arial"/>
        </w:rPr>
      </w:pPr>
      <w:bookmarkStart w:id="13" w:name="_Toc319054244"/>
      <w:bookmarkStart w:id="14" w:name="_Toc405900575"/>
      <w:bookmarkStart w:id="15" w:name="_Toc316978871"/>
      <w:bookmarkStart w:id="16" w:name="_Toc317520247"/>
      <w:bookmarkEnd w:id="11"/>
      <w:bookmarkEnd w:id="12"/>
      <w:bookmarkEnd w:id="13"/>
      <w:r w:rsidRPr="00752217">
        <w:rPr>
          <w:rFonts w:ascii="Arial" w:hAnsi="Arial" w:cs="Arial"/>
        </w:rPr>
        <w:lastRenderedPageBreak/>
        <w:t>Determination</w:t>
      </w:r>
      <w:bookmarkEnd w:id="14"/>
    </w:p>
    <w:p w:rsidR="00DA35DF" w:rsidRPr="00752217" w:rsidRDefault="00DA35DF" w:rsidP="00DA35DF">
      <w:pPr>
        <w:pStyle w:val="AERbodytext"/>
        <w:rPr>
          <w:rFonts w:ascii="Arial" w:hAnsi="Arial" w:cs="Arial"/>
        </w:rPr>
      </w:pPr>
      <w:r w:rsidRPr="00752217">
        <w:rPr>
          <w:rFonts w:ascii="Arial" w:hAnsi="Arial" w:cs="Arial"/>
        </w:rPr>
        <w:t xml:space="preserve">We consider </w:t>
      </w:r>
      <w:r w:rsidR="00461A7A" w:rsidRPr="00752217">
        <w:rPr>
          <w:rFonts w:ascii="Arial" w:hAnsi="Arial" w:cs="Arial"/>
        </w:rPr>
        <w:t>Ergon Energy</w:t>
      </w:r>
      <w:r w:rsidRPr="00752217">
        <w:rPr>
          <w:rFonts w:ascii="Arial" w:hAnsi="Arial" w:cs="Arial"/>
        </w:rPr>
        <w:t xml:space="preserve">’s pass through application establishes that a pass through event occurred. We are satisfied the direct FiT payments incurred by </w:t>
      </w:r>
      <w:r w:rsidR="00461A7A" w:rsidRPr="00752217">
        <w:rPr>
          <w:rFonts w:ascii="Arial" w:hAnsi="Arial" w:cs="Arial"/>
        </w:rPr>
        <w:t>Ergon Energy</w:t>
      </w:r>
      <w:r w:rsidR="00842C67" w:rsidRPr="00752217">
        <w:rPr>
          <w:rFonts w:ascii="Arial" w:hAnsi="Arial" w:cs="Arial"/>
        </w:rPr>
        <w:t xml:space="preserve"> in 2013–14</w:t>
      </w:r>
      <w:r w:rsidRPr="00752217">
        <w:rPr>
          <w:rFonts w:ascii="Arial" w:hAnsi="Arial" w:cs="Arial"/>
        </w:rPr>
        <w:t xml:space="preserve"> were paid through the operation of the </w:t>
      </w:r>
      <w:r w:rsidRPr="00752217">
        <w:rPr>
          <w:rStyle w:val="AERtextitalic"/>
          <w:rFonts w:ascii="Arial" w:hAnsi="Arial" w:cs="Arial"/>
        </w:rPr>
        <w:t>Electricity Act 1994</w:t>
      </w:r>
      <w:r w:rsidRPr="00752217">
        <w:rPr>
          <w:rFonts w:ascii="Arial" w:hAnsi="Arial" w:cs="Arial"/>
        </w:rPr>
        <w:t xml:space="preserve"> (Qld) and materially increase </w:t>
      </w:r>
      <w:r w:rsidR="00461A7A" w:rsidRPr="00752217">
        <w:rPr>
          <w:rFonts w:ascii="Arial" w:hAnsi="Arial" w:cs="Arial"/>
        </w:rPr>
        <w:t>Ergon Energy</w:t>
      </w:r>
      <w:r w:rsidRPr="00752217">
        <w:rPr>
          <w:rFonts w:ascii="Arial" w:hAnsi="Arial" w:cs="Arial"/>
        </w:rPr>
        <w:t xml:space="preserve">’s costs in providing direct control services in the regulatory control period.  </w:t>
      </w:r>
    </w:p>
    <w:p w:rsidR="00DA35DF" w:rsidRPr="00752217" w:rsidRDefault="004B457F" w:rsidP="00D86C72">
      <w:pPr>
        <w:pStyle w:val="AERbodytext"/>
        <w:rPr>
          <w:rFonts w:ascii="Arial" w:hAnsi="Arial" w:cs="Arial"/>
        </w:rPr>
      </w:pPr>
      <w:r w:rsidRPr="00752217">
        <w:rPr>
          <w:rFonts w:ascii="Arial" w:hAnsi="Arial" w:cs="Arial"/>
        </w:rPr>
        <w:t xml:space="preserve">The rules </w:t>
      </w:r>
      <w:r w:rsidR="00747A3C" w:rsidRPr="00752217">
        <w:rPr>
          <w:rFonts w:ascii="Arial" w:hAnsi="Arial" w:cs="Arial"/>
        </w:rPr>
        <w:t>require</w:t>
      </w:r>
      <w:r w:rsidR="00DA35DF" w:rsidRPr="00752217">
        <w:rPr>
          <w:rFonts w:ascii="Arial" w:hAnsi="Arial" w:cs="Arial"/>
        </w:rPr>
        <w:t xml:space="preserve"> us to determine the amount that should be passed through in each remaining year of the regulatory control period. Based on our assessment of the factors in clause 6.6.1(j) of the</w:t>
      </w:r>
      <w:r w:rsidRPr="00752217">
        <w:rPr>
          <w:rFonts w:ascii="Arial" w:hAnsi="Arial" w:cs="Arial"/>
        </w:rPr>
        <w:t xml:space="preserve"> rules</w:t>
      </w:r>
      <w:r w:rsidR="00DA35DF" w:rsidRPr="00752217">
        <w:rPr>
          <w:rFonts w:ascii="Arial" w:hAnsi="Arial" w:cs="Arial"/>
        </w:rPr>
        <w:t xml:space="preserve">, we conclude the approved pass through amount for </w:t>
      </w:r>
      <w:r w:rsidR="00461A7A" w:rsidRPr="00752217">
        <w:rPr>
          <w:rFonts w:ascii="Arial" w:hAnsi="Arial" w:cs="Arial"/>
        </w:rPr>
        <w:t>Ergon Energy</w:t>
      </w:r>
      <w:r w:rsidR="00842C67" w:rsidRPr="00752217">
        <w:rPr>
          <w:rFonts w:ascii="Arial" w:hAnsi="Arial" w:cs="Arial"/>
        </w:rPr>
        <w:t xml:space="preserve"> is $135 031 238 ($2015</w:t>
      </w:r>
      <w:r w:rsidR="00842C67" w:rsidRPr="00752217">
        <w:rPr>
          <w:rFonts w:ascii="Arial" w:hAnsi="Arial" w:cs="Arial"/>
        </w:rPr>
        <w:softHyphen/>
        <w:t>–16)</w:t>
      </w:r>
      <w:r w:rsidR="00DA35DF" w:rsidRPr="00752217">
        <w:rPr>
          <w:rFonts w:ascii="Arial" w:hAnsi="Arial" w:cs="Arial"/>
        </w:rPr>
        <w:t>. In 201</w:t>
      </w:r>
      <w:r w:rsidR="00B41356" w:rsidRPr="00752217">
        <w:rPr>
          <w:rFonts w:ascii="Arial" w:hAnsi="Arial" w:cs="Arial"/>
        </w:rPr>
        <w:t>5</w:t>
      </w:r>
      <w:r w:rsidR="00DA35DF" w:rsidRPr="00752217">
        <w:rPr>
          <w:rFonts w:ascii="Arial" w:hAnsi="Arial" w:cs="Arial"/>
        </w:rPr>
        <w:t>–1</w:t>
      </w:r>
      <w:r w:rsidR="00B41356" w:rsidRPr="00752217">
        <w:rPr>
          <w:rFonts w:ascii="Arial" w:hAnsi="Arial" w:cs="Arial"/>
        </w:rPr>
        <w:t>6</w:t>
      </w:r>
      <w:r w:rsidR="00DA35DF" w:rsidRPr="00752217">
        <w:rPr>
          <w:rFonts w:ascii="Arial" w:hAnsi="Arial" w:cs="Arial"/>
        </w:rPr>
        <w:t xml:space="preserve"> </w:t>
      </w:r>
      <w:r w:rsidR="00461A7A" w:rsidRPr="00752217">
        <w:rPr>
          <w:rFonts w:ascii="Arial" w:hAnsi="Arial" w:cs="Arial"/>
        </w:rPr>
        <w:t>Ergon Energy</w:t>
      </w:r>
      <w:r w:rsidR="00DA35DF" w:rsidRPr="00752217">
        <w:rPr>
          <w:rFonts w:ascii="Arial" w:hAnsi="Arial" w:cs="Arial"/>
        </w:rPr>
        <w:t xml:space="preserve"> will increase its approved revenue by this amount. The increase in revenue can be recovered from </w:t>
      </w:r>
      <w:r w:rsidR="00461A7A" w:rsidRPr="00752217">
        <w:rPr>
          <w:rFonts w:ascii="Arial" w:hAnsi="Arial" w:cs="Arial"/>
        </w:rPr>
        <w:t>Ergon Energy</w:t>
      </w:r>
      <w:r w:rsidR="00DA35DF" w:rsidRPr="00752217">
        <w:rPr>
          <w:rFonts w:ascii="Arial" w:hAnsi="Arial" w:cs="Arial"/>
        </w:rPr>
        <w:t xml:space="preserve"> customers through higher network charges.  </w:t>
      </w:r>
    </w:p>
    <w:p w:rsidR="00DA35DF" w:rsidRPr="00752217" w:rsidRDefault="00DA35DF" w:rsidP="00DA35DF">
      <w:pPr>
        <w:pStyle w:val="AERbodytext"/>
        <w:rPr>
          <w:rFonts w:ascii="Arial" w:hAnsi="Arial" w:cs="Arial"/>
        </w:rPr>
      </w:pPr>
    </w:p>
    <w:p w:rsidR="00DA35DF" w:rsidRPr="00752217" w:rsidRDefault="00DA35DF" w:rsidP="00DA35DF">
      <w:pPr>
        <w:pStyle w:val="AERbodytext"/>
        <w:rPr>
          <w:rFonts w:ascii="Arial" w:hAnsi="Arial" w:cs="Arial"/>
        </w:rPr>
      </w:pPr>
    </w:p>
    <w:p w:rsidR="00DA35DF" w:rsidRPr="00752217" w:rsidRDefault="00DA35DF" w:rsidP="00DA35DF">
      <w:pPr>
        <w:pStyle w:val="AERbodytext"/>
        <w:rPr>
          <w:rFonts w:ascii="Arial" w:hAnsi="Arial" w:cs="Arial"/>
        </w:rPr>
      </w:pPr>
    </w:p>
    <w:p w:rsidR="00DA35DF" w:rsidRPr="00752217" w:rsidRDefault="00461A7A" w:rsidP="00DA35DF">
      <w:pPr>
        <w:pStyle w:val="Heading1"/>
        <w:rPr>
          <w:rFonts w:ascii="Arial" w:hAnsi="Arial" w:cs="Arial"/>
        </w:rPr>
      </w:pPr>
      <w:bookmarkStart w:id="17" w:name="_Toc405900576"/>
      <w:r w:rsidRPr="00752217">
        <w:rPr>
          <w:rFonts w:ascii="Arial" w:hAnsi="Arial" w:cs="Arial"/>
        </w:rPr>
        <w:lastRenderedPageBreak/>
        <w:t>Ergon Energy</w:t>
      </w:r>
      <w:r w:rsidR="00DA35DF" w:rsidRPr="00752217">
        <w:rPr>
          <w:rFonts w:ascii="Arial" w:hAnsi="Arial" w:cs="Arial"/>
        </w:rPr>
        <w:t>’s pass through application</w:t>
      </w:r>
      <w:bookmarkEnd w:id="17"/>
    </w:p>
    <w:p w:rsidR="00DA35DF" w:rsidRPr="00752217" w:rsidRDefault="00721DBB" w:rsidP="00B113DF">
      <w:pPr>
        <w:pStyle w:val="AERbodytext"/>
        <w:rPr>
          <w:rFonts w:ascii="Arial" w:hAnsi="Arial" w:cs="Arial"/>
        </w:rPr>
      </w:pPr>
      <w:r w:rsidRPr="00752217">
        <w:rPr>
          <w:rFonts w:ascii="Arial" w:hAnsi="Arial" w:cs="Arial"/>
        </w:rPr>
        <w:t>On 31 October 2014</w:t>
      </w:r>
      <w:r w:rsidR="00DA35DF" w:rsidRPr="00752217">
        <w:rPr>
          <w:rFonts w:ascii="Arial" w:hAnsi="Arial" w:cs="Arial"/>
        </w:rPr>
        <w:t xml:space="preserve"> we received a pass through application from </w:t>
      </w:r>
      <w:r w:rsidR="00461A7A" w:rsidRPr="00752217">
        <w:rPr>
          <w:rFonts w:ascii="Arial" w:hAnsi="Arial" w:cs="Arial"/>
        </w:rPr>
        <w:t>Ergon Energy</w:t>
      </w:r>
      <w:r w:rsidR="00DA35DF" w:rsidRPr="00752217">
        <w:rPr>
          <w:rFonts w:ascii="Arial" w:hAnsi="Arial" w:cs="Arial"/>
        </w:rPr>
        <w:t xml:space="preserve"> relating to payments for the SBS. </w:t>
      </w:r>
      <w:r w:rsidR="00461A7A" w:rsidRPr="00752217">
        <w:rPr>
          <w:rFonts w:ascii="Arial" w:hAnsi="Arial" w:cs="Arial"/>
        </w:rPr>
        <w:t>Ergon Energy</w:t>
      </w:r>
      <w:r w:rsidR="00DA35DF" w:rsidRPr="00752217">
        <w:rPr>
          <w:rFonts w:ascii="Arial" w:hAnsi="Arial" w:cs="Arial"/>
        </w:rPr>
        <w:t>’s application says it incurred $</w:t>
      </w:r>
      <w:r w:rsidRPr="00752217">
        <w:rPr>
          <w:rFonts w:ascii="Arial" w:hAnsi="Arial" w:cs="Arial"/>
        </w:rPr>
        <w:t>121 519 241 ($Jun 2014</w:t>
      </w:r>
      <w:r w:rsidR="004E6BB6" w:rsidRPr="00752217">
        <w:rPr>
          <w:rFonts w:ascii="Arial" w:hAnsi="Arial" w:cs="Arial"/>
        </w:rPr>
        <w:t>)</w:t>
      </w:r>
      <w:r w:rsidR="00DA35DF" w:rsidRPr="00752217">
        <w:rPr>
          <w:rFonts w:ascii="Arial" w:hAnsi="Arial" w:cs="Arial"/>
        </w:rPr>
        <w:t xml:space="preserve"> of FiT payments in 201</w:t>
      </w:r>
      <w:r w:rsidRPr="00752217">
        <w:rPr>
          <w:rFonts w:ascii="Arial" w:hAnsi="Arial" w:cs="Arial"/>
        </w:rPr>
        <w:t>3</w:t>
      </w:r>
      <w:r w:rsidR="009E5F6B" w:rsidRPr="00752217">
        <w:rPr>
          <w:rFonts w:ascii="Arial" w:hAnsi="Arial" w:cs="Arial"/>
        </w:rPr>
        <w:t>–</w:t>
      </w:r>
      <w:r w:rsidR="00DA35DF" w:rsidRPr="00752217">
        <w:rPr>
          <w:rFonts w:ascii="Arial" w:hAnsi="Arial" w:cs="Arial"/>
        </w:rPr>
        <w:t>1</w:t>
      </w:r>
      <w:r w:rsidRPr="00752217">
        <w:rPr>
          <w:rFonts w:ascii="Arial" w:hAnsi="Arial" w:cs="Arial"/>
        </w:rPr>
        <w:t>4</w:t>
      </w:r>
      <w:r w:rsidR="00DA35DF" w:rsidRPr="00752217">
        <w:rPr>
          <w:rFonts w:ascii="Arial" w:hAnsi="Arial" w:cs="Arial"/>
        </w:rPr>
        <w:t xml:space="preserve">, based upon </w:t>
      </w:r>
      <w:r w:rsidRPr="00752217">
        <w:rPr>
          <w:rFonts w:ascii="Arial" w:hAnsi="Arial" w:cs="Arial"/>
        </w:rPr>
        <w:t>298,133,296</w:t>
      </w:r>
      <w:r w:rsidR="00DA35DF" w:rsidRPr="00752217">
        <w:rPr>
          <w:rFonts w:ascii="Arial" w:hAnsi="Arial" w:cs="Arial"/>
        </w:rPr>
        <w:t xml:space="preserve"> kWh in metered output. </w:t>
      </w:r>
      <w:r w:rsidR="00461A7A" w:rsidRPr="00752217">
        <w:rPr>
          <w:rFonts w:ascii="Arial" w:hAnsi="Arial" w:cs="Arial"/>
        </w:rPr>
        <w:t>Ergon Energy</w:t>
      </w:r>
      <w:r w:rsidR="00DA35DF" w:rsidRPr="00752217">
        <w:rPr>
          <w:rFonts w:ascii="Arial" w:hAnsi="Arial" w:cs="Arial"/>
        </w:rPr>
        <w:t xml:space="preserve">’s application noted </w:t>
      </w:r>
      <w:r w:rsidRPr="00752217">
        <w:rPr>
          <w:rFonts w:ascii="Arial" w:hAnsi="Arial" w:cs="Arial"/>
        </w:rPr>
        <w:t>that the forecast amount of 2013</w:t>
      </w:r>
      <w:r w:rsidR="00DA35DF" w:rsidRPr="00752217">
        <w:rPr>
          <w:rFonts w:ascii="Arial" w:hAnsi="Arial" w:cs="Arial"/>
        </w:rPr>
        <w:t>–1</w:t>
      </w:r>
      <w:r w:rsidRPr="00752217">
        <w:rPr>
          <w:rFonts w:ascii="Arial" w:hAnsi="Arial" w:cs="Arial"/>
        </w:rPr>
        <w:t>4</w:t>
      </w:r>
      <w:r w:rsidR="00DA35DF" w:rsidRPr="00752217">
        <w:rPr>
          <w:rFonts w:ascii="Arial" w:hAnsi="Arial" w:cs="Arial"/>
        </w:rPr>
        <w:t xml:space="preserve"> FiT payments included in forecast operating expenditure was $</w:t>
      </w:r>
      <w:r w:rsidR="00F47FA3" w:rsidRPr="00752217">
        <w:rPr>
          <w:rFonts w:ascii="Arial" w:hAnsi="Arial" w:cs="Arial"/>
        </w:rPr>
        <w:t>4</w:t>
      </w:r>
      <w:r w:rsidR="00750A8B" w:rsidRPr="00752217">
        <w:rPr>
          <w:rFonts w:ascii="Arial" w:hAnsi="Arial" w:cs="Arial"/>
        </w:rPr>
        <w:t>.</w:t>
      </w:r>
      <w:r w:rsidR="00F47FA3" w:rsidRPr="00752217">
        <w:rPr>
          <w:rFonts w:ascii="Arial" w:hAnsi="Arial" w:cs="Arial"/>
        </w:rPr>
        <w:t>03</w:t>
      </w:r>
      <w:r w:rsidR="000C0D07" w:rsidRPr="00752217">
        <w:rPr>
          <w:rFonts w:ascii="Arial" w:hAnsi="Arial" w:cs="Arial"/>
        </w:rPr>
        <w:t xml:space="preserve"> million</w:t>
      </w:r>
      <w:r w:rsidR="00F47FA3" w:rsidRPr="00752217">
        <w:rPr>
          <w:rFonts w:ascii="Arial" w:hAnsi="Arial" w:cs="Arial"/>
        </w:rPr>
        <w:t xml:space="preserve"> ($Jun 2014</w:t>
      </w:r>
      <w:r w:rsidR="00DA35DF" w:rsidRPr="00752217">
        <w:rPr>
          <w:rFonts w:ascii="Arial" w:hAnsi="Arial" w:cs="Arial"/>
        </w:rPr>
        <w:t>).</w:t>
      </w:r>
      <w:r w:rsidR="00DA35DF" w:rsidRPr="00752217">
        <w:rPr>
          <w:rStyle w:val="FootnoteReference"/>
          <w:rFonts w:ascii="Arial" w:hAnsi="Arial" w:cs="Arial"/>
        </w:rPr>
        <w:footnoteReference w:id="5"/>
      </w:r>
      <w:r w:rsidR="00DA35DF" w:rsidRPr="00752217">
        <w:rPr>
          <w:rFonts w:ascii="Arial" w:hAnsi="Arial" w:cs="Arial"/>
        </w:rPr>
        <w:t xml:space="preserve"> </w:t>
      </w:r>
      <w:r w:rsidR="00461A7A" w:rsidRPr="00752217">
        <w:rPr>
          <w:rFonts w:ascii="Arial" w:hAnsi="Arial" w:cs="Arial"/>
        </w:rPr>
        <w:t>Ergon Energy</w:t>
      </w:r>
      <w:r w:rsidR="00DA35DF" w:rsidRPr="00752217">
        <w:rPr>
          <w:rFonts w:ascii="Arial" w:hAnsi="Arial" w:cs="Arial"/>
        </w:rPr>
        <w:t xml:space="preserve"> stated:</w:t>
      </w:r>
      <w:r w:rsidR="00B113DF" w:rsidRPr="00752217">
        <w:rPr>
          <w:rStyle w:val="AERsuperscript"/>
          <w:rFonts w:ascii="Arial" w:hAnsi="Arial" w:cs="Arial"/>
        </w:rPr>
        <w:footnoteReference w:id="6"/>
      </w:r>
      <w:r w:rsidR="00B113DF" w:rsidRPr="00752217">
        <w:rPr>
          <w:rStyle w:val="AERsuperscript"/>
          <w:rFonts w:ascii="Arial" w:hAnsi="Arial" w:cs="Arial"/>
        </w:rPr>
        <w:t xml:space="preserve"> </w:t>
      </w:r>
    </w:p>
    <w:p w:rsidR="00DA35DF" w:rsidRPr="00752217" w:rsidRDefault="00DA35DF" w:rsidP="00DA35DF">
      <w:pPr>
        <w:pStyle w:val="AERquote"/>
        <w:rPr>
          <w:rFonts w:ascii="Arial" w:hAnsi="Arial" w:cs="Arial"/>
        </w:rPr>
      </w:pPr>
      <w:r w:rsidRPr="00752217">
        <w:rPr>
          <w:rFonts w:ascii="Arial" w:hAnsi="Arial" w:cs="Arial"/>
        </w:rPr>
        <w:t>...</w:t>
      </w:r>
      <w:r w:rsidR="00462CB3" w:rsidRPr="00752217">
        <w:rPr>
          <w:rFonts w:ascii="Arial" w:hAnsi="Arial" w:cs="Arial"/>
        </w:rPr>
        <w:t xml:space="preserve">Ergon Energy Corporation Limited (Ergon Energy) is applying to the AER to pass through to distribution network users the difference between the </w:t>
      </w:r>
      <w:proofErr w:type="gramStart"/>
      <w:r w:rsidR="00462CB3" w:rsidRPr="00752217">
        <w:rPr>
          <w:rFonts w:ascii="Arial" w:hAnsi="Arial" w:cs="Arial"/>
        </w:rPr>
        <w:t>amount</w:t>
      </w:r>
      <w:proofErr w:type="gramEnd"/>
      <w:r w:rsidR="00462CB3" w:rsidRPr="00752217">
        <w:rPr>
          <w:rFonts w:ascii="Arial" w:hAnsi="Arial" w:cs="Arial"/>
        </w:rPr>
        <w:t xml:space="preserve"> of feed-in tariff payments incurred for 2012/13 and the amount forecast in Ergon Energy's Distribution Determination for 2012/13, with respect to the Queensland Government's Solar Bonus Scheme</w:t>
      </w:r>
      <w:r w:rsidRPr="00752217">
        <w:rPr>
          <w:rFonts w:ascii="Arial" w:hAnsi="Arial" w:cs="Arial"/>
        </w:rPr>
        <w:t xml:space="preserve">. </w:t>
      </w:r>
    </w:p>
    <w:p w:rsidR="00DA35DF" w:rsidRPr="00752217" w:rsidRDefault="00461A7A" w:rsidP="007E0828">
      <w:pPr>
        <w:pStyle w:val="AERbodytext"/>
        <w:rPr>
          <w:rFonts w:ascii="Arial" w:hAnsi="Arial" w:cs="Arial"/>
        </w:rPr>
      </w:pPr>
      <w:r w:rsidRPr="00752217">
        <w:rPr>
          <w:rFonts w:ascii="Arial" w:hAnsi="Arial" w:cs="Arial"/>
        </w:rPr>
        <w:t>Ergon Energy</w:t>
      </w:r>
      <w:r w:rsidR="00DA35DF" w:rsidRPr="00752217">
        <w:rPr>
          <w:rFonts w:ascii="Arial" w:hAnsi="Arial" w:cs="Arial"/>
        </w:rPr>
        <w:t xml:space="preserve"> submitted that when this figure is adjusted for inflation and the time value of money the total amount is $</w:t>
      </w:r>
      <w:r w:rsidR="0038789D" w:rsidRPr="00752217">
        <w:rPr>
          <w:rFonts w:ascii="Arial" w:hAnsi="Arial" w:cs="Arial"/>
        </w:rPr>
        <w:t>135 031 238 ($2015</w:t>
      </w:r>
      <w:r w:rsidR="0038789D" w:rsidRPr="00752217">
        <w:rPr>
          <w:rFonts w:ascii="Arial" w:hAnsi="Arial" w:cs="Arial"/>
        </w:rPr>
        <w:softHyphen/>
        <w:t xml:space="preserve">–16). </w:t>
      </w:r>
      <w:r w:rsidRPr="00752217">
        <w:rPr>
          <w:rFonts w:ascii="Arial" w:hAnsi="Arial" w:cs="Arial"/>
        </w:rPr>
        <w:t>Ergon Energy</w:t>
      </w:r>
      <w:r w:rsidR="00DA35DF" w:rsidRPr="00752217">
        <w:rPr>
          <w:rFonts w:ascii="Arial" w:hAnsi="Arial" w:cs="Arial"/>
        </w:rPr>
        <w:t xml:space="preserve"> applied to have this amount treated as a positive pass through amou</w:t>
      </w:r>
      <w:r w:rsidR="00373A9D" w:rsidRPr="00752217">
        <w:rPr>
          <w:rFonts w:ascii="Arial" w:hAnsi="Arial" w:cs="Arial"/>
        </w:rPr>
        <w:t>nt under clause 6.6.1 of the rules</w:t>
      </w:r>
      <w:r w:rsidR="00DA35DF" w:rsidRPr="00752217">
        <w:rPr>
          <w:rFonts w:ascii="Arial" w:hAnsi="Arial" w:cs="Arial"/>
        </w:rPr>
        <w:t>.</w:t>
      </w:r>
      <w:r w:rsidR="00DA35DF" w:rsidRPr="00752217" w:rsidDel="00576723">
        <w:rPr>
          <w:rFonts w:ascii="Arial" w:hAnsi="Arial" w:cs="Arial"/>
        </w:rPr>
        <w:t xml:space="preserve"> </w:t>
      </w:r>
      <w:r w:rsidR="00DA35DF" w:rsidRPr="00752217">
        <w:rPr>
          <w:rFonts w:ascii="Arial" w:hAnsi="Arial" w:cs="Arial"/>
        </w:rPr>
        <w:t xml:space="preserve"> </w:t>
      </w:r>
    </w:p>
    <w:p w:rsidR="00DA35DF" w:rsidRPr="00752217" w:rsidRDefault="00461A7A" w:rsidP="00DA35DF">
      <w:pPr>
        <w:pStyle w:val="AERbodytext"/>
        <w:rPr>
          <w:rFonts w:ascii="Arial" w:hAnsi="Arial" w:cs="Arial"/>
        </w:rPr>
      </w:pPr>
      <w:r w:rsidRPr="00752217">
        <w:rPr>
          <w:rFonts w:ascii="Arial" w:hAnsi="Arial" w:cs="Arial"/>
        </w:rPr>
        <w:t>Ergon Energy</w:t>
      </w:r>
      <w:r w:rsidR="00DA35DF" w:rsidRPr="00752217">
        <w:rPr>
          <w:rFonts w:ascii="Arial" w:hAnsi="Arial" w:cs="Arial"/>
        </w:rPr>
        <w:t xml:space="preserve"> proposed the positive pass through amount be incorporated i</w:t>
      </w:r>
      <w:r w:rsidR="000E404C" w:rsidRPr="00752217">
        <w:rPr>
          <w:rFonts w:ascii="Arial" w:hAnsi="Arial" w:cs="Arial"/>
        </w:rPr>
        <w:t>nto network charges for the 2015</w:t>
      </w:r>
      <w:r w:rsidR="00DA35DF" w:rsidRPr="00752217">
        <w:rPr>
          <w:rFonts w:ascii="Arial" w:hAnsi="Arial" w:cs="Arial"/>
        </w:rPr>
        <w:t>–</w:t>
      </w:r>
      <w:r w:rsidR="000E404C" w:rsidRPr="00752217">
        <w:rPr>
          <w:rFonts w:ascii="Arial" w:hAnsi="Arial" w:cs="Arial"/>
        </w:rPr>
        <w:t>16</w:t>
      </w:r>
      <w:r w:rsidR="00DA35DF" w:rsidRPr="00752217">
        <w:rPr>
          <w:rFonts w:ascii="Arial" w:hAnsi="Arial" w:cs="Arial"/>
        </w:rPr>
        <w:t xml:space="preserve"> regulatory </w:t>
      </w:r>
      <w:proofErr w:type="gramStart"/>
      <w:r w:rsidR="00DA35DF" w:rsidRPr="00752217">
        <w:rPr>
          <w:rFonts w:ascii="Arial" w:hAnsi="Arial" w:cs="Arial"/>
        </w:rPr>
        <w:t>year</w:t>
      </w:r>
      <w:proofErr w:type="gramEnd"/>
      <w:r w:rsidR="00DA35DF" w:rsidRPr="00752217">
        <w:rPr>
          <w:rFonts w:ascii="Arial" w:hAnsi="Arial" w:cs="Arial"/>
        </w:rPr>
        <w:t xml:space="preserve">. </w:t>
      </w:r>
    </w:p>
    <w:p w:rsidR="00DA35DF" w:rsidRPr="00752217" w:rsidRDefault="00784F5E" w:rsidP="00784F5E">
      <w:pPr>
        <w:pStyle w:val="AERbodytext"/>
        <w:rPr>
          <w:rFonts w:ascii="Arial" w:hAnsi="Arial" w:cs="Arial"/>
        </w:rPr>
      </w:pPr>
      <w:r w:rsidRPr="00752217">
        <w:rPr>
          <w:rFonts w:ascii="Arial" w:hAnsi="Arial" w:cs="Arial"/>
        </w:rPr>
        <w:t>T</w:t>
      </w:r>
      <w:r w:rsidR="00DA35DF" w:rsidRPr="00752217">
        <w:rPr>
          <w:rFonts w:ascii="Arial" w:hAnsi="Arial" w:cs="Arial"/>
        </w:rPr>
        <w:t xml:space="preserve">he value of </w:t>
      </w:r>
      <w:r w:rsidRPr="00752217">
        <w:rPr>
          <w:rFonts w:ascii="Arial" w:hAnsi="Arial" w:cs="Arial"/>
        </w:rPr>
        <w:t>Ergon Energy's</w:t>
      </w:r>
      <w:r w:rsidR="00DA35DF" w:rsidRPr="00752217">
        <w:rPr>
          <w:rFonts w:ascii="Arial" w:hAnsi="Arial" w:cs="Arial"/>
        </w:rPr>
        <w:t xml:space="preserve"> SBS payments </w:t>
      </w:r>
      <w:r w:rsidR="007337E3" w:rsidRPr="00752217">
        <w:rPr>
          <w:rFonts w:ascii="Arial" w:hAnsi="Arial" w:cs="Arial"/>
        </w:rPr>
        <w:t>is</w:t>
      </w:r>
      <w:r w:rsidR="00DA35DF" w:rsidRPr="00752217">
        <w:rPr>
          <w:rFonts w:ascii="Arial" w:hAnsi="Arial" w:cs="Arial"/>
        </w:rPr>
        <w:t xml:space="preserve"> subject to verification through the audit of </w:t>
      </w:r>
      <w:r w:rsidR="007337E3" w:rsidRPr="00752217">
        <w:rPr>
          <w:rFonts w:ascii="Arial" w:hAnsi="Arial" w:cs="Arial"/>
        </w:rPr>
        <w:t>it</w:t>
      </w:r>
      <w:r w:rsidR="000E404C" w:rsidRPr="00752217">
        <w:rPr>
          <w:rFonts w:ascii="Arial" w:hAnsi="Arial" w:cs="Arial"/>
        </w:rPr>
        <w:t>s 2013–14</w:t>
      </w:r>
      <w:r w:rsidR="00DA35DF" w:rsidRPr="00752217">
        <w:rPr>
          <w:rFonts w:ascii="Arial" w:hAnsi="Arial" w:cs="Arial"/>
        </w:rPr>
        <w:t xml:space="preserve"> regulatory information notice (RIN). We rely on the audited RIN to verify the inputs to the calculation of the pass through amount.</w:t>
      </w:r>
    </w:p>
    <w:p w:rsidR="00794301" w:rsidRPr="00752217" w:rsidRDefault="00794301" w:rsidP="00784F5E">
      <w:pPr>
        <w:pStyle w:val="AERbodytext"/>
        <w:rPr>
          <w:rFonts w:ascii="Arial" w:hAnsi="Arial" w:cs="Arial"/>
        </w:rPr>
      </w:pPr>
    </w:p>
    <w:p w:rsidR="00DA35DF" w:rsidRPr="00752217" w:rsidRDefault="00DA35DF" w:rsidP="00DA35DF">
      <w:pPr>
        <w:pStyle w:val="Heading1"/>
        <w:rPr>
          <w:rFonts w:ascii="Arial" w:hAnsi="Arial" w:cs="Arial"/>
        </w:rPr>
      </w:pPr>
      <w:bookmarkStart w:id="18" w:name="_Toc405900577"/>
      <w:r w:rsidRPr="00752217">
        <w:rPr>
          <w:rFonts w:ascii="Arial" w:hAnsi="Arial" w:cs="Arial"/>
        </w:rPr>
        <w:lastRenderedPageBreak/>
        <w:t>Assessment approach</w:t>
      </w:r>
      <w:bookmarkEnd w:id="18"/>
    </w:p>
    <w:p w:rsidR="00DA35DF" w:rsidRPr="00752217" w:rsidRDefault="00DA35DF" w:rsidP="00DA35DF">
      <w:pPr>
        <w:pStyle w:val="AERbodytext"/>
        <w:rPr>
          <w:rFonts w:ascii="Arial" w:hAnsi="Arial" w:cs="Arial"/>
        </w:rPr>
      </w:pPr>
      <w:r w:rsidRPr="00752217">
        <w:rPr>
          <w:rFonts w:ascii="Arial" w:hAnsi="Arial" w:cs="Arial"/>
        </w:rPr>
        <w:t>We are required to consider a pass through application in accordance wit</w:t>
      </w:r>
      <w:r w:rsidR="004B457F" w:rsidRPr="00752217">
        <w:rPr>
          <w:rFonts w:ascii="Arial" w:hAnsi="Arial" w:cs="Arial"/>
        </w:rPr>
        <w:t>h relevant provisions of the rules</w:t>
      </w:r>
      <w:r w:rsidRPr="00752217">
        <w:rPr>
          <w:rFonts w:ascii="Arial" w:hAnsi="Arial" w:cs="Arial"/>
        </w:rPr>
        <w:t xml:space="preserve">. </w:t>
      </w:r>
    </w:p>
    <w:p w:rsidR="00DA35DF" w:rsidRPr="00752217" w:rsidRDefault="00DA35DF" w:rsidP="00DA35DF">
      <w:pPr>
        <w:pStyle w:val="Heading2"/>
        <w:rPr>
          <w:rFonts w:ascii="Arial" w:hAnsi="Arial" w:cs="Arial"/>
        </w:rPr>
      </w:pPr>
      <w:bookmarkStart w:id="19" w:name="_Toc405900578"/>
      <w:r w:rsidRPr="00752217">
        <w:rPr>
          <w:rFonts w:ascii="Arial" w:hAnsi="Arial" w:cs="Arial"/>
        </w:rPr>
        <w:t>Relevant regulatory requirements</w:t>
      </w:r>
      <w:bookmarkEnd w:id="19"/>
    </w:p>
    <w:p w:rsidR="00DA35DF" w:rsidRPr="00752217" w:rsidRDefault="00DE3327" w:rsidP="00DA35DF">
      <w:pPr>
        <w:pStyle w:val="AERbodytext"/>
        <w:rPr>
          <w:rFonts w:ascii="Arial" w:hAnsi="Arial" w:cs="Arial"/>
        </w:rPr>
      </w:pPr>
      <w:r w:rsidRPr="00752217">
        <w:rPr>
          <w:rFonts w:ascii="Arial" w:hAnsi="Arial" w:cs="Arial"/>
        </w:rPr>
        <w:t>The clauses of the rules</w:t>
      </w:r>
      <w:r w:rsidR="00DA35DF" w:rsidRPr="00752217">
        <w:rPr>
          <w:rFonts w:ascii="Arial" w:hAnsi="Arial" w:cs="Arial"/>
        </w:rPr>
        <w:t xml:space="preserve"> we had regard to when making our determination are outlined in appendix A. In particular, the relevant factors </w:t>
      </w:r>
      <w:r w:rsidRPr="00752217">
        <w:rPr>
          <w:rFonts w:ascii="Arial" w:hAnsi="Arial" w:cs="Arial"/>
        </w:rPr>
        <w:t>in clause 6.6.1(j) of the rules</w:t>
      </w:r>
      <w:r w:rsidR="004241CC" w:rsidRPr="00752217">
        <w:rPr>
          <w:rFonts w:ascii="Arial" w:hAnsi="Arial" w:cs="Arial"/>
        </w:rPr>
        <w:t xml:space="preserve"> </w:t>
      </w:r>
      <w:r w:rsidR="00DA35DF" w:rsidRPr="00752217">
        <w:rPr>
          <w:rFonts w:ascii="Arial" w:hAnsi="Arial" w:cs="Arial"/>
        </w:rPr>
        <w:t>we must take into account when making a pass through determination are set out below:</w:t>
      </w:r>
    </w:p>
    <w:p w:rsidR="00DA35DF" w:rsidRPr="00752217" w:rsidRDefault="00DA35DF" w:rsidP="00DA35DF">
      <w:pPr>
        <w:pStyle w:val="HeadingBoldBlue"/>
        <w:rPr>
          <w:rFonts w:ascii="Arial" w:hAnsi="Arial" w:cs="Arial"/>
        </w:rPr>
      </w:pPr>
      <w:r w:rsidRPr="00752217">
        <w:rPr>
          <w:rFonts w:ascii="Arial" w:hAnsi="Arial" w:cs="Arial"/>
        </w:rPr>
        <w:t>Relevant factors</w:t>
      </w:r>
    </w:p>
    <w:p w:rsidR="00DA35DF" w:rsidRPr="00752217" w:rsidRDefault="00DA35DF" w:rsidP="003F2E0F">
      <w:pPr>
        <w:pStyle w:val="AERbodytext"/>
        <w:rPr>
          <w:rFonts w:ascii="Arial" w:hAnsi="Arial" w:cs="Arial"/>
        </w:rPr>
      </w:pPr>
      <w:r w:rsidRPr="00752217">
        <w:rPr>
          <w:rFonts w:ascii="Arial" w:hAnsi="Arial" w:cs="Arial"/>
        </w:rPr>
        <w:t xml:space="preserve">(j) </w:t>
      </w:r>
      <w:r w:rsidRPr="00752217">
        <w:rPr>
          <w:rFonts w:ascii="Arial" w:hAnsi="Arial" w:cs="Arial"/>
        </w:rPr>
        <w:tab/>
        <w:t>In making a determination under paragraph (d) or (g) in respect of a Distribution Network Service Provider, the AER must take into account:</w:t>
      </w:r>
    </w:p>
    <w:p w:rsidR="00DA35DF" w:rsidRPr="00752217" w:rsidRDefault="0085438C" w:rsidP="008F661A">
      <w:pPr>
        <w:pStyle w:val="AERbodytextindent2"/>
        <w:rPr>
          <w:rFonts w:ascii="Arial" w:hAnsi="Arial" w:cs="Arial"/>
        </w:rPr>
      </w:pPr>
      <w:r w:rsidRPr="00752217">
        <w:rPr>
          <w:rFonts w:ascii="Arial" w:hAnsi="Arial" w:cs="Arial"/>
        </w:rPr>
        <w:t xml:space="preserve">(1)  </w:t>
      </w:r>
      <w:proofErr w:type="gramStart"/>
      <w:r w:rsidR="00DA35DF" w:rsidRPr="00752217">
        <w:rPr>
          <w:rFonts w:ascii="Arial" w:hAnsi="Arial" w:cs="Arial"/>
        </w:rPr>
        <w:t>the</w:t>
      </w:r>
      <w:proofErr w:type="gramEnd"/>
      <w:r w:rsidR="00DA35DF" w:rsidRPr="00752217">
        <w:rPr>
          <w:rFonts w:ascii="Arial" w:hAnsi="Arial" w:cs="Arial"/>
        </w:rPr>
        <w:t xml:space="preserve"> matters and proposals set out in any statement given to the AER by the provider under paragraph (c) or (f); and </w:t>
      </w:r>
    </w:p>
    <w:p w:rsidR="00DA35DF" w:rsidRPr="00752217" w:rsidRDefault="0085438C" w:rsidP="008F661A">
      <w:pPr>
        <w:pStyle w:val="AERbodytextindent2"/>
        <w:rPr>
          <w:rFonts w:ascii="Arial" w:hAnsi="Arial" w:cs="Arial"/>
        </w:rPr>
      </w:pPr>
      <w:r w:rsidRPr="00752217">
        <w:rPr>
          <w:rFonts w:ascii="Arial" w:hAnsi="Arial" w:cs="Arial"/>
        </w:rPr>
        <w:t xml:space="preserve">(2)  </w:t>
      </w:r>
      <w:r w:rsidR="00DA35DF" w:rsidRPr="00752217">
        <w:rPr>
          <w:rFonts w:ascii="Arial" w:hAnsi="Arial" w:cs="Arial"/>
        </w:rPr>
        <w:t xml:space="preserve">in the case of a positive change event, the increase in costs in the provision of direct control services that, as a result of the positive change event, the provider has incurred and is likely to incur until: </w:t>
      </w:r>
    </w:p>
    <w:p w:rsidR="00DA35DF" w:rsidRPr="00752217" w:rsidRDefault="00DA35DF" w:rsidP="008F661A">
      <w:pPr>
        <w:pStyle w:val="AERbodytextindent3"/>
        <w:rPr>
          <w:rFonts w:ascii="Arial" w:hAnsi="Arial" w:cs="Arial"/>
        </w:rPr>
      </w:pPr>
      <w:r w:rsidRPr="00752217">
        <w:rPr>
          <w:rFonts w:ascii="Arial" w:hAnsi="Arial" w:cs="Arial"/>
        </w:rPr>
        <w:t>(</w:t>
      </w:r>
      <w:proofErr w:type="spellStart"/>
      <w:r w:rsidRPr="00752217">
        <w:rPr>
          <w:rFonts w:ascii="Arial" w:hAnsi="Arial" w:cs="Arial"/>
        </w:rPr>
        <w:t>i</w:t>
      </w:r>
      <w:proofErr w:type="spellEnd"/>
      <w:r w:rsidRPr="00752217">
        <w:rPr>
          <w:rFonts w:ascii="Arial" w:hAnsi="Arial" w:cs="Arial"/>
        </w:rPr>
        <w:t xml:space="preserve">) </w:t>
      </w:r>
      <w:r w:rsidRPr="00752217">
        <w:rPr>
          <w:rFonts w:ascii="Arial" w:hAnsi="Arial" w:cs="Arial"/>
        </w:rPr>
        <w:tab/>
      </w:r>
      <w:proofErr w:type="gramStart"/>
      <w:r w:rsidRPr="00752217">
        <w:rPr>
          <w:rFonts w:ascii="Arial" w:hAnsi="Arial" w:cs="Arial"/>
        </w:rPr>
        <w:t>unless</w:t>
      </w:r>
      <w:proofErr w:type="gramEnd"/>
      <w:r w:rsidRPr="00752217">
        <w:rPr>
          <w:rFonts w:ascii="Arial" w:hAnsi="Arial" w:cs="Arial"/>
        </w:rPr>
        <w:t xml:space="preserve"> subparagraph (ii) applies – the end of the regulatory control period in which the positive change event occurred; or </w:t>
      </w:r>
    </w:p>
    <w:p w:rsidR="00DA35DF" w:rsidRPr="00752217" w:rsidRDefault="00DA35DF" w:rsidP="008F661A">
      <w:pPr>
        <w:pStyle w:val="AERbodytextindent3"/>
        <w:rPr>
          <w:rFonts w:ascii="Arial" w:hAnsi="Arial" w:cs="Arial"/>
        </w:rPr>
      </w:pPr>
      <w:r w:rsidRPr="00752217">
        <w:rPr>
          <w:rFonts w:ascii="Arial" w:hAnsi="Arial" w:cs="Arial"/>
        </w:rPr>
        <w:t>(ii)</w:t>
      </w:r>
      <w:r w:rsidRPr="00752217">
        <w:rPr>
          <w:rFonts w:ascii="Arial" w:hAnsi="Arial" w:cs="Arial"/>
        </w:rPr>
        <w:tab/>
        <w:t xml:space="preserve">if the distribution determination for the regulatory control period following that in which the positive change event occurred does not make any allowance for the recovery of that increase in costs – the end of the regulatory control period following that in which the positive change event occurred; and </w:t>
      </w:r>
    </w:p>
    <w:p w:rsidR="00DA35DF" w:rsidRPr="00752217" w:rsidRDefault="0085438C" w:rsidP="008F661A">
      <w:pPr>
        <w:pStyle w:val="AERbodytextindent2"/>
        <w:rPr>
          <w:rFonts w:ascii="Arial" w:hAnsi="Arial" w:cs="Arial"/>
        </w:rPr>
      </w:pPr>
      <w:r w:rsidRPr="00752217">
        <w:rPr>
          <w:rFonts w:ascii="Arial" w:hAnsi="Arial" w:cs="Arial"/>
        </w:rPr>
        <w:t xml:space="preserve">(2A)  </w:t>
      </w:r>
      <w:r w:rsidR="00DA35DF" w:rsidRPr="00752217">
        <w:rPr>
          <w:rFonts w:ascii="Arial" w:hAnsi="Arial" w:cs="Arial"/>
        </w:rPr>
        <w:t xml:space="preserve">in the case of a negative change event, the costs in the provision of direct control services that, as a result of the negative change event, the provider has saved and is likely to save until: </w:t>
      </w:r>
    </w:p>
    <w:p w:rsidR="00DA35DF" w:rsidRPr="00752217" w:rsidRDefault="00DA35DF" w:rsidP="008F661A">
      <w:pPr>
        <w:pStyle w:val="AERbodytextindent2"/>
        <w:rPr>
          <w:rFonts w:ascii="Arial" w:hAnsi="Arial" w:cs="Arial"/>
        </w:rPr>
      </w:pPr>
      <w:proofErr w:type="gramStart"/>
      <w:r w:rsidRPr="00752217">
        <w:rPr>
          <w:rFonts w:ascii="Arial" w:hAnsi="Arial" w:cs="Arial"/>
        </w:rPr>
        <w:t>unless</w:t>
      </w:r>
      <w:proofErr w:type="gramEnd"/>
      <w:r w:rsidRPr="00752217">
        <w:rPr>
          <w:rFonts w:ascii="Arial" w:hAnsi="Arial" w:cs="Arial"/>
        </w:rPr>
        <w:t xml:space="preserve"> subparagraph(ii) applies – the end of the regulatory control period in which the negative change event occurred; or </w:t>
      </w:r>
    </w:p>
    <w:p w:rsidR="00DA35DF" w:rsidRPr="00752217" w:rsidRDefault="00DA35DF" w:rsidP="008F661A">
      <w:pPr>
        <w:pStyle w:val="AERbodytextindent2"/>
        <w:rPr>
          <w:rFonts w:ascii="Arial" w:hAnsi="Arial" w:cs="Arial"/>
        </w:rPr>
      </w:pPr>
      <w:r w:rsidRPr="00752217">
        <w:rPr>
          <w:rFonts w:ascii="Arial" w:hAnsi="Arial" w:cs="Arial"/>
        </w:rPr>
        <w:t xml:space="preserve">if the distribution determination for the regulatory control period following that in which the negative change event occurred does not make any allowance for the pass through of those cost savings to Distribution Network Users – the end of the regulatory control period following that in which the negative change event occurred; and </w:t>
      </w:r>
    </w:p>
    <w:p w:rsidR="00DA35DF" w:rsidRPr="00752217" w:rsidRDefault="0085438C" w:rsidP="008F661A">
      <w:pPr>
        <w:pStyle w:val="AERbodytextindent2"/>
        <w:rPr>
          <w:rFonts w:ascii="Arial" w:hAnsi="Arial" w:cs="Arial"/>
        </w:rPr>
      </w:pPr>
      <w:r w:rsidRPr="00752217">
        <w:rPr>
          <w:rFonts w:ascii="Arial" w:hAnsi="Arial" w:cs="Arial"/>
        </w:rPr>
        <w:t xml:space="preserve">(3)  </w:t>
      </w:r>
      <w:r w:rsidR="00DA35DF" w:rsidRPr="00752217">
        <w:rPr>
          <w:rFonts w:ascii="Arial" w:hAnsi="Arial" w:cs="Arial"/>
        </w:rPr>
        <w:t xml:space="preserve">in the case of a positive change event, the efficiency of the provider's decisions and actions in relation to the risk of the positive change event, including whether the provider has failed to take any action that could reasonably be taken to reduce the magnitude of the eligible pass through amount in respect of that positive change event and whether the provider has taken or omitted to take any action where such action or omission has increased the magnitude of the amount in respect of that positive change event; and </w:t>
      </w:r>
    </w:p>
    <w:p w:rsidR="00DA35DF" w:rsidRPr="00752217" w:rsidRDefault="00DA35DF" w:rsidP="008F661A">
      <w:pPr>
        <w:pStyle w:val="AERbodytextindent1"/>
        <w:rPr>
          <w:rFonts w:ascii="Arial" w:hAnsi="Arial" w:cs="Arial"/>
        </w:rPr>
      </w:pPr>
      <w:r w:rsidRPr="00752217">
        <w:rPr>
          <w:rFonts w:ascii="Arial" w:hAnsi="Arial" w:cs="Arial"/>
        </w:rPr>
        <w:t xml:space="preserve">(4) </w:t>
      </w:r>
      <w:r w:rsidRPr="00752217">
        <w:rPr>
          <w:rFonts w:ascii="Arial" w:hAnsi="Arial" w:cs="Arial"/>
        </w:rPr>
        <w:tab/>
      </w:r>
      <w:proofErr w:type="gramStart"/>
      <w:r w:rsidRPr="00752217">
        <w:rPr>
          <w:rFonts w:ascii="Arial" w:hAnsi="Arial" w:cs="Arial"/>
        </w:rPr>
        <w:t>the</w:t>
      </w:r>
      <w:proofErr w:type="gramEnd"/>
      <w:r w:rsidRPr="00752217">
        <w:rPr>
          <w:rFonts w:ascii="Arial" w:hAnsi="Arial" w:cs="Arial"/>
        </w:rPr>
        <w:t xml:space="preserve"> time cost of money based on the weighted average cost of capital for the provider for the regulatory control period in which the pass through event occurred; and </w:t>
      </w:r>
    </w:p>
    <w:p w:rsidR="00DA35DF" w:rsidRPr="00752217" w:rsidRDefault="00DA35DF" w:rsidP="008F661A">
      <w:pPr>
        <w:pStyle w:val="AERbodytextindent1"/>
        <w:rPr>
          <w:rFonts w:ascii="Arial" w:hAnsi="Arial" w:cs="Arial"/>
        </w:rPr>
      </w:pPr>
      <w:r w:rsidRPr="00752217">
        <w:rPr>
          <w:rFonts w:ascii="Arial" w:hAnsi="Arial" w:cs="Arial"/>
        </w:rPr>
        <w:lastRenderedPageBreak/>
        <w:t xml:space="preserve">(5) </w:t>
      </w:r>
      <w:r w:rsidRPr="00752217">
        <w:rPr>
          <w:rFonts w:ascii="Arial" w:hAnsi="Arial" w:cs="Arial"/>
        </w:rPr>
        <w:tab/>
        <w:t xml:space="preserve">the need to ensure that the provider only recovers any actual or likely increment in costs under this paragraph (j) to the extent that such increment is solely as a consequence of a pass through event; and </w:t>
      </w:r>
    </w:p>
    <w:p w:rsidR="00DA35DF" w:rsidRPr="00752217" w:rsidRDefault="00DA35DF" w:rsidP="008F661A">
      <w:pPr>
        <w:pStyle w:val="AERbodytextindent1"/>
        <w:rPr>
          <w:rFonts w:ascii="Arial" w:hAnsi="Arial" w:cs="Arial"/>
        </w:rPr>
      </w:pPr>
      <w:r w:rsidRPr="00752217">
        <w:rPr>
          <w:rFonts w:ascii="Arial" w:hAnsi="Arial" w:cs="Arial"/>
        </w:rPr>
        <w:t xml:space="preserve">(6) </w:t>
      </w:r>
      <w:r w:rsidRPr="00752217">
        <w:rPr>
          <w:rFonts w:ascii="Arial" w:hAnsi="Arial" w:cs="Arial"/>
        </w:rPr>
        <w:tab/>
        <w:t xml:space="preserve">in the case of a tax change event, any change in the way another tax is calculated, or the removal or imposition of another tax, which, in the AER's opinion, is complementary to the tax change event concerned; and </w:t>
      </w:r>
    </w:p>
    <w:p w:rsidR="00DA35DF" w:rsidRPr="00752217" w:rsidRDefault="00DA35DF" w:rsidP="008F661A">
      <w:pPr>
        <w:pStyle w:val="AERbodytextindent1"/>
        <w:rPr>
          <w:rFonts w:ascii="Arial" w:hAnsi="Arial" w:cs="Arial"/>
        </w:rPr>
      </w:pPr>
      <w:r w:rsidRPr="00752217">
        <w:rPr>
          <w:rFonts w:ascii="Arial" w:hAnsi="Arial" w:cs="Arial"/>
        </w:rPr>
        <w:t xml:space="preserve">(7)  </w:t>
      </w:r>
      <w:r w:rsidRPr="00752217">
        <w:rPr>
          <w:rFonts w:ascii="Arial" w:hAnsi="Arial" w:cs="Arial"/>
        </w:rPr>
        <w:tab/>
        <w:t xml:space="preserve">whether the costs of the pass through event have already been factored into the calculation of the provider's annual revenue requirement for the regulatory control period in which the pass through event occurred or will be factored into the calculation of the provider's annual revenue requirement for a subsequent regulatory control period; and </w:t>
      </w:r>
    </w:p>
    <w:p w:rsidR="00DA35DF" w:rsidRPr="00752217" w:rsidRDefault="00DA35DF" w:rsidP="008F661A">
      <w:pPr>
        <w:pStyle w:val="AERbodytextindent1"/>
        <w:rPr>
          <w:rFonts w:ascii="Arial" w:hAnsi="Arial" w:cs="Arial"/>
        </w:rPr>
      </w:pPr>
      <w:r w:rsidRPr="00752217">
        <w:rPr>
          <w:rFonts w:ascii="Arial" w:hAnsi="Arial" w:cs="Arial"/>
        </w:rPr>
        <w:t>(</w:t>
      </w:r>
      <w:r w:rsidR="0085438C" w:rsidRPr="00752217">
        <w:rPr>
          <w:rFonts w:ascii="Arial" w:hAnsi="Arial" w:cs="Arial"/>
        </w:rPr>
        <w:t xml:space="preserve">7A) </w:t>
      </w:r>
      <w:r w:rsidRPr="00752217">
        <w:rPr>
          <w:rFonts w:ascii="Arial" w:hAnsi="Arial" w:cs="Arial"/>
        </w:rPr>
        <w:t xml:space="preserve">the extent to which the costs that the provider has incurred and is likely to incur are the subject of a previous determination made by the AER under this clause 6.6.1; and </w:t>
      </w:r>
    </w:p>
    <w:p w:rsidR="00DA35DF" w:rsidRPr="00752217" w:rsidRDefault="00DA35DF" w:rsidP="008F661A">
      <w:pPr>
        <w:pStyle w:val="AERbodytextindent1"/>
        <w:rPr>
          <w:rFonts w:ascii="Arial" w:hAnsi="Arial" w:cs="Arial"/>
        </w:rPr>
      </w:pPr>
      <w:r w:rsidRPr="00752217">
        <w:rPr>
          <w:rFonts w:ascii="Arial" w:hAnsi="Arial" w:cs="Arial"/>
        </w:rPr>
        <w:t xml:space="preserve">(8) </w:t>
      </w:r>
      <w:r w:rsidRPr="00752217">
        <w:rPr>
          <w:rFonts w:ascii="Arial" w:hAnsi="Arial" w:cs="Arial"/>
        </w:rPr>
        <w:tab/>
      </w:r>
      <w:proofErr w:type="gramStart"/>
      <w:r w:rsidRPr="00752217">
        <w:rPr>
          <w:rFonts w:ascii="Arial" w:hAnsi="Arial" w:cs="Arial"/>
        </w:rPr>
        <w:t>any</w:t>
      </w:r>
      <w:proofErr w:type="gramEnd"/>
      <w:r w:rsidRPr="00752217">
        <w:rPr>
          <w:rFonts w:ascii="Arial" w:hAnsi="Arial" w:cs="Arial"/>
        </w:rPr>
        <w:t xml:space="preserve"> other factors that the AER considers relevant.</w:t>
      </w:r>
    </w:p>
    <w:p w:rsidR="00DA35DF" w:rsidRPr="00752217" w:rsidRDefault="00DA35DF" w:rsidP="00DA35DF">
      <w:pPr>
        <w:pStyle w:val="Heading2"/>
        <w:rPr>
          <w:rFonts w:ascii="Arial" w:hAnsi="Arial" w:cs="Arial"/>
        </w:rPr>
      </w:pPr>
      <w:bookmarkStart w:id="20" w:name="_Toc405900579"/>
      <w:r w:rsidRPr="00752217">
        <w:rPr>
          <w:rFonts w:ascii="Arial" w:hAnsi="Arial" w:cs="Arial"/>
        </w:rPr>
        <w:t>Assessment approach</w:t>
      </w:r>
      <w:bookmarkEnd w:id="20"/>
    </w:p>
    <w:p w:rsidR="00DA35DF" w:rsidRPr="00752217" w:rsidRDefault="00DA35DF" w:rsidP="00DA35DF">
      <w:pPr>
        <w:pStyle w:val="AERbodytext"/>
        <w:rPr>
          <w:rFonts w:ascii="Arial" w:hAnsi="Arial" w:cs="Arial"/>
        </w:rPr>
      </w:pPr>
      <w:r w:rsidRPr="00752217">
        <w:rPr>
          <w:rFonts w:ascii="Arial" w:hAnsi="Arial" w:cs="Arial"/>
        </w:rPr>
        <w:t xml:space="preserve">When assessing </w:t>
      </w:r>
      <w:r w:rsidR="00461A7A" w:rsidRPr="00752217">
        <w:rPr>
          <w:rFonts w:ascii="Arial" w:hAnsi="Arial" w:cs="Arial"/>
        </w:rPr>
        <w:t>Ergon Energy</w:t>
      </w:r>
      <w:r w:rsidRPr="00752217">
        <w:rPr>
          <w:rFonts w:ascii="Arial" w:hAnsi="Arial" w:cs="Arial"/>
        </w:rPr>
        <w:t xml:space="preserve">’s positive pass through application, we must first determine whether a ‘positive change event’ occurred. </w:t>
      </w:r>
      <w:r w:rsidR="004241CC" w:rsidRPr="00752217">
        <w:rPr>
          <w:rFonts w:ascii="Arial" w:hAnsi="Arial" w:cs="Arial"/>
        </w:rPr>
        <w:t>We do this</w:t>
      </w:r>
      <w:r w:rsidRPr="00752217">
        <w:rPr>
          <w:rFonts w:ascii="Arial" w:hAnsi="Arial" w:cs="Arial"/>
        </w:rPr>
        <w:t xml:space="preserve"> asses</w:t>
      </w:r>
      <w:r w:rsidR="00453A83" w:rsidRPr="00752217">
        <w:rPr>
          <w:rFonts w:ascii="Arial" w:hAnsi="Arial" w:cs="Arial"/>
        </w:rPr>
        <w:t xml:space="preserve">sment with reference to the rules </w:t>
      </w:r>
      <w:r w:rsidRPr="00752217">
        <w:rPr>
          <w:rFonts w:ascii="Arial" w:hAnsi="Arial" w:cs="Arial"/>
        </w:rPr>
        <w:t xml:space="preserve">and </w:t>
      </w:r>
      <w:r w:rsidR="004241CC" w:rsidRPr="00752217">
        <w:rPr>
          <w:rFonts w:ascii="Arial" w:hAnsi="Arial" w:cs="Arial"/>
        </w:rPr>
        <w:t xml:space="preserve">our </w:t>
      </w:r>
      <w:r w:rsidRPr="00752217">
        <w:rPr>
          <w:rFonts w:ascii="Arial" w:hAnsi="Arial" w:cs="Arial"/>
        </w:rPr>
        <w:t xml:space="preserve">current determination </w:t>
      </w:r>
      <w:r w:rsidR="004241CC" w:rsidRPr="00752217">
        <w:rPr>
          <w:rFonts w:ascii="Arial" w:hAnsi="Arial" w:cs="Arial"/>
        </w:rPr>
        <w:t xml:space="preserve">for </w:t>
      </w:r>
      <w:r w:rsidR="00461A7A" w:rsidRPr="00752217">
        <w:rPr>
          <w:rFonts w:ascii="Arial" w:hAnsi="Arial" w:cs="Arial"/>
        </w:rPr>
        <w:t>Ergon Energy</w:t>
      </w:r>
      <w:r w:rsidRPr="00752217">
        <w:rPr>
          <w:rFonts w:ascii="Arial" w:hAnsi="Arial" w:cs="Arial"/>
        </w:rPr>
        <w:t xml:space="preserve"> (that defines the pass through events </w:t>
      </w:r>
      <w:r w:rsidR="00461A7A" w:rsidRPr="00752217">
        <w:rPr>
          <w:rFonts w:ascii="Arial" w:hAnsi="Arial" w:cs="Arial"/>
        </w:rPr>
        <w:t>Ergon Energy</w:t>
      </w:r>
      <w:r w:rsidRPr="00752217">
        <w:rPr>
          <w:rFonts w:ascii="Arial" w:hAnsi="Arial" w:cs="Arial"/>
        </w:rPr>
        <w:t xml:space="preserve"> can utilise during the regulatory control period). As part of this process, we also determine the materiality of the proposed pas</w:t>
      </w:r>
      <w:r w:rsidR="004241CC" w:rsidRPr="00752217">
        <w:rPr>
          <w:rFonts w:ascii="Arial" w:hAnsi="Arial" w:cs="Arial"/>
        </w:rPr>
        <w:t>s</w:t>
      </w:r>
      <w:r w:rsidRPr="00752217">
        <w:rPr>
          <w:rFonts w:ascii="Arial" w:hAnsi="Arial" w:cs="Arial"/>
        </w:rPr>
        <w:t xml:space="preserve"> through amount. </w:t>
      </w:r>
      <w:r w:rsidR="004241CC" w:rsidRPr="00752217">
        <w:rPr>
          <w:rFonts w:ascii="Arial" w:hAnsi="Arial" w:cs="Arial"/>
        </w:rPr>
        <w:t>C</w:t>
      </w:r>
      <w:r w:rsidR="00453A83" w:rsidRPr="00752217">
        <w:rPr>
          <w:rFonts w:ascii="Arial" w:hAnsi="Arial" w:cs="Arial"/>
        </w:rPr>
        <w:t>hapter 10 of the rules</w:t>
      </w:r>
      <w:r w:rsidRPr="00752217">
        <w:rPr>
          <w:rFonts w:ascii="Arial" w:hAnsi="Arial" w:cs="Arial"/>
        </w:rPr>
        <w:t xml:space="preserve"> </w:t>
      </w:r>
      <w:r w:rsidR="004241CC" w:rsidRPr="00752217">
        <w:rPr>
          <w:rFonts w:ascii="Arial" w:hAnsi="Arial" w:cs="Arial"/>
        </w:rPr>
        <w:t xml:space="preserve">defines </w:t>
      </w:r>
      <w:r w:rsidRPr="00752217">
        <w:rPr>
          <w:rFonts w:ascii="Arial" w:hAnsi="Arial" w:cs="Arial"/>
        </w:rPr>
        <w:t xml:space="preserve">a positive change event for a DNSP as: </w:t>
      </w:r>
    </w:p>
    <w:p w:rsidR="00DA35DF" w:rsidRPr="00752217" w:rsidRDefault="00DA35DF" w:rsidP="00DA35DF">
      <w:pPr>
        <w:pStyle w:val="AERquote"/>
        <w:rPr>
          <w:rFonts w:ascii="Arial" w:hAnsi="Arial" w:cs="Arial"/>
        </w:rPr>
      </w:pPr>
      <w:r w:rsidRPr="00752217">
        <w:rPr>
          <w:rFonts w:ascii="Arial" w:hAnsi="Arial" w:cs="Arial"/>
        </w:rPr>
        <w:t>....a pass through event that materially increases the costs of providing direct control services.</w:t>
      </w:r>
    </w:p>
    <w:p w:rsidR="00DA35DF" w:rsidRPr="00752217" w:rsidRDefault="00DA35DF" w:rsidP="00DA35DF">
      <w:pPr>
        <w:pStyle w:val="AERbodytext"/>
        <w:rPr>
          <w:rFonts w:ascii="Arial" w:hAnsi="Arial" w:cs="Arial"/>
        </w:rPr>
      </w:pPr>
      <w:r w:rsidRPr="00752217">
        <w:rPr>
          <w:rFonts w:ascii="Arial" w:hAnsi="Arial" w:cs="Arial"/>
        </w:rPr>
        <w:t>Once we determine a positive change event occurred we must then determine:</w:t>
      </w:r>
    </w:p>
    <w:p w:rsidR="00DA35DF" w:rsidRPr="00752217" w:rsidRDefault="00DA35DF" w:rsidP="00DA35DF">
      <w:pPr>
        <w:pStyle w:val="AERbulletlistfirststyle"/>
        <w:rPr>
          <w:rFonts w:ascii="Arial" w:hAnsi="Arial" w:cs="Arial"/>
        </w:rPr>
      </w:pPr>
      <w:r w:rsidRPr="00752217">
        <w:rPr>
          <w:rFonts w:ascii="Arial" w:hAnsi="Arial" w:cs="Arial"/>
        </w:rPr>
        <w:t>the approved pass through amount; and</w:t>
      </w:r>
    </w:p>
    <w:p w:rsidR="00DA35DF" w:rsidRPr="00752217" w:rsidRDefault="00DA35DF" w:rsidP="00DA35DF">
      <w:pPr>
        <w:pStyle w:val="AERbulletlistfirststyle"/>
        <w:rPr>
          <w:rFonts w:ascii="Arial" w:hAnsi="Arial" w:cs="Arial"/>
        </w:rPr>
      </w:pPr>
      <w:proofErr w:type="gramStart"/>
      <w:r w:rsidRPr="00752217">
        <w:rPr>
          <w:rFonts w:ascii="Arial" w:hAnsi="Arial" w:cs="Arial"/>
        </w:rPr>
        <w:t>the</w:t>
      </w:r>
      <w:proofErr w:type="gramEnd"/>
      <w:r w:rsidRPr="00752217">
        <w:rPr>
          <w:rFonts w:ascii="Arial" w:hAnsi="Arial" w:cs="Arial"/>
        </w:rPr>
        <w:t xml:space="preserve"> amount of that approved pass through amount that should be passed through to </w:t>
      </w:r>
      <w:r w:rsidR="004241CC" w:rsidRPr="00752217">
        <w:rPr>
          <w:rFonts w:ascii="Arial" w:hAnsi="Arial" w:cs="Arial"/>
        </w:rPr>
        <w:t>d</w:t>
      </w:r>
      <w:r w:rsidRPr="00752217">
        <w:rPr>
          <w:rFonts w:ascii="Arial" w:hAnsi="Arial" w:cs="Arial"/>
        </w:rPr>
        <w:t xml:space="preserve">istribution </w:t>
      </w:r>
      <w:r w:rsidR="004241CC" w:rsidRPr="00752217">
        <w:rPr>
          <w:rFonts w:ascii="Arial" w:hAnsi="Arial" w:cs="Arial"/>
        </w:rPr>
        <w:t>n</w:t>
      </w:r>
      <w:r w:rsidRPr="00752217">
        <w:rPr>
          <w:rFonts w:ascii="Arial" w:hAnsi="Arial" w:cs="Arial"/>
        </w:rPr>
        <w:t xml:space="preserve">etwork </w:t>
      </w:r>
      <w:r w:rsidR="004241CC" w:rsidRPr="00752217">
        <w:rPr>
          <w:rFonts w:ascii="Arial" w:hAnsi="Arial" w:cs="Arial"/>
        </w:rPr>
        <w:t>u</w:t>
      </w:r>
      <w:r w:rsidRPr="00752217">
        <w:rPr>
          <w:rFonts w:ascii="Arial" w:hAnsi="Arial" w:cs="Arial"/>
        </w:rPr>
        <w:t>sers in each regulatory year during the regulatory control period</w:t>
      </w:r>
      <w:r w:rsidR="003F2E0F" w:rsidRPr="00752217">
        <w:rPr>
          <w:rFonts w:ascii="Arial" w:hAnsi="Arial" w:cs="Arial"/>
        </w:rPr>
        <w:t>.</w:t>
      </w:r>
      <w:r w:rsidRPr="00752217">
        <w:rPr>
          <w:rStyle w:val="FootnoteReference"/>
          <w:rFonts w:ascii="Arial" w:hAnsi="Arial" w:cs="Arial"/>
        </w:rPr>
        <w:footnoteReference w:id="7"/>
      </w:r>
    </w:p>
    <w:p w:rsidR="00DA35DF" w:rsidRPr="00752217" w:rsidRDefault="00DA35DF" w:rsidP="00DA35DF">
      <w:pPr>
        <w:pStyle w:val="AERbodytext"/>
        <w:rPr>
          <w:rFonts w:ascii="Arial" w:hAnsi="Arial" w:cs="Arial"/>
        </w:rPr>
      </w:pPr>
      <w:r w:rsidRPr="00752217">
        <w:rPr>
          <w:rFonts w:ascii="Arial" w:hAnsi="Arial" w:cs="Arial"/>
        </w:rPr>
        <w:t>We make this determination taking into account those factors set ou</w:t>
      </w:r>
      <w:r w:rsidR="00672C56" w:rsidRPr="00752217">
        <w:rPr>
          <w:rFonts w:ascii="Arial" w:hAnsi="Arial" w:cs="Arial"/>
        </w:rPr>
        <w:t xml:space="preserve">t in clause 6.6.1(j) of the rules </w:t>
      </w:r>
      <w:r w:rsidRPr="00752217">
        <w:rPr>
          <w:rFonts w:ascii="Arial" w:hAnsi="Arial" w:cs="Arial"/>
        </w:rPr>
        <w:t xml:space="preserve">(quoted above). </w:t>
      </w:r>
    </w:p>
    <w:p w:rsidR="00DA35DF" w:rsidRPr="00752217" w:rsidRDefault="00DA35DF" w:rsidP="00DA35DF">
      <w:pPr>
        <w:pStyle w:val="Heading2"/>
        <w:rPr>
          <w:rFonts w:ascii="Arial" w:hAnsi="Arial" w:cs="Arial"/>
        </w:rPr>
      </w:pPr>
      <w:bookmarkStart w:id="21" w:name="_Toc376942225"/>
      <w:bookmarkStart w:id="22" w:name="_Toc376942226"/>
      <w:bookmarkStart w:id="23" w:name="_Toc405900580"/>
      <w:bookmarkEnd w:id="21"/>
      <w:bookmarkEnd w:id="22"/>
      <w:r w:rsidRPr="00752217">
        <w:rPr>
          <w:rFonts w:ascii="Arial" w:hAnsi="Arial" w:cs="Arial"/>
        </w:rPr>
        <w:t>What we considered in making this determination</w:t>
      </w:r>
      <w:bookmarkEnd w:id="23"/>
    </w:p>
    <w:p w:rsidR="00DA35DF" w:rsidRPr="00752217" w:rsidRDefault="00DA35DF" w:rsidP="00DA35DF">
      <w:pPr>
        <w:pStyle w:val="AERbodytext"/>
        <w:rPr>
          <w:rFonts w:ascii="Arial" w:hAnsi="Arial" w:cs="Arial"/>
        </w:rPr>
      </w:pPr>
      <w:r w:rsidRPr="00752217">
        <w:rPr>
          <w:rFonts w:ascii="Arial" w:hAnsi="Arial" w:cs="Arial"/>
        </w:rPr>
        <w:t>We have made our determination in accorda</w:t>
      </w:r>
      <w:r w:rsidR="005C5332" w:rsidRPr="00752217">
        <w:rPr>
          <w:rFonts w:ascii="Arial" w:hAnsi="Arial" w:cs="Arial"/>
        </w:rPr>
        <w:t>nce with clause 6.6.1 of the rules</w:t>
      </w:r>
      <w:r w:rsidRPr="00752217">
        <w:rPr>
          <w:rFonts w:ascii="Arial" w:hAnsi="Arial" w:cs="Arial"/>
        </w:rPr>
        <w:t>.</w:t>
      </w:r>
      <w:r w:rsidR="00DE7586" w:rsidRPr="00752217">
        <w:rPr>
          <w:rFonts w:ascii="Arial" w:hAnsi="Arial" w:cs="Arial"/>
        </w:rPr>
        <w:t xml:space="preserve"> </w:t>
      </w:r>
      <w:r w:rsidRPr="00752217">
        <w:rPr>
          <w:rFonts w:ascii="Arial" w:hAnsi="Arial" w:cs="Arial"/>
        </w:rPr>
        <w:t>In forming our determination, we have:</w:t>
      </w:r>
    </w:p>
    <w:p w:rsidR="00DA35DF" w:rsidRPr="00752217" w:rsidRDefault="00DA35DF" w:rsidP="00DA35DF">
      <w:pPr>
        <w:pStyle w:val="AERbulletlistfirststyle"/>
        <w:rPr>
          <w:rFonts w:ascii="Arial" w:hAnsi="Arial" w:cs="Arial"/>
        </w:rPr>
      </w:pPr>
      <w:r w:rsidRPr="00752217">
        <w:rPr>
          <w:rFonts w:ascii="Arial" w:hAnsi="Arial" w:cs="Arial"/>
        </w:rPr>
        <w:t xml:space="preserve">considered the application and supporting information we received from </w:t>
      </w:r>
      <w:r w:rsidR="00461A7A" w:rsidRPr="00752217">
        <w:rPr>
          <w:rFonts w:ascii="Arial" w:hAnsi="Arial" w:cs="Arial"/>
        </w:rPr>
        <w:t>Ergon Energy</w:t>
      </w:r>
    </w:p>
    <w:p w:rsidR="00DA35DF" w:rsidRPr="00752217" w:rsidRDefault="00DA35DF" w:rsidP="00DA35DF">
      <w:pPr>
        <w:pStyle w:val="AERbulletlistfirststyle"/>
        <w:rPr>
          <w:rFonts w:ascii="Arial" w:hAnsi="Arial" w:cs="Arial"/>
        </w:rPr>
      </w:pPr>
      <w:proofErr w:type="gramStart"/>
      <w:r w:rsidRPr="00752217">
        <w:rPr>
          <w:rFonts w:ascii="Arial" w:hAnsi="Arial" w:cs="Arial"/>
        </w:rPr>
        <w:t>undertaken</w:t>
      </w:r>
      <w:proofErr w:type="gramEnd"/>
      <w:r w:rsidRPr="00752217">
        <w:rPr>
          <w:rFonts w:ascii="Arial" w:hAnsi="Arial" w:cs="Arial"/>
        </w:rPr>
        <w:t xml:space="preserve"> our own analysis to verify the information provided by </w:t>
      </w:r>
      <w:r w:rsidR="00461A7A" w:rsidRPr="00752217">
        <w:rPr>
          <w:rFonts w:ascii="Arial" w:hAnsi="Arial" w:cs="Arial"/>
        </w:rPr>
        <w:t>Ergon Energy</w:t>
      </w:r>
      <w:r w:rsidRPr="00752217">
        <w:rPr>
          <w:rFonts w:ascii="Arial" w:hAnsi="Arial" w:cs="Arial"/>
        </w:rPr>
        <w:t>.</w:t>
      </w:r>
    </w:p>
    <w:p w:rsidR="00DA35DF" w:rsidRPr="00752217" w:rsidRDefault="00DA35DF" w:rsidP="00DA35DF">
      <w:pPr>
        <w:pStyle w:val="Heading1"/>
        <w:rPr>
          <w:rFonts w:ascii="Arial" w:hAnsi="Arial" w:cs="Arial"/>
        </w:rPr>
      </w:pPr>
      <w:bookmarkStart w:id="24" w:name="_Toc405900581"/>
      <w:bookmarkEnd w:id="8"/>
      <w:bookmarkEnd w:id="9"/>
      <w:bookmarkEnd w:id="15"/>
      <w:bookmarkEnd w:id="16"/>
      <w:r w:rsidRPr="00752217">
        <w:rPr>
          <w:rFonts w:ascii="Arial" w:hAnsi="Arial" w:cs="Arial"/>
        </w:rPr>
        <w:lastRenderedPageBreak/>
        <w:t>Reasons for determination</w:t>
      </w:r>
      <w:bookmarkEnd w:id="24"/>
    </w:p>
    <w:p w:rsidR="00DA35DF" w:rsidRPr="00752217" w:rsidRDefault="00DA35DF" w:rsidP="00DA35DF">
      <w:pPr>
        <w:pStyle w:val="AERbodytext"/>
        <w:rPr>
          <w:rFonts w:ascii="Arial" w:hAnsi="Arial" w:cs="Arial"/>
        </w:rPr>
      </w:pPr>
      <w:r w:rsidRPr="00752217">
        <w:rPr>
          <w:rFonts w:ascii="Arial" w:hAnsi="Arial" w:cs="Arial"/>
        </w:rPr>
        <w:t xml:space="preserve">We are satisfied that </w:t>
      </w:r>
      <w:r w:rsidR="00461A7A" w:rsidRPr="00752217">
        <w:rPr>
          <w:rFonts w:ascii="Arial" w:hAnsi="Arial" w:cs="Arial"/>
        </w:rPr>
        <w:t>Ergon Energy</w:t>
      </w:r>
      <w:r w:rsidRPr="00752217">
        <w:rPr>
          <w:rFonts w:ascii="Arial" w:hAnsi="Arial" w:cs="Arial"/>
        </w:rPr>
        <w:t xml:space="preserve">’s pass through application establishes that a pass through event occurred. We consider the direct FiT payments incurred by </w:t>
      </w:r>
      <w:r w:rsidR="00461A7A" w:rsidRPr="00752217">
        <w:rPr>
          <w:rFonts w:ascii="Arial" w:hAnsi="Arial" w:cs="Arial"/>
        </w:rPr>
        <w:t>Ergon Energy</w:t>
      </w:r>
      <w:r w:rsidR="005C5332" w:rsidRPr="00752217">
        <w:rPr>
          <w:rFonts w:ascii="Arial" w:hAnsi="Arial" w:cs="Arial"/>
        </w:rPr>
        <w:t xml:space="preserve"> in 2013–14</w:t>
      </w:r>
      <w:r w:rsidRPr="00752217">
        <w:rPr>
          <w:rFonts w:ascii="Arial" w:hAnsi="Arial" w:cs="Arial"/>
        </w:rPr>
        <w:t xml:space="preserve"> materially increase </w:t>
      </w:r>
      <w:r w:rsidR="00461A7A" w:rsidRPr="00752217">
        <w:rPr>
          <w:rFonts w:ascii="Arial" w:hAnsi="Arial" w:cs="Arial"/>
        </w:rPr>
        <w:t>Ergon Energy</w:t>
      </w:r>
      <w:r w:rsidRPr="00752217">
        <w:rPr>
          <w:rFonts w:ascii="Arial" w:hAnsi="Arial" w:cs="Arial"/>
        </w:rPr>
        <w:t xml:space="preserve">’s costs in providing direct control services in the </w:t>
      </w:r>
      <w:r w:rsidR="009657A5" w:rsidRPr="00752217">
        <w:rPr>
          <w:rFonts w:ascii="Arial" w:hAnsi="Arial" w:cs="Arial"/>
        </w:rPr>
        <w:t xml:space="preserve">current </w:t>
      </w:r>
      <w:r w:rsidRPr="00752217">
        <w:rPr>
          <w:rFonts w:ascii="Arial" w:hAnsi="Arial" w:cs="Arial"/>
        </w:rPr>
        <w:t>regulatory control period, as required und</w:t>
      </w:r>
      <w:r w:rsidR="006976A0" w:rsidRPr="00752217">
        <w:rPr>
          <w:rFonts w:ascii="Arial" w:hAnsi="Arial" w:cs="Arial"/>
        </w:rPr>
        <w:t>er clause 6.6.1(j)(2) of the rules</w:t>
      </w:r>
      <w:r w:rsidRPr="00752217">
        <w:rPr>
          <w:rFonts w:ascii="Arial" w:hAnsi="Arial" w:cs="Arial"/>
        </w:rPr>
        <w:t xml:space="preserve">. </w:t>
      </w:r>
    </w:p>
    <w:p w:rsidR="00DA35DF" w:rsidRPr="00752217" w:rsidRDefault="00DA35DF" w:rsidP="00DA35DF">
      <w:pPr>
        <w:pStyle w:val="Heading2"/>
        <w:rPr>
          <w:rFonts w:ascii="Arial" w:hAnsi="Arial" w:cs="Arial"/>
        </w:rPr>
      </w:pPr>
      <w:bookmarkStart w:id="25" w:name="_Toc405900582"/>
      <w:r w:rsidRPr="00752217">
        <w:rPr>
          <w:rFonts w:ascii="Arial" w:hAnsi="Arial" w:cs="Arial"/>
        </w:rPr>
        <w:t>Occurrence of a pass through event</w:t>
      </w:r>
      <w:bookmarkEnd w:id="25"/>
    </w:p>
    <w:p w:rsidR="00DA35DF" w:rsidRPr="00752217" w:rsidRDefault="00DA35DF" w:rsidP="00DA35DF">
      <w:pPr>
        <w:pStyle w:val="AERbodytext"/>
        <w:rPr>
          <w:rFonts w:ascii="Arial" w:hAnsi="Arial" w:cs="Arial"/>
        </w:rPr>
      </w:pPr>
      <w:r w:rsidRPr="00752217">
        <w:rPr>
          <w:rFonts w:ascii="Arial" w:hAnsi="Arial" w:cs="Arial"/>
        </w:rPr>
        <w:t xml:space="preserve">Chapter 15 of our </w:t>
      </w:r>
      <w:r w:rsidRPr="00752217">
        <w:rPr>
          <w:rStyle w:val="AERtextitalic"/>
          <w:rFonts w:ascii="Arial" w:hAnsi="Arial" w:cs="Arial"/>
        </w:rPr>
        <w:t>Final Decision: Queensland distribution determination 2010–11 to 2014–15</w:t>
      </w:r>
      <w:r w:rsidR="00CB1397" w:rsidRPr="00752217">
        <w:rPr>
          <w:rFonts w:ascii="Arial" w:hAnsi="Arial" w:cs="Arial"/>
        </w:rPr>
        <w:t>,</w:t>
      </w:r>
      <w:r w:rsidRPr="00752217">
        <w:rPr>
          <w:rFonts w:ascii="Arial" w:hAnsi="Arial" w:cs="Arial"/>
        </w:rPr>
        <w:t xml:space="preserve"> deals with pass through arrangements. In our determination </w:t>
      </w:r>
      <w:r w:rsidR="00CB1397" w:rsidRPr="00752217">
        <w:rPr>
          <w:rFonts w:ascii="Arial" w:hAnsi="Arial" w:cs="Arial"/>
        </w:rPr>
        <w:t xml:space="preserve">we regard </w:t>
      </w:r>
      <w:r w:rsidRPr="00752217">
        <w:rPr>
          <w:rFonts w:ascii="Arial" w:hAnsi="Arial" w:cs="Arial"/>
        </w:rPr>
        <w:t>‘Feed–in Tariff event’ as a nominated pass through event. A ‘Feed–in Tariff event’ is defined as:</w:t>
      </w:r>
      <w:r w:rsidRPr="00752217">
        <w:rPr>
          <w:rStyle w:val="FootnoteReference"/>
          <w:rFonts w:ascii="Arial" w:hAnsi="Arial" w:cs="Arial"/>
        </w:rPr>
        <w:footnoteReference w:id="8"/>
      </w:r>
    </w:p>
    <w:p w:rsidR="00DA35DF" w:rsidRPr="00752217" w:rsidRDefault="00DA35DF" w:rsidP="00DA35DF">
      <w:pPr>
        <w:pStyle w:val="AERquote"/>
        <w:rPr>
          <w:rFonts w:ascii="Arial" w:hAnsi="Arial" w:cs="Arial"/>
        </w:rPr>
      </w:pPr>
      <w:r w:rsidRPr="00752217">
        <w:rPr>
          <w:rFonts w:ascii="Arial" w:hAnsi="Arial" w:cs="Arial"/>
        </w:rPr>
        <w:t>‘</w:t>
      </w:r>
      <w:proofErr w:type="gramStart"/>
      <w:r w:rsidRPr="00752217">
        <w:rPr>
          <w:rFonts w:ascii="Arial" w:hAnsi="Arial" w:cs="Arial"/>
        </w:rPr>
        <w:t>a</w:t>
      </w:r>
      <w:proofErr w:type="gramEnd"/>
      <w:r w:rsidRPr="00752217">
        <w:rPr>
          <w:rFonts w:ascii="Arial" w:hAnsi="Arial" w:cs="Arial"/>
        </w:rPr>
        <w:t xml:space="preserve"> change in the total amount of direct feed–in tariff payments paid by a Qld DNSP in respect of the Qld feed–in tariff scheme. For the purposes of this definition, the change in the amount of the direct tariff payments paid by the DNSP must be calculated as the difference between:</w:t>
      </w:r>
    </w:p>
    <w:p w:rsidR="00DA35DF" w:rsidRPr="00752217" w:rsidRDefault="00DA35DF" w:rsidP="00DA35DF">
      <w:pPr>
        <w:pStyle w:val="AERquote"/>
        <w:rPr>
          <w:rFonts w:ascii="Arial" w:hAnsi="Arial" w:cs="Arial"/>
        </w:rPr>
      </w:pPr>
      <w:r w:rsidRPr="00752217">
        <w:rPr>
          <w:rFonts w:ascii="Arial" w:hAnsi="Arial" w:cs="Arial"/>
        </w:rPr>
        <w:t>a)</w:t>
      </w:r>
      <w:r w:rsidRPr="00752217">
        <w:rPr>
          <w:rFonts w:ascii="Arial" w:hAnsi="Arial" w:cs="Arial"/>
        </w:rPr>
        <w:tab/>
        <w:t>the amount of direct tariff payments paid by the DNSP in each regulatory year of the next regulatory control period, derived from the metered output of generators subject to the scheme and the applicable feed–in tariff rate applying to the metered output; and</w:t>
      </w:r>
    </w:p>
    <w:p w:rsidR="00DA35DF" w:rsidRPr="00752217" w:rsidRDefault="00DA35DF" w:rsidP="00DA35DF">
      <w:pPr>
        <w:pStyle w:val="AERquote"/>
        <w:rPr>
          <w:rFonts w:ascii="Arial" w:hAnsi="Arial" w:cs="Arial"/>
        </w:rPr>
      </w:pPr>
      <w:r w:rsidRPr="00752217">
        <w:rPr>
          <w:rFonts w:ascii="Arial" w:hAnsi="Arial" w:cs="Arial"/>
        </w:rPr>
        <w:t>b)</w:t>
      </w:r>
      <w:r w:rsidRPr="00752217">
        <w:rPr>
          <w:rFonts w:ascii="Arial" w:hAnsi="Arial" w:cs="Arial"/>
        </w:rPr>
        <w:tab/>
      </w:r>
      <w:proofErr w:type="gramStart"/>
      <w:r w:rsidRPr="00752217">
        <w:rPr>
          <w:rFonts w:ascii="Arial" w:hAnsi="Arial" w:cs="Arial"/>
        </w:rPr>
        <w:t>the</w:t>
      </w:r>
      <w:proofErr w:type="gramEnd"/>
      <w:r w:rsidRPr="00752217">
        <w:rPr>
          <w:rFonts w:ascii="Arial" w:hAnsi="Arial" w:cs="Arial"/>
        </w:rPr>
        <w:t xml:space="preserve"> amount of scheme direct tariff payments which were forecast for the purposes of and included in the Qld distribution determination for each regulatory year of the regulatory control period.</w:t>
      </w:r>
    </w:p>
    <w:p w:rsidR="00DA35DF" w:rsidRPr="00752217" w:rsidRDefault="00DA35DF" w:rsidP="00DA35DF">
      <w:pPr>
        <w:pStyle w:val="AERquote"/>
        <w:rPr>
          <w:rFonts w:ascii="Arial" w:hAnsi="Arial" w:cs="Arial"/>
        </w:rPr>
      </w:pPr>
      <w:r w:rsidRPr="00752217">
        <w:rPr>
          <w:rFonts w:ascii="Arial" w:hAnsi="Arial" w:cs="Arial"/>
        </w:rPr>
        <w:t>Relevant direct tariff payments under this pass through mechanism are those paid through the operation of the Electricity Act 1994 (Qld), and any amendments to this act.’</w:t>
      </w:r>
    </w:p>
    <w:p w:rsidR="00DA35DF" w:rsidRPr="00752217" w:rsidRDefault="00DA35DF" w:rsidP="00DA35DF">
      <w:pPr>
        <w:pStyle w:val="AERbodytext"/>
        <w:rPr>
          <w:rFonts w:ascii="Arial" w:hAnsi="Arial" w:cs="Arial"/>
        </w:rPr>
      </w:pPr>
      <w:r w:rsidRPr="00752217">
        <w:rPr>
          <w:rFonts w:ascii="Arial" w:hAnsi="Arial" w:cs="Arial"/>
        </w:rPr>
        <w:t>The reference to ’the Qld feed–in tariff scheme’ in the definition above is a reference to the SBS.</w:t>
      </w:r>
    </w:p>
    <w:p w:rsidR="00DA35DF" w:rsidRPr="00752217" w:rsidRDefault="00DA35DF" w:rsidP="00DA35DF">
      <w:pPr>
        <w:pStyle w:val="Heading3"/>
        <w:rPr>
          <w:rFonts w:ascii="Arial" w:hAnsi="Arial" w:cs="Arial"/>
        </w:rPr>
      </w:pPr>
      <w:bookmarkStart w:id="26" w:name="_Toc375048573"/>
      <w:bookmarkStart w:id="27" w:name="_Toc375048682"/>
      <w:bookmarkStart w:id="28" w:name="_Toc405900583"/>
      <w:r w:rsidRPr="00752217">
        <w:rPr>
          <w:rFonts w:ascii="Arial" w:hAnsi="Arial" w:cs="Arial"/>
        </w:rPr>
        <w:t>Direct feed-in tariff payments</w:t>
      </w:r>
      <w:bookmarkEnd w:id="26"/>
      <w:bookmarkEnd w:id="27"/>
      <w:bookmarkEnd w:id="28"/>
    </w:p>
    <w:p w:rsidR="00DA35DF" w:rsidRPr="00752217" w:rsidRDefault="00DA35DF" w:rsidP="00DA35DF">
      <w:pPr>
        <w:pStyle w:val="AERbodytext"/>
        <w:rPr>
          <w:rFonts w:ascii="Arial" w:hAnsi="Arial" w:cs="Arial"/>
        </w:rPr>
      </w:pPr>
      <w:r w:rsidRPr="00752217">
        <w:rPr>
          <w:rFonts w:ascii="Arial" w:hAnsi="Arial" w:cs="Arial"/>
        </w:rPr>
        <w:t xml:space="preserve">We are satisfied that the direct payments incurred by </w:t>
      </w:r>
      <w:r w:rsidR="00461A7A" w:rsidRPr="00752217">
        <w:rPr>
          <w:rFonts w:ascii="Arial" w:hAnsi="Arial" w:cs="Arial"/>
        </w:rPr>
        <w:t>Ergon Energy</w:t>
      </w:r>
      <w:r w:rsidR="00CB1397" w:rsidRPr="00752217">
        <w:rPr>
          <w:rFonts w:ascii="Arial" w:hAnsi="Arial" w:cs="Arial"/>
        </w:rPr>
        <w:t xml:space="preserve"> in 2013</w:t>
      </w:r>
      <w:r w:rsidR="0068547E" w:rsidRPr="00752217">
        <w:rPr>
          <w:rFonts w:ascii="Arial" w:hAnsi="Arial" w:cs="Arial"/>
        </w:rPr>
        <w:t>–</w:t>
      </w:r>
      <w:r w:rsidR="00CB1397" w:rsidRPr="00752217">
        <w:rPr>
          <w:rFonts w:ascii="Arial" w:hAnsi="Arial" w:cs="Arial"/>
        </w:rPr>
        <w:t>14</w:t>
      </w:r>
      <w:r w:rsidRPr="00752217">
        <w:rPr>
          <w:rFonts w:ascii="Arial" w:hAnsi="Arial" w:cs="Arial"/>
        </w:rPr>
        <w:t xml:space="preserve">, as set out in its pass through application, arise out of the operation of the SBS. The SBS is established under the </w:t>
      </w:r>
      <w:r w:rsidRPr="00752217">
        <w:rPr>
          <w:rStyle w:val="AERtextitalic"/>
          <w:rFonts w:ascii="Arial" w:hAnsi="Arial" w:cs="Arial"/>
        </w:rPr>
        <w:t>Electricity Act 1994</w:t>
      </w:r>
      <w:r w:rsidRPr="00752217">
        <w:rPr>
          <w:rFonts w:ascii="Arial" w:hAnsi="Arial" w:cs="Arial"/>
        </w:rPr>
        <w:t xml:space="preserve"> (Qld). This legislation imposes a requirement on DNSPs to allow credit for electricity </w:t>
      </w:r>
      <w:r w:rsidR="00A80B2E" w:rsidRPr="00752217">
        <w:rPr>
          <w:rFonts w:ascii="Arial" w:hAnsi="Arial" w:cs="Arial"/>
        </w:rPr>
        <w:t xml:space="preserve">exported to the grid </w:t>
      </w:r>
      <w:r w:rsidRPr="00752217">
        <w:rPr>
          <w:rFonts w:ascii="Arial" w:hAnsi="Arial" w:cs="Arial"/>
        </w:rPr>
        <w:t>by small PV generators.</w:t>
      </w:r>
      <w:r w:rsidRPr="00752217">
        <w:rPr>
          <w:rStyle w:val="FootnoteReference"/>
          <w:rFonts w:ascii="Arial" w:hAnsi="Arial" w:cs="Arial"/>
        </w:rPr>
        <w:footnoteReference w:id="9"/>
      </w:r>
      <w:r w:rsidRPr="00752217">
        <w:rPr>
          <w:rFonts w:ascii="Arial" w:hAnsi="Arial" w:cs="Arial"/>
        </w:rPr>
        <w:t xml:space="preserve"> </w:t>
      </w:r>
    </w:p>
    <w:p w:rsidR="00DA35DF" w:rsidRPr="00752217" w:rsidRDefault="00DA35DF" w:rsidP="00DA35DF">
      <w:pPr>
        <w:pStyle w:val="Heading3"/>
        <w:rPr>
          <w:rFonts w:ascii="Arial" w:hAnsi="Arial" w:cs="Arial"/>
        </w:rPr>
      </w:pPr>
      <w:bookmarkStart w:id="29" w:name="_Toc375048574"/>
      <w:bookmarkStart w:id="30" w:name="_Toc375048683"/>
      <w:bookmarkStart w:id="31" w:name="_Toc405900584"/>
      <w:r w:rsidRPr="00752217">
        <w:rPr>
          <w:rFonts w:ascii="Arial" w:hAnsi="Arial" w:cs="Arial"/>
        </w:rPr>
        <w:t>Materiality</w:t>
      </w:r>
      <w:bookmarkEnd w:id="29"/>
      <w:bookmarkEnd w:id="30"/>
      <w:bookmarkEnd w:id="31"/>
    </w:p>
    <w:p w:rsidR="00DA35DF" w:rsidRPr="00752217" w:rsidRDefault="004B457F" w:rsidP="00DA35DF">
      <w:pPr>
        <w:pStyle w:val="AERbodytext"/>
        <w:rPr>
          <w:rFonts w:ascii="Arial" w:hAnsi="Arial" w:cs="Arial"/>
        </w:rPr>
      </w:pPr>
      <w:r w:rsidRPr="00752217">
        <w:rPr>
          <w:rFonts w:ascii="Arial" w:hAnsi="Arial" w:cs="Arial"/>
        </w:rPr>
        <w:t>Chapter 10 of the rules</w:t>
      </w:r>
      <w:r w:rsidR="00DA35DF" w:rsidRPr="00752217">
        <w:rPr>
          <w:rFonts w:ascii="Arial" w:hAnsi="Arial" w:cs="Arial"/>
        </w:rPr>
        <w:t xml:space="preserve"> defines a positive change event for a distribution network service provider as: </w:t>
      </w:r>
    </w:p>
    <w:p w:rsidR="00DA35DF" w:rsidRPr="00752217" w:rsidRDefault="00DA35DF" w:rsidP="00DA35DF">
      <w:pPr>
        <w:pStyle w:val="AERquote"/>
        <w:rPr>
          <w:rFonts w:ascii="Arial" w:hAnsi="Arial" w:cs="Arial"/>
        </w:rPr>
      </w:pPr>
      <w:proofErr w:type="gramStart"/>
      <w:r w:rsidRPr="00752217">
        <w:rPr>
          <w:rFonts w:ascii="Arial" w:hAnsi="Arial" w:cs="Arial"/>
        </w:rPr>
        <w:t>a</w:t>
      </w:r>
      <w:proofErr w:type="gramEnd"/>
      <w:r w:rsidRPr="00752217">
        <w:rPr>
          <w:rFonts w:ascii="Arial" w:hAnsi="Arial" w:cs="Arial"/>
        </w:rPr>
        <w:t xml:space="preserve"> pass through event that materially increases the costs of providing direct control services.</w:t>
      </w:r>
    </w:p>
    <w:p w:rsidR="00DA35DF" w:rsidRPr="00752217" w:rsidRDefault="00DA35DF" w:rsidP="00DA35DF">
      <w:pPr>
        <w:pStyle w:val="AERbodytext"/>
        <w:rPr>
          <w:rFonts w:ascii="Arial" w:hAnsi="Arial" w:cs="Arial"/>
        </w:rPr>
      </w:pPr>
      <w:r w:rsidRPr="00752217">
        <w:rPr>
          <w:rFonts w:ascii="Arial" w:hAnsi="Arial" w:cs="Arial"/>
        </w:rPr>
        <w:t xml:space="preserve">In our </w:t>
      </w:r>
      <w:r w:rsidRPr="00752217">
        <w:rPr>
          <w:rStyle w:val="AERtextitalic"/>
          <w:rFonts w:ascii="Arial" w:hAnsi="Arial" w:cs="Arial"/>
        </w:rPr>
        <w:t>Final Decision: Queensland distribution determination 2010–11 to 2014–15</w:t>
      </w:r>
      <w:r w:rsidRPr="00752217">
        <w:rPr>
          <w:rStyle w:val="AERbody"/>
          <w:rFonts w:ascii="Arial" w:hAnsi="Arial" w:cs="Arial"/>
        </w:rPr>
        <w:t>,</w:t>
      </w:r>
      <w:r w:rsidRPr="00752217">
        <w:rPr>
          <w:rFonts w:ascii="Arial" w:hAnsi="Arial" w:cs="Arial"/>
        </w:rPr>
        <w:t xml:space="preserve"> we stated that a pass through event will have a material impact if the costs associated with the event exceed one per cent of the annual smoothed revenue requirement. </w:t>
      </w:r>
    </w:p>
    <w:p w:rsidR="00DA35DF" w:rsidRPr="00752217" w:rsidRDefault="00DA35DF" w:rsidP="00DA35DF">
      <w:pPr>
        <w:pStyle w:val="AERbodytext"/>
        <w:rPr>
          <w:rFonts w:ascii="Arial" w:hAnsi="Arial" w:cs="Arial"/>
        </w:rPr>
      </w:pPr>
      <w:r w:rsidRPr="00752217">
        <w:rPr>
          <w:rFonts w:ascii="Arial" w:hAnsi="Arial" w:cs="Arial"/>
        </w:rPr>
        <w:t>However, in our draft determination we stated that a lower materiality threshold may be appropriate for specific nominated pass through events, such as the feed-in tariff pass through event, equivalent to the reasonable costs of assessing the pass through application.</w:t>
      </w:r>
      <w:r w:rsidRPr="00752217">
        <w:rPr>
          <w:rStyle w:val="FootnoteReference"/>
          <w:rFonts w:ascii="Arial" w:hAnsi="Arial" w:cs="Arial"/>
        </w:rPr>
        <w:footnoteReference w:id="10"/>
      </w:r>
      <w:r w:rsidRPr="00752217">
        <w:rPr>
          <w:rFonts w:ascii="Arial" w:hAnsi="Arial" w:cs="Arial"/>
        </w:rPr>
        <w:t xml:space="preserve"> </w:t>
      </w:r>
      <w:r w:rsidR="0068547E" w:rsidRPr="00752217">
        <w:rPr>
          <w:rFonts w:ascii="Arial" w:hAnsi="Arial" w:cs="Arial"/>
        </w:rPr>
        <w:t xml:space="preserve">We did not vary our position </w:t>
      </w:r>
      <w:r w:rsidRPr="00752217">
        <w:rPr>
          <w:rFonts w:ascii="Arial" w:hAnsi="Arial" w:cs="Arial"/>
        </w:rPr>
        <w:t xml:space="preserve">in </w:t>
      </w:r>
      <w:r w:rsidR="0068547E" w:rsidRPr="00752217">
        <w:rPr>
          <w:rFonts w:ascii="Arial" w:hAnsi="Arial" w:cs="Arial"/>
        </w:rPr>
        <w:t xml:space="preserve">our </w:t>
      </w:r>
      <w:r w:rsidRPr="00752217">
        <w:rPr>
          <w:rFonts w:ascii="Arial" w:hAnsi="Arial" w:cs="Arial"/>
        </w:rPr>
        <w:t xml:space="preserve">final determination. </w:t>
      </w:r>
    </w:p>
    <w:p w:rsidR="00DA35DF" w:rsidRPr="00752217" w:rsidRDefault="00DA35DF" w:rsidP="00437183">
      <w:pPr>
        <w:pStyle w:val="AERbodytext"/>
        <w:rPr>
          <w:rFonts w:ascii="Arial" w:hAnsi="Arial" w:cs="Arial"/>
        </w:rPr>
      </w:pPr>
      <w:r w:rsidRPr="00752217">
        <w:rPr>
          <w:rFonts w:ascii="Arial" w:hAnsi="Arial" w:cs="Arial"/>
        </w:rPr>
        <w:lastRenderedPageBreak/>
        <w:t xml:space="preserve">Consistent with </w:t>
      </w:r>
      <w:r w:rsidR="0068547E" w:rsidRPr="00752217">
        <w:rPr>
          <w:rFonts w:ascii="Arial" w:hAnsi="Arial" w:cs="Arial"/>
        </w:rPr>
        <w:t xml:space="preserve">our </w:t>
      </w:r>
      <w:r w:rsidRPr="00752217">
        <w:rPr>
          <w:rFonts w:ascii="Arial" w:hAnsi="Arial" w:cs="Arial"/>
        </w:rPr>
        <w:t xml:space="preserve">final determination, we applied a materiality threshold for a specific nominated event that reflects the administrative costs of assessing the application. </w:t>
      </w:r>
      <w:r w:rsidR="00130CE3" w:rsidRPr="00752217">
        <w:rPr>
          <w:rFonts w:ascii="Arial" w:hAnsi="Arial" w:cs="Arial"/>
        </w:rPr>
        <w:t xml:space="preserve">That is, the proposed pass through is </w:t>
      </w:r>
      <w:r w:rsidR="00D62B3E" w:rsidRPr="00752217">
        <w:rPr>
          <w:rFonts w:ascii="Arial" w:hAnsi="Arial" w:cs="Arial"/>
        </w:rPr>
        <w:t xml:space="preserve">to be considered </w:t>
      </w:r>
      <w:r w:rsidR="00130CE3" w:rsidRPr="00752217">
        <w:rPr>
          <w:rFonts w:ascii="Arial" w:hAnsi="Arial" w:cs="Arial"/>
        </w:rPr>
        <w:t xml:space="preserve">material if the pass through amount is greater than the cost of assessing the application. </w:t>
      </w:r>
      <w:r w:rsidRPr="00752217">
        <w:rPr>
          <w:rFonts w:ascii="Arial" w:hAnsi="Arial" w:cs="Arial"/>
        </w:rPr>
        <w:t>The positive pass through amount of $</w:t>
      </w:r>
      <w:r w:rsidR="00EF274F" w:rsidRPr="00752217">
        <w:rPr>
          <w:rFonts w:ascii="Arial" w:hAnsi="Arial" w:cs="Arial"/>
        </w:rPr>
        <w:t>135 031 238 ($2015</w:t>
      </w:r>
      <w:r w:rsidR="00EF274F" w:rsidRPr="00752217">
        <w:rPr>
          <w:rFonts w:ascii="Arial" w:hAnsi="Arial" w:cs="Arial"/>
        </w:rPr>
        <w:softHyphen/>
        <w:t xml:space="preserve">–16) </w:t>
      </w:r>
      <w:r w:rsidRPr="00752217">
        <w:rPr>
          <w:rFonts w:ascii="Arial" w:hAnsi="Arial" w:cs="Arial"/>
        </w:rPr>
        <w:t xml:space="preserve">proposed by </w:t>
      </w:r>
      <w:r w:rsidR="00461A7A" w:rsidRPr="00752217">
        <w:rPr>
          <w:rFonts w:ascii="Arial" w:hAnsi="Arial" w:cs="Arial"/>
        </w:rPr>
        <w:t>Ergon Energy</w:t>
      </w:r>
      <w:r w:rsidRPr="00752217">
        <w:rPr>
          <w:rFonts w:ascii="Arial" w:hAnsi="Arial" w:cs="Arial"/>
        </w:rPr>
        <w:t xml:space="preserve"> meets </w:t>
      </w:r>
      <w:r w:rsidR="006F3F9B" w:rsidRPr="00752217">
        <w:rPr>
          <w:rFonts w:ascii="Arial" w:hAnsi="Arial" w:cs="Arial"/>
        </w:rPr>
        <w:t>this threshold</w:t>
      </w:r>
      <w:r w:rsidR="00203C5E" w:rsidRPr="00752217">
        <w:rPr>
          <w:rFonts w:ascii="Arial" w:hAnsi="Arial" w:cs="Arial"/>
        </w:rPr>
        <w:t>.</w:t>
      </w:r>
    </w:p>
    <w:p w:rsidR="00DA35DF" w:rsidRPr="00752217" w:rsidRDefault="00DA35DF" w:rsidP="00DA35DF">
      <w:pPr>
        <w:pStyle w:val="AERbodytext"/>
        <w:rPr>
          <w:rFonts w:ascii="Arial" w:hAnsi="Arial" w:cs="Arial"/>
        </w:rPr>
      </w:pPr>
      <w:r w:rsidRPr="00752217">
        <w:rPr>
          <w:rFonts w:ascii="Arial" w:hAnsi="Arial" w:cs="Arial"/>
        </w:rPr>
        <w:t xml:space="preserve">We consider the direct FiT payments incurred by </w:t>
      </w:r>
      <w:r w:rsidR="00461A7A" w:rsidRPr="00752217">
        <w:rPr>
          <w:rFonts w:ascii="Arial" w:hAnsi="Arial" w:cs="Arial"/>
        </w:rPr>
        <w:t>Ergon Energy</w:t>
      </w:r>
      <w:r w:rsidRPr="00752217">
        <w:rPr>
          <w:rFonts w:ascii="Arial" w:hAnsi="Arial" w:cs="Arial"/>
        </w:rPr>
        <w:t xml:space="preserve"> under the SBS increased the costs of providing direct control services. This is because the activities which </w:t>
      </w:r>
      <w:r w:rsidR="00461A7A" w:rsidRPr="00752217">
        <w:rPr>
          <w:rFonts w:ascii="Arial" w:hAnsi="Arial" w:cs="Arial"/>
        </w:rPr>
        <w:t>Ergon Energy</w:t>
      </w:r>
      <w:r w:rsidRPr="00752217">
        <w:rPr>
          <w:rFonts w:ascii="Arial" w:hAnsi="Arial" w:cs="Arial"/>
        </w:rPr>
        <w:t xml:space="preserve"> undertakes in order to comply with its obligations under the SBS relate to direct control services as defined in s. 2B of the National Electricity Law. For example, </w:t>
      </w:r>
      <w:r w:rsidR="00461A7A" w:rsidRPr="00752217">
        <w:rPr>
          <w:rFonts w:ascii="Arial" w:hAnsi="Arial" w:cs="Arial"/>
        </w:rPr>
        <w:t>Ergon Energy</w:t>
      </w:r>
      <w:r w:rsidRPr="00752217">
        <w:rPr>
          <w:rFonts w:ascii="Arial" w:hAnsi="Arial" w:cs="Arial"/>
        </w:rPr>
        <w:t xml:space="preserve"> undertakes network operation, monitoring and metering activities as part of the SBS. </w:t>
      </w:r>
    </w:p>
    <w:p w:rsidR="00DA35DF" w:rsidRPr="00752217" w:rsidRDefault="00DA35DF" w:rsidP="00DA35DF">
      <w:pPr>
        <w:pStyle w:val="Heading3"/>
        <w:rPr>
          <w:rFonts w:ascii="Arial" w:hAnsi="Arial" w:cs="Arial"/>
        </w:rPr>
      </w:pPr>
      <w:bookmarkStart w:id="32" w:name="_Toc375048575"/>
      <w:bookmarkStart w:id="33" w:name="_Toc375048684"/>
      <w:bookmarkStart w:id="34" w:name="_Toc405900585"/>
      <w:r w:rsidRPr="00752217">
        <w:rPr>
          <w:rFonts w:ascii="Arial" w:hAnsi="Arial" w:cs="Arial"/>
        </w:rPr>
        <w:t xml:space="preserve">Timing of </w:t>
      </w:r>
      <w:r w:rsidR="00461A7A" w:rsidRPr="00752217">
        <w:rPr>
          <w:rFonts w:ascii="Arial" w:hAnsi="Arial" w:cs="Arial"/>
        </w:rPr>
        <w:t>Ergon Energy</w:t>
      </w:r>
      <w:r w:rsidRPr="00752217">
        <w:rPr>
          <w:rFonts w:ascii="Arial" w:hAnsi="Arial" w:cs="Arial"/>
        </w:rPr>
        <w:t>’s application</w:t>
      </w:r>
      <w:bookmarkEnd w:id="32"/>
      <w:bookmarkEnd w:id="33"/>
      <w:bookmarkEnd w:id="34"/>
    </w:p>
    <w:p w:rsidR="00DA35DF" w:rsidRPr="00752217" w:rsidRDefault="00203C5E" w:rsidP="00DA35DF">
      <w:pPr>
        <w:pStyle w:val="AERbodytext"/>
        <w:rPr>
          <w:rFonts w:ascii="Arial" w:hAnsi="Arial" w:cs="Arial"/>
        </w:rPr>
      </w:pPr>
      <w:r w:rsidRPr="00752217">
        <w:rPr>
          <w:rFonts w:ascii="Arial" w:hAnsi="Arial" w:cs="Arial"/>
        </w:rPr>
        <w:t>Clause 6.6.1 of the rules</w:t>
      </w:r>
      <w:r w:rsidR="00DA35DF" w:rsidRPr="00752217">
        <w:rPr>
          <w:rFonts w:ascii="Arial" w:hAnsi="Arial" w:cs="Arial"/>
        </w:rPr>
        <w:t xml:space="preserve"> requires DNSPs to submit a pass through application to us within 90 business days of the positive change event occurring. </w:t>
      </w:r>
    </w:p>
    <w:p w:rsidR="00DA35DF" w:rsidRPr="00752217" w:rsidRDefault="00DA35DF" w:rsidP="00DA35DF">
      <w:pPr>
        <w:pStyle w:val="AERbodytext"/>
        <w:rPr>
          <w:rFonts w:ascii="Arial" w:hAnsi="Arial" w:cs="Arial"/>
        </w:rPr>
      </w:pPr>
      <w:r w:rsidRPr="00752217">
        <w:rPr>
          <w:rFonts w:ascii="Arial" w:hAnsi="Arial" w:cs="Arial"/>
        </w:rPr>
        <w:t>We consider the feed-in tariff event</w:t>
      </w:r>
      <w:r w:rsidR="00AA5AFF" w:rsidRPr="00752217">
        <w:rPr>
          <w:rFonts w:ascii="Arial" w:hAnsi="Arial" w:cs="Arial"/>
        </w:rPr>
        <w:t xml:space="preserve"> occurred at the end of the 2013</w:t>
      </w:r>
      <w:r w:rsidRPr="00752217">
        <w:rPr>
          <w:rFonts w:ascii="Arial" w:hAnsi="Arial" w:cs="Arial"/>
        </w:rPr>
        <w:t>–1</w:t>
      </w:r>
      <w:r w:rsidR="00AA5AFF" w:rsidRPr="00752217">
        <w:rPr>
          <w:rFonts w:ascii="Arial" w:hAnsi="Arial" w:cs="Arial"/>
        </w:rPr>
        <w:t>4</w:t>
      </w:r>
      <w:r w:rsidRPr="00752217">
        <w:rPr>
          <w:rFonts w:ascii="Arial" w:hAnsi="Arial" w:cs="Arial"/>
        </w:rPr>
        <w:t xml:space="preserve"> regulatory </w:t>
      </w:r>
      <w:proofErr w:type="gramStart"/>
      <w:r w:rsidRPr="00752217">
        <w:rPr>
          <w:rFonts w:ascii="Arial" w:hAnsi="Arial" w:cs="Arial"/>
        </w:rPr>
        <w:t>year</w:t>
      </w:r>
      <w:proofErr w:type="gramEnd"/>
      <w:r w:rsidR="00BF7406" w:rsidRPr="00752217">
        <w:rPr>
          <w:rFonts w:ascii="Arial" w:hAnsi="Arial" w:cs="Arial"/>
        </w:rPr>
        <w:t>,</w:t>
      </w:r>
      <w:r w:rsidR="00AA5AFF" w:rsidRPr="00752217">
        <w:rPr>
          <w:rFonts w:ascii="Arial" w:hAnsi="Arial" w:cs="Arial"/>
        </w:rPr>
        <w:t xml:space="preserve"> i.e. 30 June 2014</w:t>
      </w:r>
      <w:r w:rsidRPr="00752217">
        <w:rPr>
          <w:rFonts w:ascii="Arial" w:hAnsi="Arial" w:cs="Arial"/>
        </w:rPr>
        <w:t>. This is the date when accounting journals are closed off, and an over or under recovery for the direct feed</w:t>
      </w:r>
      <w:r w:rsidR="00BF7406" w:rsidRPr="00752217">
        <w:rPr>
          <w:rFonts w:ascii="Arial" w:hAnsi="Arial" w:cs="Arial"/>
        </w:rPr>
        <w:t>-</w:t>
      </w:r>
      <w:r w:rsidRPr="00752217">
        <w:rPr>
          <w:rFonts w:ascii="Arial" w:hAnsi="Arial" w:cs="Arial"/>
        </w:rPr>
        <w:t xml:space="preserve">in payment was realised. </w:t>
      </w:r>
      <w:r w:rsidR="0061645A" w:rsidRPr="00752217">
        <w:rPr>
          <w:rFonts w:ascii="Arial" w:hAnsi="Arial" w:cs="Arial"/>
        </w:rPr>
        <w:t>Ergon Energy submitted its positive pas</w:t>
      </w:r>
      <w:r w:rsidR="00B9038D" w:rsidRPr="00752217">
        <w:rPr>
          <w:rFonts w:ascii="Arial" w:hAnsi="Arial" w:cs="Arial"/>
        </w:rPr>
        <w:t>s through application to us on 31</w:t>
      </w:r>
      <w:r w:rsidR="0061645A" w:rsidRPr="00752217">
        <w:rPr>
          <w:rFonts w:ascii="Arial" w:hAnsi="Arial" w:cs="Arial"/>
        </w:rPr>
        <w:t xml:space="preserve"> </w:t>
      </w:r>
      <w:r w:rsidR="00B9038D" w:rsidRPr="00752217">
        <w:rPr>
          <w:rFonts w:ascii="Arial" w:hAnsi="Arial" w:cs="Arial"/>
        </w:rPr>
        <w:t>October 2014</w:t>
      </w:r>
      <w:r w:rsidR="0061645A" w:rsidRPr="00752217">
        <w:rPr>
          <w:rFonts w:ascii="Arial" w:hAnsi="Arial" w:cs="Arial"/>
        </w:rPr>
        <w:t>, wit</w:t>
      </w:r>
      <w:r w:rsidR="008A5447" w:rsidRPr="00752217">
        <w:rPr>
          <w:rFonts w:ascii="Arial" w:hAnsi="Arial" w:cs="Arial"/>
        </w:rPr>
        <w:t>hin the 90 business day period.</w:t>
      </w:r>
    </w:p>
    <w:p w:rsidR="00FE6140" w:rsidRPr="00752217" w:rsidRDefault="00FE6140" w:rsidP="00DA35DF">
      <w:pPr>
        <w:pStyle w:val="AERbodytext"/>
        <w:rPr>
          <w:rFonts w:ascii="Arial" w:hAnsi="Arial" w:cs="Arial"/>
        </w:rPr>
      </w:pPr>
      <w:r w:rsidRPr="00752217">
        <w:rPr>
          <w:rFonts w:ascii="Arial" w:hAnsi="Arial" w:cs="Arial"/>
        </w:rPr>
        <w:t>Also under clause 6.6.1 of the rules, we have 40 business days to consider Ergon Energy's pass through application.</w:t>
      </w:r>
      <w:r w:rsidR="00CB2984" w:rsidRPr="00752217">
        <w:rPr>
          <w:rStyle w:val="FootnoteReference"/>
          <w:rFonts w:ascii="Arial" w:hAnsi="Arial" w:cs="Arial"/>
        </w:rPr>
        <w:footnoteReference w:id="11"/>
      </w:r>
      <w:r w:rsidRPr="00752217">
        <w:rPr>
          <w:rFonts w:ascii="Arial" w:hAnsi="Arial" w:cs="Arial"/>
        </w:rPr>
        <w:t xml:space="preserve"> If, within that time, we have neither extended the time limit nor made our determination, then the pass through would be considered to have been approved</w:t>
      </w:r>
      <w:r w:rsidR="00CB2984" w:rsidRPr="00752217">
        <w:rPr>
          <w:rFonts w:ascii="Arial" w:hAnsi="Arial" w:cs="Arial"/>
        </w:rPr>
        <w:t xml:space="preserve"> at the conclusion of the 40 day period</w:t>
      </w:r>
      <w:r w:rsidRPr="00752217">
        <w:rPr>
          <w:rFonts w:ascii="Arial" w:hAnsi="Arial" w:cs="Arial"/>
        </w:rPr>
        <w:t>. The amount of the pass through would be as proposed by Ergon Energy.</w:t>
      </w:r>
    </w:p>
    <w:p w:rsidR="00DA35DF" w:rsidRPr="00752217" w:rsidRDefault="00DA35DF" w:rsidP="00DA35DF">
      <w:pPr>
        <w:pStyle w:val="Heading2"/>
        <w:rPr>
          <w:rFonts w:ascii="Arial" w:hAnsi="Arial" w:cs="Arial"/>
        </w:rPr>
      </w:pPr>
      <w:bookmarkStart w:id="35" w:name="_Toc405900586"/>
      <w:r w:rsidRPr="00752217">
        <w:rPr>
          <w:rFonts w:ascii="Arial" w:hAnsi="Arial" w:cs="Arial"/>
        </w:rPr>
        <w:t>Assessment of the pass through amount</w:t>
      </w:r>
      <w:bookmarkEnd w:id="35"/>
    </w:p>
    <w:p w:rsidR="00DA35DF" w:rsidRPr="00752217" w:rsidRDefault="00DA35DF" w:rsidP="00DA35DF">
      <w:pPr>
        <w:pStyle w:val="AERbodytext"/>
        <w:rPr>
          <w:rFonts w:ascii="Arial" w:hAnsi="Arial" w:cs="Arial"/>
        </w:rPr>
      </w:pPr>
      <w:r w:rsidRPr="00752217">
        <w:rPr>
          <w:rFonts w:ascii="Arial" w:hAnsi="Arial" w:cs="Arial"/>
        </w:rPr>
        <w:t xml:space="preserve">In considering </w:t>
      </w:r>
      <w:r w:rsidR="00461A7A" w:rsidRPr="00752217">
        <w:rPr>
          <w:rFonts w:ascii="Arial" w:hAnsi="Arial" w:cs="Arial"/>
        </w:rPr>
        <w:t>Ergon Energy</w:t>
      </w:r>
      <w:r w:rsidRPr="00752217">
        <w:rPr>
          <w:rFonts w:ascii="Arial" w:hAnsi="Arial" w:cs="Arial"/>
        </w:rPr>
        <w:t>’s pass through application, we took into account factors in clause 6.6.1(j) of the NER. We discus</w:t>
      </w:r>
      <w:r w:rsidR="009F1844" w:rsidRPr="00752217">
        <w:rPr>
          <w:rFonts w:ascii="Arial" w:hAnsi="Arial" w:cs="Arial"/>
        </w:rPr>
        <w:t>s each of these factors below.</w:t>
      </w:r>
    </w:p>
    <w:p w:rsidR="00DA35DF" w:rsidRPr="00752217" w:rsidRDefault="00DA35DF" w:rsidP="00F32B78">
      <w:pPr>
        <w:pStyle w:val="HeadingBoldBlue"/>
        <w:rPr>
          <w:rFonts w:ascii="Arial" w:hAnsi="Arial" w:cs="Arial"/>
        </w:rPr>
      </w:pPr>
      <w:bookmarkStart w:id="36" w:name="_Toc375048577"/>
      <w:bookmarkStart w:id="37" w:name="_Toc375048686"/>
      <w:r w:rsidRPr="00752217">
        <w:rPr>
          <w:rFonts w:ascii="Arial" w:hAnsi="Arial" w:cs="Arial"/>
        </w:rPr>
        <w:t xml:space="preserve">Matters and proposals set out by </w:t>
      </w:r>
      <w:bookmarkEnd w:id="36"/>
      <w:bookmarkEnd w:id="37"/>
      <w:r w:rsidR="00461A7A" w:rsidRPr="00752217">
        <w:rPr>
          <w:rFonts w:ascii="Arial" w:hAnsi="Arial" w:cs="Arial"/>
        </w:rPr>
        <w:t>Ergon Energy</w:t>
      </w:r>
    </w:p>
    <w:p w:rsidR="00DA35DF" w:rsidRPr="00752217" w:rsidRDefault="00DA35DF" w:rsidP="00DA35DF">
      <w:pPr>
        <w:pStyle w:val="AERbodytext"/>
        <w:rPr>
          <w:rFonts w:ascii="Arial" w:hAnsi="Arial" w:cs="Arial"/>
        </w:rPr>
      </w:pPr>
      <w:r w:rsidRPr="00752217">
        <w:rPr>
          <w:rFonts w:ascii="Arial" w:hAnsi="Arial" w:cs="Arial"/>
        </w:rPr>
        <w:t xml:space="preserve">We reviewed </w:t>
      </w:r>
      <w:r w:rsidR="00461A7A" w:rsidRPr="00752217">
        <w:rPr>
          <w:rFonts w:ascii="Arial" w:hAnsi="Arial" w:cs="Arial"/>
        </w:rPr>
        <w:t>Ergon Energy</w:t>
      </w:r>
      <w:r w:rsidRPr="00752217">
        <w:rPr>
          <w:rFonts w:ascii="Arial" w:hAnsi="Arial" w:cs="Arial"/>
        </w:rPr>
        <w:t xml:space="preserve">’s application and supporting information. We made our determination based on the matters and proposals set out by </w:t>
      </w:r>
      <w:r w:rsidR="00461A7A" w:rsidRPr="00752217">
        <w:rPr>
          <w:rFonts w:ascii="Arial" w:hAnsi="Arial" w:cs="Arial"/>
        </w:rPr>
        <w:t>Ergon Energy</w:t>
      </w:r>
      <w:r w:rsidRPr="00752217">
        <w:rPr>
          <w:rFonts w:ascii="Arial" w:hAnsi="Arial" w:cs="Arial"/>
        </w:rPr>
        <w:t>.</w:t>
      </w:r>
    </w:p>
    <w:p w:rsidR="00DA35DF" w:rsidRPr="00752217" w:rsidRDefault="00DA35DF" w:rsidP="00F32B78">
      <w:pPr>
        <w:pStyle w:val="HeadingBoldBlue"/>
        <w:rPr>
          <w:rFonts w:ascii="Arial" w:hAnsi="Arial" w:cs="Arial"/>
        </w:rPr>
      </w:pPr>
      <w:bookmarkStart w:id="38" w:name="_Toc375048578"/>
      <w:bookmarkStart w:id="39" w:name="_Toc375048687"/>
      <w:r w:rsidRPr="00752217">
        <w:rPr>
          <w:rFonts w:ascii="Arial" w:hAnsi="Arial" w:cs="Arial"/>
        </w:rPr>
        <w:t xml:space="preserve">The increase in costs incurred by </w:t>
      </w:r>
      <w:bookmarkEnd w:id="38"/>
      <w:bookmarkEnd w:id="39"/>
      <w:r w:rsidR="00461A7A" w:rsidRPr="00752217">
        <w:rPr>
          <w:rFonts w:ascii="Arial" w:hAnsi="Arial" w:cs="Arial"/>
        </w:rPr>
        <w:t>Ergon Energy</w:t>
      </w:r>
    </w:p>
    <w:p w:rsidR="00DA35DF" w:rsidRPr="00752217" w:rsidRDefault="00DA35DF" w:rsidP="00DA35DF">
      <w:pPr>
        <w:pStyle w:val="AERbodytext"/>
        <w:rPr>
          <w:rFonts w:ascii="Arial" w:hAnsi="Arial" w:cs="Arial"/>
        </w:rPr>
      </w:pPr>
      <w:r w:rsidRPr="00752217">
        <w:rPr>
          <w:rFonts w:ascii="Arial" w:hAnsi="Arial" w:cs="Arial"/>
        </w:rPr>
        <w:t xml:space="preserve">We substantiated the actual SBS payment values used to calculate the positive pass through amount sought by </w:t>
      </w:r>
      <w:r w:rsidR="00461A7A" w:rsidRPr="00752217">
        <w:rPr>
          <w:rFonts w:ascii="Arial" w:hAnsi="Arial" w:cs="Arial"/>
        </w:rPr>
        <w:t>Ergon Energy</w:t>
      </w:r>
      <w:r w:rsidRPr="00752217">
        <w:rPr>
          <w:rFonts w:ascii="Arial" w:hAnsi="Arial" w:cs="Arial"/>
        </w:rPr>
        <w:t xml:space="preserve"> by checking the proposed pass through amount against the FiT payments reported in </w:t>
      </w:r>
      <w:r w:rsidR="00461A7A" w:rsidRPr="00752217">
        <w:rPr>
          <w:rFonts w:ascii="Arial" w:hAnsi="Arial" w:cs="Arial"/>
        </w:rPr>
        <w:t>Ergon Energy</w:t>
      </w:r>
      <w:r w:rsidR="00685DC7" w:rsidRPr="00752217">
        <w:rPr>
          <w:rFonts w:ascii="Arial" w:hAnsi="Arial" w:cs="Arial"/>
        </w:rPr>
        <w:t>’s 2013–14</w:t>
      </w:r>
      <w:r w:rsidRPr="00752217">
        <w:rPr>
          <w:rFonts w:ascii="Arial" w:hAnsi="Arial" w:cs="Arial"/>
        </w:rPr>
        <w:t xml:space="preserve"> RIN.</w:t>
      </w:r>
    </w:p>
    <w:p w:rsidR="00DA35DF" w:rsidRPr="00752217" w:rsidRDefault="00DA35DF" w:rsidP="00F32B78">
      <w:pPr>
        <w:pStyle w:val="HeadingBoldBlue"/>
        <w:rPr>
          <w:rFonts w:ascii="Arial" w:hAnsi="Arial" w:cs="Arial"/>
        </w:rPr>
      </w:pPr>
      <w:bookmarkStart w:id="40" w:name="_Toc375048579"/>
      <w:bookmarkStart w:id="41" w:name="_Toc375048688"/>
      <w:r w:rsidRPr="00752217">
        <w:rPr>
          <w:rFonts w:ascii="Arial" w:hAnsi="Arial" w:cs="Arial"/>
        </w:rPr>
        <w:t>Actions to reduce the magnitude of the pass through amount</w:t>
      </w:r>
      <w:bookmarkEnd w:id="40"/>
      <w:bookmarkEnd w:id="41"/>
    </w:p>
    <w:p w:rsidR="00DA35DF" w:rsidRPr="00752217" w:rsidRDefault="00DA35DF" w:rsidP="00DA35DF">
      <w:pPr>
        <w:pStyle w:val="AERbodytext"/>
        <w:rPr>
          <w:rFonts w:ascii="Arial" w:hAnsi="Arial" w:cs="Arial"/>
        </w:rPr>
      </w:pPr>
      <w:r w:rsidRPr="00752217">
        <w:rPr>
          <w:rFonts w:ascii="Arial" w:hAnsi="Arial" w:cs="Arial"/>
        </w:rPr>
        <w:t xml:space="preserve">The SBS is a Queensland Government initiative. It is facilitated through provisions contained in the </w:t>
      </w:r>
      <w:r w:rsidRPr="00752217">
        <w:rPr>
          <w:rStyle w:val="AERtextitalic"/>
          <w:rFonts w:ascii="Arial" w:hAnsi="Arial" w:cs="Arial"/>
        </w:rPr>
        <w:t>Electricity Act 1994</w:t>
      </w:r>
      <w:r w:rsidRPr="00752217">
        <w:rPr>
          <w:rFonts w:ascii="Arial" w:hAnsi="Arial" w:cs="Arial"/>
        </w:rPr>
        <w:t xml:space="preserve"> (Qld) including a section which imposes a requirement on DNSPs to allow credit for electricity produced by small PV generators.</w:t>
      </w:r>
      <w:r w:rsidRPr="00752217">
        <w:rPr>
          <w:rStyle w:val="FootnoteReference"/>
          <w:rFonts w:ascii="Arial" w:hAnsi="Arial" w:cs="Arial"/>
        </w:rPr>
        <w:footnoteReference w:id="12"/>
      </w:r>
      <w:r w:rsidRPr="00752217">
        <w:rPr>
          <w:rFonts w:ascii="Arial" w:hAnsi="Arial" w:cs="Arial"/>
        </w:rPr>
        <w:t xml:space="preserve"> We consider that the legislative obligations imposed upon </w:t>
      </w:r>
      <w:r w:rsidR="00461A7A" w:rsidRPr="00752217">
        <w:rPr>
          <w:rFonts w:ascii="Arial" w:hAnsi="Arial" w:cs="Arial"/>
        </w:rPr>
        <w:t>Ergon Energy</w:t>
      </w:r>
      <w:r w:rsidRPr="00752217">
        <w:rPr>
          <w:rFonts w:ascii="Arial" w:hAnsi="Arial" w:cs="Arial"/>
        </w:rPr>
        <w:t xml:space="preserve"> mean it is unable to reduce the magnitude of the pass through amount. On this </w:t>
      </w:r>
      <w:r w:rsidRPr="00752217">
        <w:rPr>
          <w:rFonts w:ascii="Arial" w:hAnsi="Arial" w:cs="Arial"/>
        </w:rPr>
        <w:lastRenderedPageBreak/>
        <w:t xml:space="preserve">basis, we consider that </w:t>
      </w:r>
      <w:r w:rsidR="00227D84" w:rsidRPr="00752217">
        <w:rPr>
          <w:rFonts w:ascii="Arial" w:hAnsi="Arial" w:cs="Arial"/>
        </w:rPr>
        <w:t xml:space="preserve">the pass through event and its amount are not within the control of the company. </w:t>
      </w:r>
      <w:r w:rsidR="00461A7A" w:rsidRPr="00752217">
        <w:rPr>
          <w:rFonts w:ascii="Arial" w:hAnsi="Arial" w:cs="Arial"/>
        </w:rPr>
        <w:t>Ergon Energy</w:t>
      </w:r>
      <w:r w:rsidRPr="00752217">
        <w:rPr>
          <w:rFonts w:ascii="Arial" w:hAnsi="Arial" w:cs="Arial"/>
        </w:rPr>
        <w:t xml:space="preserve"> has no ability to prevent the feed-in tariff event from occurring or reducing the magnitude of the pass through amount.</w:t>
      </w:r>
    </w:p>
    <w:p w:rsidR="00DA35DF" w:rsidRPr="00752217" w:rsidRDefault="004E647F" w:rsidP="004E647F">
      <w:pPr>
        <w:pStyle w:val="HeadingBoldBlue"/>
        <w:rPr>
          <w:rFonts w:ascii="Arial" w:hAnsi="Arial" w:cs="Arial"/>
        </w:rPr>
      </w:pPr>
      <w:bookmarkStart w:id="42" w:name="_Toc375048580"/>
      <w:bookmarkStart w:id="43" w:name="_Toc375048689"/>
      <w:r w:rsidRPr="00752217">
        <w:rPr>
          <w:rFonts w:ascii="Arial" w:hAnsi="Arial" w:cs="Arial"/>
        </w:rPr>
        <w:t>Time value</w:t>
      </w:r>
      <w:r w:rsidR="00DA35DF" w:rsidRPr="00752217">
        <w:rPr>
          <w:rFonts w:ascii="Arial" w:hAnsi="Arial" w:cs="Arial"/>
        </w:rPr>
        <w:t xml:space="preserve"> of money</w:t>
      </w:r>
      <w:bookmarkEnd w:id="42"/>
      <w:bookmarkEnd w:id="43"/>
    </w:p>
    <w:p w:rsidR="00DA35DF" w:rsidRPr="00752217" w:rsidRDefault="00932C23" w:rsidP="00DA35DF">
      <w:pPr>
        <w:pStyle w:val="AERbodytext"/>
        <w:rPr>
          <w:rFonts w:ascii="Arial" w:hAnsi="Arial" w:cs="Arial"/>
        </w:rPr>
      </w:pPr>
      <w:r w:rsidRPr="00752217">
        <w:rPr>
          <w:rFonts w:ascii="Arial" w:hAnsi="Arial" w:cs="Arial"/>
        </w:rPr>
        <w:t>Clause 6.6.1(j)(4) of the rules</w:t>
      </w:r>
      <w:r w:rsidR="00DA35DF" w:rsidRPr="00752217">
        <w:rPr>
          <w:rFonts w:ascii="Arial" w:hAnsi="Arial" w:cs="Arial"/>
        </w:rPr>
        <w:t xml:space="preserve"> requires us to</w:t>
      </w:r>
      <w:r w:rsidR="004E647F" w:rsidRPr="00752217">
        <w:rPr>
          <w:rFonts w:ascii="Arial" w:hAnsi="Arial" w:cs="Arial"/>
        </w:rPr>
        <w:t xml:space="preserve"> take into account the time value</w:t>
      </w:r>
      <w:r w:rsidR="00DA35DF" w:rsidRPr="00752217">
        <w:rPr>
          <w:rFonts w:ascii="Arial" w:hAnsi="Arial" w:cs="Arial"/>
        </w:rPr>
        <w:t xml:space="preserve"> of money based on the weighted average cost of capital (WACC) for the provider. In calculating the pass through amount, we have made an allowance for the time cost of money. </w:t>
      </w:r>
    </w:p>
    <w:p w:rsidR="00DA35DF" w:rsidRPr="00752217" w:rsidRDefault="006E30B6" w:rsidP="00DA35DF">
      <w:pPr>
        <w:pStyle w:val="AERbodytext"/>
        <w:rPr>
          <w:rFonts w:ascii="Arial" w:hAnsi="Arial" w:cs="Arial"/>
        </w:rPr>
      </w:pPr>
      <w:r w:rsidRPr="00752217">
        <w:rPr>
          <w:rFonts w:ascii="Arial" w:hAnsi="Arial" w:cs="Arial"/>
        </w:rPr>
        <w:t xml:space="preserve">We based the time cost of money upon </w:t>
      </w:r>
      <w:r w:rsidR="00DA35DF" w:rsidRPr="00752217">
        <w:rPr>
          <w:rFonts w:ascii="Arial" w:hAnsi="Arial" w:cs="Arial"/>
        </w:rPr>
        <w:t xml:space="preserve">the WACC for </w:t>
      </w:r>
      <w:r w:rsidR="00461A7A" w:rsidRPr="00752217">
        <w:rPr>
          <w:rFonts w:ascii="Arial" w:hAnsi="Arial" w:cs="Arial"/>
        </w:rPr>
        <w:t>Ergon Energy</w:t>
      </w:r>
      <w:r w:rsidR="00DA35DF" w:rsidRPr="00752217">
        <w:rPr>
          <w:rFonts w:ascii="Arial" w:hAnsi="Arial" w:cs="Arial"/>
        </w:rPr>
        <w:t xml:space="preserve">, as set out in our </w:t>
      </w:r>
      <w:r w:rsidR="00DA35DF" w:rsidRPr="00752217">
        <w:rPr>
          <w:rStyle w:val="AERtextitalic"/>
          <w:rFonts w:ascii="Arial" w:hAnsi="Arial" w:cs="Arial"/>
        </w:rPr>
        <w:t>Final Decision: Queensland distribution determination 2010–11 to 2014–15</w:t>
      </w:r>
      <w:r w:rsidR="00DA35DF" w:rsidRPr="00752217">
        <w:rPr>
          <w:rFonts w:ascii="Arial" w:hAnsi="Arial" w:cs="Arial"/>
        </w:rPr>
        <w:t>. This is a nominal vanilla WACC of 9.72%.</w:t>
      </w:r>
      <w:r w:rsidR="00DA35DF" w:rsidRPr="00752217">
        <w:rPr>
          <w:rStyle w:val="FootnoteReference"/>
          <w:rFonts w:ascii="Arial" w:hAnsi="Arial" w:cs="Arial"/>
        </w:rPr>
        <w:footnoteReference w:id="13"/>
      </w:r>
      <w:r w:rsidR="00DA35DF" w:rsidRPr="00752217">
        <w:rPr>
          <w:rFonts w:ascii="Arial" w:hAnsi="Arial" w:cs="Arial"/>
        </w:rPr>
        <w:t xml:space="preserve"> We applied WACC for 1.5 years as revenue will be recouped, on average, halfway through the year when the adjusted prices apply (i.e. 31 December 2014). </w:t>
      </w:r>
    </w:p>
    <w:p w:rsidR="00DA35DF" w:rsidRPr="00752217" w:rsidRDefault="00DA35DF" w:rsidP="00F32B78">
      <w:pPr>
        <w:pStyle w:val="HeadingBoldBlue"/>
        <w:rPr>
          <w:rFonts w:ascii="Arial" w:hAnsi="Arial" w:cs="Arial"/>
        </w:rPr>
      </w:pPr>
      <w:bookmarkStart w:id="44" w:name="_Toc375048581"/>
      <w:bookmarkStart w:id="45" w:name="_Toc375048690"/>
      <w:r w:rsidRPr="00752217">
        <w:rPr>
          <w:rFonts w:ascii="Arial" w:hAnsi="Arial" w:cs="Arial"/>
        </w:rPr>
        <w:t>Recovery of costs solely a consequence of the pass through event</w:t>
      </w:r>
      <w:bookmarkEnd w:id="44"/>
      <w:bookmarkEnd w:id="45"/>
    </w:p>
    <w:p w:rsidR="00DA35DF" w:rsidRPr="00752217" w:rsidRDefault="00DA35DF" w:rsidP="00DA35DF">
      <w:pPr>
        <w:pStyle w:val="AERbodytext"/>
        <w:rPr>
          <w:rFonts w:ascii="Arial" w:hAnsi="Arial" w:cs="Arial"/>
        </w:rPr>
      </w:pPr>
      <w:r w:rsidRPr="00752217">
        <w:rPr>
          <w:rFonts w:ascii="Arial" w:hAnsi="Arial" w:cs="Arial"/>
        </w:rPr>
        <w:t xml:space="preserve">We consider that </w:t>
      </w:r>
      <w:r w:rsidR="00461A7A" w:rsidRPr="00752217">
        <w:rPr>
          <w:rFonts w:ascii="Arial" w:hAnsi="Arial" w:cs="Arial"/>
        </w:rPr>
        <w:t>Ergon Energy</w:t>
      </w:r>
      <w:r w:rsidRPr="00752217">
        <w:rPr>
          <w:rFonts w:ascii="Arial" w:hAnsi="Arial" w:cs="Arial"/>
        </w:rPr>
        <w:t xml:space="preserve">’s proposed pass through amount only includes incremental costs that are solely attributed to the direct FiT payments it has incurred. </w:t>
      </w:r>
      <w:r w:rsidR="00461A7A" w:rsidRPr="00752217">
        <w:rPr>
          <w:rFonts w:ascii="Arial" w:hAnsi="Arial" w:cs="Arial"/>
        </w:rPr>
        <w:t>Ergon Energy</w:t>
      </w:r>
      <w:r w:rsidRPr="00752217">
        <w:rPr>
          <w:rFonts w:ascii="Arial" w:hAnsi="Arial" w:cs="Arial"/>
        </w:rPr>
        <w:t>’s direct FiT payments have been v</w:t>
      </w:r>
      <w:r w:rsidR="00E61DA3" w:rsidRPr="00752217">
        <w:rPr>
          <w:rFonts w:ascii="Arial" w:hAnsi="Arial" w:cs="Arial"/>
        </w:rPr>
        <w:t>erified through its RIN for 2013–14</w:t>
      </w:r>
      <w:r w:rsidRPr="00752217">
        <w:rPr>
          <w:rFonts w:ascii="Arial" w:hAnsi="Arial" w:cs="Arial"/>
        </w:rPr>
        <w:t>.</w:t>
      </w:r>
    </w:p>
    <w:p w:rsidR="00DA35DF" w:rsidRPr="00752217" w:rsidRDefault="00DA35DF" w:rsidP="00F32B78">
      <w:pPr>
        <w:pStyle w:val="HeadingBoldBlue"/>
        <w:rPr>
          <w:rFonts w:ascii="Arial" w:hAnsi="Arial" w:cs="Arial"/>
        </w:rPr>
      </w:pPr>
      <w:bookmarkStart w:id="46" w:name="_Toc375048582"/>
      <w:bookmarkStart w:id="47" w:name="_Toc375048691"/>
      <w:r w:rsidRPr="00752217">
        <w:rPr>
          <w:rFonts w:ascii="Arial" w:hAnsi="Arial" w:cs="Arial"/>
        </w:rPr>
        <w:t xml:space="preserve">Whether the costs have already been factored into </w:t>
      </w:r>
      <w:r w:rsidR="00461A7A" w:rsidRPr="00752217">
        <w:rPr>
          <w:rFonts w:ascii="Arial" w:hAnsi="Arial" w:cs="Arial"/>
        </w:rPr>
        <w:t>Ergon Energy</w:t>
      </w:r>
      <w:r w:rsidRPr="00752217">
        <w:rPr>
          <w:rFonts w:ascii="Arial" w:hAnsi="Arial" w:cs="Arial"/>
        </w:rPr>
        <w:t>’s annual revenue requirement</w:t>
      </w:r>
      <w:bookmarkEnd w:id="46"/>
      <w:bookmarkEnd w:id="47"/>
    </w:p>
    <w:p w:rsidR="00DA35DF" w:rsidRPr="00752217" w:rsidRDefault="00DA35DF" w:rsidP="00DA35DF">
      <w:pPr>
        <w:pStyle w:val="AERbodytext"/>
        <w:rPr>
          <w:rFonts w:ascii="Arial" w:hAnsi="Arial" w:cs="Arial"/>
        </w:rPr>
      </w:pPr>
      <w:r w:rsidRPr="00752217">
        <w:rPr>
          <w:rFonts w:ascii="Arial" w:hAnsi="Arial" w:cs="Arial"/>
        </w:rPr>
        <w:t xml:space="preserve">In our </w:t>
      </w:r>
      <w:r w:rsidRPr="00752217">
        <w:rPr>
          <w:rStyle w:val="AERtextitalic"/>
          <w:rFonts w:ascii="Arial" w:hAnsi="Arial" w:cs="Arial"/>
        </w:rPr>
        <w:t>Final Decision: Queensland distribution determination 2010–11 to 2014–15</w:t>
      </w:r>
      <w:r w:rsidRPr="00752217">
        <w:rPr>
          <w:rFonts w:ascii="Arial" w:hAnsi="Arial" w:cs="Arial"/>
        </w:rPr>
        <w:t xml:space="preserve">, we determined that </w:t>
      </w:r>
      <w:r w:rsidR="00461A7A" w:rsidRPr="00752217">
        <w:rPr>
          <w:rFonts w:ascii="Arial" w:hAnsi="Arial" w:cs="Arial"/>
        </w:rPr>
        <w:t>Ergon Energy</w:t>
      </w:r>
      <w:r w:rsidRPr="00752217">
        <w:rPr>
          <w:rFonts w:ascii="Arial" w:hAnsi="Arial" w:cs="Arial"/>
        </w:rPr>
        <w:t>’s forecast SB</w:t>
      </w:r>
      <w:r w:rsidR="00FF2AA4" w:rsidRPr="00752217">
        <w:rPr>
          <w:rFonts w:ascii="Arial" w:hAnsi="Arial" w:cs="Arial"/>
        </w:rPr>
        <w:t>S operating expenditure for 2013</w:t>
      </w:r>
      <w:r w:rsidR="00A05074" w:rsidRPr="00752217">
        <w:rPr>
          <w:rFonts w:ascii="Arial" w:hAnsi="Arial" w:cs="Arial"/>
        </w:rPr>
        <w:t>–</w:t>
      </w:r>
      <w:r w:rsidRPr="00752217">
        <w:rPr>
          <w:rFonts w:ascii="Arial" w:hAnsi="Arial" w:cs="Arial"/>
        </w:rPr>
        <w:t>1</w:t>
      </w:r>
      <w:r w:rsidR="00FF2AA4" w:rsidRPr="00752217">
        <w:rPr>
          <w:rFonts w:ascii="Arial" w:hAnsi="Arial" w:cs="Arial"/>
        </w:rPr>
        <w:t>4 was $3.6</w:t>
      </w:r>
      <w:r w:rsidRPr="00752217">
        <w:rPr>
          <w:rFonts w:ascii="Arial" w:hAnsi="Arial" w:cs="Arial"/>
        </w:rPr>
        <w:t xml:space="preserve"> million ($2009–10).</w:t>
      </w:r>
      <w:r w:rsidRPr="00752217">
        <w:rPr>
          <w:rStyle w:val="FootnoteReference"/>
          <w:rFonts w:ascii="Arial" w:hAnsi="Arial" w:cs="Arial"/>
        </w:rPr>
        <w:footnoteReference w:id="14"/>
      </w:r>
      <w:r w:rsidRPr="00752217">
        <w:rPr>
          <w:rFonts w:ascii="Arial" w:hAnsi="Arial" w:cs="Arial"/>
        </w:rPr>
        <w:t xml:space="preserve"> This amount relates to the forecast feed-in tariffs for the SBS and does not include administration costs.</w:t>
      </w:r>
    </w:p>
    <w:p w:rsidR="00DA35DF" w:rsidRPr="00752217" w:rsidRDefault="00461A7A" w:rsidP="00DA35DF">
      <w:pPr>
        <w:pStyle w:val="AERbodytext"/>
        <w:rPr>
          <w:rFonts w:ascii="Arial" w:hAnsi="Arial" w:cs="Arial"/>
        </w:rPr>
      </w:pPr>
      <w:r w:rsidRPr="00752217">
        <w:rPr>
          <w:rFonts w:ascii="Arial" w:hAnsi="Arial" w:cs="Arial"/>
        </w:rPr>
        <w:t>Ergon Energy</w:t>
      </w:r>
      <w:r w:rsidR="00DA35DF" w:rsidRPr="00752217">
        <w:rPr>
          <w:rFonts w:ascii="Arial" w:hAnsi="Arial" w:cs="Arial"/>
        </w:rPr>
        <w:t xml:space="preserve">’s application identified the difference between the actual direct FiT payments it incurred in 2012–13 and those forecast in </w:t>
      </w:r>
      <w:r w:rsidR="00A05074" w:rsidRPr="00752217">
        <w:rPr>
          <w:rFonts w:ascii="Arial" w:hAnsi="Arial" w:cs="Arial"/>
        </w:rPr>
        <w:t xml:space="preserve">our </w:t>
      </w:r>
      <w:r w:rsidR="00DA35DF" w:rsidRPr="00752217">
        <w:rPr>
          <w:rFonts w:ascii="Arial" w:hAnsi="Arial" w:cs="Arial"/>
        </w:rPr>
        <w:t xml:space="preserve">final determination as reflecting the significantly higher than expected take up of the SBS since its inception. </w:t>
      </w:r>
    </w:p>
    <w:p w:rsidR="00DA35DF" w:rsidRPr="00752217" w:rsidRDefault="00DA35DF" w:rsidP="00DA35DF">
      <w:pPr>
        <w:pStyle w:val="AERbodytext"/>
        <w:rPr>
          <w:rFonts w:ascii="Arial" w:hAnsi="Arial" w:cs="Arial"/>
        </w:rPr>
      </w:pPr>
      <w:r w:rsidRPr="00752217">
        <w:rPr>
          <w:rFonts w:ascii="Arial" w:hAnsi="Arial" w:cs="Arial"/>
        </w:rPr>
        <w:t xml:space="preserve">We agree that </w:t>
      </w:r>
      <w:r w:rsidR="00A05074" w:rsidRPr="00752217">
        <w:rPr>
          <w:rFonts w:ascii="Arial" w:hAnsi="Arial" w:cs="Arial"/>
        </w:rPr>
        <w:t xml:space="preserve">we did not provide for </w:t>
      </w:r>
      <w:r w:rsidRPr="00752217">
        <w:rPr>
          <w:rFonts w:ascii="Arial" w:hAnsi="Arial" w:cs="Arial"/>
        </w:rPr>
        <w:t xml:space="preserve">the difference between the forecast and actual direct FiT in our </w:t>
      </w:r>
      <w:r w:rsidRPr="00752217">
        <w:rPr>
          <w:rStyle w:val="AERtextitalic"/>
          <w:rFonts w:ascii="Arial" w:hAnsi="Arial" w:cs="Arial"/>
        </w:rPr>
        <w:t>Final Decision: Queensland distribution determination 2010–11 to 2014–15</w:t>
      </w:r>
      <w:r w:rsidRPr="00752217">
        <w:rPr>
          <w:rFonts w:ascii="Arial" w:hAnsi="Arial" w:cs="Arial"/>
        </w:rPr>
        <w:t xml:space="preserve">. In our </w:t>
      </w:r>
      <w:r w:rsidRPr="00752217">
        <w:rPr>
          <w:rStyle w:val="AERtextitalic"/>
          <w:rFonts w:ascii="Arial" w:hAnsi="Arial" w:cs="Arial"/>
        </w:rPr>
        <w:t>Draft Queensland distribution determination 2010–11 to 2014–15</w:t>
      </w:r>
      <w:r w:rsidRPr="00752217">
        <w:rPr>
          <w:rFonts w:ascii="Arial" w:hAnsi="Arial" w:cs="Arial"/>
        </w:rPr>
        <w:t xml:space="preserve"> we considered it appropriate for Queensland DNSPs to recover or return to users any difference between forecast and actual direct tariff payments through a nominated pass through event. This was on the basis that the DNSPs may have insufficient historical data to reliably forecast the payments that they will be required to make under the SBS, thereby making the cost impact difficult to forecast.</w:t>
      </w:r>
      <w:r w:rsidRPr="00752217">
        <w:rPr>
          <w:rStyle w:val="FootnoteReference"/>
          <w:rFonts w:ascii="Arial" w:hAnsi="Arial" w:cs="Arial"/>
        </w:rPr>
        <w:footnoteReference w:id="15"/>
      </w:r>
      <w:r w:rsidRPr="00752217">
        <w:rPr>
          <w:rFonts w:ascii="Arial" w:hAnsi="Arial" w:cs="Arial"/>
        </w:rPr>
        <w:t xml:space="preserve"> </w:t>
      </w:r>
    </w:p>
    <w:p w:rsidR="00DA35DF" w:rsidRPr="00752217" w:rsidRDefault="00DA35DF" w:rsidP="00F32B78">
      <w:pPr>
        <w:pStyle w:val="HeadingBoldBlue"/>
        <w:rPr>
          <w:rFonts w:ascii="Arial" w:hAnsi="Arial" w:cs="Arial"/>
        </w:rPr>
      </w:pPr>
      <w:bookmarkStart w:id="48" w:name="_Toc375048583"/>
      <w:bookmarkStart w:id="49" w:name="_Toc375048692"/>
      <w:r w:rsidRPr="00752217">
        <w:rPr>
          <w:rFonts w:ascii="Arial" w:hAnsi="Arial" w:cs="Arial"/>
        </w:rPr>
        <w:t xml:space="preserve">Extent the costs are subject of a previous determination made under the </w:t>
      </w:r>
      <w:bookmarkEnd w:id="48"/>
      <w:bookmarkEnd w:id="49"/>
      <w:r w:rsidR="00F32B78" w:rsidRPr="00752217">
        <w:rPr>
          <w:rFonts w:ascii="Arial" w:hAnsi="Arial" w:cs="Arial"/>
        </w:rPr>
        <w:t>rules</w:t>
      </w:r>
    </w:p>
    <w:p w:rsidR="005649CC" w:rsidRPr="00752217" w:rsidRDefault="00DA35DF" w:rsidP="002137EF">
      <w:pPr>
        <w:pStyle w:val="AERbodytext"/>
        <w:rPr>
          <w:rFonts w:ascii="Arial" w:hAnsi="Arial" w:cs="Arial"/>
        </w:rPr>
      </w:pPr>
      <w:r w:rsidRPr="00752217">
        <w:rPr>
          <w:rFonts w:ascii="Arial" w:hAnsi="Arial" w:cs="Arial"/>
        </w:rPr>
        <w:t xml:space="preserve">We consider </w:t>
      </w:r>
      <w:r w:rsidR="00461A7A" w:rsidRPr="00752217">
        <w:rPr>
          <w:rFonts w:ascii="Arial" w:hAnsi="Arial" w:cs="Arial"/>
        </w:rPr>
        <w:t>Ergon Energy</w:t>
      </w:r>
      <w:r w:rsidRPr="00752217">
        <w:rPr>
          <w:rFonts w:ascii="Arial" w:hAnsi="Arial" w:cs="Arial"/>
        </w:rPr>
        <w:t xml:space="preserve">’s proposed pass through amount is not part of a previous pass through determination by </w:t>
      </w:r>
      <w:r w:rsidR="005649CC" w:rsidRPr="00752217">
        <w:rPr>
          <w:rFonts w:ascii="Arial" w:hAnsi="Arial" w:cs="Arial"/>
        </w:rPr>
        <w:t>us under clause 6.6.1 of the rules</w:t>
      </w:r>
      <w:r w:rsidRPr="00752217">
        <w:rPr>
          <w:rFonts w:ascii="Arial" w:hAnsi="Arial" w:cs="Arial"/>
        </w:rPr>
        <w:t xml:space="preserve">. In this regard, we note </w:t>
      </w:r>
      <w:r w:rsidR="00461A7A" w:rsidRPr="00752217">
        <w:rPr>
          <w:rFonts w:ascii="Arial" w:hAnsi="Arial" w:cs="Arial"/>
        </w:rPr>
        <w:t>Ergon Energy</w:t>
      </w:r>
      <w:r w:rsidRPr="00752217">
        <w:rPr>
          <w:rFonts w:ascii="Arial" w:hAnsi="Arial" w:cs="Arial"/>
        </w:rPr>
        <w:t xml:space="preserve"> made pass through applications associated with the occurrence of a fe</w:t>
      </w:r>
      <w:r w:rsidR="005649CC" w:rsidRPr="00752217">
        <w:rPr>
          <w:rFonts w:ascii="Arial" w:hAnsi="Arial" w:cs="Arial"/>
        </w:rPr>
        <w:t xml:space="preserve">ed-in tariff event in 2011, </w:t>
      </w:r>
      <w:r w:rsidRPr="00752217">
        <w:rPr>
          <w:rFonts w:ascii="Arial" w:hAnsi="Arial" w:cs="Arial"/>
        </w:rPr>
        <w:t>2012</w:t>
      </w:r>
      <w:r w:rsidR="005649CC" w:rsidRPr="00752217">
        <w:rPr>
          <w:rFonts w:ascii="Arial" w:hAnsi="Arial" w:cs="Arial"/>
        </w:rPr>
        <w:t xml:space="preserve"> and 2013:</w:t>
      </w:r>
    </w:p>
    <w:p w:rsidR="005649CC" w:rsidRPr="00752217" w:rsidRDefault="00DA35DF" w:rsidP="005649CC">
      <w:pPr>
        <w:pStyle w:val="AERbulletlistfirststyle"/>
        <w:rPr>
          <w:rFonts w:ascii="Arial" w:hAnsi="Arial" w:cs="Arial"/>
        </w:rPr>
      </w:pPr>
      <w:r w:rsidRPr="00752217">
        <w:rPr>
          <w:rFonts w:ascii="Arial" w:hAnsi="Arial" w:cs="Arial"/>
        </w:rPr>
        <w:t>In December 2011, we approved a positive pass through amount of $</w:t>
      </w:r>
      <w:r w:rsidR="000A1C39" w:rsidRPr="00752217">
        <w:rPr>
          <w:rFonts w:ascii="Arial" w:hAnsi="Arial" w:cs="Arial"/>
        </w:rPr>
        <w:t xml:space="preserve">4 </w:t>
      </w:r>
      <w:r w:rsidR="002137EF" w:rsidRPr="00752217">
        <w:rPr>
          <w:rFonts w:ascii="Arial" w:hAnsi="Arial" w:cs="Arial"/>
        </w:rPr>
        <w:t>754 512</w:t>
      </w:r>
      <w:r w:rsidR="003F0B33" w:rsidRPr="00752217">
        <w:rPr>
          <w:rFonts w:ascii="Arial" w:hAnsi="Arial" w:cs="Arial"/>
        </w:rPr>
        <w:t xml:space="preserve"> </w:t>
      </w:r>
      <w:r w:rsidRPr="00752217">
        <w:rPr>
          <w:rFonts w:ascii="Arial" w:hAnsi="Arial" w:cs="Arial"/>
        </w:rPr>
        <w:t>to be incorporated int</w:t>
      </w:r>
      <w:r w:rsidR="004D1F18" w:rsidRPr="00752217">
        <w:rPr>
          <w:rFonts w:ascii="Arial" w:hAnsi="Arial" w:cs="Arial"/>
        </w:rPr>
        <w:t>o distribution charges for 2012–</w:t>
      </w:r>
      <w:r w:rsidRPr="00752217">
        <w:rPr>
          <w:rFonts w:ascii="Arial" w:hAnsi="Arial" w:cs="Arial"/>
        </w:rPr>
        <w:t xml:space="preserve">13. </w:t>
      </w:r>
    </w:p>
    <w:p w:rsidR="00DA35DF" w:rsidRPr="00752217" w:rsidRDefault="00DA35DF" w:rsidP="005649CC">
      <w:pPr>
        <w:pStyle w:val="AERbulletlistfirststyle"/>
        <w:rPr>
          <w:rFonts w:ascii="Arial" w:hAnsi="Arial" w:cs="Arial"/>
        </w:rPr>
      </w:pPr>
      <w:r w:rsidRPr="00752217">
        <w:rPr>
          <w:rFonts w:ascii="Arial" w:hAnsi="Arial" w:cs="Arial"/>
        </w:rPr>
        <w:lastRenderedPageBreak/>
        <w:t>In January 2013, we approved a positive pass through amount of $</w:t>
      </w:r>
      <w:r w:rsidR="002137EF" w:rsidRPr="00752217">
        <w:rPr>
          <w:rFonts w:ascii="Arial" w:hAnsi="Arial" w:cs="Arial"/>
        </w:rPr>
        <w:t>27 808 270</w:t>
      </w:r>
      <w:r w:rsidR="003F0B33" w:rsidRPr="00752217">
        <w:rPr>
          <w:rFonts w:ascii="Arial" w:hAnsi="Arial" w:cs="Arial"/>
        </w:rPr>
        <w:t xml:space="preserve"> </w:t>
      </w:r>
      <w:r w:rsidRPr="00752217">
        <w:rPr>
          <w:rFonts w:ascii="Arial" w:hAnsi="Arial" w:cs="Arial"/>
        </w:rPr>
        <w:t>to be incorporated int</w:t>
      </w:r>
      <w:r w:rsidR="004D1F18" w:rsidRPr="00752217">
        <w:rPr>
          <w:rFonts w:ascii="Arial" w:hAnsi="Arial" w:cs="Arial"/>
        </w:rPr>
        <w:t>o distribution charges for 2013–</w:t>
      </w:r>
      <w:r w:rsidRPr="00752217">
        <w:rPr>
          <w:rFonts w:ascii="Arial" w:hAnsi="Arial" w:cs="Arial"/>
        </w:rPr>
        <w:t xml:space="preserve">14. </w:t>
      </w:r>
    </w:p>
    <w:p w:rsidR="005649CC" w:rsidRPr="00752217" w:rsidRDefault="005649CC" w:rsidP="005649CC">
      <w:pPr>
        <w:pStyle w:val="AERbulletlistfirststyle"/>
        <w:rPr>
          <w:rFonts w:ascii="Arial" w:hAnsi="Arial" w:cs="Arial"/>
        </w:rPr>
      </w:pPr>
      <w:r w:rsidRPr="00752217">
        <w:rPr>
          <w:rFonts w:ascii="Arial" w:hAnsi="Arial" w:cs="Arial"/>
        </w:rPr>
        <w:t>In January 2014, we approved a positive pass through amount of $84 020 873 to be incorporated into distribution charges for 2014–15.</w:t>
      </w:r>
    </w:p>
    <w:p w:rsidR="00DA35DF" w:rsidRPr="00752217" w:rsidRDefault="00DA35DF" w:rsidP="00F32B78">
      <w:pPr>
        <w:pStyle w:val="HeadingBoldBlue"/>
        <w:rPr>
          <w:rFonts w:ascii="Arial" w:hAnsi="Arial" w:cs="Arial"/>
        </w:rPr>
      </w:pPr>
      <w:bookmarkStart w:id="50" w:name="_Toc375048584"/>
      <w:bookmarkStart w:id="51" w:name="_Toc375048693"/>
      <w:r w:rsidRPr="00752217">
        <w:rPr>
          <w:rFonts w:ascii="Arial" w:hAnsi="Arial" w:cs="Arial"/>
        </w:rPr>
        <w:t>Any other factors we consider relevant</w:t>
      </w:r>
      <w:bookmarkEnd w:id="50"/>
      <w:bookmarkEnd w:id="51"/>
    </w:p>
    <w:p w:rsidR="00DA35DF" w:rsidRPr="00752217" w:rsidRDefault="00DA35DF" w:rsidP="00DA35DF">
      <w:pPr>
        <w:pStyle w:val="AERbodytext"/>
        <w:rPr>
          <w:rFonts w:ascii="Arial" w:hAnsi="Arial" w:cs="Arial"/>
        </w:rPr>
      </w:pPr>
      <w:r w:rsidRPr="00752217">
        <w:rPr>
          <w:rFonts w:ascii="Arial" w:hAnsi="Arial" w:cs="Arial"/>
        </w:rPr>
        <w:t>There are no other factors we consider relevant in making our determination on the pass through amount.</w:t>
      </w:r>
    </w:p>
    <w:sectPr w:rsidR="00DA35DF" w:rsidRPr="00752217" w:rsidSect="00456081">
      <w:footerReference w:type="even"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0D6" w:rsidRPr="00AB4345" w:rsidRDefault="009750D6" w:rsidP="00AB4345">
      <w:r>
        <w:separator/>
      </w:r>
    </w:p>
  </w:endnote>
  <w:endnote w:type="continuationSeparator" w:id="0">
    <w:p w:rsidR="009750D6" w:rsidRPr="00AB4345" w:rsidRDefault="009750D6"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984591517"/>
      <w:docPartObj>
        <w:docPartGallery w:val="Page Numbers (Bottom of Page)"/>
        <w:docPartUnique/>
      </w:docPartObj>
    </w:sdtPr>
    <w:sdtEndPr/>
    <w:sdtContent>
      <w:p w:rsidR="0014691E" w:rsidRPr="00C115F6" w:rsidRDefault="0014691E">
        <w:pPr>
          <w:pStyle w:val="Footer"/>
          <w:rPr>
            <w:rFonts w:ascii="Arial" w:hAnsi="Arial" w:cs="Arial"/>
          </w:rPr>
        </w:pPr>
        <w:r w:rsidRPr="00C115F6">
          <w:rPr>
            <w:rFonts w:ascii="Arial" w:hAnsi="Arial" w:cs="Arial"/>
          </w:rPr>
          <w:fldChar w:fldCharType="begin"/>
        </w:r>
        <w:r w:rsidRPr="00C115F6">
          <w:rPr>
            <w:rFonts w:ascii="Arial" w:hAnsi="Arial" w:cs="Arial"/>
          </w:rPr>
          <w:instrText xml:space="preserve"> PAGE   \* MERGEFORMAT </w:instrText>
        </w:r>
        <w:r w:rsidRPr="00C115F6">
          <w:rPr>
            <w:rFonts w:ascii="Arial" w:hAnsi="Arial" w:cs="Arial"/>
          </w:rPr>
          <w:fldChar w:fldCharType="separate"/>
        </w:r>
        <w:r w:rsidR="00741B40">
          <w:rPr>
            <w:rFonts w:ascii="Arial" w:hAnsi="Arial" w:cs="Arial"/>
            <w:noProof/>
          </w:rPr>
          <w:t>2</w:t>
        </w:r>
        <w:r w:rsidRPr="00C115F6">
          <w:rPr>
            <w:rFonts w:ascii="Arial" w:hAnsi="Arial" w:cs="Arial"/>
          </w:rPr>
          <w:fldChar w:fldCharType="end"/>
        </w:r>
        <w:r w:rsidR="00C10C65" w:rsidRPr="00C115F6">
          <w:rPr>
            <w:rFonts w:ascii="Arial" w:hAnsi="Arial" w:cs="Arial"/>
          </w:rPr>
          <w:tab/>
          <w:t>AER Determination | Ergon Energy - Queensland solar bonus scheme</w:t>
        </w:r>
      </w:p>
    </w:sdtContent>
  </w:sdt>
  <w:p w:rsidR="003A6504" w:rsidRPr="00824CC8" w:rsidRDefault="003A6504" w:rsidP="00EB5CDF">
    <w:pPr>
      <w:pStyle w:val="Footer"/>
      <w:tabs>
        <w:tab w:val="clear" w:pos="451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731031159"/>
      <w:docPartObj>
        <w:docPartGallery w:val="Page Numbers (Bottom of Page)"/>
        <w:docPartUnique/>
      </w:docPartObj>
    </w:sdtPr>
    <w:sdtEndPr/>
    <w:sdtContent>
      <w:p w:rsidR="0014691E" w:rsidRPr="00C115F6" w:rsidRDefault="0014691E">
        <w:pPr>
          <w:pStyle w:val="Footer"/>
          <w:rPr>
            <w:rFonts w:ascii="Arial" w:hAnsi="Arial" w:cs="Arial"/>
          </w:rPr>
        </w:pPr>
        <w:r w:rsidRPr="00C115F6">
          <w:rPr>
            <w:rFonts w:ascii="Arial" w:hAnsi="Arial" w:cs="Arial"/>
          </w:rPr>
          <w:fldChar w:fldCharType="begin"/>
        </w:r>
        <w:r w:rsidRPr="00C115F6">
          <w:rPr>
            <w:rFonts w:ascii="Arial" w:hAnsi="Arial" w:cs="Arial"/>
          </w:rPr>
          <w:instrText xml:space="preserve"> PAGE  \* Arabic  \* MERGEFORMAT </w:instrText>
        </w:r>
        <w:r w:rsidRPr="00C115F6">
          <w:rPr>
            <w:rFonts w:ascii="Arial" w:hAnsi="Arial" w:cs="Arial"/>
          </w:rPr>
          <w:fldChar w:fldCharType="separate"/>
        </w:r>
        <w:r w:rsidR="00741B40">
          <w:rPr>
            <w:rFonts w:ascii="Arial" w:hAnsi="Arial" w:cs="Arial"/>
            <w:noProof/>
          </w:rPr>
          <w:t>1</w:t>
        </w:r>
        <w:r w:rsidRPr="00C115F6">
          <w:rPr>
            <w:rFonts w:ascii="Arial" w:hAnsi="Arial" w:cs="Arial"/>
          </w:rPr>
          <w:fldChar w:fldCharType="end"/>
        </w:r>
        <w:r w:rsidRPr="00C115F6">
          <w:rPr>
            <w:rFonts w:ascii="Arial" w:hAnsi="Arial" w:cs="Arial"/>
          </w:rPr>
          <w:t xml:space="preserve"> </w:t>
        </w:r>
        <w:r w:rsidRPr="00C115F6">
          <w:rPr>
            <w:rFonts w:ascii="Arial" w:hAnsi="Arial" w:cs="Arial"/>
          </w:rPr>
          <w:tab/>
          <w:t>AER Determination | Ergon Energy - Queensland solar bonus scheme</w:t>
        </w:r>
        <w:r w:rsidRPr="00C115F6">
          <w:rPr>
            <w:rFonts w:ascii="Arial" w:hAnsi="Arial" w:cs="Arial"/>
          </w:rPr>
          <w:tab/>
        </w:r>
      </w:p>
    </w:sdtContent>
  </w:sdt>
  <w:p w:rsidR="003A6504" w:rsidRPr="00824CC8" w:rsidRDefault="003A6504" w:rsidP="00EB5CDF">
    <w:pPr>
      <w:pStyle w:val="Footer"/>
      <w:tabs>
        <w:tab w:val="clear" w:pos="451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617838"/>
      <w:docPartObj>
        <w:docPartGallery w:val="Page Numbers (Bottom of Page)"/>
        <w:docPartUnique/>
      </w:docPartObj>
    </w:sdtPr>
    <w:sdtEndPr>
      <w:rPr>
        <w:rFonts w:ascii="Arial" w:hAnsi="Arial" w:cs="Arial"/>
      </w:rPr>
    </w:sdtEndPr>
    <w:sdtContent>
      <w:p w:rsidR="0068306E" w:rsidRPr="00C115F6" w:rsidRDefault="0068306E">
        <w:pPr>
          <w:pStyle w:val="Footer"/>
          <w:rPr>
            <w:rFonts w:ascii="Arial" w:hAnsi="Arial" w:cs="Arial"/>
          </w:rPr>
        </w:pPr>
        <w:r w:rsidRPr="00C115F6">
          <w:rPr>
            <w:rFonts w:ascii="Arial" w:hAnsi="Arial" w:cs="Arial"/>
          </w:rPr>
          <w:fldChar w:fldCharType="begin"/>
        </w:r>
        <w:r w:rsidRPr="00C115F6">
          <w:rPr>
            <w:rFonts w:ascii="Arial" w:hAnsi="Arial" w:cs="Arial"/>
          </w:rPr>
          <w:instrText xml:space="preserve"> PAGE  \* Arabic  \* MERGEFORMAT </w:instrText>
        </w:r>
        <w:r w:rsidRPr="00C115F6">
          <w:rPr>
            <w:rFonts w:ascii="Arial" w:hAnsi="Arial" w:cs="Arial"/>
          </w:rPr>
          <w:fldChar w:fldCharType="separate"/>
        </w:r>
        <w:r w:rsidR="00541CC6">
          <w:rPr>
            <w:rFonts w:ascii="Arial" w:hAnsi="Arial" w:cs="Arial"/>
            <w:noProof/>
          </w:rPr>
          <w:t>4</w:t>
        </w:r>
        <w:r w:rsidRPr="00C115F6">
          <w:rPr>
            <w:rFonts w:ascii="Arial" w:hAnsi="Arial" w:cs="Arial"/>
          </w:rPr>
          <w:fldChar w:fldCharType="end"/>
        </w:r>
        <w:r w:rsidRPr="00C115F6">
          <w:rPr>
            <w:rFonts w:ascii="Arial" w:hAnsi="Arial" w:cs="Arial"/>
          </w:rPr>
          <w:tab/>
          <w:t>AER Determination | Ergon Energy - Queensland solar bonus scheme</w:t>
        </w:r>
      </w:p>
    </w:sdtContent>
  </w:sdt>
  <w:p w:rsidR="003A6504" w:rsidRDefault="003A6504" w:rsidP="00DA35DF">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504" w:rsidRDefault="003A650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148356368"/>
      <w:docPartObj>
        <w:docPartGallery w:val="Page Numbers (Bottom of Page)"/>
        <w:docPartUnique/>
      </w:docPartObj>
    </w:sdtPr>
    <w:sdtEndPr/>
    <w:sdtContent>
      <w:p w:rsidR="0014691E" w:rsidRPr="00C115F6" w:rsidRDefault="0014691E">
        <w:pPr>
          <w:pStyle w:val="Footer"/>
          <w:rPr>
            <w:rFonts w:ascii="Arial" w:hAnsi="Arial" w:cs="Arial"/>
          </w:rPr>
        </w:pPr>
        <w:r w:rsidRPr="00C115F6">
          <w:rPr>
            <w:rFonts w:ascii="Arial" w:hAnsi="Arial" w:cs="Arial"/>
          </w:rPr>
          <w:fldChar w:fldCharType="begin"/>
        </w:r>
        <w:r w:rsidRPr="00C115F6">
          <w:rPr>
            <w:rFonts w:ascii="Arial" w:hAnsi="Arial" w:cs="Arial"/>
          </w:rPr>
          <w:instrText xml:space="preserve"> PAGE   \* MERGEFORMAT </w:instrText>
        </w:r>
        <w:r w:rsidRPr="00C115F6">
          <w:rPr>
            <w:rFonts w:ascii="Arial" w:hAnsi="Arial" w:cs="Arial"/>
          </w:rPr>
          <w:fldChar w:fldCharType="separate"/>
        </w:r>
        <w:r w:rsidR="00752217">
          <w:rPr>
            <w:rFonts w:ascii="Arial" w:hAnsi="Arial" w:cs="Arial"/>
            <w:noProof/>
          </w:rPr>
          <w:t>8</w:t>
        </w:r>
        <w:r w:rsidRPr="00C115F6">
          <w:rPr>
            <w:rFonts w:ascii="Arial" w:hAnsi="Arial" w:cs="Arial"/>
          </w:rPr>
          <w:fldChar w:fldCharType="end"/>
        </w:r>
        <w:r w:rsidR="00C10C65" w:rsidRPr="00C115F6">
          <w:rPr>
            <w:rFonts w:ascii="Arial" w:hAnsi="Arial" w:cs="Arial"/>
          </w:rPr>
          <w:t xml:space="preserve"> </w:t>
        </w:r>
        <w:r w:rsidR="00C10C65" w:rsidRPr="00C115F6">
          <w:rPr>
            <w:rFonts w:ascii="Arial" w:hAnsi="Arial" w:cs="Arial"/>
          </w:rPr>
          <w:tab/>
          <w:t>AER Determination | Ergon Energy - Queensland solar bonus scheme</w:t>
        </w:r>
      </w:p>
    </w:sdtContent>
  </w:sdt>
  <w:p w:rsidR="003A6504" w:rsidRPr="00824CC8" w:rsidRDefault="003A6504" w:rsidP="00824CC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386422484"/>
      <w:docPartObj>
        <w:docPartGallery w:val="Page Numbers (Bottom of Page)"/>
        <w:docPartUnique/>
      </w:docPartObj>
    </w:sdtPr>
    <w:sdtEndPr/>
    <w:sdtContent>
      <w:p w:rsidR="0014691E" w:rsidRPr="00C115F6" w:rsidRDefault="0014691E">
        <w:pPr>
          <w:pStyle w:val="Footer"/>
          <w:rPr>
            <w:rFonts w:ascii="Arial" w:hAnsi="Arial" w:cs="Arial"/>
          </w:rPr>
        </w:pPr>
        <w:r w:rsidRPr="00C115F6">
          <w:rPr>
            <w:rFonts w:ascii="Arial" w:hAnsi="Arial" w:cs="Arial"/>
          </w:rPr>
          <w:fldChar w:fldCharType="begin"/>
        </w:r>
        <w:r w:rsidRPr="00C115F6">
          <w:rPr>
            <w:rFonts w:ascii="Arial" w:hAnsi="Arial" w:cs="Arial"/>
          </w:rPr>
          <w:instrText xml:space="preserve"> PAGE   \* MERGEFORMAT </w:instrText>
        </w:r>
        <w:r w:rsidRPr="00C115F6">
          <w:rPr>
            <w:rFonts w:ascii="Arial" w:hAnsi="Arial" w:cs="Arial"/>
          </w:rPr>
          <w:fldChar w:fldCharType="separate"/>
        </w:r>
        <w:r w:rsidR="00752217">
          <w:rPr>
            <w:rFonts w:ascii="Arial" w:hAnsi="Arial" w:cs="Arial"/>
            <w:noProof/>
          </w:rPr>
          <w:t>7</w:t>
        </w:r>
        <w:r w:rsidRPr="00C115F6">
          <w:rPr>
            <w:rFonts w:ascii="Arial" w:hAnsi="Arial" w:cs="Arial"/>
          </w:rPr>
          <w:fldChar w:fldCharType="end"/>
        </w:r>
        <w:r w:rsidR="00C10C65" w:rsidRPr="00C115F6">
          <w:rPr>
            <w:rFonts w:ascii="Arial" w:hAnsi="Arial" w:cs="Arial"/>
          </w:rPr>
          <w:tab/>
          <w:t>AER Determination | Ergon Energy - Queensland solar bonus scheme</w:t>
        </w:r>
      </w:p>
    </w:sdtContent>
  </w:sdt>
  <w:p w:rsidR="003A6504" w:rsidRPr="00824CC8" w:rsidRDefault="003A6504" w:rsidP="00824CC8">
    <w:pPr>
      <w:pStyle w:val="Footer"/>
      <w:rPr>
        <w:rStyle w:val="AERbod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0D6" w:rsidRPr="00AB4345" w:rsidRDefault="009750D6" w:rsidP="00AB4345">
      <w:r>
        <w:separator/>
      </w:r>
    </w:p>
  </w:footnote>
  <w:footnote w:type="continuationSeparator" w:id="0">
    <w:p w:rsidR="009750D6" w:rsidRPr="00AB4345" w:rsidRDefault="009750D6" w:rsidP="00AB4345">
      <w:r>
        <w:continuationSeparator/>
      </w:r>
    </w:p>
  </w:footnote>
  <w:footnote w:id="1">
    <w:p w:rsidR="003A6504" w:rsidRPr="00C115F6" w:rsidRDefault="003A6504">
      <w:pPr>
        <w:pStyle w:val="FootnoteText"/>
        <w:rPr>
          <w:rFonts w:ascii="Arial" w:hAnsi="Arial" w:cs="Arial"/>
        </w:rPr>
      </w:pPr>
      <w:r w:rsidRPr="00C115F6">
        <w:rPr>
          <w:rStyle w:val="FootnoteReference"/>
          <w:rFonts w:ascii="Arial" w:hAnsi="Arial" w:cs="Arial"/>
        </w:rPr>
        <w:footnoteRef/>
      </w:r>
      <w:r w:rsidRPr="00C115F6">
        <w:rPr>
          <w:rFonts w:ascii="Arial" w:hAnsi="Arial" w:cs="Arial"/>
        </w:rPr>
        <w:t xml:space="preserve"> </w:t>
      </w:r>
      <w:r w:rsidRPr="00C115F6">
        <w:rPr>
          <w:rFonts w:ascii="Arial" w:hAnsi="Arial" w:cs="Arial"/>
        </w:rPr>
        <w:tab/>
        <w:t xml:space="preserve">Ergon Energy, </w:t>
      </w:r>
      <w:r w:rsidRPr="00C115F6">
        <w:rPr>
          <w:rStyle w:val="AERtextitalic"/>
          <w:rFonts w:ascii="Arial" w:hAnsi="Arial" w:cs="Arial"/>
        </w:rPr>
        <w:t xml:space="preserve">Ergon Energy </w:t>
      </w:r>
      <w:r w:rsidR="00C02A8B" w:rsidRPr="00C115F6">
        <w:rPr>
          <w:rStyle w:val="AERtextitalic"/>
          <w:rFonts w:ascii="Arial" w:hAnsi="Arial" w:cs="Arial"/>
        </w:rPr>
        <w:t>Corporation Limited 2013-14</w:t>
      </w:r>
      <w:r w:rsidRPr="00C115F6">
        <w:rPr>
          <w:rStyle w:val="AERtextitalic"/>
          <w:rFonts w:ascii="Arial" w:hAnsi="Arial" w:cs="Arial"/>
        </w:rPr>
        <w:t xml:space="preserve"> feed-in tariff pass-through application</w:t>
      </w:r>
      <w:r w:rsidRPr="00C115F6">
        <w:rPr>
          <w:rFonts w:ascii="Arial" w:hAnsi="Arial" w:cs="Arial"/>
        </w:rPr>
        <w:t xml:space="preserve">, </w:t>
      </w:r>
      <w:r w:rsidR="00C02A8B" w:rsidRPr="00C115F6">
        <w:rPr>
          <w:rFonts w:ascii="Arial" w:hAnsi="Arial" w:cs="Arial"/>
        </w:rPr>
        <w:t>31 October 2014.</w:t>
      </w:r>
    </w:p>
  </w:footnote>
  <w:footnote w:id="2">
    <w:p w:rsidR="00372B2D" w:rsidRPr="00C115F6" w:rsidRDefault="00372B2D" w:rsidP="00372B2D">
      <w:pPr>
        <w:pStyle w:val="FootnoteText"/>
        <w:rPr>
          <w:rFonts w:ascii="Arial" w:hAnsi="Arial" w:cs="Arial"/>
        </w:rPr>
      </w:pPr>
      <w:r w:rsidRPr="00C115F6">
        <w:rPr>
          <w:rStyle w:val="FootnoteReference"/>
          <w:rFonts w:ascii="Arial" w:hAnsi="Arial" w:cs="Arial"/>
          <w:szCs w:val="16"/>
        </w:rPr>
        <w:footnoteRef/>
      </w:r>
      <w:r w:rsidRPr="00C115F6">
        <w:rPr>
          <w:rFonts w:ascii="Arial" w:hAnsi="Arial" w:cs="Arial"/>
        </w:rPr>
        <w:t xml:space="preserve"> </w:t>
      </w:r>
      <w:r w:rsidRPr="00C115F6">
        <w:rPr>
          <w:rFonts w:ascii="Arial" w:hAnsi="Arial" w:cs="Arial"/>
        </w:rPr>
        <w:tab/>
        <w:t xml:space="preserve">AER, </w:t>
      </w:r>
      <w:r w:rsidRPr="00C115F6">
        <w:rPr>
          <w:rStyle w:val="AERtextitalic"/>
          <w:rFonts w:ascii="Arial" w:hAnsi="Arial" w:cs="Arial"/>
        </w:rPr>
        <w:t xml:space="preserve">Final Decision: Queensland distribution determination 2010–11 to 2014–15, </w:t>
      </w:r>
      <w:r w:rsidRPr="00C115F6">
        <w:rPr>
          <w:rStyle w:val="AERbody"/>
          <w:rFonts w:ascii="Arial" w:hAnsi="Arial" w:cs="Arial"/>
          <w:sz w:val="16"/>
        </w:rPr>
        <w:t>May 2010</w:t>
      </w:r>
      <w:r w:rsidRPr="00C115F6">
        <w:rPr>
          <w:rFonts w:ascii="Arial" w:hAnsi="Arial" w:cs="Arial"/>
        </w:rPr>
        <w:t>.</w:t>
      </w:r>
    </w:p>
  </w:footnote>
  <w:footnote w:id="3">
    <w:p w:rsidR="003A6504" w:rsidRPr="00C115F6" w:rsidRDefault="003A6504" w:rsidP="00DA35DF">
      <w:pPr>
        <w:pStyle w:val="FootnoteText"/>
        <w:rPr>
          <w:rFonts w:ascii="Arial" w:hAnsi="Arial" w:cs="Arial"/>
        </w:rPr>
      </w:pPr>
      <w:r w:rsidRPr="00C115F6">
        <w:rPr>
          <w:rStyle w:val="FootnoteReference"/>
          <w:rFonts w:ascii="Arial" w:hAnsi="Arial" w:cs="Arial"/>
          <w:szCs w:val="16"/>
        </w:rPr>
        <w:footnoteRef/>
      </w:r>
      <w:r w:rsidR="00E975DB" w:rsidRPr="00C115F6">
        <w:rPr>
          <w:rFonts w:ascii="Arial" w:hAnsi="Arial" w:cs="Arial"/>
        </w:rPr>
        <w:t xml:space="preserve"> </w:t>
      </w:r>
      <w:r w:rsidR="00E975DB" w:rsidRPr="00C115F6">
        <w:rPr>
          <w:rFonts w:ascii="Arial" w:hAnsi="Arial" w:cs="Arial"/>
        </w:rPr>
        <w:tab/>
      </w:r>
      <w:proofErr w:type="gramStart"/>
      <w:r w:rsidR="00E975DB" w:rsidRPr="00C115F6">
        <w:rPr>
          <w:rFonts w:ascii="Arial" w:hAnsi="Arial" w:cs="Arial"/>
        </w:rPr>
        <w:t>Qld</w:t>
      </w:r>
      <w:r w:rsidRPr="00C115F6">
        <w:rPr>
          <w:rFonts w:ascii="Arial" w:hAnsi="Arial" w:cs="Arial"/>
        </w:rPr>
        <w:t xml:space="preserve"> Department of Energy and Water Supply Fact Sheet, ‘</w:t>
      </w:r>
      <w:r w:rsidRPr="00C115F6">
        <w:rPr>
          <w:rStyle w:val="AERtextitalic"/>
          <w:rFonts w:ascii="Arial" w:hAnsi="Arial" w:cs="Arial"/>
        </w:rPr>
        <w:t>Changes to the Solar Bonus Scheme’</w:t>
      </w:r>
      <w:r w:rsidRPr="00C115F6">
        <w:rPr>
          <w:rFonts w:ascii="Arial" w:hAnsi="Arial" w:cs="Arial"/>
        </w:rPr>
        <w:t>, updated on 27 June 2012.</w:t>
      </w:r>
      <w:proofErr w:type="gramEnd"/>
    </w:p>
  </w:footnote>
  <w:footnote w:id="4">
    <w:p w:rsidR="00E975DB" w:rsidRPr="00C115F6" w:rsidRDefault="00E975DB">
      <w:pPr>
        <w:pStyle w:val="FootnoteText"/>
        <w:rPr>
          <w:rFonts w:ascii="Arial" w:hAnsi="Arial" w:cs="Arial"/>
        </w:rPr>
      </w:pPr>
      <w:r w:rsidRPr="00C115F6">
        <w:rPr>
          <w:rStyle w:val="FootnoteReference"/>
          <w:rFonts w:ascii="Arial" w:hAnsi="Arial" w:cs="Arial"/>
        </w:rPr>
        <w:footnoteRef/>
      </w:r>
      <w:r w:rsidRPr="00C115F6">
        <w:rPr>
          <w:rFonts w:ascii="Arial" w:hAnsi="Arial" w:cs="Arial"/>
        </w:rPr>
        <w:t xml:space="preserve"> </w:t>
      </w:r>
      <w:r w:rsidRPr="00C115F6">
        <w:rPr>
          <w:rFonts w:ascii="Arial" w:hAnsi="Arial" w:cs="Arial"/>
        </w:rPr>
        <w:tab/>
      </w:r>
      <w:r w:rsidRPr="00C115F6">
        <w:rPr>
          <w:rStyle w:val="AERtextitalic"/>
          <w:rFonts w:ascii="Arial" w:hAnsi="Arial" w:cs="Arial"/>
        </w:rPr>
        <w:t>Qld Government Gazette</w:t>
      </w:r>
      <w:r w:rsidRPr="00C115F6">
        <w:rPr>
          <w:rFonts w:ascii="Arial" w:hAnsi="Arial" w:cs="Arial"/>
        </w:rPr>
        <w:t>, 11 August 2014.</w:t>
      </w:r>
    </w:p>
  </w:footnote>
  <w:footnote w:id="5">
    <w:p w:rsidR="003A6504" w:rsidRPr="00C115F6" w:rsidRDefault="003A6504" w:rsidP="00DA35DF">
      <w:pPr>
        <w:pStyle w:val="FootnoteText"/>
        <w:rPr>
          <w:rFonts w:ascii="Arial" w:hAnsi="Arial" w:cs="Arial"/>
        </w:rPr>
      </w:pPr>
      <w:r w:rsidRPr="00C115F6">
        <w:rPr>
          <w:rStyle w:val="FootnoteReference"/>
          <w:rFonts w:ascii="Arial" w:hAnsi="Arial" w:cs="Arial"/>
          <w:szCs w:val="16"/>
        </w:rPr>
        <w:footnoteRef/>
      </w:r>
      <w:r w:rsidRPr="00C115F6">
        <w:rPr>
          <w:rFonts w:ascii="Arial" w:hAnsi="Arial" w:cs="Arial"/>
        </w:rPr>
        <w:t xml:space="preserve"> </w:t>
      </w:r>
      <w:r w:rsidRPr="00C115F6">
        <w:rPr>
          <w:rFonts w:ascii="Arial" w:hAnsi="Arial" w:cs="Arial"/>
        </w:rPr>
        <w:tab/>
        <w:t xml:space="preserve">AER, </w:t>
      </w:r>
      <w:r w:rsidRPr="00C115F6">
        <w:rPr>
          <w:rStyle w:val="AERtextitalic"/>
          <w:rFonts w:ascii="Arial" w:hAnsi="Arial" w:cs="Arial"/>
        </w:rPr>
        <w:t>Final Decision: Queensland distribution determination 2010–11 to 2014–15</w:t>
      </w:r>
      <w:r w:rsidRPr="00C115F6">
        <w:rPr>
          <w:rFonts w:ascii="Arial" w:hAnsi="Arial" w:cs="Arial"/>
        </w:rPr>
        <w:t xml:space="preserve">, May 2010, p. 184. </w:t>
      </w:r>
    </w:p>
  </w:footnote>
  <w:footnote w:id="6">
    <w:p w:rsidR="003A6504" w:rsidRPr="00C115F6" w:rsidRDefault="003A6504" w:rsidP="00B113DF">
      <w:pPr>
        <w:pStyle w:val="FootnoteText"/>
        <w:rPr>
          <w:rFonts w:ascii="Arial" w:hAnsi="Arial" w:cs="Arial"/>
        </w:rPr>
      </w:pPr>
      <w:r w:rsidRPr="00C115F6">
        <w:rPr>
          <w:rStyle w:val="FootnoteReference"/>
          <w:rFonts w:ascii="Arial" w:hAnsi="Arial" w:cs="Arial"/>
          <w:szCs w:val="16"/>
        </w:rPr>
        <w:footnoteRef/>
      </w:r>
      <w:r w:rsidRPr="00C115F6">
        <w:rPr>
          <w:rFonts w:ascii="Arial" w:hAnsi="Arial" w:cs="Arial"/>
        </w:rPr>
        <w:t xml:space="preserve"> </w:t>
      </w:r>
      <w:r w:rsidRPr="00C115F6">
        <w:rPr>
          <w:rFonts w:ascii="Arial" w:hAnsi="Arial" w:cs="Arial"/>
        </w:rPr>
        <w:tab/>
        <w:t xml:space="preserve">Ergon Energy, </w:t>
      </w:r>
      <w:r w:rsidRPr="00C115F6">
        <w:rPr>
          <w:rStyle w:val="AERtextitalic"/>
          <w:rFonts w:ascii="Arial" w:hAnsi="Arial" w:cs="Arial"/>
        </w:rPr>
        <w:t>Pass through application – Queensl</w:t>
      </w:r>
      <w:r w:rsidR="00F47FA3" w:rsidRPr="00C115F6">
        <w:rPr>
          <w:rStyle w:val="AERtextitalic"/>
          <w:rFonts w:ascii="Arial" w:hAnsi="Arial" w:cs="Arial"/>
        </w:rPr>
        <w:t>and Solar Bonus Scheme, 31 Octo</w:t>
      </w:r>
      <w:r w:rsidRPr="00C115F6">
        <w:rPr>
          <w:rStyle w:val="AERtextitalic"/>
          <w:rFonts w:ascii="Arial" w:hAnsi="Arial" w:cs="Arial"/>
        </w:rPr>
        <w:t>ber 201</w:t>
      </w:r>
      <w:r w:rsidR="00F47FA3" w:rsidRPr="00C115F6">
        <w:rPr>
          <w:rStyle w:val="AERtextitalic"/>
          <w:rFonts w:ascii="Arial" w:hAnsi="Arial" w:cs="Arial"/>
        </w:rPr>
        <w:t>4</w:t>
      </w:r>
      <w:r w:rsidRPr="00C115F6">
        <w:rPr>
          <w:rFonts w:ascii="Arial" w:hAnsi="Arial" w:cs="Arial"/>
        </w:rPr>
        <w:t>, p. 1.</w:t>
      </w:r>
    </w:p>
  </w:footnote>
  <w:footnote w:id="7">
    <w:p w:rsidR="003A6504" w:rsidRPr="00C115F6" w:rsidRDefault="003A6504" w:rsidP="00DA35DF">
      <w:pPr>
        <w:pStyle w:val="FootnoteText"/>
        <w:rPr>
          <w:rFonts w:ascii="Arial" w:hAnsi="Arial" w:cs="Arial"/>
        </w:rPr>
      </w:pPr>
      <w:r w:rsidRPr="00C115F6">
        <w:rPr>
          <w:rStyle w:val="FootnoteReference"/>
          <w:rFonts w:ascii="Arial" w:hAnsi="Arial" w:cs="Arial"/>
          <w:szCs w:val="16"/>
        </w:rPr>
        <w:footnoteRef/>
      </w:r>
      <w:r w:rsidRPr="00C115F6">
        <w:rPr>
          <w:rFonts w:ascii="Arial" w:hAnsi="Arial" w:cs="Arial"/>
        </w:rPr>
        <w:t xml:space="preserve"> </w:t>
      </w:r>
      <w:r w:rsidRPr="00C115F6">
        <w:rPr>
          <w:rFonts w:ascii="Arial" w:hAnsi="Arial" w:cs="Arial"/>
        </w:rPr>
        <w:tab/>
      </w:r>
      <w:proofErr w:type="gramStart"/>
      <w:r w:rsidRPr="00C115F6">
        <w:rPr>
          <w:rFonts w:ascii="Arial" w:hAnsi="Arial" w:cs="Arial"/>
        </w:rPr>
        <w:t>NER, clause 6.6.1(d).</w:t>
      </w:r>
      <w:proofErr w:type="gramEnd"/>
    </w:p>
  </w:footnote>
  <w:footnote w:id="8">
    <w:p w:rsidR="003A6504" w:rsidRPr="00C115F6" w:rsidRDefault="003A6504" w:rsidP="00DA35DF">
      <w:pPr>
        <w:pStyle w:val="FootnoteText"/>
        <w:rPr>
          <w:rFonts w:ascii="Arial" w:hAnsi="Arial" w:cs="Arial"/>
        </w:rPr>
      </w:pPr>
      <w:r w:rsidRPr="00C115F6">
        <w:rPr>
          <w:rStyle w:val="FootnoteReference"/>
          <w:rFonts w:ascii="Arial" w:hAnsi="Arial" w:cs="Arial"/>
          <w:szCs w:val="16"/>
        </w:rPr>
        <w:footnoteRef/>
      </w:r>
      <w:r w:rsidRPr="00C115F6">
        <w:rPr>
          <w:rFonts w:ascii="Arial" w:hAnsi="Arial" w:cs="Arial"/>
        </w:rPr>
        <w:t xml:space="preserve"> </w:t>
      </w:r>
      <w:r w:rsidRPr="00C115F6">
        <w:rPr>
          <w:rFonts w:ascii="Arial" w:hAnsi="Arial" w:cs="Arial"/>
        </w:rPr>
        <w:tab/>
        <w:t xml:space="preserve">AER, </w:t>
      </w:r>
      <w:r w:rsidRPr="00C115F6">
        <w:rPr>
          <w:rStyle w:val="AERtextitalic"/>
          <w:rFonts w:ascii="Arial" w:hAnsi="Arial" w:cs="Arial"/>
        </w:rPr>
        <w:t>Final Decision: Queensland distribution determination 2010–11 to 2014–15</w:t>
      </w:r>
      <w:r w:rsidRPr="00C115F6">
        <w:rPr>
          <w:rFonts w:ascii="Arial" w:hAnsi="Arial" w:cs="Arial"/>
        </w:rPr>
        <w:t>, May 2010, p. 311.</w:t>
      </w:r>
    </w:p>
  </w:footnote>
  <w:footnote w:id="9">
    <w:p w:rsidR="003A6504" w:rsidRPr="00C115F6" w:rsidRDefault="003A6504" w:rsidP="00DA35DF">
      <w:pPr>
        <w:pStyle w:val="FootnoteText"/>
        <w:rPr>
          <w:rFonts w:ascii="Arial" w:hAnsi="Arial" w:cs="Arial"/>
        </w:rPr>
      </w:pPr>
      <w:r w:rsidRPr="00C115F6">
        <w:rPr>
          <w:rStyle w:val="FootnoteReference"/>
          <w:rFonts w:ascii="Arial" w:hAnsi="Arial" w:cs="Arial"/>
          <w:szCs w:val="16"/>
        </w:rPr>
        <w:footnoteRef/>
      </w:r>
      <w:r w:rsidRPr="00C115F6">
        <w:rPr>
          <w:rFonts w:ascii="Arial" w:hAnsi="Arial" w:cs="Arial"/>
        </w:rPr>
        <w:t xml:space="preserve"> </w:t>
      </w:r>
      <w:r w:rsidRPr="00C115F6">
        <w:rPr>
          <w:rFonts w:ascii="Arial" w:hAnsi="Arial" w:cs="Arial"/>
        </w:rPr>
        <w:tab/>
      </w:r>
      <w:proofErr w:type="gramStart"/>
      <w:r w:rsidRPr="00C115F6">
        <w:rPr>
          <w:rFonts w:ascii="Arial" w:hAnsi="Arial" w:cs="Arial"/>
        </w:rPr>
        <w:t xml:space="preserve">Section 44A of the </w:t>
      </w:r>
      <w:r w:rsidRPr="00C115F6">
        <w:rPr>
          <w:rStyle w:val="AERtextitalic"/>
          <w:rFonts w:ascii="Arial" w:hAnsi="Arial" w:cs="Arial"/>
        </w:rPr>
        <w:t xml:space="preserve">Electricity Act 1994 </w:t>
      </w:r>
      <w:r w:rsidRPr="00C115F6">
        <w:rPr>
          <w:rFonts w:ascii="Arial" w:hAnsi="Arial" w:cs="Arial"/>
        </w:rPr>
        <w:t>(Qld).</w:t>
      </w:r>
      <w:proofErr w:type="gramEnd"/>
    </w:p>
  </w:footnote>
  <w:footnote w:id="10">
    <w:p w:rsidR="003A6504" w:rsidRPr="00C115F6" w:rsidRDefault="003A6504" w:rsidP="00DA35DF">
      <w:pPr>
        <w:pStyle w:val="FootnoteText"/>
        <w:rPr>
          <w:rFonts w:ascii="Arial" w:hAnsi="Arial" w:cs="Arial"/>
        </w:rPr>
      </w:pPr>
      <w:r w:rsidRPr="00C115F6">
        <w:rPr>
          <w:rStyle w:val="FootnoteReference"/>
          <w:rFonts w:ascii="Arial" w:hAnsi="Arial" w:cs="Arial"/>
        </w:rPr>
        <w:footnoteRef/>
      </w:r>
      <w:r w:rsidRPr="00C115F6">
        <w:rPr>
          <w:rFonts w:ascii="Arial" w:hAnsi="Arial" w:cs="Arial"/>
        </w:rPr>
        <w:t xml:space="preserve"> </w:t>
      </w:r>
      <w:r w:rsidRPr="00C115F6">
        <w:rPr>
          <w:rFonts w:ascii="Arial" w:hAnsi="Arial" w:cs="Arial"/>
        </w:rPr>
        <w:tab/>
      </w:r>
      <w:proofErr w:type="gramStart"/>
      <w:r w:rsidRPr="00C115F6">
        <w:rPr>
          <w:rFonts w:ascii="Arial" w:hAnsi="Arial" w:cs="Arial"/>
        </w:rPr>
        <w:t xml:space="preserve">AER’s </w:t>
      </w:r>
      <w:r w:rsidRPr="00C115F6">
        <w:rPr>
          <w:rFonts w:ascii="Arial" w:hAnsi="Arial" w:cs="Arial"/>
          <w:i/>
        </w:rPr>
        <w:t xml:space="preserve">Draft Queensland distribution determination decision 2010–11 to 2014–15, </w:t>
      </w:r>
      <w:r w:rsidRPr="00C115F6">
        <w:rPr>
          <w:rFonts w:ascii="Arial" w:hAnsi="Arial" w:cs="Arial"/>
        </w:rPr>
        <w:t>November 2009, pp. 337, 339-40.</w:t>
      </w:r>
      <w:proofErr w:type="gramEnd"/>
    </w:p>
  </w:footnote>
  <w:footnote w:id="11">
    <w:p w:rsidR="00CB2984" w:rsidRPr="00C115F6" w:rsidRDefault="00CB2984">
      <w:pPr>
        <w:pStyle w:val="FootnoteText"/>
        <w:rPr>
          <w:rFonts w:ascii="Arial" w:hAnsi="Arial" w:cs="Arial"/>
        </w:rPr>
      </w:pPr>
      <w:r w:rsidRPr="00C115F6">
        <w:rPr>
          <w:rStyle w:val="FootnoteReference"/>
          <w:rFonts w:ascii="Arial" w:hAnsi="Arial" w:cs="Arial"/>
        </w:rPr>
        <w:footnoteRef/>
      </w:r>
      <w:r w:rsidRPr="00C115F6">
        <w:rPr>
          <w:rFonts w:ascii="Arial" w:hAnsi="Arial" w:cs="Arial"/>
        </w:rPr>
        <w:t xml:space="preserve"> </w:t>
      </w:r>
      <w:r w:rsidRPr="00C115F6">
        <w:rPr>
          <w:rFonts w:ascii="Arial" w:hAnsi="Arial" w:cs="Arial"/>
        </w:rPr>
        <w:tab/>
      </w:r>
      <w:proofErr w:type="gramStart"/>
      <w:r w:rsidRPr="00C115F6">
        <w:rPr>
          <w:rFonts w:ascii="Arial" w:hAnsi="Arial" w:cs="Arial"/>
        </w:rPr>
        <w:t>NER, cl. 6.6.1(e).</w:t>
      </w:r>
      <w:proofErr w:type="gramEnd"/>
    </w:p>
  </w:footnote>
  <w:footnote w:id="12">
    <w:p w:rsidR="003A6504" w:rsidRPr="00C115F6" w:rsidRDefault="003A6504" w:rsidP="00DA35DF">
      <w:pPr>
        <w:pStyle w:val="FootnoteText"/>
        <w:rPr>
          <w:rFonts w:ascii="Arial" w:hAnsi="Arial" w:cs="Arial"/>
        </w:rPr>
      </w:pPr>
      <w:r w:rsidRPr="00C115F6">
        <w:rPr>
          <w:rStyle w:val="FootnoteReference"/>
          <w:rFonts w:ascii="Arial" w:hAnsi="Arial" w:cs="Arial"/>
          <w:szCs w:val="16"/>
        </w:rPr>
        <w:footnoteRef/>
      </w:r>
      <w:r w:rsidRPr="00C115F6">
        <w:rPr>
          <w:rFonts w:ascii="Arial" w:hAnsi="Arial" w:cs="Arial"/>
        </w:rPr>
        <w:t xml:space="preserve"> </w:t>
      </w:r>
      <w:r w:rsidRPr="00C115F6">
        <w:rPr>
          <w:rFonts w:ascii="Arial" w:hAnsi="Arial" w:cs="Arial"/>
        </w:rPr>
        <w:tab/>
        <w:t xml:space="preserve">s. 44A of the </w:t>
      </w:r>
      <w:r w:rsidRPr="00C115F6">
        <w:rPr>
          <w:rFonts w:ascii="Arial" w:hAnsi="Arial" w:cs="Arial"/>
          <w:i/>
        </w:rPr>
        <w:t xml:space="preserve">Electricity Act 1994 </w:t>
      </w:r>
      <w:r w:rsidRPr="00C115F6">
        <w:rPr>
          <w:rFonts w:ascii="Arial" w:hAnsi="Arial" w:cs="Arial"/>
        </w:rPr>
        <w:t>(Qld).</w:t>
      </w:r>
    </w:p>
  </w:footnote>
  <w:footnote w:id="13">
    <w:p w:rsidR="003A6504" w:rsidRPr="00C115F6" w:rsidRDefault="003A6504" w:rsidP="00DA35DF">
      <w:pPr>
        <w:pStyle w:val="FootnoteText"/>
        <w:rPr>
          <w:rFonts w:ascii="Arial" w:hAnsi="Arial" w:cs="Arial"/>
        </w:rPr>
      </w:pPr>
      <w:r w:rsidRPr="00C115F6">
        <w:rPr>
          <w:rStyle w:val="FootnoteReference"/>
          <w:rFonts w:ascii="Arial" w:hAnsi="Arial" w:cs="Arial"/>
          <w:szCs w:val="16"/>
        </w:rPr>
        <w:footnoteRef/>
      </w:r>
      <w:r w:rsidRPr="00C115F6">
        <w:rPr>
          <w:rFonts w:ascii="Arial" w:hAnsi="Arial" w:cs="Arial"/>
        </w:rPr>
        <w:t xml:space="preserve"> </w:t>
      </w:r>
      <w:r w:rsidRPr="00C115F6">
        <w:rPr>
          <w:rFonts w:ascii="Arial" w:hAnsi="Arial" w:cs="Arial"/>
        </w:rPr>
        <w:tab/>
        <w:t xml:space="preserve">AER, </w:t>
      </w:r>
      <w:r w:rsidRPr="00C115F6">
        <w:rPr>
          <w:rFonts w:ascii="Arial" w:hAnsi="Arial" w:cs="Arial"/>
          <w:i/>
        </w:rPr>
        <w:t>Final Decision: Queensland distribution determination 2010–11 to 2014–15</w:t>
      </w:r>
      <w:r w:rsidRPr="00C115F6">
        <w:rPr>
          <w:rFonts w:ascii="Arial" w:hAnsi="Arial" w:cs="Arial"/>
        </w:rPr>
        <w:t>, May 2010, p. 267.</w:t>
      </w:r>
    </w:p>
  </w:footnote>
  <w:footnote w:id="14">
    <w:p w:rsidR="003A6504" w:rsidRPr="00C115F6" w:rsidRDefault="003A6504" w:rsidP="00DA35DF">
      <w:pPr>
        <w:pStyle w:val="FootnoteText"/>
        <w:rPr>
          <w:rFonts w:ascii="Arial" w:hAnsi="Arial" w:cs="Arial"/>
        </w:rPr>
      </w:pPr>
      <w:r w:rsidRPr="00C115F6">
        <w:rPr>
          <w:rStyle w:val="FootnoteReference"/>
          <w:rFonts w:ascii="Arial" w:hAnsi="Arial" w:cs="Arial"/>
          <w:szCs w:val="16"/>
        </w:rPr>
        <w:footnoteRef/>
      </w:r>
      <w:r w:rsidRPr="00C115F6">
        <w:rPr>
          <w:rFonts w:ascii="Arial" w:hAnsi="Arial" w:cs="Arial"/>
        </w:rPr>
        <w:t xml:space="preserve"> </w:t>
      </w:r>
      <w:r w:rsidRPr="00C115F6">
        <w:rPr>
          <w:rFonts w:ascii="Arial" w:hAnsi="Arial" w:cs="Arial"/>
        </w:rPr>
        <w:tab/>
        <w:t xml:space="preserve">AER, </w:t>
      </w:r>
      <w:r w:rsidRPr="00C115F6">
        <w:rPr>
          <w:rStyle w:val="AERtextitalic"/>
          <w:rFonts w:ascii="Arial" w:hAnsi="Arial" w:cs="Arial"/>
        </w:rPr>
        <w:t>Final Decision: Queensland distribution determination 2010–11 to 2014–15</w:t>
      </w:r>
      <w:r w:rsidR="00FF2AA4" w:rsidRPr="00C115F6">
        <w:rPr>
          <w:rFonts w:ascii="Arial" w:hAnsi="Arial" w:cs="Arial"/>
        </w:rPr>
        <w:t>, May 2010, p. 18</w:t>
      </w:r>
      <w:r w:rsidRPr="00C115F6">
        <w:rPr>
          <w:rFonts w:ascii="Arial" w:hAnsi="Arial" w:cs="Arial"/>
        </w:rPr>
        <w:t>3.</w:t>
      </w:r>
    </w:p>
  </w:footnote>
  <w:footnote w:id="15">
    <w:p w:rsidR="003A6504" w:rsidRPr="00C115F6" w:rsidRDefault="003A6504" w:rsidP="00DA35DF">
      <w:pPr>
        <w:pStyle w:val="FootnoteText"/>
        <w:rPr>
          <w:rFonts w:ascii="Arial" w:hAnsi="Arial" w:cs="Arial"/>
        </w:rPr>
      </w:pPr>
      <w:r w:rsidRPr="00C115F6">
        <w:rPr>
          <w:rStyle w:val="FootnoteReference"/>
          <w:rFonts w:ascii="Arial" w:hAnsi="Arial" w:cs="Arial"/>
          <w:szCs w:val="16"/>
        </w:rPr>
        <w:footnoteRef/>
      </w:r>
      <w:r w:rsidRPr="00C115F6">
        <w:rPr>
          <w:rFonts w:ascii="Arial" w:hAnsi="Arial" w:cs="Arial"/>
        </w:rPr>
        <w:t xml:space="preserve"> </w:t>
      </w:r>
      <w:r w:rsidRPr="00C115F6">
        <w:rPr>
          <w:rFonts w:ascii="Arial" w:hAnsi="Arial" w:cs="Arial"/>
        </w:rPr>
        <w:tab/>
      </w:r>
      <w:proofErr w:type="gramStart"/>
      <w:r w:rsidRPr="00C115F6">
        <w:rPr>
          <w:rFonts w:ascii="Arial" w:hAnsi="Arial" w:cs="Arial"/>
        </w:rPr>
        <w:t xml:space="preserve">AER’s </w:t>
      </w:r>
      <w:r w:rsidRPr="00C115F6">
        <w:rPr>
          <w:rStyle w:val="AERtextitalic"/>
          <w:rFonts w:ascii="Arial" w:hAnsi="Arial" w:cs="Arial"/>
        </w:rPr>
        <w:t>Draft Queensland distribution determination decision 2010–11 to 2014–15</w:t>
      </w:r>
      <w:r w:rsidRPr="00C115F6">
        <w:rPr>
          <w:rFonts w:ascii="Arial" w:hAnsi="Arial" w:cs="Arial"/>
        </w:rPr>
        <w:t>, November 2009, p. 339.</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504" w:rsidRDefault="00752217" w:rsidP="00752217">
    <w:pPr>
      <w:tabs>
        <w:tab w:val="left" w:pos="205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504" w:rsidRDefault="003A650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504" w:rsidRDefault="003A65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5EF5ED7"/>
    <w:multiLevelType w:val="hybridMultilevel"/>
    <w:tmpl w:val="63A2DBD8"/>
    <w:lvl w:ilvl="0" w:tplc="C0309D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102140"/>
    <w:multiLevelType w:val="multilevel"/>
    <w:tmpl w:val="39D4CB02"/>
    <w:numStyleLink w:val="AERnumberedlist"/>
  </w:abstractNum>
  <w:abstractNum w:abstractNumId="4">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5">
    <w:nsid w:val="13597CF9"/>
    <w:multiLevelType w:val="multilevel"/>
    <w:tmpl w:val="39D4CB02"/>
    <w:numStyleLink w:val="AERnumberedlist"/>
  </w:abstractNum>
  <w:abstractNum w:abstractNumId="6">
    <w:nsid w:val="176B27A6"/>
    <w:multiLevelType w:val="multilevel"/>
    <w:tmpl w:val="950A1C52"/>
    <w:numStyleLink w:val="AERHeadings"/>
  </w:abstractNum>
  <w:abstractNum w:abstractNumId="7">
    <w:nsid w:val="1972601F"/>
    <w:multiLevelType w:val="multilevel"/>
    <w:tmpl w:val="950A1C52"/>
    <w:numStyleLink w:val="AERHeadings"/>
  </w:abstractNum>
  <w:abstractNum w:abstractNumId="8">
    <w:nsid w:val="1A3A6266"/>
    <w:multiLevelType w:val="multilevel"/>
    <w:tmpl w:val="A93864D8"/>
    <w:lvl w:ilvl="0">
      <w:start w:val="1"/>
      <w:numFmt w:val="bullet"/>
      <w:lvlText w:val=""/>
      <w:lvlJc w:val="left"/>
      <w:pPr>
        <w:tabs>
          <w:tab w:val="num" w:pos="7378"/>
        </w:tabs>
        <w:ind w:left="7378" w:hanging="357"/>
      </w:pPr>
      <w:rPr>
        <w:rFonts w:ascii="Wingdings" w:hAnsi="Wingdings" w:hint="default"/>
        <w:sz w:val="24"/>
      </w:rPr>
    </w:lvl>
    <w:lvl w:ilvl="1">
      <w:start w:val="1"/>
      <w:numFmt w:val="bullet"/>
      <w:lvlText w:val=""/>
      <w:lvlJc w:val="left"/>
      <w:pPr>
        <w:tabs>
          <w:tab w:val="num" w:pos="7744"/>
        </w:tabs>
        <w:ind w:left="7744" w:hanging="360"/>
      </w:pPr>
      <w:rPr>
        <w:rFonts w:ascii="Wingdings" w:hAnsi="Wingdings" w:hint="default"/>
      </w:rPr>
    </w:lvl>
    <w:lvl w:ilvl="2">
      <w:start w:val="1"/>
      <w:numFmt w:val="bullet"/>
      <w:lvlText w:val=""/>
      <w:lvlJc w:val="left"/>
      <w:pPr>
        <w:tabs>
          <w:tab w:val="num" w:pos="8464"/>
        </w:tabs>
        <w:ind w:left="8464" w:hanging="360"/>
      </w:pPr>
      <w:rPr>
        <w:rFonts w:ascii="Wingdings" w:hAnsi="Wingdings" w:hint="default"/>
        <w:sz w:val="20"/>
        <w:szCs w:val="20"/>
      </w:rPr>
    </w:lvl>
    <w:lvl w:ilvl="3">
      <w:start w:val="1"/>
      <w:numFmt w:val="bullet"/>
      <w:lvlText w:val=""/>
      <w:lvlJc w:val="left"/>
      <w:pPr>
        <w:tabs>
          <w:tab w:val="num" w:pos="9184"/>
        </w:tabs>
        <w:ind w:left="9184" w:hanging="360"/>
      </w:pPr>
      <w:rPr>
        <w:rFonts w:ascii="Symbol" w:hAnsi="Symbol" w:hint="default"/>
      </w:rPr>
    </w:lvl>
    <w:lvl w:ilvl="4">
      <w:start w:val="1"/>
      <w:numFmt w:val="bullet"/>
      <w:lvlText w:val="o"/>
      <w:lvlJc w:val="left"/>
      <w:pPr>
        <w:tabs>
          <w:tab w:val="num" w:pos="9904"/>
        </w:tabs>
        <w:ind w:left="9904" w:hanging="360"/>
      </w:pPr>
      <w:rPr>
        <w:rFonts w:ascii="Courier New" w:hAnsi="Courier New" w:cs="Courier New" w:hint="default"/>
      </w:rPr>
    </w:lvl>
    <w:lvl w:ilvl="5">
      <w:start w:val="1"/>
      <w:numFmt w:val="bullet"/>
      <w:lvlText w:val=""/>
      <w:lvlJc w:val="left"/>
      <w:pPr>
        <w:tabs>
          <w:tab w:val="num" w:pos="10624"/>
        </w:tabs>
        <w:ind w:left="10624" w:hanging="360"/>
      </w:pPr>
      <w:rPr>
        <w:rFonts w:ascii="Wingdings" w:hAnsi="Wingdings" w:hint="default"/>
      </w:rPr>
    </w:lvl>
    <w:lvl w:ilvl="6">
      <w:start w:val="1"/>
      <w:numFmt w:val="bullet"/>
      <w:lvlText w:val=""/>
      <w:lvlJc w:val="left"/>
      <w:pPr>
        <w:tabs>
          <w:tab w:val="num" w:pos="11344"/>
        </w:tabs>
        <w:ind w:left="11344" w:hanging="360"/>
      </w:pPr>
      <w:rPr>
        <w:rFonts w:ascii="Symbol" w:hAnsi="Symbol" w:hint="default"/>
      </w:rPr>
    </w:lvl>
    <w:lvl w:ilvl="7">
      <w:start w:val="1"/>
      <w:numFmt w:val="bullet"/>
      <w:lvlText w:val="o"/>
      <w:lvlJc w:val="left"/>
      <w:pPr>
        <w:tabs>
          <w:tab w:val="num" w:pos="12064"/>
        </w:tabs>
        <w:ind w:left="12064" w:hanging="360"/>
      </w:pPr>
      <w:rPr>
        <w:rFonts w:ascii="Courier New" w:hAnsi="Courier New" w:cs="Courier New" w:hint="default"/>
      </w:rPr>
    </w:lvl>
    <w:lvl w:ilvl="8">
      <w:start w:val="1"/>
      <w:numFmt w:val="bullet"/>
      <w:lvlText w:val=""/>
      <w:lvlJc w:val="left"/>
      <w:pPr>
        <w:tabs>
          <w:tab w:val="num" w:pos="12784"/>
        </w:tabs>
        <w:ind w:left="12784" w:hanging="360"/>
      </w:pPr>
      <w:rPr>
        <w:rFonts w:ascii="Wingdings" w:hAnsi="Wingdings" w:hint="default"/>
      </w:rPr>
    </w:lvl>
  </w:abstractNum>
  <w:abstractNum w:abstractNumId="9">
    <w:nsid w:val="1DFA331B"/>
    <w:multiLevelType w:val="multilevel"/>
    <w:tmpl w:val="39D4CB02"/>
    <w:numStyleLink w:val="AERnumberedlist"/>
  </w:abstractNum>
  <w:abstractNum w:abstractNumId="10">
    <w:nsid w:val="233428C7"/>
    <w:multiLevelType w:val="multilevel"/>
    <w:tmpl w:val="39D4CB02"/>
    <w:numStyleLink w:val="AERnumberedlist"/>
  </w:abstractNum>
  <w:abstractNum w:abstractNumId="11">
    <w:nsid w:val="2776270C"/>
    <w:multiLevelType w:val="multilevel"/>
    <w:tmpl w:val="39D4CB02"/>
    <w:numStyleLink w:val="AERnumberedlist"/>
  </w:abstractNum>
  <w:abstractNum w:abstractNumId="12">
    <w:nsid w:val="281977C0"/>
    <w:multiLevelType w:val="multilevel"/>
    <w:tmpl w:val="950A1C52"/>
    <w:numStyleLink w:val="AERHeadings"/>
  </w:abstractNum>
  <w:abstractNum w:abstractNumId="13">
    <w:nsid w:val="295C7239"/>
    <w:multiLevelType w:val="multilevel"/>
    <w:tmpl w:val="950A1C52"/>
    <w:numStyleLink w:val="AERHeadings"/>
  </w:abstractNum>
  <w:abstractNum w:abstractNumId="14">
    <w:nsid w:val="2C2D6B9E"/>
    <w:multiLevelType w:val="multilevel"/>
    <w:tmpl w:val="950A1C52"/>
    <w:numStyleLink w:val="AERHeadings"/>
  </w:abstractNum>
  <w:abstractNum w:abstractNumId="15">
    <w:nsid w:val="2DB12A3A"/>
    <w:multiLevelType w:val="multilevel"/>
    <w:tmpl w:val="950A1C52"/>
    <w:numStyleLink w:val="AERHeadings"/>
  </w:abstractNum>
  <w:abstractNum w:abstractNumId="16">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nsid w:val="333E0E05"/>
    <w:multiLevelType w:val="multilevel"/>
    <w:tmpl w:val="950A1C52"/>
    <w:numStyleLink w:val="AERHeadings"/>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721288"/>
    <w:multiLevelType w:val="multilevel"/>
    <w:tmpl w:val="950A1C52"/>
    <w:numStyleLink w:val="AERHeadings"/>
  </w:abstractNum>
  <w:abstractNum w:abstractNumId="23">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4">
    <w:nsid w:val="4F037C49"/>
    <w:multiLevelType w:val="multilevel"/>
    <w:tmpl w:val="39D4CB02"/>
    <w:numStyleLink w:val="AERnumberedlist"/>
  </w:abstractNum>
  <w:abstractNum w:abstractNumId="25">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1807103"/>
    <w:multiLevelType w:val="multilevel"/>
    <w:tmpl w:val="39D4CB02"/>
    <w:numStyleLink w:val="AERnumberedlist"/>
  </w:abstractNum>
  <w:abstractNum w:abstractNumId="28">
    <w:nsid w:val="5D386EA7"/>
    <w:multiLevelType w:val="multilevel"/>
    <w:tmpl w:val="950A1C52"/>
    <w:numStyleLink w:val="AERHeadings"/>
  </w:abstractNum>
  <w:abstractNum w:abstractNumId="29">
    <w:nsid w:val="5DCC1B18"/>
    <w:multiLevelType w:val="multilevel"/>
    <w:tmpl w:val="39D4CB02"/>
    <w:numStyleLink w:val="AERnumberedlist"/>
  </w:abstractNum>
  <w:abstractNum w:abstractNumId="30">
    <w:nsid w:val="68247CF7"/>
    <w:multiLevelType w:val="multilevel"/>
    <w:tmpl w:val="950A1C52"/>
    <w:numStyleLink w:val="AERHeadings"/>
  </w:abstractNum>
  <w:abstractNum w:abstractNumId="31">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EB615B5"/>
    <w:multiLevelType w:val="hybridMultilevel"/>
    <w:tmpl w:val="55005366"/>
    <w:lvl w:ilvl="0" w:tplc="396A050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74595980"/>
    <w:multiLevelType w:val="multilevel"/>
    <w:tmpl w:val="950A1C52"/>
    <w:numStyleLink w:val="AERHeadings"/>
  </w:abstractNum>
  <w:abstractNum w:abstractNumId="34">
    <w:nsid w:val="74F81DDF"/>
    <w:multiLevelType w:val="multilevel"/>
    <w:tmpl w:val="950A1C52"/>
    <w:numStyleLink w:val="AERHeadings"/>
  </w:abstractNum>
  <w:abstractNum w:abstractNumId="35">
    <w:nsid w:val="787F66A4"/>
    <w:multiLevelType w:val="multilevel"/>
    <w:tmpl w:val="950A1C52"/>
    <w:numStyleLink w:val="AERHeadings"/>
  </w:abstractNum>
  <w:abstractNum w:abstractNumId="36">
    <w:nsid w:val="7AAC6DD7"/>
    <w:multiLevelType w:val="multilevel"/>
    <w:tmpl w:val="950A1C52"/>
    <w:numStyleLink w:val="AERHeadings"/>
  </w:abstractNum>
  <w:abstractNum w:abstractNumId="37">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AEF67FF"/>
    <w:multiLevelType w:val="multilevel"/>
    <w:tmpl w:val="34B44006"/>
    <w:lvl w:ilvl="0">
      <w:start w:val="1"/>
      <w:numFmt w:val="bullet"/>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Wingdings" w:hAnsi="Wingdings"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39">
    <w:nsid w:val="7BE97BF8"/>
    <w:multiLevelType w:val="multilevel"/>
    <w:tmpl w:val="950A1C52"/>
    <w:numStyleLink w:val="AERHeadings"/>
  </w:abstractNum>
  <w:abstractNum w:abstractNumId="40">
    <w:nsid w:val="7CDA0F5F"/>
    <w:multiLevelType w:val="multilevel"/>
    <w:tmpl w:val="950A1C52"/>
    <w:numStyleLink w:val="AERHeadings"/>
  </w:abstractNum>
  <w:num w:numId="1">
    <w:abstractNumId w:val="31"/>
  </w:num>
  <w:num w:numId="2">
    <w:abstractNumId w:val="16"/>
  </w:num>
  <w:num w:numId="3">
    <w:abstractNumId w:val="2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3"/>
    <w:lvlOverride w:ilvl="0">
      <w:startOverride w:val="1"/>
    </w:lvlOverride>
  </w:num>
  <w:num w:numId="7">
    <w:abstractNumId w:val="21"/>
  </w:num>
  <w:num w:numId="8">
    <w:abstractNumId w:val="18"/>
  </w:num>
  <w:num w:numId="9">
    <w:abstractNumId w:val="37"/>
  </w:num>
  <w:num w:numId="10">
    <w:abstractNumId w:val="23"/>
    <w:lvlOverride w:ilvl="0">
      <w:startOverride w:val="1"/>
    </w:lvlOverride>
  </w:num>
  <w:num w:numId="11">
    <w:abstractNumId w:val="1"/>
  </w:num>
  <w:num w:numId="12">
    <w:abstractNumId w:val="23"/>
    <w:lvlOverride w:ilvl="0">
      <w:startOverride w:val="1"/>
    </w:lvlOverride>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
  </w:num>
  <w:num w:numId="17">
    <w:abstractNumId w:val="24"/>
  </w:num>
  <w:num w:numId="18">
    <w:abstractNumId w:val="9"/>
  </w:num>
  <w:num w:numId="19">
    <w:abstractNumId w:val="11"/>
  </w:num>
  <w:num w:numId="20">
    <w:abstractNumId w:val="34"/>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40"/>
  </w:num>
  <w:num w:numId="28">
    <w:abstractNumId w:val="19"/>
  </w:num>
  <w:num w:numId="29">
    <w:abstractNumId w:val="12"/>
  </w:num>
  <w:num w:numId="30">
    <w:abstractNumId w:val="6"/>
  </w:num>
  <w:num w:numId="31">
    <w:abstractNumId w:val="0"/>
  </w:num>
  <w:num w:numId="32">
    <w:abstractNumId w:val="7"/>
  </w:num>
  <w:num w:numId="33">
    <w:abstractNumId w:val="35"/>
  </w:num>
  <w:num w:numId="34">
    <w:abstractNumId w:val="30"/>
  </w:num>
  <w:num w:numId="35">
    <w:abstractNumId w:val="33"/>
  </w:num>
  <w:num w:numId="36">
    <w:abstractNumId w:val="39"/>
  </w:num>
  <w:num w:numId="37">
    <w:abstractNumId w:val="28"/>
  </w:num>
  <w:num w:numId="38">
    <w:abstractNumId w:val="14"/>
  </w:num>
  <w:num w:numId="39">
    <w:abstractNumId w:val="15"/>
  </w:num>
  <w:num w:numId="40">
    <w:abstractNumId w:val="22"/>
  </w:num>
  <w:num w:numId="41">
    <w:abstractNumId w:val="27"/>
  </w:num>
  <w:num w:numId="42">
    <w:abstractNumId w:val="5"/>
  </w:num>
  <w:num w:numId="43">
    <w:abstractNumId w:val="36"/>
  </w:num>
  <w:num w:numId="44">
    <w:abstractNumId w:val="25"/>
  </w:num>
  <w:num w:numId="45">
    <w:abstractNumId w:val="38"/>
  </w:num>
  <w:num w:numId="46">
    <w:abstractNumId w:val="8"/>
  </w:num>
  <w:num w:numId="47">
    <w:abstractNumId w:val="35"/>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docVars>
    <w:docVar w:name="currentname" w:val="\\cdchnas-evs02\home$\rlowi\3.2.2 - attachment b - aer determination on ergon energy solar bonus scheme pass through - december 2014 (D2014-00192018).docx"/>
  </w:docVars>
  <w:rsids>
    <w:rsidRoot w:val="000C052F"/>
    <w:rsid w:val="00004DCD"/>
    <w:rsid w:val="00011129"/>
    <w:rsid w:val="00022606"/>
    <w:rsid w:val="00025C4E"/>
    <w:rsid w:val="00025D9C"/>
    <w:rsid w:val="00030DC0"/>
    <w:rsid w:val="00040599"/>
    <w:rsid w:val="00040749"/>
    <w:rsid w:val="00040BCF"/>
    <w:rsid w:val="000446EE"/>
    <w:rsid w:val="00047DA3"/>
    <w:rsid w:val="00050759"/>
    <w:rsid w:val="0005409A"/>
    <w:rsid w:val="0006676F"/>
    <w:rsid w:val="000710CE"/>
    <w:rsid w:val="00083B6E"/>
    <w:rsid w:val="000848EC"/>
    <w:rsid w:val="00090A2C"/>
    <w:rsid w:val="0009291D"/>
    <w:rsid w:val="0009730E"/>
    <w:rsid w:val="00097857"/>
    <w:rsid w:val="000A1C39"/>
    <w:rsid w:val="000A1CC2"/>
    <w:rsid w:val="000A5342"/>
    <w:rsid w:val="000B10B6"/>
    <w:rsid w:val="000B15CA"/>
    <w:rsid w:val="000C052F"/>
    <w:rsid w:val="000C0D07"/>
    <w:rsid w:val="000C3430"/>
    <w:rsid w:val="000D03C2"/>
    <w:rsid w:val="000D04B1"/>
    <w:rsid w:val="000D401F"/>
    <w:rsid w:val="000E1A25"/>
    <w:rsid w:val="000E404C"/>
    <w:rsid w:val="000F0897"/>
    <w:rsid w:val="000F3A6A"/>
    <w:rsid w:val="001033B3"/>
    <w:rsid w:val="00105636"/>
    <w:rsid w:val="001173E3"/>
    <w:rsid w:val="00120E32"/>
    <w:rsid w:val="0013022D"/>
    <w:rsid w:val="00130CE3"/>
    <w:rsid w:val="0014691E"/>
    <w:rsid w:val="00146A82"/>
    <w:rsid w:val="00153793"/>
    <w:rsid w:val="001543D2"/>
    <w:rsid w:val="00167AAF"/>
    <w:rsid w:val="00174026"/>
    <w:rsid w:val="00174F8A"/>
    <w:rsid w:val="00177B22"/>
    <w:rsid w:val="001856EE"/>
    <w:rsid w:val="00194C3C"/>
    <w:rsid w:val="0019557B"/>
    <w:rsid w:val="001C12E5"/>
    <w:rsid w:val="001C73F4"/>
    <w:rsid w:val="001C7A1C"/>
    <w:rsid w:val="001D23AF"/>
    <w:rsid w:val="00203C5E"/>
    <w:rsid w:val="0020711E"/>
    <w:rsid w:val="00210880"/>
    <w:rsid w:val="002137EF"/>
    <w:rsid w:val="00216A0F"/>
    <w:rsid w:val="00224D4D"/>
    <w:rsid w:val="002257B9"/>
    <w:rsid w:val="00227D84"/>
    <w:rsid w:val="0023137D"/>
    <w:rsid w:val="00231B11"/>
    <w:rsid w:val="00247ACE"/>
    <w:rsid w:val="00254128"/>
    <w:rsid w:val="002569D7"/>
    <w:rsid w:val="00260A41"/>
    <w:rsid w:val="002617D4"/>
    <w:rsid w:val="00265C1E"/>
    <w:rsid w:val="00266710"/>
    <w:rsid w:val="00273F9D"/>
    <w:rsid w:val="002805B8"/>
    <w:rsid w:val="00286AB5"/>
    <w:rsid w:val="0029011E"/>
    <w:rsid w:val="002917A8"/>
    <w:rsid w:val="002938CE"/>
    <w:rsid w:val="002B521F"/>
    <w:rsid w:val="002B6640"/>
    <w:rsid w:val="002D61AC"/>
    <w:rsid w:val="002E0E75"/>
    <w:rsid w:val="002E4720"/>
    <w:rsid w:val="002E6755"/>
    <w:rsid w:val="0030108E"/>
    <w:rsid w:val="00302698"/>
    <w:rsid w:val="00303452"/>
    <w:rsid w:val="00320B3B"/>
    <w:rsid w:val="003324F7"/>
    <w:rsid w:val="00334F88"/>
    <w:rsid w:val="003707DB"/>
    <w:rsid w:val="00371B61"/>
    <w:rsid w:val="00372B2D"/>
    <w:rsid w:val="00373A9D"/>
    <w:rsid w:val="00375AEC"/>
    <w:rsid w:val="00376236"/>
    <w:rsid w:val="0037652C"/>
    <w:rsid w:val="003800E4"/>
    <w:rsid w:val="00380FF5"/>
    <w:rsid w:val="0038438E"/>
    <w:rsid w:val="0038789D"/>
    <w:rsid w:val="003A6174"/>
    <w:rsid w:val="003A6504"/>
    <w:rsid w:val="003B416C"/>
    <w:rsid w:val="003F0B33"/>
    <w:rsid w:val="003F2E0F"/>
    <w:rsid w:val="003F3CA5"/>
    <w:rsid w:val="004030AB"/>
    <w:rsid w:val="00411346"/>
    <w:rsid w:val="00412282"/>
    <w:rsid w:val="00421CB1"/>
    <w:rsid w:val="004241CC"/>
    <w:rsid w:val="00424EC0"/>
    <w:rsid w:val="004256BA"/>
    <w:rsid w:val="0042698A"/>
    <w:rsid w:val="00431999"/>
    <w:rsid w:val="00435682"/>
    <w:rsid w:val="00437183"/>
    <w:rsid w:val="00453A83"/>
    <w:rsid w:val="00456081"/>
    <w:rsid w:val="00461A7A"/>
    <w:rsid w:val="00462CB3"/>
    <w:rsid w:val="00464F5D"/>
    <w:rsid w:val="00474FBD"/>
    <w:rsid w:val="004826BF"/>
    <w:rsid w:val="00491BA4"/>
    <w:rsid w:val="00491D7D"/>
    <w:rsid w:val="004A4659"/>
    <w:rsid w:val="004B0AC3"/>
    <w:rsid w:val="004B3E21"/>
    <w:rsid w:val="004B457F"/>
    <w:rsid w:val="004B59E0"/>
    <w:rsid w:val="004B6981"/>
    <w:rsid w:val="004C06D9"/>
    <w:rsid w:val="004C3F45"/>
    <w:rsid w:val="004C5EC2"/>
    <w:rsid w:val="004D1BEC"/>
    <w:rsid w:val="004D1F18"/>
    <w:rsid w:val="004E40EF"/>
    <w:rsid w:val="004E647F"/>
    <w:rsid w:val="004E6BB6"/>
    <w:rsid w:val="004E73F7"/>
    <w:rsid w:val="004F76A0"/>
    <w:rsid w:val="00500E7F"/>
    <w:rsid w:val="0051388C"/>
    <w:rsid w:val="0052179D"/>
    <w:rsid w:val="00533663"/>
    <w:rsid w:val="00535F81"/>
    <w:rsid w:val="00541CC6"/>
    <w:rsid w:val="005456A9"/>
    <w:rsid w:val="00546943"/>
    <w:rsid w:val="00555D52"/>
    <w:rsid w:val="005566D7"/>
    <w:rsid w:val="00557F2A"/>
    <w:rsid w:val="00561F7F"/>
    <w:rsid w:val="005649CC"/>
    <w:rsid w:val="00566B35"/>
    <w:rsid w:val="005732CC"/>
    <w:rsid w:val="00575422"/>
    <w:rsid w:val="00583A7E"/>
    <w:rsid w:val="005938C6"/>
    <w:rsid w:val="005A0431"/>
    <w:rsid w:val="005B3752"/>
    <w:rsid w:val="005B61C2"/>
    <w:rsid w:val="005C5332"/>
    <w:rsid w:val="005D26B7"/>
    <w:rsid w:val="005D4AA1"/>
    <w:rsid w:val="005E325C"/>
    <w:rsid w:val="0060146C"/>
    <w:rsid w:val="0060207D"/>
    <w:rsid w:val="006039F2"/>
    <w:rsid w:val="006061B0"/>
    <w:rsid w:val="00606318"/>
    <w:rsid w:val="0060732E"/>
    <w:rsid w:val="006076A9"/>
    <w:rsid w:val="00612D30"/>
    <w:rsid w:val="0061645A"/>
    <w:rsid w:val="0062204F"/>
    <w:rsid w:val="00627C06"/>
    <w:rsid w:val="00642146"/>
    <w:rsid w:val="006541C1"/>
    <w:rsid w:val="006544EA"/>
    <w:rsid w:val="006633E1"/>
    <w:rsid w:val="0066569F"/>
    <w:rsid w:val="00665B3F"/>
    <w:rsid w:val="00672C56"/>
    <w:rsid w:val="00672D2A"/>
    <w:rsid w:val="00682EC1"/>
    <w:rsid w:val="0068306E"/>
    <w:rsid w:val="0068547E"/>
    <w:rsid w:val="006858C4"/>
    <w:rsid w:val="00685DC7"/>
    <w:rsid w:val="0069004B"/>
    <w:rsid w:val="006947DB"/>
    <w:rsid w:val="006976A0"/>
    <w:rsid w:val="006A5A25"/>
    <w:rsid w:val="006A6D3B"/>
    <w:rsid w:val="006B08EB"/>
    <w:rsid w:val="006B1B44"/>
    <w:rsid w:val="006B481F"/>
    <w:rsid w:val="006C7122"/>
    <w:rsid w:val="006C78B2"/>
    <w:rsid w:val="006D2E5F"/>
    <w:rsid w:val="006E30B6"/>
    <w:rsid w:val="006F3F9B"/>
    <w:rsid w:val="006F638E"/>
    <w:rsid w:val="00703E42"/>
    <w:rsid w:val="00707435"/>
    <w:rsid w:val="00721DBB"/>
    <w:rsid w:val="007228E3"/>
    <w:rsid w:val="00724479"/>
    <w:rsid w:val="007337E3"/>
    <w:rsid w:val="007368AD"/>
    <w:rsid w:val="00741B40"/>
    <w:rsid w:val="00747A3C"/>
    <w:rsid w:val="00750A8B"/>
    <w:rsid w:val="00751D2A"/>
    <w:rsid w:val="00752217"/>
    <w:rsid w:val="00755095"/>
    <w:rsid w:val="007624C8"/>
    <w:rsid w:val="00784342"/>
    <w:rsid w:val="00784F5E"/>
    <w:rsid w:val="00785642"/>
    <w:rsid w:val="007902B4"/>
    <w:rsid w:val="00794301"/>
    <w:rsid w:val="00796A07"/>
    <w:rsid w:val="0079722A"/>
    <w:rsid w:val="007A4453"/>
    <w:rsid w:val="007A48C8"/>
    <w:rsid w:val="007A7306"/>
    <w:rsid w:val="007C30C1"/>
    <w:rsid w:val="007E0828"/>
    <w:rsid w:val="007E52BB"/>
    <w:rsid w:val="007F10E3"/>
    <w:rsid w:val="007F2C0E"/>
    <w:rsid w:val="00804AEB"/>
    <w:rsid w:val="008120B8"/>
    <w:rsid w:val="0081276A"/>
    <w:rsid w:val="008149A4"/>
    <w:rsid w:val="00820E48"/>
    <w:rsid w:val="00822FDE"/>
    <w:rsid w:val="00824CC8"/>
    <w:rsid w:val="00836D17"/>
    <w:rsid w:val="00837210"/>
    <w:rsid w:val="00840A55"/>
    <w:rsid w:val="00841E25"/>
    <w:rsid w:val="00842541"/>
    <w:rsid w:val="00842C67"/>
    <w:rsid w:val="00845738"/>
    <w:rsid w:val="008464CD"/>
    <w:rsid w:val="00850C1A"/>
    <w:rsid w:val="00850D22"/>
    <w:rsid w:val="008515EE"/>
    <w:rsid w:val="0085438C"/>
    <w:rsid w:val="008611E8"/>
    <w:rsid w:val="00861C4E"/>
    <w:rsid w:val="00863676"/>
    <w:rsid w:val="00866D21"/>
    <w:rsid w:val="00872D85"/>
    <w:rsid w:val="00883DDA"/>
    <w:rsid w:val="00891FF9"/>
    <w:rsid w:val="00893367"/>
    <w:rsid w:val="00893D07"/>
    <w:rsid w:val="008964A0"/>
    <w:rsid w:val="008A5447"/>
    <w:rsid w:val="008B5B79"/>
    <w:rsid w:val="008B7956"/>
    <w:rsid w:val="008C3722"/>
    <w:rsid w:val="008C3B67"/>
    <w:rsid w:val="008C3F48"/>
    <w:rsid w:val="008D49B4"/>
    <w:rsid w:val="008D7498"/>
    <w:rsid w:val="008E59C0"/>
    <w:rsid w:val="008F201C"/>
    <w:rsid w:val="008F661A"/>
    <w:rsid w:val="00901084"/>
    <w:rsid w:val="00926BBA"/>
    <w:rsid w:val="00931F90"/>
    <w:rsid w:val="00932C23"/>
    <w:rsid w:val="00932E96"/>
    <w:rsid w:val="00941423"/>
    <w:rsid w:val="009418E6"/>
    <w:rsid w:val="0094235F"/>
    <w:rsid w:val="0094279F"/>
    <w:rsid w:val="00946B98"/>
    <w:rsid w:val="0095052A"/>
    <w:rsid w:val="0095087C"/>
    <w:rsid w:val="00961ED3"/>
    <w:rsid w:val="009657A5"/>
    <w:rsid w:val="009658F0"/>
    <w:rsid w:val="00971655"/>
    <w:rsid w:val="00971C63"/>
    <w:rsid w:val="009750D6"/>
    <w:rsid w:val="00975F97"/>
    <w:rsid w:val="00976D74"/>
    <w:rsid w:val="00985C4A"/>
    <w:rsid w:val="00986665"/>
    <w:rsid w:val="009A4AE9"/>
    <w:rsid w:val="009C2203"/>
    <w:rsid w:val="009C71D5"/>
    <w:rsid w:val="009D3840"/>
    <w:rsid w:val="009E2851"/>
    <w:rsid w:val="009E5F6B"/>
    <w:rsid w:val="009F1844"/>
    <w:rsid w:val="009F769D"/>
    <w:rsid w:val="009F7CE4"/>
    <w:rsid w:val="00A01273"/>
    <w:rsid w:val="00A03221"/>
    <w:rsid w:val="00A05074"/>
    <w:rsid w:val="00A06FF9"/>
    <w:rsid w:val="00A11162"/>
    <w:rsid w:val="00A131A2"/>
    <w:rsid w:val="00A3004E"/>
    <w:rsid w:val="00A4149C"/>
    <w:rsid w:val="00A43227"/>
    <w:rsid w:val="00A43F11"/>
    <w:rsid w:val="00A46CCD"/>
    <w:rsid w:val="00A65133"/>
    <w:rsid w:val="00A652C5"/>
    <w:rsid w:val="00A72FA7"/>
    <w:rsid w:val="00A804D2"/>
    <w:rsid w:val="00A80B2E"/>
    <w:rsid w:val="00A85C5A"/>
    <w:rsid w:val="00A90E54"/>
    <w:rsid w:val="00A96A08"/>
    <w:rsid w:val="00AA0161"/>
    <w:rsid w:val="00AA3BC3"/>
    <w:rsid w:val="00AA5AFF"/>
    <w:rsid w:val="00AB1D08"/>
    <w:rsid w:val="00AB4345"/>
    <w:rsid w:val="00AB5BD7"/>
    <w:rsid w:val="00AC0135"/>
    <w:rsid w:val="00AC070D"/>
    <w:rsid w:val="00AC1B94"/>
    <w:rsid w:val="00AD0616"/>
    <w:rsid w:val="00AD1677"/>
    <w:rsid w:val="00AD2FF2"/>
    <w:rsid w:val="00AD34FF"/>
    <w:rsid w:val="00AD4DE6"/>
    <w:rsid w:val="00AE6DBC"/>
    <w:rsid w:val="00AF2F38"/>
    <w:rsid w:val="00AF3E95"/>
    <w:rsid w:val="00AF521C"/>
    <w:rsid w:val="00AF7C67"/>
    <w:rsid w:val="00B01E21"/>
    <w:rsid w:val="00B113DF"/>
    <w:rsid w:val="00B1243C"/>
    <w:rsid w:val="00B15FE9"/>
    <w:rsid w:val="00B41356"/>
    <w:rsid w:val="00B46391"/>
    <w:rsid w:val="00B51883"/>
    <w:rsid w:val="00B53D8C"/>
    <w:rsid w:val="00B61FD4"/>
    <w:rsid w:val="00B6647F"/>
    <w:rsid w:val="00B674DB"/>
    <w:rsid w:val="00B8026F"/>
    <w:rsid w:val="00B82E8D"/>
    <w:rsid w:val="00B9038D"/>
    <w:rsid w:val="00B9264D"/>
    <w:rsid w:val="00B94D99"/>
    <w:rsid w:val="00BA410C"/>
    <w:rsid w:val="00BB3FA1"/>
    <w:rsid w:val="00BB62BB"/>
    <w:rsid w:val="00BC05C5"/>
    <w:rsid w:val="00BD04BE"/>
    <w:rsid w:val="00BE6F28"/>
    <w:rsid w:val="00BE765C"/>
    <w:rsid w:val="00BF272F"/>
    <w:rsid w:val="00BF29FA"/>
    <w:rsid w:val="00BF3F4D"/>
    <w:rsid w:val="00BF6EC2"/>
    <w:rsid w:val="00BF7406"/>
    <w:rsid w:val="00C02A8B"/>
    <w:rsid w:val="00C04D2B"/>
    <w:rsid w:val="00C10C65"/>
    <w:rsid w:val="00C115F6"/>
    <w:rsid w:val="00C126E3"/>
    <w:rsid w:val="00C22C69"/>
    <w:rsid w:val="00C30CD4"/>
    <w:rsid w:val="00C3419E"/>
    <w:rsid w:val="00C441A3"/>
    <w:rsid w:val="00C46E4A"/>
    <w:rsid w:val="00C5031D"/>
    <w:rsid w:val="00C50E31"/>
    <w:rsid w:val="00C556D7"/>
    <w:rsid w:val="00C565FC"/>
    <w:rsid w:val="00C737C5"/>
    <w:rsid w:val="00C97FAD"/>
    <w:rsid w:val="00CA3540"/>
    <w:rsid w:val="00CA6DED"/>
    <w:rsid w:val="00CB0E4C"/>
    <w:rsid w:val="00CB1397"/>
    <w:rsid w:val="00CB1EC1"/>
    <w:rsid w:val="00CB2984"/>
    <w:rsid w:val="00CC49D4"/>
    <w:rsid w:val="00CC703F"/>
    <w:rsid w:val="00CD494C"/>
    <w:rsid w:val="00CD4B91"/>
    <w:rsid w:val="00CE039B"/>
    <w:rsid w:val="00CE6F5A"/>
    <w:rsid w:val="00CF42CF"/>
    <w:rsid w:val="00CF5BF3"/>
    <w:rsid w:val="00D0590E"/>
    <w:rsid w:val="00D102E9"/>
    <w:rsid w:val="00D14A9F"/>
    <w:rsid w:val="00D1688F"/>
    <w:rsid w:val="00D2117F"/>
    <w:rsid w:val="00D25317"/>
    <w:rsid w:val="00D44357"/>
    <w:rsid w:val="00D62B3E"/>
    <w:rsid w:val="00D66E8B"/>
    <w:rsid w:val="00D76685"/>
    <w:rsid w:val="00D85715"/>
    <w:rsid w:val="00D86C72"/>
    <w:rsid w:val="00D8706C"/>
    <w:rsid w:val="00D912E2"/>
    <w:rsid w:val="00D920AC"/>
    <w:rsid w:val="00DA35DF"/>
    <w:rsid w:val="00DA4C62"/>
    <w:rsid w:val="00DA51B3"/>
    <w:rsid w:val="00DA7514"/>
    <w:rsid w:val="00DB0E6D"/>
    <w:rsid w:val="00DB27C7"/>
    <w:rsid w:val="00DB6A17"/>
    <w:rsid w:val="00DC5607"/>
    <w:rsid w:val="00DD4E84"/>
    <w:rsid w:val="00DD5520"/>
    <w:rsid w:val="00DE3327"/>
    <w:rsid w:val="00DE62CA"/>
    <w:rsid w:val="00DE7586"/>
    <w:rsid w:val="00DF16C2"/>
    <w:rsid w:val="00E00F76"/>
    <w:rsid w:val="00E11C91"/>
    <w:rsid w:val="00E21E75"/>
    <w:rsid w:val="00E27466"/>
    <w:rsid w:val="00E2751F"/>
    <w:rsid w:val="00E519DC"/>
    <w:rsid w:val="00E55214"/>
    <w:rsid w:val="00E61DA3"/>
    <w:rsid w:val="00E669AA"/>
    <w:rsid w:val="00E807DA"/>
    <w:rsid w:val="00E84939"/>
    <w:rsid w:val="00E84E3A"/>
    <w:rsid w:val="00E91589"/>
    <w:rsid w:val="00E975DB"/>
    <w:rsid w:val="00EA05AF"/>
    <w:rsid w:val="00EA6550"/>
    <w:rsid w:val="00EB5CDF"/>
    <w:rsid w:val="00EC43B9"/>
    <w:rsid w:val="00ED2F3C"/>
    <w:rsid w:val="00ED4D69"/>
    <w:rsid w:val="00EE362F"/>
    <w:rsid w:val="00EF0E19"/>
    <w:rsid w:val="00EF274F"/>
    <w:rsid w:val="00EF4ACF"/>
    <w:rsid w:val="00F014D6"/>
    <w:rsid w:val="00F0472C"/>
    <w:rsid w:val="00F10A5C"/>
    <w:rsid w:val="00F114AE"/>
    <w:rsid w:val="00F14795"/>
    <w:rsid w:val="00F17549"/>
    <w:rsid w:val="00F32B78"/>
    <w:rsid w:val="00F423EB"/>
    <w:rsid w:val="00F43CA0"/>
    <w:rsid w:val="00F47FA3"/>
    <w:rsid w:val="00F55030"/>
    <w:rsid w:val="00F7309A"/>
    <w:rsid w:val="00F7675C"/>
    <w:rsid w:val="00F7696F"/>
    <w:rsid w:val="00F8209B"/>
    <w:rsid w:val="00F97CD9"/>
    <w:rsid w:val="00FA0576"/>
    <w:rsid w:val="00FA7CC1"/>
    <w:rsid w:val="00FB4365"/>
    <w:rsid w:val="00FB50B4"/>
    <w:rsid w:val="00FC643A"/>
    <w:rsid w:val="00FD4B97"/>
    <w:rsid w:val="00FE55EB"/>
    <w:rsid w:val="00FE6140"/>
    <w:rsid w:val="00FE7F5C"/>
    <w:rsid w:val="00FF2AA4"/>
    <w:rsid w:val="00FF6F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uiPriority="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AERInquiry@aer.gov.au"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FE941-9C97-460E-9543-0F2FDD8C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D2D903AE</Template>
  <TotalTime>1</TotalTime>
  <Pages>14</Pages>
  <Words>3658</Words>
  <Characters>20852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24462</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dc:creator>
  <cp:lastModifiedBy>Lowien, Robyn</cp:lastModifiedBy>
  <cp:revision>2</cp:revision>
  <cp:lastPrinted>2012-05-03T01:13:00Z</cp:lastPrinted>
  <dcterms:created xsi:type="dcterms:W3CDTF">2014-12-19T02:20:00Z</dcterms:created>
  <dcterms:modified xsi:type="dcterms:W3CDTF">2014-12-19T02:20:00Z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\\cdchnas-evs02\home$\rlowi\3.2.2 - attachment b - aer determination on ergon energy solar bonus scheme pass through - december 2014 (D2014-00192018).docx</vt:lpwstr>
  </property>
</Properties>
</file>